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D4D1A"/>
    <w:p w14:paraId="4FFABA3C"/>
    <w:p w14:paraId="30194204"/>
    <w:p w14:paraId="484C777C">
      <w:pPr>
        <w:spacing w:after="560"/>
        <w:jc w:val="center"/>
      </w:pPr>
      <w:r>
        <w:rPr>
          <w:rFonts w:ascii="黑体" w:hAnsi="黑体" w:eastAsia="黑体"/>
          <w:b/>
          <w:color w:val="144A4A"/>
          <w:sz w:val="36"/>
        </w:rPr>
        <w:t>香港培英中学 AI 工坊</w:t>
      </w:r>
    </w:p>
    <w:p w14:paraId="171DEC85">
      <w:pPr>
        <w:spacing w:after="200"/>
        <w:jc w:val="center"/>
      </w:pPr>
      <w:r>
        <w:rPr>
          <w:rFonts w:ascii="黑体" w:hAnsi="黑体" w:eastAsia="黑体"/>
          <w:b/>
          <w:color w:val="0F3D3D"/>
          <w:sz w:val="56"/>
        </w:rPr>
        <w:t>Steven 岗位 AI 行政助手</w:t>
      </w:r>
    </w:p>
    <w:p w14:paraId="75656BE0">
      <w:pPr>
        <w:spacing w:after="900"/>
        <w:jc w:val="center"/>
      </w:pPr>
      <w:r>
        <w:rPr>
          <w:rFonts w:ascii="黑体" w:hAnsi="黑体" w:eastAsia="黑体"/>
          <w:b/>
          <w:color w:val="195E5E"/>
          <w:sz w:val="40"/>
        </w:rPr>
        <w:t>整合实施方案（MVP 试点）</w:t>
      </w:r>
    </w:p>
    <w:tbl>
      <w:tblPr>
        <w:tblStyle w:val="34"/>
        <w:tblW w:w="0" w:type="auto"/>
        <w:jc w:val="center"/>
        <w:tblLayout w:type="autofit"/>
        <w:tblCellMar>
          <w:top w:w="0" w:type="dxa"/>
          <w:left w:w="108" w:type="dxa"/>
          <w:bottom w:w="0" w:type="dxa"/>
          <w:right w:w="108" w:type="dxa"/>
        </w:tblCellMar>
      </w:tblPr>
      <w:tblGrid>
        <w:gridCol w:w="4731"/>
        <w:gridCol w:w="4731"/>
      </w:tblGrid>
      <w:tr w14:paraId="13CBF2EF">
        <w:tblPrEx>
          <w:tblCellMar>
            <w:top w:w="0" w:type="dxa"/>
            <w:left w:w="108" w:type="dxa"/>
            <w:bottom w:w="0" w:type="dxa"/>
            <w:right w:w="108" w:type="dxa"/>
          </w:tblCellMar>
        </w:tblPrEx>
        <w:trPr>
          <w:jc w:val="center"/>
        </w:trPr>
        <w:tc>
          <w:tcPr>
            <w:tcW w:w="473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202AD18B">
            <w:pPr>
              <w:spacing w:after="20" w:line="264" w:lineRule="auto"/>
              <w:jc w:val="center"/>
              <w:rPr>
                <w:b w:val="0"/>
                <w:bCs/>
                <w:sz w:val="24"/>
                <w:szCs w:val="24"/>
              </w:rPr>
            </w:pPr>
            <w:r>
              <w:rPr>
                <w:rFonts w:ascii="黑体" w:hAnsi="黑体" w:eastAsia="黑体"/>
                <w:b w:val="0"/>
                <w:bCs/>
                <w:sz w:val="24"/>
                <w:szCs w:val="24"/>
              </w:rPr>
              <w:t>客户单位</w:t>
            </w:r>
          </w:p>
        </w:tc>
        <w:tc>
          <w:tcPr>
            <w:tcW w:w="4731" w:type="dxa"/>
            <w:tcBorders>
              <w:top w:val="single" w:color="C9D5D5" w:sz="4" w:space="0"/>
              <w:left w:val="single" w:color="C9D5D5" w:sz="4" w:space="0"/>
              <w:bottom w:val="single" w:color="C9D5D5" w:sz="4" w:space="0"/>
              <w:right w:val="single" w:color="C9D5D5" w:sz="4" w:space="0"/>
            </w:tcBorders>
            <w:vAlign w:val="center"/>
          </w:tcPr>
          <w:p w14:paraId="0073A82A">
            <w:pPr>
              <w:spacing w:after="20" w:line="264" w:lineRule="auto"/>
              <w:jc w:val="center"/>
              <w:rPr>
                <w:b w:val="0"/>
                <w:bCs/>
                <w:sz w:val="24"/>
                <w:szCs w:val="24"/>
              </w:rPr>
            </w:pPr>
            <w:r>
              <w:rPr>
                <w:rFonts w:ascii="宋体" w:hAnsi="宋体" w:eastAsia="宋体"/>
                <w:b w:val="0"/>
                <w:bCs/>
                <w:sz w:val="24"/>
                <w:szCs w:val="24"/>
              </w:rPr>
              <w:t>香港培英中学校务处</w:t>
            </w:r>
          </w:p>
        </w:tc>
      </w:tr>
      <w:tr w14:paraId="46ED9477">
        <w:tblPrEx>
          <w:tblCellMar>
            <w:top w:w="0" w:type="dxa"/>
            <w:left w:w="108" w:type="dxa"/>
            <w:bottom w:w="0" w:type="dxa"/>
            <w:right w:w="108" w:type="dxa"/>
          </w:tblCellMar>
        </w:tblPrEx>
        <w:trPr>
          <w:jc w:val="center"/>
        </w:trPr>
        <w:tc>
          <w:tcPr>
            <w:tcW w:w="473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2ACAFB16">
            <w:pPr>
              <w:spacing w:after="20" w:line="264" w:lineRule="auto"/>
              <w:jc w:val="center"/>
              <w:rPr>
                <w:b w:val="0"/>
                <w:bCs/>
                <w:sz w:val="24"/>
                <w:szCs w:val="24"/>
              </w:rPr>
            </w:pPr>
            <w:r>
              <w:rPr>
                <w:rFonts w:ascii="黑体" w:hAnsi="黑体" w:eastAsia="黑体"/>
                <w:b w:val="0"/>
                <w:bCs/>
                <w:sz w:val="24"/>
                <w:szCs w:val="24"/>
              </w:rPr>
              <w:t>岗位对象</w:t>
            </w:r>
          </w:p>
        </w:tc>
        <w:tc>
          <w:tcPr>
            <w:tcW w:w="4731" w:type="dxa"/>
            <w:tcBorders>
              <w:top w:val="single" w:color="C9D5D5" w:sz="4" w:space="0"/>
              <w:left w:val="single" w:color="C9D5D5" w:sz="4" w:space="0"/>
              <w:bottom w:val="single" w:color="C9D5D5" w:sz="4" w:space="0"/>
              <w:right w:val="single" w:color="C9D5D5" w:sz="4" w:space="0"/>
            </w:tcBorders>
            <w:vAlign w:val="center"/>
          </w:tcPr>
          <w:p w14:paraId="7DAD538D">
            <w:pPr>
              <w:spacing w:after="20" w:line="264" w:lineRule="auto"/>
              <w:jc w:val="center"/>
              <w:rPr>
                <w:b w:val="0"/>
                <w:bCs/>
                <w:sz w:val="24"/>
                <w:szCs w:val="24"/>
              </w:rPr>
            </w:pPr>
            <w:r>
              <w:rPr>
                <w:rFonts w:ascii="宋体" w:hAnsi="宋体" w:eastAsia="宋体"/>
                <w:b w:val="0"/>
                <w:bCs/>
                <w:sz w:val="24"/>
                <w:szCs w:val="24"/>
              </w:rPr>
              <w:t>Steven（行政文员）</w:t>
            </w:r>
          </w:p>
        </w:tc>
      </w:tr>
      <w:tr w14:paraId="0CFDB462">
        <w:tblPrEx>
          <w:tblCellMar>
            <w:top w:w="0" w:type="dxa"/>
            <w:left w:w="108" w:type="dxa"/>
            <w:bottom w:w="0" w:type="dxa"/>
            <w:right w:w="108" w:type="dxa"/>
          </w:tblCellMar>
        </w:tblPrEx>
        <w:trPr>
          <w:jc w:val="center"/>
        </w:trPr>
        <w:tc>
          <w:tcPr>
            <w:tcW w:w="473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33BDD244">
            <w:pPr>
              <w:spacing w:after="20" w:line="264" w:lineRule="auto"/>
              <w:jc w:val="center"/>
              <w:rPr>
                <w:b w:val="0"/>
                <w:bCs/>
                <w:sz w:val="24"/>
                <w:szCs w:val="24"/>
              </w:rPr>
            </w:pPr>
            <w:r>
              <w:rPr>
                <w:rFonts w:ascii="黑体" w:hAnsi="黑体" w:eastAsia="黑体"/>
                <w:b w:val="0"/>
                <w:bCs/>
                <w:sz w:val="24"/>
                <w:szCs w:val="24"/>
              </w:rPr>
              <w:t>试点范围</w:t>
            </w:r>
          </w:p>
        </w:tc>
        <w:tc>
          <w:tcPr>
            <w:tcW w:w="4731" w:type="dxa"/>
            <w:tcBorders>
              <w:top w:val="single" w:color="C9D5D5" w:sz="4" w:space="0"/>
              <w:left w:val="single" w:color="C9D5D5" w:sz="4" w:space="0"/>
              <w:bottom w:val="single" w:color="C9D5D5" w:sz="4" w:space="0"/>
              <w:right w:val="single" w:color="C9D5D5" w:sz="4" w:space="0"/>
            </w:tcBorders>
            <w:vAlign w:val="center"/>
          </w:tcPr>
          <w:p w14:paraId="072C558A">
            <w:pPr>
              <w:spacing w:after="20" w:line="264" w:lineRule="auto"/>
              <w:jc w:val="center"/>
              <w:rPr>
                <w:b w:val="0"/>
                <w:bCs/>
                <w:sz w:val="24"/>
                <w:szCs w:val="24"/>
              </w:rPr>
            </w:pPr>
            <w:r>
              <w:rPr>
                <w:rFonts w:ascii="宋体" w:hAnsi="宋体" w:eastAsia="宋体"/>
                <w:b w:val="0"/>
                <w:bCs/>
                <w:sz w:val="24"/>
                <w:szCs w:val="24"/>
              </w:rPr>
              <w:t>标书/书面报价单、采购比价、消耗品库存</w:t>
            </w:r>
          </w:p>
        </w:tc>
      </w:tr>
      <w:tr w14:paraId="16946FB4">
        <w:tblPrEx>
          <w:tblCellMar>
            <w:top w:w="0" w:type="dxa"/>
            <w:left w:w="108" w:type="dxa"/>
            <w:bottom w:w="0" w:type="dxa"/>
            <w:right w:w="108" w:type="dxa"/>
          </w:tblCellMar>
        </w:tblPrEx>
        <w:trPr>
          <w:jc w:val="center"/>
        </w:trPr>
        <w:tc>
          <w:tcPr>
            <w:tcW w:w="473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03ECE9CF">
            <w:pPr>
              <w:spacing w:after="20" w:line="264" w:lineRule="auto"/>
              <w:jc w:val="center"/>
              <w:rPr>
                <w:b w:val="0"/>
                <w:bCs/>
                <w:sz w:val="24"/>
                <w:szCs w:val="24"/>
              </w:rPr>
            </w:pPr>
            <w:r>
              <w:rPr>
                <w:rFonts w:ascii="黑体" w:hAnsi="黑体" w:eastAsia="黑体"/>
                <w:b w:val="0"/>
                <w:bCs/>
                <w:sz w:val="24"/>
                <w:szCs w:val="24"/>
              </w:rPr>
              <w:t>方案版本</w:t>
            </w:r>
          </w:p>
        </w:tc>
        <w:tc>
          <w:tcPr>
            <w:tcW w:w="4731" w:type="dxa"/>
            <w:tcBorders>
              <w:top w:val="single" w:color="C9D5D5" w:sz="4" w:space="0"/>
              <w:left w:val="single" w:color="C9D5D5" w:sz="4" w:space="0"/>
              <w:bottom w:val="single" w:color="C9D5D5" w:sz="4" w:space="0"/>
              <w:right w:val="single" w:color="C9D5D5" w:sz="4" w:space="0"/>
            </w:tcBorders>
            <w:vAlign w:val="center"/>
          </w:tcPr>
          <w:p w14:paraId="43FE4FBC">
            <w:pPr>
              <w:spacing w:after="20" w:line="264" w:lineRule="auto"/>
              <w:jc w:val="center"/>
              <w:rPr>
                <w:b w:val="0"/>
                <w:bCs/>
                <w:sz w:val="24"/>
                <w:szCs w:val="24"/>
              </w:rPr>
            </w:pPr>
            <w:r>
              <w:rPr>
                <w:rFonts w:ascii="宋体" w:hAnsi="宋体" w:eastAsia="宋体"/>
                <w:b w:val="0"/>
                <w:bCs/>
                <w:sz w:val="24"/>
                <w:szCs w:val="24"/>
              </w:rPr>
              <w:t>v3.0（整合版）</w:t>
            </w:r>
          </w:p>
        </w:tc>
      </w:tr>
      <w:tr w14:paraId="0E163C83">
        <w:tblPrEx>
          <w:tblCellMar>
            <w:top w:w="0" w:type="dxa"/>
            <w:left w:w="108" w:type="dxa"/>
            <w:bottom w:w="0" w:type="dxa"/>
            <w:right w:w="108" w:type="dxa"/>
          </w:tblCellMar>
        </w:tblPrEx>
        <w:trPr>
          <w:jc w:val="center"/>
        </w:trPr>
        <w:tc>
          <w:tcPr>
            <w:tcW w:w="473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165E2E97">
            <w:pPr>
              <w:spacing w:after="20" w:line="264" w:lineRule="auto"/>
              <w:jc w:val="center"/>
              <w:rPr>
                <w:b w:val="0"/>
                <w:bCs/>
                <w:sz w:val="24"/>
                <w:szCs w:val="24"/>
              </w:rPr>
            </w:pPr>
            <w:r>
              <w:rPr>
                <w:rFonts w:ascii="黑体" w:hAnsi="黑体" w:eastAsia="黑体"/>
                <w:b w:val="0"/>
                <w:bCs/>
                <w:sz w:val="24"/>
                <w:szCs w:val="24"/>
              </w:rPr>
              <w:t>方案日期</w:t>
            </w:r>
          </w:p>
        </w:tc>
        <w:tc>
          <w:tcPr>
            <w:tcW w:w="4731" w:type="dxa"/>
            <w:tcBorders>
              <w:top w:val="single" w:color="C9D5D5" w:sz="4" w:space="0"/>
              <w:left w:val="single" w:color="C9D5D5" w:sz="4" w:space="0"/>
              <w:bottom w:val="single" w:color="C9D5D5" w:sz="4" w:space="0"/>
              <w:right w:val="single" w:color="C9D5D5" w:sz="4" w:space="0"/>
            </w:tcBorders>
            <w:vAlign w:val="center"/>
          </w:tcPr>
          <w:p w14:paraId="4FD7A73C">
            <w:pPr>
              <w:spacing w:after="20" w:line="264" w:lineRule="auto"/>
              <w:jc w:val="center"/>
              <w:rPr>
                <w:b w:val="0"/>
                <w:bCs/>
                <w:sz w:val="24"/>
                <w:szCs w:val="24"/>
              </w:rPr>
            </w:pPr>
            <w:r>
              <w:rPr>
                <w:rFonts w:ascii="宋体" w:hAnsi="宋体" w:eastAsia="宋体"/>
                <w:b w:val="0"/>
                <w:bCs/>
                <w:sz w:val="24"/>
                <w:szCs w:val="24"/>
              </w:rPr>
              <w:t>2026 年 7 月 15 日</w:t>
            </w:r>
          </w:p>
        </w:tc>
      </w:tr>
    </w:tbl>
    <w:p w14:paraId="056CE9D7">
      <w:pPr>
        <w:spacing w:before="800"/>
        <w:jc w:val="center"/>
      </w:pPr>
      <w:r>
        <w:rPr>
          <w:rFonts w:ascii="宋体" w:hAnsi="宋体" w:eastAsia="宋体"/>
          <w:b w:val="0"/>
          <w:color w:val="595959"/>
          <w:sz w:val="20"/>
        </w:rPr>
        <w:t>本方案为 MVP 试点实施蓝图。任何未完成核验的功能、时间与成效，均不作为既成事实或业务承诺。</w:t>
      </w:r>
    </w:p>
    <w:p w14:paraId="1168DD27">
      <w:r>
        <w:br w:type="page"/>
      </w:r>
    </w:p>
    <w:sdt>
      <w:sdtPr>
        <w:rPr>
          <w:rFonts w:ascii="宋体" w:hAnsi="宋体" w:eastAsia="宋体" w:cstheme="minorBidi"/>
          <w:sz w:val="32"/>
          <w:szCs w:val="32"/>
          <w:lang w:val="en-US" w:eastAsia="en-US" w:bidi="ar-SA"/>
        </w:rPr>
        <w:id w:val="147451923"/>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34D75A41">
          <w:pPr>
            <w:spacing w:before="0" w:beforeLines="0" w:after="0" w:afterLines="0" w:line="240" w:lineRule="auto"/>
            <w:ind w:left="0" w:leftChars="0" w:right="0" w:rightChars="0" w:firstLine="0" w:firstLineChars="0"/>
            <w:jc w:val="center"/>
            <w:rPr>
              <w:rFonts w:ascii="宋体" w:hAnsi="宋体" w:eastAsia="宋体"/>
              <w:sz w:val="32"/>
              <w:szCs w:val="32"/>
            </w:rPr>
          </w:pPr>
          <w:r>
            <w:rPr>
              <w:rFonts w:ascii="宋体" w:hAnsi="宋体" w:eastAsia="宋体"/>
              <w:sz w:val="32"/>
              <w:szCs w:val="32"/>
            </w:rPr>
            <w:t>目录</w:t>
          </w:r>
        </w:p>
        <w:p w14:paraId="0875CFF9">
          <w:pPr>
            <w:spacing w:before="0" w:beforeLines="0" w:after="0" w:afterLines="0" w:line="240" w:lineRule="auto"/>
            <w:ind w:left="0" w:leftChars="0" w:right="0" w:rightChars="0" w:firstLine="0" w:firstLineChars="0"/>
            <w:jc w:val="center"/>
            <w:rPr>
              <w:rFonts w:ascii="宋体" w:hAnsi="宋体" w:eastAsia="宋体"/>
              <w:sz w:val="32"/>
              <w:szCs w:val="32"/>
            </w:rPr>
          </w:pPr>
        </w:p>
        <w:p w14:paraId="1A45B8B0">
          <w:pPr>
            <w:pStyle w:val="26"/>
            <w:tabs>
              <w:tab w:val="right" w:leader="dot" w:pos="9462"/>
            </w:tabs>
          </w:pPr>
          <w:r>
            <w:fldChar w:fldCharType="begin"/>
          </w:r>
          <w:r>
            <w:instrText xml:space="preserve">TOC \o "1-2" \h \u </w:instrText>
          </w:r>
          <w:r>
            <w:fldChar w:fldCharType="separate"/>
          </w:r>
          <w:r>
            <w:fldChar w:fldCharType="begin"/>
          </w:r>
          <w:r>
            <w:instrText xml:space="preserve"> HYPERLINK \l _Toc21122 </w:instrText>
          </w:r>
          <w:r>
            <w:fldChar w:fldCharType="separate"/>
          </w:r>
          <w:r>
            <w:rPr>
              <w:rFonts w:ascii="黑体" w:hAnsi="黑体" w:eastAsia="黑体"/>
            </w:rPr>
            <w:t>1. 执行摘要</w:t>
          </w:r>
          <w:r>
            <w:tab/>
          </w:r>
          <w:r>
            <w:fldChar w:fldCharType="begin"/>
          </w:r>
          <w:r>
            <w:instrText xml:space="preserve"> PAGEREF _Toc21122 \h </w:instrText>
          </w:r>
          <w:r>
            <w:fldChar w:fldCharType="separate"/>
          </w:r>
          <w:r>
            <w:t>3</w:t>
          </w:r>
          <w:r>
            <w:fldChar w:fldCharType="end"/>
          </w:r>
          <w:r>
            <w:fldChar w:fldCharType="end"/>
          </w:r>
        </w:p>
        <w:p w14:paraId="54952997">
          <w:pPr>
            <w:pStyle w:val="26"/>
            <w:tabs>
              <w:tab w:val="right" w:leader="dot" w:pos="9462"/>
            </w:tabs>
          </w:pPr>
          <w:r>
            <w:fldChar w:fldCharType="begin"/>
          </w:r>
          <w:r>
            <w:instrText xml:space="preserve"> HYPERLINK \l _Toc7812 </w:instrText>
          </w:r>
          <w:r>
            <w:fldChar w:fldCharType="separate"/>
          </w:r>
          <w:r>
            <w:rPr>
              <w:rFonts w:ascii="黑体" w:hAnsi="黑体" w:eastAsia="黑体"/>
            </w:rPr>
            <w:t>2. 实施范围、目标与边界</w:t>
          </w:r>
          <w:r>
            <w:tab/>
          </w:r>
          <w:r>
            <w:fldChar w:fldCharType="begin"/>
          </w:r>
          <w:r>
            <w:instrText xml:space="preserve"> PAGEREF _Toc7812 \h </w:instrText>
          </w:r>
          <w:r>
            <w:fldChar w:fldCharType="separate"/>
          </w:r>
          <w:r>
            <w:t>4</w:t>
          </w:r>
          <w:r>
            <w:fldChar w:fldCharType="end"/>
          </w:r>
          <w:r>
            <w:fldChar w:fldCharType="end"/>
          </w:r>
        </w:p>
        <w:p w14:paraId="781928E8">
          <w:pPr>
            <w:pStyle w:val="29"/>
            <w:tabs>
              <w:tab w:val="right" w:leader="dot" w:pos="9462"/>
            </w:tabs>
          </w:pPr>
          <w:r>
            <w:fldChar w:fldCharType="begin"/>
          </w:r>
          <w:r>
            <w:instrText xml:space="preserve"> HYPERLINK \l _Toc28528 </w:instrText>
          </w:r>
          <w:r>
            <w:fldChar w:fldCharType="separate"/>
          </w:r>
          <w:r>
            <w:rPr>
              <w:rFonts w:ascii="黑体" w:hAnsi="黑体" w:eastAsia="黑体"/>
            </w:rPr>
            <w:t>2.1 试点范围</w:t>
          </w:r>
          <w:r>
            <w:tab/>
          </w:r>
          <w:r>
            <w:fldChar w:fldCharType="begin"/>
          </w:r>
          <w:r>
            <w:instrText xml:space="preserve"> PAGEREF _Toc28528 \h </w:instrText>
          </w:r>
          <w:r>
            <w:fldChar w:fldCharType="separate"/>
          </w:r>
          <w:r>
            <w:t>4</w:t>
          </w:r>
          <w:r>
            <w:fldChar w:fldCharType="end"/>
          </w:r>
          <w:r>
            <w:fldChar w:fldCharType="end"/>
          </w:r>
        </w:p>
        <w:p w14:paraId="471EA23B">
          <w:pPr>
            <w:pStyle w:val="29"/>
            <w:tabs>
              <w:tab w:val="right" w:leader="dot" w:pos="9462"/>
            </w:tabs>
          </w:pPr>
          <w:r>
            <w:fldChar w:fldCharType="begin"/>
          </w:r>
          <w:r>
            <w:instrText xml:space="preserve"> HYPERLINK \l _Toc20419 </w:instrText>
          </w:r>
          <w:r>
            <w:fldChar w:fldCharType="separate"/>
          </w:r>
          <w:r>
            <w:rPr>
              <w:rFonts w:ascii="黑体" w:hAnsi="黑体" w:eastAsia="黑体"/>
            </w:rPr>
            <w:t>2.2 试点验收口径</w:t>
          </w:r>
          <w:r>
            <w:tab/>
          </w:r>
          <w:r>
            <w:fldChar w:fldCharType="begin"/>
          </w:r>
          <w:r>
            <w:instrText xml:space="preserve"> PAGEREF _Toc20419 \h </w:instrText>
          </w:r>
          <w:r>
            <w:fldChar w:fldCharType="separate"/>
          </w:r>
          <w:r>
            <w:t>4</w:t>
          </w:r>
          <w:r>
            <w:fldChar w:fldCharType="end"/>
          </w:r>
          <w:r>
            <w:fldChar w:fldCharType="end"/>
          </w:r>
        </w:p>
        <w:p w14:paraId="6EB76D83">
          <w:pPr>
            <w:pStyle w:val="26"/>
            <w:tabs>
              <w:tab w:val="right" w:leader="dot" w:pos="9462"/>
            </w:tabs>
          </w:pPr>
          <w:r>
            <w:fldChar w:fldCharType="begin"/>
          </w:r>
          <w:r>
            <w:instrText xml:space="preserve"> HYPERLINK \l _Toc8123 </w:instrText>
          </w:r>
          <w:r>
            <w:fldChar w:fldCharType="separate"/>
          </w:r>
          <w:r>
            <w:rPr>
              <w:rFonts w:ascii="黑体" w:hAnsi="黑体" w:eastAsia="黑体"/>
            </w:rPr>
            <w:t>3. 现状问题与整合策略</w:t>
          </w:r>
          <w:r>
            <w:tab/>
          </w:r>
          <w:r>
            <w:fldChar w:fldCharType="begin"/>
          </w:r>
          <w:r>
            <w:instrText xml:space="preserve"> PAGEREF _Toc8123 \h </w:instrText>
          </w:r>
          <w:r>
            <w:fldChar w:fldCharType="separate"/>
          </w:r>
          <w:r>
            <w:t>4</w:t>
          </w:r>
          <w:r>
            <w:fldChar w:fldCharType="end"/>
          </w:r>
          <w:r>
            <w:fldChar w:fldCharType="end"/>
          </w:r>
        </w:p>
        <w:p w14:paraId="093E1519">
          <w:pPr>
            <w:pStyle w:val="29"/>
            <w:tabs>
              <w:tab w:val="right" w:leader="dot" w:pos="9462"/>
            </w:tabs>
          </w:pPr>
          <w:r>
            <w:fldChar w:fldCharType="begin"/>
          </w:r>
          <w:r>
            <w:instrText xml:space="preserve"> HYPERLINK \l _Toc24172 </w:instrText>
          </w:r>
          <w:r>
            <w:fldChar w:fldCharType="separate"/>
          </w:r>
          <w:r>
            <w:rPr>
              <w:rFonts w:ascii="黑体" w:hAnsi="黑体" w:eastAsia="黑体"/>
            </w:rPr>
            <w:t>3.1 两版方案的整合取舍</w:t>
          </w:r>
          <w:r>
            <w:tab/>
          </w:r>
          <w:r>
            <w:fldChar w:fldCharType="begin"/>
          </w:r>
          <w:r>
            <w:instrText xml:space="preserve"> PAGEREF _Toc24172 \h </w:instrText>
          </w:r>
          <w:r>
            <w:fldChar w:fldCharType="separate"/>
          </w:r>
          <w:r>
            <w:t>5</w:t>
          </w:r>
          <w:r>
            <w:fldChar w:fldCharType="end"/>
          </w:r>
          <w:r>
            <w:fldChar w:fldCharType="end"/>
          </w:r>
        </w:p>
        <w:p w14:paraId="6E955093">
          <w:pPr>
            <w:pStyle w:val="26"/>
            <w:tabs>
              <w:tab w:val="right" w:leader="dot" w:pos="9462"/>
            </w:tabs>
          </w:pPr>
          <w:r>
            <w:fldChar w:fldCharType="begin"/>
          </w:r>
          <w:r>
            <w:instrText xml:space="preserve"> HYPERLINK \l _Toc21048 </w:instrText>
          </w:r>
          <w:r>
            <w:fldChar w:fldCharType="separate"/>
          </w:r>
          <w:r>
            <w:rPr>
              <w:rFonts w:ascii="黑体" w:hAnsi="黑体" w:eastAsia="黑体"/>
            </w:rPr>
            <w:t>4. MVP 总体架构与数据治理</w:t>
          </w:r>
          <w:r>
            <w:tab/>
          </w:r>
          <w:r>
            <w:fldChar w:fldCharType="begin"/>
          </w:r>
          <w:r>
            <w:instrText xml:space="preserve"> PAGEREF _Toc21048 \h </w:instrText>
          </w:r>
          <w:r>
            <w:fldChar w:fldCharType="separate"/>
          </w:r>
          <w:r>
            <w:t>5</w:t>
          </w:r>
          <w:r>
            <w:fldChar w:fldCharType="end"/>
          </w:r>
          <w:r>
            <w:fldChar w:fldCharType="end"/>
          </w:r>
        </w:p>
        <w:p w14:paraId="370CC8CD">
          <w:pPr>
            <w:pStyle w:val="29"/>
            <w:tabs>
              <w:tab w:val="right" w:leader="dot" w:pos="9462"/>
            </w:tabs>
          </w:pPr>
          <w:r>
            <w:fldChar w:fldCharType="begin"/>
          </w:r>
          <w:r>
            <w:instrText xml:space="preserve"> HYPERLINK \l _Toc29738 </w:instrText>
          </w:r>
          <w:r>
            <w:fldChar w:fldCharType="separate"/>
          </w:r>
          <w:r>
            <w:rPr>
              <w:rFonts w:ascii="黑体" w:hAnsi="黑体" w:eastAsia="黑体"/>
            </w:rPr>
            <w:t>4.1 数据、安全与合规要求</w:t>
          </w:r>
          <w:r>
            <w:tab/>
          </w:r>
          <w:r>
            <w:fldChar w:fldCharType="begin"/>
          </w:r>
          <w:r>
            <w:instrText xml:space="preserve"> PAGEREF _Toc29738 \h </w:instrText>
          </w:r>
          <w:r>
            <w:fldChar w:fldCharType="separate"/>
          </w:r>
          <w:r>
            <w:t>5</w:t>
          </w:r>
          <w:r>
            <w:fldChar w:fldCharType="end"/>
          </w:r>
          <w:r>
            <w:fldChar w:fldCharType="end"/>
          </w:r>
        </w:p>
        <w:p w14:paraId="3D2F4809">
          <w:pPr>
            <w:pStyle w:val="26"/>
            <w:tabs>
              <w:tab w:val="right" w:leader="dot" w:pos="9462"/>
            </w:tabs>
          </w:pPr>
          <w:r>
            <w:fldChar w:fldCharType="begin"/>
          </w:r>
          <w:r>
            <w:instrText xml:space="preserve"> HYPERLINK \l _Toc12165 </w:instrText>
          </w:r>
          <w:r>
            <w:fldChar w:fldCharType="separate"/>
          </w:r>
          <w:r>
            <w:rPr>
              <w:rFonts w:ascii="黑体" w:hAnsi="黑体" w:eastAsia="黑体"/>
            </w:rPr>
            <w:t>5. 三项功能详细设计</w:t>
          </w:r>
          <w:r>
            <w:tab/>
          </w:r>
          <w:r>
            <w:fldChar w:fldCharType="begin"/>
          </w:r>
          <w:r>
            <w:instrText xml:space="preserve"> PAGEREF _Toc12165 \h </w:instrText>
          </w:r>
          <w:r>
            <w:fldChar w:fldCharType="separate"/>
          </w:r>
          <w:r>
            <w:t>6</w:t>
          </w:r>
          <w:r>
            <w:fldChar w:fldCharType="end"/>
          </w:r>
          <w:r>
            <w:fldChar w:fldCharType="end"/>
          </w:r>
        </w:p>
        <w:p w14:paraId="4939D1E2">
          <w:pPr>
            <w:pStyle w:val="29"/>
            <w:tabs>
              <w:tab w:val="right" w:leader="dot" w:pos="9462"/>
            </w:tabs>
          </w:pPr>
          <w:r>
            <w:fldChar w:fldCharType="begin"/>
          </w:r>
          <w:r>
            <w:instrText xml:space="preserve"> HYPERLINK \l _Toc3662 </w:instrText>
          </w:r>
          <w:r>
            <w:fldChar w:fldCharType="separate"/>
          </w:r>
          <w:r>
            <w:rPr>
              <w:rFonts w:ascii="黑体" w:hAnsi="黑体" w:eastAsia="黑体"/>
            </w:rPr>
            <w:t>5.1 S1 标书/书面报价单</w:t>
          </w:r>
          <w:r>
            <w:tab/>
          </w:r>
          <w:r>
            <w:fldChar w:fldCharType="begin"/>
          </w:r>
          <w:r>
            <w:instrText xml:space="preserve"> PAGEREF _Toc3662 \h </w:instrText>
          </w:r>
          <w:r>
            <w:fldChar w:fldCharType="separate"/>
          </w:r>
          <w:r>
            <w:t>6</w:t>
          </w:r>
          <w:r>
            <w:fldChar w:fldCharType="end"/>
          </w:r>
          <w:r>
            <w:fldChar w:fldCharType="end"/>
          </w:r>
        </w:p>
        <w:p w14:paraId="351DD09B">
          <w:pPr>
            <w:pStyle w:val="29"/>
            <w:tabs>
              <w:tab w:val="right" w:leader="dot" w:pos="9462"/>
            </w:tabs>
          </w:pPr>
          <w:r>
            <w:fldChar w:fldCharType="begin"/>
          </w:r>
          <w:r>
            <w:instrText xml:space="preserve"> HYPERLINK \l _Toc8728 </w:instrText>
          </w:r>
          <w:r>
            <w:fldChar w:fldCharType="separate"/>
          </w:r>
          <w:r>
            <w:rPr>
              <w:rFonts w:ascii="黑体" w:hAnsi="黑体" w:eastAsia="黑体"/>
            </w:rPr>
            <w:t>5.2 S2 采购比价</w:t>
          </w:r>
          <w:r>
            <w:tab/>
          </w:r>
          <w:r>
            <w:fldChar w:fldCharType="begin"/>
          </w:r>
          <w:r>
            <w:instrText xml:space="preserve"> PAGEREF _Toc8728 \h </w:instrText>
          </w:r>
          <w:r>
            <w:fldChar w:fldCharType="separate"/>
          </w:r>
          <w:r>
            <w:t>6</w:t>
          </w:r>
          <w:r>
            <w:fldChar w:fldCharType="end"/>
          </w:r>
          <w:r>
            <w:fldChar w:fldCharType="end"/>
          </w:r>
        </w:p>
        <w:p w14:paraId="6D1DE439">
          <w:pPr>
            <w:pStyle w:val="29"/>
            <w:tabs>
              <w:tab w:val="right" w:leader="dot" w:pos="9462"/>
            </w:tabs>
          </w:pPr>
          <w:r>
            <w:fldChar w:fldCharType="begin"/>
          </w:r>
          <w:r>
            <w:instrText xml:space="preserve"> HYPERLINK \l _Toc28217 </w:instrText>
          </w:r>
          <w:r>
            <w:fldChar w:fldCharType="separate"/>
          </w:r>
          <w:r>
            <w:rPr>
              <w:rFonts w:ascii="黑体" w:hAnsi="黑体" w:eastAsia="黑体"/>
            </w:rPr>
            <w:t>5.3 S3 消耗品库存</w:t>
          </w:r>
          <w:r>
            <w:tab/>
          </w:r>
          <w:r>
            <w:fldChar w:fldCharType="begin"/>
          </w:r>
          <w:r>
            <w:instrText xml:space="preserve"> PAGEREF _Toc28217 \h </w:instrText>
          </w:r>
          <w:r>
            <w:fldChar w:fldCharType="separate"/>
          </w:r>
          <w:r>
            <w:t>6</w:t>
          </w:r>
          <w:r>
            <w:fldChar w:fldCharType="end"/>
          </w:r>
          <w:r>
            <w:fldChar w:fldCharType="end"/>
          </w:r>
        </w:p>
        <w:p w14:paraId="6A389F05">
          <w:pPr>
            <w:pStyle w:val="26"/>
            <w:tabs>
              <w:tab w:val="right" w:leader="dot" w:pos="9462"/>
            </w:tabs>
          </w:pPr>
          <w:r>
            <w:fldChar w:fldCharType="begin"/>
          </w:r>
          <w:r>
            <w:instrText xml:space="preserve"> HYPERLINK \l _Toc27525 </w:instrText>
          </w:r>
          <w:r>
            <w:fldChar w:fldCharType="separate"/>
          </w:r>
          <w:r>
            <w:rPr>
              <w:rFonts w:ascii="黑体" w:hAnsi="黑体" w:eastAsia="黑体"/>
            </w:rPr>
            <w:t>6. 页面与交互设计原则</w:t>
          </w:r>
          <w:r>
            <w:tab/>
          </w:r>
          <w:r>
            <w:fldChar w:fldCharType="begin"/>
          </w:r>
          <w:r>
            <w:instrText xml:space="preserve"> PAGEREF _Toc27525 \h </w:instrText>
          </w:r>
          <w:r>
            <w:fldChar w:fldCharType="separate"/>
          </w:r>
          <w:r>
            <w:t>7</w:t>
          </w:r>
          <w:r>
            <w:fldChar w:fldCharType="end"/>
          </w:r>
          <w:r>
            <w:fldChar w:fldCharType="end"/>
          </w:r>
        </w:p>
        <w:p w14:paraId="1C082ACC">
          <w:pPr>
            <w:pStyle w:val="26"/>
            <w:tabs>
              <w:tab w:val="right" w:leader="dot" w:pos="9462"/>
            </w:tabs>
          </w:pPr>
          <w:r>
            <w:fldChar w:fldCharType="begin"/>
          </w:r>
          <w:r>
            <w:instrText xml:space="preserve"> HYPERLINK \l _Toc9732 </w:instrText>
          </w:r>
          <w:r>
            <w:fldChar w:fldCharType="separate"/>
          </w:r>
          <w:r>
            <w:rPr>
              <w:rFonts w:ascii="黑体" w:hAnsi="黑体" w:eastAsia="黑体"/>
            </w:rPr>
            <w:t>7. 数据、接口、文件与权限规范</w:t>
          </w:r>
          <w:r>
            <w:tab/>
          </w:r>
          <w:r>
            <w:fldChar w:fldCharType="begin"/>
          </w:r>
          <w:r>
            <w:instrText xml:space="preserve"> PAGEREF _Toc9732 \h </w:instrText>
          </w:r>
          <w:r>
            <w:fldChar w:fldCharType="separate"/>
          </w:r>
          <w:r>
            <w:t>7</w:t>
          </w:r>
          <w:r>
            <w:fldChar w:fldCharType="end"/>
          </w:r>
          <w:r>
            <w:fldChar w:fldCharType="end"/>
          </w:r>
        </w:p>
        <w:p w14:paraId="1005CB9E">
          <w:pPr>
            <w:pStyle w:val="26"/>
            <w:tabs>
              <w:tab w:val="right" w:leader="dot" w:pos="9462"/>
            </w:tabs>
          </w:pPr>
          <w:r>
            <w:fldChar w:fldCharType="begin"/>
          </w:r>
          <w:r>
            <w:instrText xml:space="preserve"> HYPERLINK \l _Toc6416 </w:instrText>
          </w:r>
          <w:r>
            <w:fldChar w:fldCharType="separate"/>
          </w:r>
          <w:r>
            <w:rPr>
              <w:rFonts w:ascii="黑体" w:hAnsi="黑体" w:eastAsia="黑体"/>
            </w:rPr>
            <w:t>8. 两周试点排期与角色分工</w:t>
          </w:r>
          <w:r>
            <w:tab/>
          </w:r>
          <w:r>
            <w:fldChar w:fldCharType="begin"/>
          </w:r>
          <w:r>
            <w:instrText xml:space="preserve"> PAGEREF _Toc6416 \h </w:instrText>
          </w:r>
          <w:r>
            <w:fldChar w:fldCharType="separate"/>
          </w:r>
          <w:r>
            <w:t>8</w:t>
          </w:r>
          <w:r>
            <w:fldChar w:fldCharType="end"/>
          </w:r>
          <w:r>
            <w:fldChar w:fldCharType="end"/>
          </w:r>
        </w:p>
        <w:p w14:paraId="0146E4BE">
          <w:pPr>
            <w:pStyle w:val="26"/>
            <w:tabs>
              <w:tab w:val="right" w:leader="dot" w:pos="9462"/>
            </w:tabs>
          </w:pPr>
          <w:r>
            <w:fldChar w:fldCharType="begin"/>
          </w:r>
          <w:r>
            <w:instrText xml:space="preserve"> HYPERLINK \l _Toc27460 </w:instrText>
          </w:r>
          <w:r>
            <w:fldChar w:fldCharType="separate"/>
          </w:r>
          <w:r>
            <w:rPr>
              <w:rFonts w:ascii="黑体" w:hAnsi="黑体" w:eastAsia="黑体"/>
            </w:rPr>
            <w:t>9. 测试、验收与风险控制</w:t>
          </w:r>
          <w:r>
            <w:tab/>
          </w:r>
          <w:r>
            <w:fldChar w:fldCharType="begin"/>
          </w:r>
          <w:r>
            <w:instrText xml:space="preserve"> PAGEREF _Toc27460 \h </w:instrText>
          </w:r>
          <w:r>
            <w:fldChar w:fldCharType="separate"/>
          </w:r>
          <w:r>
            <w:t>8</w:t>
          </w:r>
          <w:r>
            <w:fldChar w:fldCharType="end"/>
          </w:r>
          <w:r>
            <w:fldChar w:fldCharType="end"/>
          </w:r>
        </w:p>
        <w:p w14:paraId="3DF4C3BD">
          <w:pPr>
            <w:pStyle w:val="26"/>
            <w:tabs>
              <w:tab w:val="right" w:leader="dot" w:pos="9462"/>
            </w:tabs>
          </w:pPr>
          <w:r>
            <w:fldChar w:fldCharType="begin"/>
          </w:r>
          <w:r>
            <w:instrText xml:space="preserve"> HYPERLINK \l _Toc31184 </w:instrText>
          </w:r>
          <w:r>
            <w:fldChar w:fldCharType="separate"/>
          </w:r>
          <w:r>
            <w:rPr>
              <w:rFonts w:ascii="黑体" w:hAnsi="黑体" w:eastAsia="黑体"/>
            </w:rPr>
            <w:t>10. 交付物与 Phase 2 路线</w:t>
          </w:r>
          <w:r>
            <w:tab/>
          </w:r>
          <w:r>
            <w:fldChar w:fldCharType="begin"/>
          </w:r>
          <w:r>
            <w:instrText xml:space="preserve"> PAGEREF _Toc31184 \h </w:instrText>
          </w:r>
          <w:r>
            <w:fldChar w:fldCharType="separate"/>
          </w:r>
          <w:r>
            <w:t>9</w:t>
          </w:r>
          <w:r>
            <w:fldChar w:fldCharType="end"/>
          </w:r>
          <w:r>
            <w:fldChar w:fldCharType="end"/>
          </w:r>
        </w:p>
        <w:p w14:paraId="592FB1C2">
          <w:pPr>
            <w:pStyle w:val="29"/>
            <w:tabs>
              <w:tab w:val="right" w:leader="dot" w:pos="9462"/>
            </w:tabs>
          </w:pPr>
          <w:r>
            <w:fldChar w:fldCharType="begin"/>
          </w:r>
          <w:r>
            <w:instrText xml:space="preserve"> HYPERLINK \l _Toc26917 </w:instrText>
          </w:r>
          <w:r>
            <w:fldChar w:fldCharType="separate"/>
          </w:r>
          <w:r>
            <w:rPr>
              <w:rFonts w:ascii="黑体" w:hAnsi="黑体" w:eastAsia="黑体"/>
            </w:rPr>
            <w:t>10.1 MVP 交付物</w:t>
          </w:r>
          <w:r>
            <w:tab/>
          </w:r>
          <w:r>
            <w:fldChar w:fldCharType="begin"/>
          </w:r>
          <w:r>
            <w:instrText xml:space="preserve"> PAGEREF _Toc26917 \h </w:instrText>
          </w:r>
          <w:r>
            <w:fldChar w:fldCharType="separate"/>
          </w:r>
          <w:r>
            <w:t>9</w:t>
          </w:r>
          <w:r>
            <w:fldChar w:fldCharType="end"/>
          </w:r>
          <w:r>
            <w:fldChar w:fldCharType="end"/>
          </w:r>
        </w:p>
        <w:p w14:paraId="76686F87">
          <w:pPr>
            <w:pStyle w:val="29"/>
            <w:tabs>
              <w:tab w:val="right" w:leader="dot" w:pos="9462"/>
            </w:tabs>
          </w:pPr>
          <w:r>
            <w:fldChar w:fldCharType="begin"/>
          </w:r>
          <w:r>
            <w:instrText xml:space="preserve"> HYPERLINK \l _Toc2796 </w:instrText>
          </w:r>
          <w:r>
            <w:fldChar w:fldCharType="separate"/>
          </w:r>
          <w:r>
            <w:rPr>
              <w:rFonts w:ascii="黑体" w:hAnsi="黑体" w:eastAsia="黑体"/>
            </w:rPr>
            <w:t>10.2 Phase 2（MVP 稳定后再评估）</w:t>
          </w:r>
          <w:r>
            <w:tab/>
          </w:r>
          <w:r>
            <w:fldChar w:fldCharType="begin"/>
          </w:r>
          <w:r>
            <w:instrText xml:space="preserve"> PAGEREF _Toc2796 \h </w:instrText>
          </w:r>
          <w:r>
            <w:fldChar w:fldCharType="separate"/>
          </w:r>
          <w:r>
            <w:t>9</w:t>
          </w:r>
          <w:r>
            <w:fldChar w:fldCharType="end"/>
          </w:r>
          <w:r>
            <w:fldChar w:fldCharType="end"/>
          </w:r>
        </w:p>
        <w:p w14:paraId="7B055CC3">
          <w:pPr>
            <w:pStyle w:val="26"/>
            <w:tabs>
              <w:tab w:val="right" w:leader="dot" w:pos="9462"/>
            </w:tabs>
          </w:pPr>
          <w:r>
            <w:fldChar w:fldCharType="begin"/>
          </w:r>
          <w:r>
            <w:instrText xml:space="preserve"> HYPERLINK \l _Toc21556 </w:instrText>
          </w:r>
          <w:r>
            <w:fldChar w:fldCharType="separate"/>
          </w:r>
          <w:r>
            <w:rPr>
              <w:rFonts w:ascii="黑体" w:hAnsi="黑体" w:eastAsia="黑体"/>
            </w:rPr>
            <w:t>附录 A：启动前材料清单</w:t>
          </w:r>
          <w:r>
            <w:tab/>
          </w:r>
          <w:r>
            <w:fldChar w:fldCharType="begin"/>
          </w:r>
          <w:r>
            <w:instrText xml:space="preserve"> PAGEREF _Toc21556 \h </w:instrText>
          </w:r>
          <w:r>
            <w:fldChar w:fldCharType="separate"/>
          </w:r>
          <w:r>
            <w:t>9</w:t>
          </w:r>
          <w:r>
            <w:fldChar w:fldCharType="end"/>
          </w:r>
          <w:r>
            <w:fldChar w:fldCharType="end"/>
          </w:r>
        </w:p>
        <w:p w14:paraId="52A090DF">
          <w:pPr>
            <w:rPr>
              <w:rFonts w:asciiTheme="minorHAnsi" w:hAnsiTheme="minorHAnsi" w:eastAsiaTheme="minorEastAsia" w:cstheme="minorBidi"/>
              <w:sz w:val="22"/>
              <w:szCs w:val="22"/>
              <w:lang w:val="en-US" w:eastAsia="en-US" w:bidi="ar-SA"/>
            </w:rPr>
          </w:pPr>
          <w:r>
            <w:fldChar w:fldCharType="end"/>
          </w:r>
        </w:p>
      </w:sdtContent>
    </w:sdt>
    <w:p w14:paraId="51AA07F2">
      <w:pPr>
        <w:rPr>
          <w:rFonts w:asciiTheme="minorHAnsi" w:hAnsiTheme="minorHAnsi" w:eastAsiaTheme="minorEastAsia" w:cstheme="minorBidi"/>
          <w:sz w:val="22"/>
          <w:szCs w:val="22"/>
          <w:lang w:val="en-US" w:eastAsia="en-US" w:bidi="ar-SA"/>
        </w:rPr>
      </w:pPr>
    </w:p>
    <w:p w14:paraId="736E5113">
      <w:pPr>
        <w:keepNext/>
        <w:spacing w:before="300" w:after="160"/>
        <w:jc w:val="center"/>
        <w:outlineLvl w:val="0"/>
      </w:pPr>
      <w:bookmarkStart w:id="0" w:name="_Toc21122"/>
      <w:r>
        <w:rPr>
          <w:rFonts w:ascii="黑体" w:hAnsi="黑体" w:eastAsia="黑体"/>
          <w:b/>
          <w:color w:val="144A4A"/>
          <w:sz w:val="32"/>
        </w:rPr>
        <w:t>1. 执行摘要</w:t>
      </w:r>
      <w:bookmarkEnd w:id="0"/>
    </w:p>
    <w:p w14:paraId="622C2430">
      <w:pPr>
        <w:spacing w:before="0" w:after="120" w:line="324" w:lineRule="auto"/>
        <w:ind w:firstLine="420"/>
      </w:pPr>
      <w:r>
        <w:rPr>
          <w:rFonts w:ascii="宋体" w:hAnsi="宋体" w:eastAsia="宋体"/>
          <w:b w:val="0"/>
          <w:sz w:val="22"/>
        </w:rPr>
        <w:t>本方案聚焦香港培英中学校务处 Steven（行政文员）的三项优先业务：标书/书面报价单生成、采购比价、消耗品库存。首期不建设覆盖全校的采购或 ERP 平台，而是交付一个可由 Steven 独立使用、可人工复核、可导出 Word/Excel 的轻量化 MVP。</w:t>
      </w:r>
    </w:p>
    <w:p w14:paraId="0F1D79C1">
      <w:pPr>
        <w:spacing w:before="0" w:after="120" w:line="324" w:lineRule="auto"/>
        <w:ind w:firstLine="420"/>
      </w:pPr>
      <w:r>
        <w:rPr>
          <w:rFonts w:ascii="宋体" w:hAnsi="宋体" w:eastAsia="宋体"/>
          <w:b w:val="0"/>
          <w:sz w:val="22"/>
        </w:rPr>
        <w:t>本整合版以 v2 的受控试点和治理框架为主线，吸收 v1 中已具象化的模板、供应商目录、库存阈值、接口和回归测试经验。未逐项核验的“已上线、已部署、已完成”内容，均不写作既成事实。</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2268"/>
        <w:gridCol w:w="2551"/>
        <w:gridCol w:w="2551"/>
      </w:tblGrid>
      <w:tr w14:paraId="348B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50EF653D">
            <w:pPr>
              <w:spacing w:after="20" w:line="264" w:lineRule="auto"/>
              <w:jc w:val="center"/>
              <w:rPr>
                <w:b w:val="0"/>
                <w:bCs/>
                <w:sz w:val="24"/>
                <w:szCs w:val="24"/>
              </w:rPr>
            </w:pPr>
            <w:r>
              <w:rPr>
                <w:rFonts w:ascii="黑体" w:hAnsi="黑体" w:eastAsia="黑体"/>
                <w:b w:val="0"/>
                <w:bCs/>
                <w:sz w:val="24"/>
                <w:szCs w:val="24"/>
              </w:rPr>
              <w:t>模块</w:t>
            </w:r>
          </w:p>
        </w:tc>
        <w:tc>
          <w:tcPr>
            <w:tcW w:w="226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F744A11">
            <w:pPr>
              <w:spacing w:after="20" w:line="264" w:lineRule="auto"/>
              <w:jc w:val="center"/>
              <w:rPr>
                <w:b w:val="0"/>
                <w:bCs/>
                <w:sz w:val="24"/>
                <w:szCs w:val="24"/>
              </w:rPr>
            </w:pPr>
            <w:r>
              <w:rPr>
                <w:rFonts w:ascii="黑体" w:hAnsi="黑体" w:eastAsia="黑体"/>
                <w:b w:val="0"/>
                <w:bCs/>
                <w:sz w:val="24"/>
                <w:szCs w:val="24"/>
              </w:rPr>
              <w:t>首期价值</w:t>
            </w:r>
          </w:p>
        </w:tc>
        <w:tc>
          <w:tcPr>
            <w:tcW w:w="255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13932C5">
            <w:pPr>
              <w:spacing w:after="20" w:line="264" w:lineRule="auto"/>
              <w:jc w:val="center"/>
              <w:rPr>
                <w:b w:val="0"/>
                <w:bCs/>
                <w:sz w:val="24"/>
                <w:szCs w:val="24"/>
              </w:rPr>
            </w:pPr>
            <w:r>
              <w:rPr>
                <w:rFonts w:ascii="黑体" w:hAnsi="黑体" w:eastAsia="黑体"/>
                <w:b w:val="0"/>
                <w:bCs/>
                <w:sz w:val="24"/>
                <w:szCs w:val="24"/>
              </w:rPr>
              <w:t>交付结果</w:t>
            </w:r>
          </w:p>
        </w:tc>
        <w:tc>
          <w:tcPr>
            <w:tcW w:w="255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109C3A13">
            <w:pPr>
              <w:spacing w:after="20" w:line="264" w:lineRule="auto"/>
              <w:jc w:val="center"/>
              <w:rPr>
                <w:b w:val="0"/>
                <w:bCs/>
                <w:sz w:val="24"/>
                <w:szCs w:val="24"/>
              </w:rPr>
            </w:pPr>
            <w:r>
              <w:rPr>
                <w:rFonts w:ascii="黑体" w:hAnsi="黑体" w:eastAsia="黑体"/>
                <w:b w:val="0"/>
                <w:bCs/>
                <w:sz w:val="24"/>
                <w:szCs w:val="24"/>
              </w:rPr>
              <w:t>人工控制点</w:t>
            </w:r>
          </w:p>
        </w:tc>
      </w:tr>
      <w:tr w14:paraId="4A1B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Borders>
              <w:top w:val="single" w:color="C9D5D5" w:sz="4" w:space="0"/>
              <w:left w:val="single" w:color="C9D5D5" w:sz="4" w:space="0"/>
              <w:bottom w:val="single" w:color="C9D5D5" w:sz="4" w:space="0"/>
              <w:right w:val="single" w:color="C9D5D5" w:sz="4" w:space="0"/>
            </w:tcBorders>
            <w:vAlign w:val="center"/>
          </w:tcPr>
          <w:p w14:paraId="3AB407FA">
            <w:pPr>
              <w:spacing w:after="20" w:line="264" w:lineRule="auto"/>
              <w:jc w:val="center"/>
              <w:rPr>
                <w:b w:val="0"/>
                <w:bCs/>
                <w:sz w:val="24"/>
                <w:szCs w:val="24"/>
              </w:rPr>
            </w:pPr>
            <w:r>
              <w:rPr>
                <w:rFonts w:ascii="宋体" w:hAnsi="宋体" w:eastAsia="宋体"/>
                <w:b w:val="0"/>
                <w:bCs/>
                <w:sz w:val="24"/>
                <w:szCs w:val="24"/>
              </w:rPr>
              <w:t>S1 标书/书面报价单</w:t>
            </w:r>
          </w:p>
        </w:tc>
        <w:tc>
          <w:tcPr>
            <w:tcW w:w="2268" w:type="dxa"/>
            <w:tcBorders>
              <w:top w:val="single" w:color="C9D5D5" w:sz="4" w:space="0"/>
              <w:left w:val="single" w:color="C9D5D5" w:sz="4" w:space="0"/>
              <w:bottom w:val="single" w:color="C9D5D5" w:sz="4" w:space="0"/>
              <w:right w:val="single" w:color="C9D5D5" w:sz="4" w:space="0"/>
            </w:tcBorders>
            <w:vAlign w:val="center"/>
          </w:tcPr>
          <w:p w14:paraId="68C43155">
            <w:pPr>
              <w:spacing w:after="20" w:line="264" w:lineRule="auto"/>
              <w:jc w:val="center"/>
              <w:rPr>
                <w:b w:val="0"/>
                <w:bCs/>
                <w:sz w:val="24"/>
                <w:szCs w:val="24"/>
              </w:rPr>
            </w:pPr>
            <w:r>
              <w:rPr>
                <w:rFonts w:ascii="宋体" w:hAnsi="宋体" w:eastAsia="宋体"/>
                <w:b w:val="0"/>
                <w:bCs/>
                <w:sz w:val="24"/>
                <w:szCs w:val="24"/>
              </w:rPr>
              <w:t>统一模板与字段，减少翻找及格式漂移</w:t>
            </w:r>
          </w:p>
        </w:tc>
        <w:tc>
          <w:tcPr>
            <w:tcW w:w="2551" w:type="dxa"/>
            <w:tcBorders>
              <w:top w:val="single" w:color="C9D5D5" w:sz="4" w:space="0"/>
              <w:left w:val="single" w:color="C9D5D5" w:sz="4" w:space="0"/>
              <w:bottom w:val="single" w:color="C9D5D5" w:sz="4" w:space="0"/>
              <w:right w:val="single" w:color="C9D5D5" w:sz="4" w:space="0"/>
            </w:tcBorders>
            <w:vAlign w:val="center"/>
          </w:tcPr>
          <w:p w14:paraId="520AB613">
            <w:pPr>
              <w:spacing w:after="20" w:line="264" w:lineRule="auto"/>
              <w:jc w:val="center"/>
              <w:rPr>
                <w:b w:val="0"/>
                <w:bCs/>
                <w:sz w:val="24"/>
                <w:szCs w:val="24"/>
              </w:rPr>
            </w:pPr>
            <w:r>
              <w:rPr>
                <w:rFonts w:ascii="宋体" w:hAnsi="宋体" w:eastAsia="宋体"/>
                <w:b w:val="0"/>
                <w:bCs/>
                <w:sz w:val="24"/>
                <w:szCs w:val="24"/>
              </w:rPr>
              <w:t>可编辑 Word 草稿与版本记录</w:t>
            </w:r>
          </w:p>
        </w:tc>
        <w:tc>
          <w:tcPr>
            <w:tcW w:w="2551" w:type="dxa"/>
            <w:tcBorders>
              <w:top w:val="single" w:color="C9D5D5" w:sz="4" w:space="0"/>
              <w:left w:val="single" w:color="C9D5D5" w:sz="4" w:space="0"/>
              <w:bottom w:val="single" w:color="C9D5D5" w:sz="4" w:space="0"/>
              <w:right w:val="single" w:color="C9D5D5" w:sz="4" w:space="0"/>
            </w:tcBorders>
            <w:vAlign w:val="center"/>
          </w:tcPr>
          <w:p w14:paraId="7D2495C4">
            <w:pPr>
              <w:spacing w:after="20" w:line="264" w:lineRule="auto"/>
              <w:jc w:val="center"/>
              <w:rPr>
                <w:b w:val="0"/>
                <w:bCs/>
                <w:sz w:val="24"/>
                <w:szCs w:val="24"/>
              </w:rPr>
            </w:pPr>
            <w:r>
              <w:rPr>
                <w:rFonts w:ascii="宋体" w:hAnsi="宋体" w:eastAsia="宋体"/>
                <w:b w:val="0"/>
                <w:bCs/>
                <w:sz w:val="24"/>
                <w:szCs w:val="24"/>
              </w:rPr>
              <w:t>上级确认后才可正式导出</w:t>
            </w:r>
          </w:p>
        </w:tc>
      </w:tr>
      <w:tr w14:paraId="4D33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Borders>
              <w:top w:val="single" w:color="C9D5D5" w:sz="4" w:space="0"/>
              <w:left w:val="single" w:color="C9D5D5" w:sz="4" w:space="0"/>
              <w:bottom w:val="single" w:color="C9D5D5" w:sz="4" w:space="0"/>
              <w:right w:val="single" w:color="C9D5D5" w:sz="4" w:space="0"/>
            </w:tcBorders>
            <w:vAlign w:val="center"/>
          </w:tcPr>
          <w:p w14:paraId="027866DE">
            <w:pPr>
              <w:spacing w:after="20" w:line="264" w:lineRule="auto"/>
              <w:jc w:val="center"/>
              <w:rPr>
                <w:b w:val="0"/>
                <w:bCs/>
                <w:sz w:val="24"/>
                <w:szCs w:val="24"/>
              </w:rPr>
            </w:pPr>
            <w:r>
              <w:rPr>
                <w:rFonts w:ascii="宋体" w:hAnsi="宋体" w:eastAsia="宋体"/>
                <w:b w:val="0"/>
                <w:bCs/>
                <w:sz w:val="24"/>
                <w:szCs w:val="24"/>
              </w:rPr>
              <w:t>S2 采购比价</w:t>
            </w:r>
          </w:p>
        </w:tc>
        <w:tc>
          <w:tcPr>
            <w:tcW w:w="2268" w:type="dxa"/>
            <w:tcBorders>
              <w:top w:val="single" w:color="C9D5D5" w:sz="4" w:space="0"/>
              <w:left w:val="single" w:color="C9D5D5" w:sz="4" w:space="0"/>
              <w:bottom w:val="single" w:color="C9D5D5" w:sz="4" w:space="0"/>
              <w:right w:val="single" w:color="C9D5D5" w:sz="4" w:space="0"/>
            </w:tcBorders>
            <w:vAlign w:val="center"/>
          </w:tcPr>
          <w:p w14:paraId="3D53A659">
            <w:pPr>
              <w:spacing w:after="20" w:line="264" w:lineRule="auto"/>
              <w:jc w:val="center"/>
              <w:rPr>
                <w:b w:val="0"/>
                <w:bCs/>
                <w:sz w:val="24"/>
                <w:szCs w:val="24"/>
              </w:rPr>
            </w:pPr>
            <w:r>
              <w:rPr>
                <w:rFonts w:ascii="宋体" w:hAnsi="宋体" w:eastAsia="宋体"/>
                <w:b w:val="0"/>
                <w:bCs/>
                <w:sz w:val="24"/>
                <w:szCs w:val="24"/>
              </w:rPr>
              <w:t>自动计算、排序和异常提示</w:t>
            </w:r>
          </w:p>
        </w:tc>
        <w:tc>
          <w:tcPr>
            <w:tcW w:w="2551" w:type="dxa"/>
            <w:tcBorders>
              <w:top w:val="single" w:color="C9D5D5" w:sz="4" w:space="0"/>
              <w:left w:val="single" w:color="C9D5D5" w:sz="4" w:space="0"/>
              <w:bottom w:val="single" w:color="C9D5D5" w:sz="4" w:space="0"/>
              <w:right w:val="single" w:color="C9D5D5" w:sz="4" w:space="0"/>
            </w:tcBorders>
            <w:vAlign w:val="center"/>
          </w:tcPr>
          <w:p w14:paraId="72588281">
            <w:pPr>
              <w:spacing w:after="20" w:line="264" w:lineRule="auto"/>
              <w:jc w:val="center"/>
              <w:rPr>
                <w:b w:val="0"/>
                <w:bCs/>
                <w:sz w:val="24"/>
                <w:szCs w:val="24"/>
              </w:rPr>
            </w:pPr>
            <w:r>
              <w:rPr>
                <w:rFonts w:ascii="宋体" w:hAnsi="宋体" w:eastAsia="宋体"/>
                <w:b w:val="0"/>
                <w:bCs/>
                <w:sz w:val="24"/>
                <w:szCs w:val="24"/>
              </w:rPr>
              <w:t>可编辑 Excel 比价表</w:t>
            </w:r>
          </w:p>
        </w:tc>
        <w:tc>
          <w:tcPr>
            <w:tcW w:w="2551" w:type="dxa"/>
            <w:tcBorders>
              <w:top w:val="single" w:color="C9D5D5" w:sz="4" w:space="0"/>
              <w:left w:val="single" w:color="C9D5D5" w:sz="4" w:space="0"/>
              <w:bottom w:val="single" w:color="C9D5D5" w:sz="4" w:space="0"/>
              <w:right w:val="single" w:color="C9D5D5" w:sz="4" w:space="0"/>
            </w:tcBorders>
            <w:vAlign w:val="center"/>
          </w:tcPr>
          <w:p w14:paraId="1C990B02">
            <w:pPr>
              <w:spacing w:after="20" w:line="264" w:lineRule="auto"/>
              <w:jc w:val="center"/>
              <w:rPr>
                <w:b w:val="0"/>
                <w:bCs/>
                <w:sz w:val="24"/>
                <w:szCs w:val="24"/>
              </w:rPr>
            </w:pPr>
            <w:r>
              <w:rPr>
                <w:rFonts w:ascii="宋体" w:hAnsi="宋体" w:eastAsia="宋体"/>
                <w:b w:val="0"/>
                <w:bCs/>
                <w:sz w:val="24"/>
                <w:szCs w:val="24"/>
              </w:rPr>
              <w:t>供应商选择及非最低价理由必须人工填写</w:t>
            </w:r>
          </w:p>
        </w:tc>
      </w:tr>
      <w:tr w14:paraId="3784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Borders>
              <w:top w:val="single" w:color="C9D5D5" w:sz="4" w:space="0"/>
              <w:left w:val="single" w:color="C9D5D5" w:sz="4" w:space="0"/>
              <w:bottom w:val="single" w:color="C9D5D5" w:sz="4" w:space="0"/>
              <w:right w:val="single" w:color="C9D5D5" w:sz="4" w:space="0"/>
            </w:tcBorders>
            <w:vAlign w:val="center"/>
          </w:tcPr>
          <w:p w14:paraId="476DE1AA">
            <w:pPr>
              <w:spacing w:after="20" w:line="264" w:lineRule="auto"/>
              <w:jc w:val="center"/>
              <w:rPr>
                <w:b w:val="0"/>
                <w:bCs/>
                <w:sz w:val="24"/>
                <w:szCs w:val="24"/>
              </w:rPr>
            </w:pPr>
            <w:r>
              <w:rPr>
                <w:rFonts w:ascii="宋体" w:hAnsi="宋体" w:eastAsia="宋体"/>
                <w:b w:val="0"/>
                <w:bCs/>
                <w:sz w:val="24"/>
                <w:szCs w:val="24"/>
              </w:rPr>
              <w:t>S3 消耗品库存</w:t>
            </w:r>
          </w:p>
        </w:tc>
        <w:tc>
          <w:tcPr>
            <w:tcW w:w="2268" w:type="dxa"/>
            <w:tcBorders>
              <w:top w:val="single" w:color="C9D5D5" w:sz="4" w:space="0"/>
              <w:left w:val="single" w:color="C9D5D5" w:sz="4" w:space="0"/>
              <w:bottom w:val="single" w:color="C9D5D5" w:sz="4" w:space="0"/>
              <w:right w:val="single" w:color="C9D5D5" w:sz="4" w:space="0"/>
            </w:tcBorders>
            <w:vAlign w:val="center"/>
          </w:tcPr>
          <w:p w14:paraId="6E8A1184">
            <w:pPr>
              <w:spacing w:after="20" w:line="264" w:lineRule="auto"/>
              <w:jc w:val="center"/>
              <w:rPr>
                <w:b w:val="0"/>
                <w:bCs/>
                <w:sz w:val="24"/>
                <w:szCs w:val="24"/>
              </w:rPr>
            </w:pPr>
            <w:r>
              <w:rPr>
                <w:rFonts w:ascii="宋体" w:hAnsi="宋体" w:eastAsia="宋体"/>
                <w:b w:val="0"/>
                <w:bCs/>
                <w:sz w:val="24"/>
                <w:szCs w:val="24"/>
              </w:rPr>
              <w:t>盘点后快速整理与低库存提示</w:t>
            </w:r>
          </w:p>
        </w:tc>
        <w:tc>
          <w:tcPr>
            <w:tcW w:w="2551" w:type="dxa"/>
            <w:tcBorders>
              <w:top w:val="single" w:color="C9D5D5" w:sz="4" w:space="0"/>
              <w:left w:val="single" w:color="C9D5D5" w:sz="4" w:space="0"/>
              <w:bottom w:val="single" w:color="C9D5D5" w:sz="4" w:space="0"/>
              <w:right w:val="single" w:color="C9D5D5" w:sz="4" w:space="0"/>
            </w:tcBorders>
            <w:vAlign w:val="center"/>
          </w:tcPr>
          <w:p w14:paraId="2908E7D0">
            <w:pPr>
              <w:spacing w:after="20" w:line="264" w:lineRule="auto"/>
              <w:jc w:val="center"/>
              <w:rPr>
                <w:b w:val="0"/>
                <w:bCs/>
                <w:sz w:val="24"/>
                <w:szCs w:val="24"/>
              </w:rPr>
            </w:pPr>
            <w:r>
              <w:rPr>
                <w:rFonts w:ascii="宋体" w:hAnsi="宋体" w:eastAsia="宋体"/>
                <w:b w:val="0"/>
                <w:bCs/>
                <w:sz w:val="24"/>
                <w:szCs w:val="24"/>
              </w:rPr>
              <w:t>库存更新表与补货建议草稿</w:t>
            </w:r>
          </w:p>
        </w:tc>
        <w:tc>
          <w:tcPr>
            <w:tcW w:w="2551" w:type="dxa"/>
            <w:tcBorders>
              <w:top w:val="single" w:color="C9D5D5" w:sz="4" w:space="0"/>
              <w:left w:val="single" w:color="C9D5D5" w:sz="4" w:space="0"/>
              <w:bottom w:val="single" w:color="C9D5D5" w:sz="4" w:space="0"/>
              <w:right w:val="single" w:color="C9D5D5" w:sz="4" w:space="0"/>
            </w:tcBorders>
            <w:vAlign w:val="center"/>
          </w:tcPr>
          <w:p w14:paraId="0C07A52A">
            <w:pPr>
              <w:spacing w:after="20" w:line="264" w:lineRule="auto"/>
              <w:jc w:val="center"/>
              <w:rPr>
                <w:b w:val="0"/>
                <w:bCs/>
                <w:sz w:val="24"/>
                <w:szCs w:val="24"/>
              </w:rPr>
            </w:pPr>
            <w:r>
              <w:rPr>
                <w:rFonts w:ascii="宋体" w:hAnsi="宋体" w:eastAsia="宋体"/>
                <w:b w:val="0"/>
                <w:bCs/>
                <w:sz w:val="24"/>
                <w:szCs w:val="24"/>
              </w:rPr>
              <w:t>实物盘点数量由现场人员确认</w:t>
            </w:r>
          </w:p>
        </w:tc>
      </w:tr>
    </w:tbl>
    <w:p w14:paraId="3026E1F8">
      <w:pPr>
        <w:spacing w:after="20"/>
      </w:pPr>
    </w:p>
    <w:p w14:paraId="41B4508B">
      <w:pPr>
        <w:jc w:val="center"/>
        <w:rPr>
          <w:rFonts w:ascii="黑体" w:hAnsi="黑体" w:eastAsia="黑体"/>
          <w:b/>
          <w:color w:val="144A4A"/>
          <w:sz w:val="32"/>
        </w:rPr>
      </w:pPr>
      <w:bookmarkStart w:id="1" w:name="_Toc7812"/>
      <w:r>
        <w:rPr>
          <w:rFonts w:ascii="黑体" w:hAnsi="黑体" w:eastAsia="黑体"/>
          <w:b/>
          <w:color w:val="144A4A"/>
          <w:sz w:val="32"/>
        </w:rPr>
        <w:br w:type="page"/>
      </w:r>
    </w:p>
    <w:p w14:paraId="3E24905F">
      <w:pPr>
        <w:keepNext/>
        <w:spacing w:before="300" w:after="160"/>
        <w:jc w:val="center"/>
        <w:outlineLvl w:val="0"/>
      </w:pPr>
      <w:r>
        <w:rPr>
          <w:rFonts w:ascii="黑体" w:hAnsi="黑体" w:eastAsia="黑体"/>
          <w:b/>
          <w:color w:val="144A4A"/>
          <w:sz w:val="32"/>
        </w:rPr>
        <w:t>2. 实施范围、目标与边界</w:t>
      </w:r>
      <w:bookmarkEnd w:id="1"/>
    </w:p>
    <w:p w14:paraId="7F480E9A">
      <w:pPr>
        <w:keepNext/>
        <w:spacing w:before="200" w:after="100"/>
        <w:outlineLvl w:val="1"/>
      </w:pPr>
      <w:bookmarkStart w:id="2" w:name="_Toc28528"/>
      <w:r>
        <w:rPr>
          <w:rFonts w:ascii="黑体" w:hAnsi="黑体" w:eastAsia="黑体"/>
          <w:b/>
          <w:color w:val="195E5E"/>
          <w:sz w:val="25"/>
        </w:rPr>
        <w:t>2.1 试点范围</w:t>
      </w:r>
      <w:bookmarkEnd w:id="2"/>
    </w:p>
    <w:p w14:paraId="03B5F419">
      <w:pPr>
        <w:pStyle w:val="16"/>
        <w:spacing w:after="60" w:line="288" w:lineRule="auto"/>
      </w:pPr>
      <w:r>
        <w:rPr>
          <w:rFonts w:ascii="宋体" w:hAnsi="宋体" w:eastAsia="宋体"/>
          <w:b w:val="0"/>
          <w:sz w:val="21"/>
        </w:rPr>
        <w:t>仅覆盖 Steven 的标书/书面报价单、采购比价与消耗品库存；不扩展至其他岗位或全校 ERP。</w:t>
      </w:r>
    </w:p>
    <w:p w14:paraId="1862C4F8">
      <w:pPr>
        <w:pStyle w:val="16"/>
        <w:spacing w:after="60" w:line="288" w:lineRule="auto"/>
      </w:pPr>
      <w:r>
        <w:rPr>
          <w:rFonts w:ascii="宋体" w:hAnsi="宋体" w:eastAsia="宋体"/>
          <w:b w:val="0"/>
          <w:sz w:val="21"/>
        </w:rPr>
        <w:t>系统以模板、表单、规则校验和人工复核为主；AI 仅可辅助获批准字段的草稿润色或异常说明，并应可关闭。</w:t>
      </w:r>
    </w:p>
    <w:p w14:paraId="19586DEE">
      <w:pPr>
        <w:pStyle w:val="16"/>
        <w:spacing w:after="60" w:line="288" w:lineRule="auto"/>
      </w:pPr>
      <w:r>
        <w:rPr>
          <w:rFonts w:ascii="宋体" w:hAnsi="宋体" w:eastAsia="宋体"/>
          <w:b w:val="0"/>
          <w:sz w:val="21"/>
        </w:rPr>
        <w:t>供应商开放网络搜索、报价单 OCR、条码扫码、语音盘点、线上邮件发送均列为 Phase 2，不阻塞 MVP 验收。</w:t>
      </w:r>
    </w:p>
    <w:p w14:paraId="79F1CAC5">
      <w:pPr>
        <w:pStyle w:val="16"/>
        <w:spacing w:after="60" w:line="288" w:lineRule="auto"/>
      </w:pPr>
      <w:r>
        <w:rPr>
          <w:rFonts w:ascii="宋体" w:hAnsi="宋体" w:eastAsia="宋体"/>
          <w:b w:val="0"/>
          <w:sz w:val="21"/>
        </w:rPr>
        <w:t>系统不得自动选供应商、自动审批、自动下单、自动发信或自动确认库存实盘。</w:t>
      </w:r>
    </w:p>
    <w:p w14:paraId="32E9E147">
      <w:pPr>
        <w:keepNext/>
        <w:spacing w:before="200" w:after="100"/>
        <w:outlineLvl w:val="1"/>
      </w:pPr>
      <w:bookmarkStart w:id="3" w:name="_Toc20419"/>
      <w:r>
        <w:rPr>
          <w:rFonts w:ascii="黑体" w:hAnsi="黑体" w:eastAsia="黑体"/>
          <w:b/>
          <w:color w:val="195E5E"/>
          <w:sz w:val="25"/>
        </w:rPr>
        <w:t>2.2 试点验收口径</w:t>
      </w:r>
      <w:bookmarkEnd w:id="3"/>
    </w:p>
    <w:p w14:paraId="15CBFF89">
      <w:pPr>
        <w:pStyle w:val="16"/>
        <w:spacing w:after="60" w:line="288" w:lineRule="auto"/>
      </w:pPr>
      <w:r>
        <w:rPr>
          <w:rFonts w:ascii="宋体" w:hAnsi="宋体" w:eastAsia="宋体"/>
          <w:b w:val="0"/>
          <w:sz w:val="21"/>
        </w:rPr>
        <w:t>三类脱敏真实样本端到端跑通，Word 和 Excel 输出可正常打开及继续编辑。</w:t>
      </w:r>
    </w:p>
    <w:p w14:paraId="41ABB0B0">
      <w:pPr>
        <w:pStyle w:val="16"/>
        <w:spacing w:after="60" w:line="288" w:lineRule="auto"/>
      </w:pPr>
      <w:r>
        <w:rPr>
          <w:rFonts w:ascii="宋体" w:hAnsi="宋体" w:eastAsia="宋体"/>
          <w:b w:val="0"/>
          <w:sz w:val="21"/>
        </w:rPr>
        <w:t>采购比价至少支持 3 家供应商与 5 个品项，数量、单价、税费、运费、总价及排序规则正确。</w:t>
      </w:r>
    </w:p>
    <w:p w14:paraId="04D9D1E3">
      <w:pPr>
        <w:pStyle w:val="16"/>
        <w:spacing w:after="60" w:line="288" w:lineRule="auto"/>
      </w:pPr>
      <w:r>
        <w:rPr>
          <w:rFonts w:ascii="宋体" w:hAnsi="宋体" w:eastAsia="宋体"/>
          <w:b w:val="0"/>
          <w:sz w:val="21"/>
        </w:rPr>
        <w:t>库存至少导入 20 个品项，低库存、重复 SKU 与负数异常处理正确。</w:t>
      </w:r>
    </w:p>
    <w:p w14:paraId="2DFA2CCC">
      <w:pPr>
        <w:pStyle w:val="16"/>
        <w:spacing w:after="60" w:line="288" w:lineRule="auto"/>
      </w:pPr>
      <w:r>
        <w:rPr>
          <w:rFonts w:ascii="宋体" w:hAnsi="宋体" w:eastAsia="宋体"/>
          <w:b w:val="0"/>
          <w:sz w:val="21"/>
        </w:rPr>
        <w:t>每次导出保存任务编号、操作人、操作时间、输入/输出版本；正式版本不覆盖草稿版本。</w:t>
      </w:r>
    </w:p>
    <w:p w14:paraId="66D9BF92">
      <w:pPr>
        <w:pStyle w:val="16"/>
        <w:spacing w:after="60" w:line="288" w:lineRule="auto"/>
      </w:pPr>
      <w:r>
        <w:rPr>
          <w:rFonts w:ascii="宋体" w:hAnsi="宋体" w:eastAsia="宋体"/>
          <w:b w:val="0"/>
          <w:sz w:val="21"/>
        </w:rPr>
        <w:t>Steven 依照一页操作卡独立完成三类业务各一次，无需编写 AI 指令。</w:t>
      </w:r>
    </w:p>
    <w:p w14:paraId="0B3F91B2">
      <w:pPr>
        <w:rPr>
          <w:rFonts w:ascii="黑体" w:hAnsi="黑体" w:eastAsia="黑体"/>
          <w:b/>
          <w:color w:val="144A4A"/>
          <w:sz w:val="32"/>
        </w:rPr>
      </w:pPr>
      <w:bookmarkStart w:id="4" w:name="_Toc8123"/>
      <w:r>
        <w:rPr>
          <w:rFonts w:ascii="黑体" w:hAnsi="黑体" w:eastAsia="黑体"/>
          <w:b/>
          <w:color w:val="144A4A"/>
          <w:sz w:val="32"/>
        </w:rPr>
        <w:br w:type="page"/>
      </w:r>
    </w:p>
    <w:p w14:paraId="5134F786">
      <w:pPr>
        <w:keepNext/>
        <w:spacing w:before="300" w:after="160"/>
        <w:jc w:val="center"/>
        <w:outlineLvl w:val="0"/>
      </w:pPr>
      <w:r>
        <w:rPr>
          <w:rFonts w:ascii="黑体" w:hAnsi="黑体" w:eastAsia="黑体"/>
          <w:b/>
          <w:color w:val="144A4A"/>
          <w:sz w:val="32"/>
        </w:rPr>
        <w:t>3. 现状问题与整合策略</w:t>
      </w:r>
      <w:bookmarkEnd w:id="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2381"/>
        <w:gridCol w:w="3061"/>
        <w:gridCol w:w="2154"/>
      </w:tblGrid>
      <w:tr w14:paraId="337A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08FC996F">
            <w:pPr>
              <w:spacing w:after="20" w:line="264" w:lineRule="auto"/>
              <w:jc w:val="center"/>
              <w:rPr>
                <w:b w:val="0"/>
                <w:bCs/>
                <w:sz w:val="24"/>
                <w:szCs w:val="24"/>
              </w:rPr>
            </w:pPr>
            <w:r>
              <w:rPr>
                <w:rFonts w:ascii="黑体" w:hAnsi="黑体" w:eastAsia="黑体"/>
                <w:b w:val="0"/>
                <w:bCs/>
                <w:sz w:val="24"/>
                <w:szCs w:val="24"/>
              </w:rPr>
              <w:t>业务</w:t>
            </w:r>
          </w:p>
        </w:tc>
        <w:tc>
          <w:tcPr>
            <w:tcW w:w="238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096B4E7C">
            <w:pPr>
              <w:spacing w:after="20" w:line="264" w:lineRule="auto"/>
              <w:jc w:val="center"/>
              <w:rPr>
                <w:b w:val="0"/>
                <w:bCs/>
                <w:sz w:val="24"/>
                <w:szCs w:val="24"/>
              </w:rPr>
            </w:pPr>
            <w:r>
              <w:rPr>
                <w:rFonts w:ascii="黑体" w:hAnsi="黑体" w:eastAsia="黑体"/>
                <w:b w:val="0"/>
                <w:bCs/>
                <w:sz w:val="24"/>
                <w:szCs w:val="24"/>
              </w:rPr>
              <w:t>现状痛点</w:t>
            </w:r>
          </w:p>
        </w:tc>
        <w:tc>
          <w:tcPr>
            <w:tcW w:w="306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2D183237">
            <w:pPr>
              <w:spacing w:after="20" w:line="264" w:lineRule="auto"/>
              <w:jc w:val="center"/>
              <w:rPr>
                <w:b w:val="0"/>
                <w:bCs/>
                <w:sz w:val="24"/>
                <w:szCs w:val="24"/>
              </w:rPr>
            </w:pPr>
            <w:r>
              <w:rPr>
                <w:rFonts w:ascii="黑体" w:hAnsi="黑体" w:eastAsia="黑体"/>
                <w:b w:val="0"/>
                <w:bCs/>
                <w:sz w:val="24"/>
                <w:szCs w:val="24"/>
              </w:rPr>
              <w:t>MVP 改善方式</w:t>
            </w:r>
          </w:p>
        </w:tc>
        <w:tc>
          <w:tcPr>
            <w:tcW w:w="2154"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45F92566">
            <w:pPr>
              <w:spacing w:after="20" w:line="264" w:lineRule="auto"/>
              <w:jc w:val="center"/>
              <w:rPr>
                <w:b w:val="0"/>
                <w:bCs/>
                <w:sz w:val="24"/>
                <w:szCs w:val="24"/>
              </w:rPr>
            </w:pPr>
            <w:r>
              <w:rPr>
                <w:rFonts w:ascii="黑体" w:hAnsi="黑体" w:eastAsia="黑体"/>
                <w:b w:val="0"/>
                <w:bCs/>
                <w:sz w:val="24"/>
                <w:szCs w:val="24"/>
              </w:rPr>
              <w:t>边界</w:t>
            </w:r>
          </w:p>
        </w:tc>
      </w:tr>
      <w:tr w14:paraId="63AB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C9D5D5" w:sz="4" w:space="0"/>
              <w:left w:val="single" w:color="C9D5D5" w:sz="4" w:space="0"/>
              <w:bottom w:val="single" w:color="C9D5D5" w:sz="4" w:space="0"/>
              <w:right w:val="single" w:color="C9D5D5" w:sz="4" w:space="0"/>
            </w:tcBorders>
            <w:vAlign w:val="center"/>
          </w:tcPr>
          <w:p w14:paraId="126133E8">
            <w:pPr>
              <w:spacing w:after="20" w:line="264" w:lineRule="auto"/>
              <w:jc w:val="center"/>
              <w:rPr>
                <w:b w:val="0"/>
                <w:bCs/>
                <w:sz w:val="24"/>
                <w:szCs w:val="24"/>
              </w:rPr>
            </w:pPr>
            <w:r>
              <w:rPr>
                <w:rFonts w:ascii="宋体" w:hAnsi="宋体" w:eastAsia="宋体"/>
                <w:b w:val="0"/>
                <w:bCs/>
                <w:sz w:val="24"/>
                <w:szCs w:val="24"/>
              </w:rPr>
              <w:t>标书/报价单</w:t>
            </w:r>
          </w:p>
        </w:tc>
        <w:tc>
          <w:tcPr>
            <w:tcW w:w="2381" w:type="dxa"/>
            <w:tcBorders>
              <w:top w:val="single" w:color="C9D5D5" w:sz="4" w:space="0"/>
              <w:left w:val="single" w:color="C9D5D5" w:sz="4" w:space="0"/>
              <w:bottom w:val="single" w:color="C9D5D5" w:sz="4" w:space="0"/>
              <w:right w:val="single" w:color="C9D5D5" w:sz="4" w:space="0"/>
            </w:tcBorders>
            <w:vAlign w:val="center"/>
          </w:tcPr>
          <w:p w14:paraId="5845F683">
            <w:pPr>
              <w:spacing w:after="20" w:line="264" w:lineRule="auto"/>
              <w:jc w:val="center"/>
              <w:rPr>
                <w:b w:val="0"/>
                <w:bCs/>
                <w:sz w:val="24"/>
                <w:szCs w:val="24"/>
              </w:rPr>
            </w:pPr>
            <w:r>
              <w:rPr>
                <w:rFonts w:ascii="宋体" w:hAnsi="宋体" w:eastAsia="宋体"/>
                <w:b w:val="0"/>
                <w:bCs/>
                <w:sz w:val="24"/>
                <w:szCs w:val="24"/>
              </w:rPr>
              <w:t>模板难找、格式漂移、版本不可追溯</w:t>
            </w:r>
          </w:p>
        </w:tc>
        <w:tc>
          <w:tcPr>
            <w:tcW w:w="3061" w:type="dxa"/>
            <w:tcBorders>
              <w:top w:val="single" w:color="C9D5D5" w:sz="4" w:space="0"/>
              <w:left w:val="single" w:color="C9D5D5" w:sz="4" w:space="0"/>
              <w:bottom w:val="single" w:color="C9D5D5" w:sz="4" w:space="0"/>
              <w:right w:val="single" w:color="C9D5D5" w:sz="4" w:space="0"/>
            </w:tcBorders>
            <w:vAlign w:val="center"/>
          </w:tcPr>
          <w:p w14:paraId="667C37DE">
            <w:pPr>
              <w:spacing w:after="20" w:line="264" w:lineRule="auto"/>
              <w:jc w:val="center"/>
              <w:rPr>
                <w:b w:val="0"/>
                <w:bCs/>
                <w:sz w:val="24"/>
                <w:szCs w:val="24"/>
              </w:rPr>
            </w:pPr>
            <w:r>
              <w:rPr>
                <w:rFonts w:ascii="宋体" w:hAnsi="宋体" w:eastAsia="宋体"/>
                <w:b w:val="0"/>
                <w:bCs/>
                <w:sz w:val="24"/>
                <w:szCs w:val="24"/>
              </w:rPr>
              <w:t>模板库、字段表单、变量校验、Word 草稿与版本记录</w:t>
            </w:r>
          </w:p>
        </w:tc>
        <w:tc>
          <w:tcPr>
            <w:tcW w:w="2154" w:type="dxa"/>
            <w:tcBorders>
              <w:top w:val="single" w:color="C9D5D5" w:sz="4" w:space="0"/>
              <w:left w:val="single" w:color="C9D5D5" w:sz="4" w:space="0"/>
              <w:bottom w:val="single" w:color="C9D5D5" w:sz="4" w:space="0"/>
              <w:right w:val="single" w:color="C9D5D5" w:sz="4" w:space="0"/>
            </w:tcBorders>
            <w:vAlign w:val="center"/>
          </w:tcPr>
          <w:p w14:paraId="20448D38">
            <w:pPr>
              <w:spacing w:after="20" w:line="264" w:lineRule="auto"/>
              <w:jc w:val="center"/>
              <w:rPr>
                <w:b w:val="0"/>
                <w:bCs/>
                <w:sz w:val="24"/>
                <w:szCs w:val="24"/>
              </w:rPr>
            </w:pPr>
            <w:r>
              <w:rPr>
                <w:rFonts w:ascii="宋体" w:hAnsi="宋体" w:eastAsia="宋体"/>
                <w:b w:val="0"/>
                <w:bCs/>
                <w:sz w:val="24"/>
                <w:szCs w:val="24"/>
              </w:rPr>
              <w:t>正式文书必须审批</w:t>
            </w:r>
          </w:p>
        </w:tc>
      </w:tr>
      <w:tr w14:paraId="6FAF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C9D5D5" w:sz="4" w:space="0"/>
              <w:left w:val="single" w:color="C9D5D5" w:sz="4" w:space="0"/>
              <w:bottom w:val="single" w:color="C9D5D5" w:sz="4" w:space="0"/>
              <w:right w:val="single" w:color="C9D5D5" w:sz="4" w:space="0"/>
            </w:tcBorders>
            <w:vAlign w:val="center"/>
          </w:tcPr>
          <w:p w14:paraId="027FDE41">
            <w:pPr>
              <w:spacing w:after="20" w:line="264" w:lineRule="auto"/>
              <w:jc w:val="center"/>
              <w:rPr>
                <w:b w:val="0"/>
                <w:bCs/>
                <w:sz w:val="24"/>
                <w:szCs w:val="24"/>
              </w:rPr>
            </w:pPr>
            <w:r>
              <w:rPr>
                <w:rFonts w:ascii="宋体" w:hAnsi="宋体" w:eastAsia="宋体"/>
                <w:b w:val="0"/>
                <w:bCs/>
                <w:sz w:val="24"/>
                <w:szCs w:val="24"/>
              </w:rPr>
              <w:t>采购比价</w:t>
            </w:r>
          </w:p>
        </w:tc>
        <w:tc>
          <w:tcPr>
            <w:tcW w:w="2381" w:type="dxa"/>
            <w:tcBorders>
              <w:top w:val="single" w:color="C9D5D5" w:sz="4" w:space="0"/>
              <w:left w:val="single" w:color="C9D5D5" w:sz="4" w:space="0"/>
              <w:bottom w:val="single" w:color="C9D5D5" w:sz="4" w:space="0"/>
              <w:right w:val="single" w:color="C9D5D5" w:sz="4" w:space="0"/>
            </w:tcBorders>
            <w:vAlign w:val="center"/>
          </w:tcPr>
          <w:p w14:paraId="1127F840">
            <w:pPr>
              <w:spacing w:after="20" w:line="264" w:lineRule="auto"/>
              <w:jc w:val="center"/>
              <w:rPr>
                <w:b w:val="0"/>
                <w:bCs/>
                <w:sz w:val="24"/>
                <w:szCs w:val="24"/>
              </w:rPr>
            </w:pPr>
            <w:r>
              <w:rPr>
                <w:rFonts w:ascii="宋体" w:hAnsi="宋体" w:eastAsia="宋体"/>
                <w:b w:val="0"/>
                <w:bCs/>
                <w:sz w:val="24"/>
                <w:szCs w:val="24"/>
              </w:rPr>
              <w:t>报价整理和计算易漏项、历史表格难比较</w:t>
            </w:r>
          </w:p>
        </w:tc>
        <w:tc>
          <w:tcPr>
            <w:tcW w:w="3061" w:type="dxa"/>
            <w:tcBorders>
              <w:top w:val="single" w:color="C9D5D5" w:sz="4" w:space="0"/>
              <w:left w:val="single" w:color="C9D5D5" w:sz="4" w:space="0"/>
              <w:bottom w:val="single" w:color="C9D5D5" w:sz="4" w:space="0"/>
              <w:right w:val="single" w:color="C9D5D5" w:sz="4" w:space="0"/>
            </w:tcBorders>
            <w:vAlign w:val="center"/>
          </w:tcPr>
          <w:p w14:paraId="2FF4B934">
            <w:pPr>
              <w:spacing w:after="20" w:line="264" w:lineRule="auto"/>
              <w:jc w:val="center"/>
              <w:rPr>
                <w:b w:val="0"/>
                <w:bCs/>
                <w:sz w:val="24"/>
                <w:szCs w:val="24"/>
              </w:rPr>
            </w:pPr>
            <w:r>
              <w:rPr>
                <w:rFonts w:ascii="宋体" w:hAnsi="宋体" w:eastAsia="宋体"/>
                <w:b w:val="0"/>
                <w:bCs/>
                <w:sz w:val="24"/>
                <w:szCs w:val="24"/>
              </w:rPr>
              <w:t>表单/Excel 导入，税费/运费/有效期/排序自动计算</w:t>
            </w:r>
          </w:p>
        </w:tc>
        <w:tc>
          <w:tcPr>
            <w:tcW w:w="2154" w:type="dxa"/>
            <w:tcBorders>
              <w:top w:val="single" w:color="C9D5D5" w:sz="4" w:space="0"/>
              <w:left w:val="single" w:color="C9D5D5" w:sz="4" w:space="0"/>
              <w:bottom w:val="single" w:color="C9D5D5" w:sz="4" w:space="0"/>
              <w:right w:val="single" w:color="C9D5D5" w:sz="4" w:space="0"/>
            </w:tcBorders>
            <w:vAlign w:val="center"/>
          </w:tcPr>
          <w:p w14:paraId="52D61413">
            <w:pPr>
              <w:spacing w:after="20" w:line="264" w:lineRule="auto"/>
              <w:jc w:val="center"/>
              <w:rPr>
                <w:b w:val="0"/>
                <w:bCs/>
                <w:sz w:val="24"/>
                <w:szCs w:val="24"/>
              </w:rPr>
            </w:pPr>
            <w:r>
              <w:rPr>
                <w:rFonts w:ascii="宋体" w:hAnsi="宋体" w:eastAsia="宋体"/>
                <w:b w:val="0"/>
                <w:bCs/>
                <w:sz w:val="24"/>
                <w:szCs w:val="24"/>
              </w:rPr>
              <w:t>不自动选择供应商</w:t>
            </w:r>
          </w:p>
        </w:tc>
      </w:tr>
      <w:tr w14:paraId="0151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C9D5D5" w:sz="4" w:space="0"/>
              <w:left w:val="single" w:color="C9D5D5" w:sz="4" w:space="0"/>
              <w:bottom w:val="single" w:color="C9D5D5" w:sz="4" w:space="0"/>
              <w:right w:val="single" w:color="C9D5D5" w:sz="4" w:space="0"/>
            </w:tcBorders>
            <w:vAlign w:val="center"/>
          </w:tcPr>
          <w:p w14:paraId="03581D6B">
            <w:pPr>
              <w:spacing w:after="20" w:line="264" w:lineRule="auto"/>
              <w:jc w:val="center"/>
              <w:rPr>
                <w:b w:val="0"/>
                <w:bCs/>
                <w:sz w:val="24"/>
                <w:szCs w:val="24"/>
              </w:rPr>
            </w:pPr>
            <w:r>
              <w:rPr>
                <w:rFonts w:ascii="宋体" w:hAnsi="宋体" w:eastAsia="宋体"/>
                <w:b w:val="0"/>
                <w:bCs/>
                <w:sz w:val="24"/>
                <w:szCs w:val="24"/>
              </w:rPr>
              <w:t>消耗品库存</w:t>
            </w:r>
          </w:p>
        </w:tc>
        <w:tc>
          <w:tcPr>
            <w:tcW w:w="2381" w:type="dxa"/>
            <w:tcBorders>
              <w:top w:val="single" w:color="C9D5D5" w:sz="4" w:space="0"/>
              <w:left w:val="single" w:color="C9D5D5" w:sz="4" w:space="0"/>
              <w:bottom w:val="single" w:color="C9D5D5" w:sz="4" w:space="0"/>
              <w:right w:val="single" w:color="C9D5D5" w:sz="4" w:space="0"/>
            </w:tcBorders>
            <w:vAlign w:val="center"/>
          </w:tcPr>
          <w:p w14:paraId="14891611">
            <w:pPr>
              <w:spacing w:after="20" w:line="264" w:lineRule="auto"/>
              <w:jc w:val="center"/>
              <w:rPr>
                <w:b w:val="0"/>
                <w:bCs/>
                <w:sz w:val="24"/>
                <w:szCs w:val="24"/>
              </w:rPr>
            </w:pPr>
            <w:r>
              <w:rPr>
                <w:rFonts w:ascii="宋体" w:hAnsi="宋体" w:eastAsia="宋体"/>
                <w:b w:val="0"/>
                <w:bCs/>
                <w:sz w:val="24"/>
                <w:szCs w:val="24"/>
              </w:rPr>
              <w:t>盘点录入慢，低库存识别依赖人工</w:t>
            </w:r>
          </w:p>
        </w:tc>
        <w:tc>
          <w:tcPr>
            <w:tcW w:w="3061" w:type="dxa"/>
            <w:tcBorders>
              <w:top w:val="single" w:color="C9D5D5" w:sz="4" w:space="0"/>
              <w:left w:val="single" w:color="C9D5D5" w:sz="4" w:space="0"/>
              <w:bottom w:val="single" w:color="C9D5D5" w:sz="4" w:space="0"/>
              <w:right w:val="single" w:color="C9D5D5" w:sz="4" w:space="0"/>
            </w:tcBorders>
            <w:vAlign w:val="center"/>
          </w:tcPr>
          <w:p w14:paraId="4644B1F3">
            <w:pPr>
              <w:spacing w:after="20" w:line="264" w:lineRule="auto"/>
              <w:jc w:val="center"/>
              <w:rPr>
                <w:b w:val="0"/>
                <w:bCs/>
                <w:sz w:val="24"/>
                <w:szCs w:val="24"/>
              </w:rPr>
            </w:pPr>
            <w:r>
              <w:rPr>
                <w:rFonts w:ascii="宋体" w:hAnsi="宋体" w:eastAsia="宋体"/>
                <w:b w:val="0"/>
                <w:bCs/>
                <w:sz w:val="24"/>
                <w:szCs w:val="24"/>
              </w:rPr>
              <w:t>网页/Excel 导入、阈值预警、补货建议</w:t>
            </w:r>
          </w:p>
        </w:tc>
        <w:tc>
          <w:tcPr>
            <w:tcW w:w="2154" w:type="dxa"/>
            <w:tcBorders>
              <w:top w:val="single" w:color="C9D5D5" w:sz="4" w:space="0"/>
              <w:left w:val="single" w:color="C9D5D5" w:sz="4" w:space="0"/>
              <w:bottom w:val="single" w:color="C9D5D5" w:sz="4" w:space="0"/>
              <w:right w:val="single" w:color="C9D5D5" w:sz="4" w:space="0"/>
            </w:tcBorders>
            <w:vAlign w:val="center"/>
          </w:tcPr>
          <w:p w14:paraId="6F154AA3">
            <w:pPr>
              <w:spacing w:after="20" w:line="264" w:lineRule="auto"/>
              <w:jc w:val="center"/>
              <w:rPr>
                <w:b w:val="0"/>
                <w:bCs/>
                <w:sz w:val="24"/>
                <w:szCs w:val="24"/>
              </w:rPr>
            </w:pPr>
            <w:r>
              <w:rPr>
                <w:rFonts w:ascii="宋体" w:hAnsi="宋体" w:eastAsia="宋体"/>
                <w:b w:val="0"/>
                <w:bCs/>
                <w:sz w:val="24"/>
                <w:szCs w:val="24"/>
              </w:rPr>
              <w:t>实盘以现场确认结果为准</w:t>
            </w:r>
          </w:p>
        </w:tc>
      </w:tr>
    </w:tbl>
    <w:p w14:paraId="6AE558BB">
      <w:pPr>
        <w:spacing w:after="20"/>
      </w:pPr>
    </w:p>
    <w:p w14:paraId="2AD2375C">
      <w:pPr>
        <w:keepNext/>
        <w:spacing w:before="200" w:after="100"/>
        <w:outlineLvl w:val="1"/>
      </w:pPr>
      <w:bookmarkStart w:id="5" w:name="_Toc24172"/>
      <w:r>
        <w:rPr>
          <w:rFonts w:ascii="黑体" w:hAnsi="黑体" w:eastAsia="黑体"/>
          <w:b/>
          <w:color w:val="195E5E"/>
          <w:sz w:val="25"/>
        </w:rPr>
        <w:t>3.1 两版方案的整合取舍</w:t>
      </w:r>
      <w:bookmarkEnd w:id="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4025"/>
        <w:gridCol w:w="3685"/>
      </w:tblGrid>
      <w:tr w14:paraId="09E02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3B58D27B">
            <w:pPr>
              <w:spacing w:after="20" w:line="264" w:lineRule="auto"/>
              <w:jc w:val="center"/>
              <w:rPr>
                <w:b w:val="0"/>
                <w:bCs/>
                <w:sz w:val="24"/>
                <w:szCs w:val="24"/>
              </w:rPr>
            </w:pPr>
            <w:r>
              <w:rPr>
                <w:rFonts w:ascii="黑体" w:hAnsi="黑体" w:eastAsia="黑体"/>
                <w:b w:val="0"/>
                <w:bCs/>
                <w:sz w:val="24"/>
                <w:szCs w:val="24"/>
              </w:rPr>
              <w:t>主题</w:t>
            </w:r>
          </w:p>
        </w:tc>
        <w:tc>
          <w:tcPr>
            <w:tcW w:w="4025"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44D4FBF5">
            <w:pPr>
              <w:spacing w:after="20" w:line="264" w:lineRule="auto"/>
              <w:jc w:val="center"/>
              <w:rPr>
                <w:b w:val="0"/>
                <w:bCs/>
                <w:sz w:val="24"/>
                <w:szCs w:val="24"/>
              </w:rPr>
            </w:pPr>
            <w:r>
              <w:rPr>
                <w:rFonts w:ascii="黑体" w:hAnsi="黑体" w:eastAsia="黑体"/>
                <w:b w:val="0"/>
                <w:bCs/>
                <w:sz w:val="24"/>
                <w:szCs w:val="24"/>
              </w:rPr>
              <w:t>整合保留</w:t>
            </w:r>
          </w:p>
        </w:tc>
        <w:tc>
          <w:tcPr>
            <w:tcW w:w="3685"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0286E941">
            <w:pPr>
              <w:spacing w:after="20" w:line="264" w:lineRule="auto"/>
              <w:jc w:val="center"/>
              <w:rPr>
                <w:b w:val="0"/>
                <w:bCs/>
                <w:sz w:val="24"/>
                <w:szCs w:val="24"/>
              </w:rPr>
            </w:pPr>
            <w:r>
              <w:rPr>
                <w:rFonts w:ascii="黑体" w:hAnsi="黑体" w:eastAsia="黑体"/>
                <w:b w:val="0"/>
                <w:bCs/>
                <w:sz w:val="24"/>
                <w:szCs w:val="24"/>
              </w:rPr>
              <w:t>本次修正</w:t>
            </w:r>
          </w:p>
        </w:tc>
      </w:tr>
      <w:tr w14:paraId="3806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Borders>
              <w:top w:val="single" w:color="C9D5D5" w:sz="4" w:space="0"/>
              <w:left w:val="single" w:color="C9D5D5" w:sz="4" w:space="0"/>
              <w:bottom w:val="single" w:color="C9D5D5" w:sz="4" w:space="0"/>
              <w:right w:val="single" w:color="C9D5D5" w:sz="4" w:space="0"/>
            </w:tcBorders>
            <w:vAlign w:val="center"/>
          </w:tcPr>
          <w:p w14:paraId="083CF50B">
            <w:pPr>
              <w:spacing w:after="20" w:line="264" w:lineRule="auto"/>
              <w:jc w:val="center"/>
              <w:rPr>
                <w:b w:val="0"/>
                <w:bCs/>
                <w:sz w:val="24"/>
                <w:szCs w:val="24"/>
              </w:rPr>
            </w:pPr>
            <w:r>
              <w:rPr>
                <w:rFonts w:ascii="宋体" w:hAnsi="宋体" w:eastAsia="宋体"/>
                <w:b w:val="0"/>
                <w:bCs/>
                <w:sz w:val="24"/>
                <w:szCs w:val="24"/>
              </w:rPr>
              <w:t>文书模板</w:t>
            </w:r>
          </w:p>
        </w:tc>
        <w:tc>
          <w:tcPr>
            <w:tcW w:w="4025" w:type="dxa"/>
            <w:tcBorders>
              <w:top w:val="single" w:color="C9D5D5" w:sz="4" w:space="0"/>
              <w:left w:val="single" w:color="C9D5D5" w:sz="4" w:space="0"/>
              <w:bottom w:val="single" w:color="C9D5D5" w:sz="4" w:space="0"/>
              <w:right w:val="single" w:color="C9D5D5" w:sz="4" w:space="0"/>
            </w:tcBorders>
            <w:vAlign w:val="center"/>
          </w:tcPr>
          <w:p w14:paraId="57AD27A9">
            <w:pPr>
              <w:spacing w:after="20" w:line="264" w:lineRule="auto"/>
              <w:jc w:val="center"/>
              <w:rPr>
                <w:b w:val="0"/>
                <w:bCs/>
                <w:sz w:val="24"/>
                <w:szCs w:val="24"/>
              </w:rPr>
            </w:pPr>
            <w:r>
              <w:rPr>
                <w:rFonts w:ascii="宋体" w:hAnsi="宋体" w:eastAsia="宋体"/>
                <w:b w:val="0"/>
                <w:bCs/>
                <w:sz w:val="24"/>
                <w:szCs w:val="24"/>
              </w:rPr>
              <w:t>保留 v1 的模板上传、变量识别、预览与 Word 生成思路；加入字段字典和残留变量阻断</w:t>
            </w:r>
          </w:p>
        </w:tc>
        <w:tc>
          <w:tcPr>
            <w:tcW w:w="3685" w:type="dxa"/>
            <w:tcBorders>
              <w:top w:val="single" w:color="C9D5D5" w:sz="4" w:space="0"/>
              <w:left w:val="single" w:color="C9D5D5" w:sz="4" w:space="0"/>
              <w:bottom w:val="single" w:color="C9D5D5" w:sz="4" w:space="0"/>
              <w:right w:val="single" w:color="C9D5D5" w:sz="4" w:space="0"/>
            </w:tcBorders>
            <w:vAlign w:val="center"/>
          </w:tcPr>
          <w:p w14:paraId="0424C7A6">
            <w:pPr>
              <w:spacing w:after="20" w:line="264" w:lineRule="auto"/>
              <w:jc w:val="center"/>
              <w:rPr>
                <w:b w:val="0"/>
                <w:bCs/>
                <w:sz w:val="24"/>
                <w:szCs w:val="24"/>
              </w:rPr>
            </w:pPr>
            <w:r>
              <w:rPr>
                <w:rFonts w:ascii="宋体" w:hAnsi="宋体" w:eastAsia="宋体"/>
                <w:b w:val="0"/>
                <w:bCs/>
                <w:sz w:val="24"/>
                <w:szCs w:val="24"/>
              </w:rPr>
              <w:t>优先保证现有 Word 范本保真，不承诺首期完成复杂富文本编辑器</w:t>
            </w:r>
          </w:p>
        </w:tc>
      </w:tr>
      <w:tr w14:paraId="4157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Borders>
              <w:top w:val="single" w:color="C9D5D5" w:sz="4" w:space="0"/>
              <w:left w:val="single" w:color="C9D5D5" w:sz="4" w:space="0"/>
              <w:bottom w:val="single" w:color="C9D5D5" w:sz="4" w:space="0"/>
              <w:right w:val="single" w:color="C9D5D5" w:sz="4" w:space="0"/>
            </w:tcBorders>
            <w:vAlign w:val="center"/>
          </w:tcPr>
          <w:p w14:paraId="2680672E">
            <w:pPr>
              <w:spacing w:after="20" w:line="264" w:lineRule="auto"/>
              <w:jc w:val="center"/>
              <w:rPr>
                <w:b w:val="0"/>
                <w:bCs/>
                <w:sz w:val="24"/>
                <w:szCs w:val="24"/>
              </w:rPr>
            </w:pPr>
            <w:r>
              <w:rPr>
                <w:rFonts w:ascii="宋体" w:hAnsi="宋体" w:eastAsia="宋体"/>
                <w:b w:val="0"/>
                <w:bCs/>
                <w:sz w:val="24"/>
                <w:szCs w:val="24"/>
              </w:rPr>
              <w:t>采购</w:t>
            </w:r>
          </w:p>
        </w:tc>
        <w:tc>
          <w:tcPr>
            <w:tcW w:w="4025" w:type="dxa"/>
            <w:tcBorders>
              <w:top w:val="single" w:color="C9D5D5" w:sz="4" w:space="0"/>
              <w:left w:val="single" w:color="C9D5D5" w:sz="4" w:space="0"/>
              <w:bottom w:val="single" w:color="C9D5D5" w:sz="4" w:space="0"/>
              <w:right w:val="single" w:color="C9D5D5" w:sz="4" w:space="0"/>
            </w:tcBorders>
            <w:vAlign w:val="center"/>
          </w:tcPr>
          <w:p w14:paraId="466771F4">
            <w:pPr>
              <w:spacing w:after="20" w:line="264" w:lineRule="auto"/>
              <w:jc w:val="center"/>
              <w:rPr>
                <w:b w:val="0"/>
                <w:bCs/>
                <w:sz w:val="24"/>
                <w:szCs w:val="24"/>
              </w:rPr>
            </w:pPr>
            <w:r>
              <w:rPr>
                <w:rFonts w:ascii="宋体" w:hAnsi="宋体" w:eastAsia="宋体"/>
                <w:b w:val="0"/>
                <w:bCs/>
                <w:sz w:val="24"/>
                <w:szCs w:val="24"/>
              </w:rPr>
              <w:t>保留供应商目录作为辅助；以 v2 的采购比价 Excel 闭环为核心</w:t>
            </w:r>
          </w:p>
        </w:tc>
        <w:tc>
          <w:tcPr>
            <w:tcW w:w="3685" w:type="dxa"/>
            <w:tcBorders>
              <w:top w:val="single" w:color="C9D5D5" w:sz="4" w:space="0"/>
              <w:left w:val="single" w:color="C9D5D5" w:sz="4" w:space="0"/>
              <w:bottom w:val="single" w:color="C9D5D5" w:sz="4" w:space="0"/>
              <w:right w:val="single" w:color="C9D5D5" w:sz="4" w:space="0"/>
            </w:tcBorders>
            <w:vAlign w:val="center"/>
          </w:tcPr>
          <w:p w14:paraId="773F82B3">
            <w:pPr>
              <w:spacing w:after="20" w:line="264" w:lineRule="auto"/>
              <w:jc w:val="center"/>
              <w:rPr>
                <w:b w:val="0"/>
                <w:bCs/>
                <w:sz w:val="24"/>
                <w:szCs w:val="24"/>
              </w:rPr>
            </w:pPr>
            <w:r>
              <w:rPr>
                <w:rFonts w:ascii="宋体" w:hAnsi="宋体" w:eastAsia="宋体"/>
                <w:b w:val="0"/>
                <w:bCs/>
                <w:sz w:val="24"/>
                <w:szCs w:val="24"/>
              </w:rPr>
              <w:t>不将开放式网络搜索作为首期能力，不允许 AI 自动中选</w:t>
            </w:r>
          </w:p>
        </w:tc>
      </w:tr>
      <w:tr w14:paraId="50FA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Borders>
              <w:top w:val="single" w:color="C9D5D5" w:sz="4" w:space="0"/>
              <w:left w:val="single" w:color="C9D5D5" w:sz="4" w:space="0"/>
              <w:bottom w:val="single" w:color="C9D5D5" w:sz="4" w:space="0"/>
              <w:right w:val="single" w:color="C9D5D5" w:sz="4" w:space="0"/>
            </w:tcBorders>
            <w:vAlign w:val="center"/>
          </w:tcPr>
          <w:p w14:paraId="1C733A8D">
            <w:pPr>
              <w:spacing w:after="20" w:line="264" w:lineRule="auto"/>
              <w:jc w:val="center"/>
              <w:rPr>
                <w:b w:val="0"/>
                <w:bCs/>
                <w:sz w:val="24"/>
                <w:szCs w:val="24"/>
              </w:rPr>
            </w:pPr>
            <w:r>
              <w:rPr>
                <w:rFonts w:ascii="宋体" w:hAnsi="宋体" w:eastAsia="宋体"/>
                <w:b w:val="0"/>
                <w:bCs/>
                <w:sz w:val="24"/>
                <w:szCs w:val="24"/>
              </w:rPr>
              <w:t>库存</w:t>
            </w:r>
          </w:p>
        </w:tc>
        <w:tc>
          <w:tcPr>
            <w:tcW w:w="4025" w:type="dxa"/>
            <w:tcBorders>
              <w:top w:val="single" w:color="C9D5D5" w:sz="4" w:space="0"/>
              <w:left w:val="single" w:color="C9D5D5" w:sz="4" w:space="0"/>
              <w:bottom w:val="single" w:color="C9D5D5" w:sz="4" w:space="0"/>
              <w:right w:val="single" w:color="C9D5D5" w:sz="4" w:space="0"/>
            </w:tcBorders>
            <w:vAlign w:val="center"/>
          </w:tcPr>
          <w:p w14:paraId="651E1AF6">
            <w:pPr>
              <w:spacing w:after="20" w:line="264" w:lineRule="auto"/>
              <w:jc w:val="center"/>
              <w:rPr>
                <w:b w:val="0"/>
                <w:bCs/>
                <w:sz w:val="24"/>
                <w:szCs w:val="24"/>
              </w:rPr>
            </w:pPr>
            <w:r>
              <w:rPr>
                <w:rFonts w:ascii="宋体" w:hAnsi="宋体" w:eastAsia="宋体"/>
                <w:b w:val="0"/>
                <w:bCs/>
                <w:sz w:val="24"/>
                <w:szCs w:val="24"/>
              </w:rPr>
              <w:t>保留低库存提示与补货计算；加入 SKU、盘点历史、批量导入和负数校验</w:t>
            </w:r>
          </w:p>
        </w:tc>
        <w:tc>
          <w:tcPr>
            <w:tcW w:w="3685" w:type="dxa"/>
            <w:tcBorders>
              <w:top w:val="single" w:color="C9D5D5" w:sz="4" w:space="0"/>
              <w:left w:val="single" w:color="C9D5D5" w:sz="4" w:space="0"/>
              <w:bottom w:val="single" w:color="C9D5D5" w:sz="4" w:space="0"/>
              <w:right w:val="single" w:color="C9D5D5" w:sz="4" w:space="0"/>
            </w:tcBorders>
            <w:vAlign w:val="center"/>
          </w:tcPr>
          <w:p w14:paraId="1D19EA70">
            <w:pPr>
              <w:spacing w:after="20" w:line="264" w:lineRule="auto"/>
              <w:jc w:val="center"/>
              <w:rPr>
                <w:b w:val="0"/>
                <w:bCs/>
                <w:sz w:val="24"/>
                <w:szCs w:val="24"/>
              </w:rPr>
            </w:pPr>
            <w:r>
              <w:rPr>
                <w:rFonts w:ascii="宋体" w:hAnsi="宋体" w:eastAsia="宋体"/>
                <w:b w:val="0"/>
                <w:bCs/>
                <w:sz w:val="24"/>
                <w:szCs w:val="24"/>
              </w:rPr>
              <w:t>语音和扫码延后</w:t>
            </w:r>
          </w:p>
        </w:tc>
      </w:tr>
      <w:tr w14:paraId="36827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Borders>
              <w:top w:val="single" w:color="C9D5D5" w:sz="4" w:space="0"/>
              <w:left w:val="single" w:color="C9D5D5" w:sz="4" w:space="0"/>
              <w:bottom w:val="single" w:color="C9D5D5" w:sz="4" w:space="0"/>
              <w:right w:val="single" w:color="C9D5D5" w:sz="4" w:space="0"/>
            </w:tcBorders>
            <w:vAlign w:val="center"/>
          </w:tcPr>
          <w:p w14:paraId="09136A72">
            <w:pPr>
              <w:spacing w:after="20" w:line="264" w:lineRule="auto"/>
              <w:jc w:val="center"/>
              <w:rPr>
                <w:b w:val="0"/>
                <w:bCs/>
                <w:sz w:val="24"/>
                <w:szCs w:val="24"/>
              </w:rPr>
            </w:pPr>
            <w:r>
              <w:rPr>
                <w:rFonts w:ascii="宋体" w:hAnsi="宋体" w:eastAsia="宋体"/>
                <w:b w:val="0"/>
                <w:bCs/>
                <w:sz w:val="24"/>
                <w:szCs w:val="24"/>
              </w:rPr>
              <w:t>部署</w:t>
            </w:r>
          </w:p>
        </w:tc>
        <w:tc>
          <w:tcPr>
            <w:tcW w:w="4025" w:type="dxa"/>
            <w:tcBorders>
              <w:top w:val="single" w:color="C9D5D5" w:sz="4" w:space="0"/>
              <w:left w:val="single" w:color="C9D5D5" w:sz="4" w:space="0"/>
              <w:bottom w:val="single" w:color="C9D5D5" w:sz="4" w:space="0"/>
              <w:right w:val="single" w:color="C9D5D5" w:sz="4" w:space="0"/>
            </w:tcBorders>
            <w:vAlign w:val="center"/>
          </w:tcPr>
          <w:p w14:paraId="183E3A02">
            <w:pPr>
              <w:spacing w:after="20" w:line="264" w:lineRule="auto"/>
              <w:jc w:val="center"/>
              <w:rPr>
                <w:b w:val="0"/>
                <w:bCs/>
                <w:sz w:val="24"/>
                <w:szCs w:val="24"/>
              </w:rPr>
            </w:pPr>
            <w:r>
              <w:rPr>
                <w:rFonts w:ascii="宋体" w:hAnsi="宋体" w:eastAsia="宋体"/>
                <w:b w:val="0"/>
                <w:bCs/>
                <w:sz w:val="24"/>
                <w:szCs w:val="24"/>
              </w:rPr>
              <w:t>保留 FastAPI、文档生成、容器化与可测试接口经验</w:t>
            </w:r>
          </w:p>
        </w:tc>
        <w:tc>
          <w:tcPr>
            <w:tcW w:w="3685" w:type="dxa"/>
            <w:tcBorders>
              <w:top w:val="single" w:color="C9D5D5" w:sz="4" w:space="0"/>
              <w:left w:val="single" w:color="C9D5D5" w:sz="4" w:space="0"/>
              <w:bottom w:val="single" w:color="C9D5D5" w:sz="4" w:space="0"/>
              <w:right w:val="single" w:color="C9D5D5" w:sz="4" w:space="0"/>
            </w:tcBorders>
            <w:vAlign w:val="center"/>
          </w:tcPr>
          <w:p w14:paraId="4564B23F">
            <w:pPr>
              <w:spacing w:after="20" w:line="264" w:lineRule="auto"/>
              <w:jc w:val="center"/>
              <w:rPr>
                <w:b w:val="0"/>
                <w:bCs/>
                <w:sz w:val="24"/>
                <w:szCs w:val="24"/>
              </w:rPr>
            </w:pPr>
            <w:r>
              <w:rPr>
                <w:rFonts w:ascii="宋体" w:hAnsi="宋体" w:eastAsia="宋体"/>
                <w:b w:val="0"/>
                <w:bCs/>
                <w:sz w:val="24"/>
                <w:szCs w:val="24"/>
              </w:rPr>
              <w:t>最终遵守平台统一架构；不将未验证云端部署写成既成事实</w:t>
            </w:r>
          </w:p>
        </w:tc>
      </w:tr>
    </w:tbl>
    <w:p w14:paraId="62BC5542">
      <w:pPr>
        <w:spacing w:after="20"/>
      </w:pPr>
    </w:p>
    <w:p w14:paraId="5F6AEABB">
      <w:pPr>
        <w:rPr>
          <w:rFonts w:ascii="黑体" w:hAnsi="黑体" w:eastAsia="黑体"/>
          <w:b/>
          <w:color w:val="144A4A"/>
          <w:sz w:val="32"/>
        </w:rPr>
      </w:pPr>
      <w:bookmarkStart w:id="6" w:name="_Toc21048"/>
      <w:r>
        <w:rPr>
          <w:rFonts w:ascii="黑体" w:hAnsi="黑体" w:eastAsia="黑体"/>
          <w:b/>
          <w:color w:val="144A4A"/>
          <w:sz w:val="32"/>
        </w:rPr>
        <w:br w:type="page"/>
      </w:r>
    </w:p>
    <w:p w14:paraId="7848BEB2">
      <w:pPr>
        <w:keepNext/>
        <w:spacing w:before="300" w:after="160"/>
        <w:jc w:val="center"/>
        <w:outlineLvl w:val="0"/>
      </w:pPr>
      <w:r>
        <w:rPr>
          <w:rFonts w:ascii="黑体" w:hAnsi="黑体" w:eastAsia="黑体"/>
          <w:b/>
          <w:color w:val="144A4A"/>
          <w:sz w:val="32"/>
        </w:rPr>
        <w:t>4. MVP 总体架构与数据治理</w:t>
      </w:r>
      <w:bookmarkEnd w:id="6"/>
    </w:p>
    <w:p w14:paraId="18ED9491">
      <w:pPr>
        <w:spacing w:before="0" w:after="120" w:line="324" w:lineRule="auto"/>
        <w:ind w:firstLine="420"/>
      </w:pPr>
      <w:r>
        <w:rPr>
          <w:rFonts w:ascii="宋体" w:hAnsi="宋体" w:eastAsia="宋体"/>
          <w:b w:val="0"/>
          <w:sz w:val="22"/>
        </w:rPr>
        <w:t>Steven 模块遵守平台统一架构：前端使用 Next.js + TypeScript；后端明确采用 Python 3.11，使用 FastAPI 作为 Python Web 服务框架；生产数据使用 PostgreSQL，异步文件/AI 任务使用 Python Worker。部署上遵循“本地优先、规则优先、AI 可选”：模板、原始附件和导出文件保存于校方受控目录，数据库记录任务、版本、审批和审计元数据。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438"/>
        <w:gridCol w:w="2721"/>
        <w:gridCol w:w="2324"/>
      </w:tblGrid>
      <w:tr w14:paraId="4ED0A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6B7DB7EF">
            <w:pPr>
              <w:spacing w:after="20" w:line="264" w:lineRule="auto"/>
              <w:jc w:val="center"/>
              <w:rPr>
                <w:b w:val="0"/>
                <w:bCs/>
                <w:sz w:val="24"/>
                <w:szCs w:val="24"/>
              </w:rPr>
            </w:pPr>
            <w:r>
              <w:rPr>
                <w:rFonts w:ascii="黑体" w:hAnsi="黑体" w:eastAsia="黑体"/>
                <w:b w:val="0"/>
                <w:bCs/>
                <w:sz w:val="24"/>
                <w:szCs w:val="24"/>
              </w:rPr>
              <w:t>层次</w:t>
            </w:r>
          </w:p>
        </w:tc>
        <w:tc>
          <w:tcPr>
            <w:tcW w:w="243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6D644885">
            <w:pPr>
              <w:spacing w:after="20" w:line="264" w:lineRule="auto"/>
              <w:jc w:val="center"/>
              <w:rPr>
                <w:b w:val="0"/>
                <w:bCs/>
                <w:sz w:val="24"/>
                <w:szCs w:val="24"/>
              </w:rPr>
            </w:pPr>
            <w:r>
              <w:rPr>
                <w:rFonts w:ascii="黑体" w:hAnsi="黑体" w:eastAsia="黑体"/>
                <w:b w:val="0"/>
                <w:bCs/>
                <w:sz w:val="24"/>
                <w:szCs w:val="24"/>
              </w:rPr>
              <w:t>推荐组成</w:t>
            </w:r>
          </w:p>
        </w:tc>
        <w:tc>
          <w:tcPr>
            <w:tcW w:w="272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2C48D09A">
            <w:pPr>
              <w:spacing w:after="20" w:line="264" w:lineRule="auto"/>
              <w:jc w:val="center"/>
              <w:rPr>
                <w:b w:val="0"/>
                <w:bCs/>
                <w:sz w:val="24"/>
                <w:szCs w:val="24"/>
              </w:rPr>
            </w:pPr>
            <w:r>
              <w:rPr>
                <w:rFonts w:ascii="黑体" w:hAnsi="黑体" w:eastAsia="黑体"/>
                <w:b w:val="0"/>
                <w:bCs/>
                <w:sz w:val="24"/>
                <w:szCs w:val="24"/>
              </w:rPr>
              <w:t>职责</w:t>
            </w:r>
          </w:p>
        </w:tc>
        <w:tc>
          <w:tcPr>
            <w:tcW w:w="2324"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2F7B0B47">
            <w:pPr>
              <w:spacing w:after="20" w:line="264" w:lineRule="auto"/>
              <w:jc w:val="center"/>
              <w:rPr>
                <w:b w:val="0"/>
                <w:bCs/>
                <w:sz w:val="24"/>
                <w:szCs w:val="24"/>
              </w:rPr>
            </w:pPr>
            <w:r>
              <w:rPr>
                <w:rFonts w:ascii="黑体" w:hAnsi="黑体" w:eastAsia="黑体"/>
                <w:b w:val="0"/>
                <w:bCs/>
                <w:sz w:val="24"/>
                <w:szCs w:val="24"/>
              </w:rPr>
              <w:t>实施原则</w:t>
            </w:r>
          </w:p>
        </w:tc>
      </w:tr>
      <w:tr w14:paraId="6C70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C9D5D5" w:sz="4" w:space="0"/>
              <w:left w:val="single" w:color="C9D5D5" w:sz="4" w:space="0"/>
              <w:bottom w:val="single" w:color="C9D5D5" w:sz="4" w:space="0"/>
              <w:right w:val="single" w:color="C9D5D5" w:sz="4" w:space="0"/>
            </w:tcBorders>
            <w:vAlign w:val="center"/>
          </w:tcPr>
          <w:p w14:paraId="3DD53B8B">
            <w:pPr>
              <w:spacing w:after="20" w:line="264" w:lineRule="auto"/>
              <w:jc w:val="center"/>
              <w:rPr>
                <w:b w:val="0"/>
                <w:bCs/>
                <w:sz w:val="24"/>
                <w:szCs w:val="24"/>
              </w:rPr>
            </w:pPr>
            <w:r>
              <w:rPr>
                <w:rFonts w:ascii="宋体" w:hAnsi="宋体" w:eastAsia="宋体"/>
                <w:b w:val="0"/>
                <w:bCs/>
                <w:sz w:val="24"/>
                <w:szCs w:val="24"/>
              </w:rPr>
              <w:t>前端</w:t>
            </w:r>
          </w:p>
        </w:tc>
        <w:tc>
          <w:tcPr>
            <w:tcW w:w="2438" w:type="dxa"/>
            <w:tcBorders>
              <w:top w:val="single" w:color="C9D5D5" w:sz="4" w:space="0"/>
              <w:left w:val="single" w:color="C9D5D5" w:sz="4" w:space="0"/>
              <w:bottom w:val="single" w:color="C9D5D5" w:sz="4" w:space="0"/>
              <w:right w:val="single" w:color="C9D5D5" w:sz="4" w:space="0"/>
            </w:tcBorders>
            <w:vAlign w:val="center"/>
          </w:tcPr>
          <w:p w14:paraId="77769393">
            <w:pPr>
              <w:spacing w:after="20" w:line="264" w:lineRule="auto"/>
              <w:jc w:val="center"/>
              <w:rPr>
                <w:b w:val="0"/>
                <w:bCs/>
                <w:sz w:val="24"/>
                <w:szCs w:val="24"/>
              </w:rPr>
            </w:pPr>
            <w:r>
              <w:rPr>
                <w:rFonts w:ascii="宋体" w:hAnsi="宋体" w:eastAsia="宋体"/>
                <w:b w:val="0"/>
                <w:bCs/>
                <w:sz w:val="24"/>
                <w:szCs w:val="24"/>
              </w:rPr>
              <w:t>Next.js + TypeScript + 统一组件库</w:t>
            </w:r>
          </w:p>
        </w:tc>
        <w:tc>
          <w:tcPr>
            <w:tcW w:w="2721" w:type="dxa"/>
            <w:tcBorders>
              <w:top w:val="single" w:color="C9D5D5" w:sz="4" w:space="0"/>
              <w:left w:val="single" w:color="C9D5D5" w:sz="4" w:space="0"/>
              <w:bottom w:val="single" w:color="C9D5D5" w:sz="4" w:space="0"/>
              <w:right w:val="single" w:color="C9D5D5" w:sz="4" w:space="0"/>
            </w:tcBorders>
            <w:vAlign w:val="center"/>
          </w:tcPr>
          <w:p w14:paraId="47AB6BF5">
            <w:pPr>
              <w:spacing w:after="20" w:line="264" w:lineRule="auto"/>
              <w:jc w:val="center"/>
              <w:rPr>
                <w:b w:val="0"/>
                <w:bCs/>
                <w:sz w:val="24"/>
                <w:szCs w:val="24"/>
              </w:rPr>
            </w:pPr>
            <w:r>
              <w:rPr>
                <w:rFonts w:ascii="宋体" w:hAnsi="宋体" w:eastAsia="宋体"/>
                <w:b w:val="0"/>
                <w:bCs/>
                <w:sz w:val="24"/>
                <w:szCs w:val="24"/>
              </w:rPr>
              <w:t>表单、列表、导入、下载、审批状态</w:t>
            </w:r>
          </w:p>
        </w:tc>
        <w:tc>
          <w:tcPr>
            <w:tcW w:w="2324" w:type="dxa"/>
            <w:tcBorders>
              <w:top w:val="single" w:color="C9D5D5" w:sz="4" w:space="0"/>
              <w:left w:val="single" w:color="C9D5D5" w:sz="4" w:space="0"/>
              <w:bottom w:val="single" w:color="C9D5D5" w:sz="4" w:space="0"/>
              <w:right w:val="single" w:color="C9D5D5" w:sz="4" w:space="0"/>
            </w:tcBorders>
            <w:vAlign w:val="center"/>
          </w:tcPr>
          <w:p w14:paraId="598B7AFD">
            <w:pPr>
              <w:spacing w:after="20" w:line="264" w:lineRule="auto"/>
              <w:jc w:val="center"/>
              <w:rPr>
                <w:b w:val="0"/>
                <w:bCs/>
                <w:sz w:val="24"/>
                <w:szCs w:val="24"/>
              </w:rPr>
            </w:pPr>
            <w:r>
              <w:rPr>
                <w:rFonts w:ascii="宋体" w:hAnsi="宋体" w:eastAsia="宋体"/>
                <w:b w:val="0"/>
                <w:bCs/>
                <w:sz w:val="24"/>
                <w:szCs w:val="24"/>
              </w:rPr>
              <w:t>Steven 仅见本人授权模块</w:t>
            </w:r>
          </w:p>
        </w:tc>
      </w:tr>
      <w:tr w14:paraId="7E58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C9D5D5" w:sz="4" w:space="0"/>
              <w:left w:val="single" w:color="C9D5D5" w:sz="4" w:space="0"/>
              <w:bottom w:val="single" w:color="C9D5D5" w:sz="4" w:space="0"/>
              <w:right w:val="single" w:color="C9D5D5" w:sz="4" w:space="0"/>
            </w:tcBorders>
            <w:vAlign w:val="center"/>
          </w:tcPr>
          <w:p w14:paraId="5433454D">
            <w:pPr>
              <w:spacing w:after="20" w:line="264" w:lineRule="auto"/>
              <w:jc w:val="center"/>
              <w:rPr>
                <w:b w:val="0"/>
                <w:bCs/>
                <w:sz w:val="24"/>
                <w:szCs w:val="24"/>
              </w:rPr>
            </w:pPr>
            <w:r>
              <w:rPr>
                <w:rFonts w:ascii="宋体" w:hAnsi="宋体" w:eastAsia="宋体"/>
                <w:b w:val="0"/>
                <w:bCs/>
                <w:sz w:val="24"/>
                <w:szCs w:val="24"/>
              </w:rPr>
              <w:t>业务服务</w:t>
            </w:r>
          </w:p>
        </w:tc>
        <w:tc>
          <w:tcPr>
            <w:tcW w:w="2438" w:type="dxa"/>
            <w:tcBorders>
              <w:top w:val="single" w:color="C9D5D5" w:sz="4" w:space="0"/>
              <w:left w:val="single" w:color="C9D5D5" w:sz="4" w:space="0"/>
              <w:bottom w:val="single" w:color="C9D5D5" w:sz="4" w:space="0"/>
              <w:right w:val="single" w:color="C9D5D5" w:sz="4" w:space="0"/>
            </w:tcBorders>
            <w:vAlign w:val="center"/>
          </w:tcPr>
          <w:p w14:paraId="5A7237FC">
            <w:pPr>
              <w:spacing w:after="20" w:line="264" w:lineRule="auto"/>
              <w:jc w:val="center"/>
              <w:rPr>
                <w:b w:val="0"/>
                <w:bCs/>
                <w:sz w:val="24"/>
                <w:szCs w:val="24"/>
              </w:rPr>
            </w:pPr>
            <w:r>
              <w:rPr>
                <w:rFonts w:ascii="宋体" w:hAnsi="宋体" w:eastAsia="宋体"/>
                <w:b w:val="0"/>
                <w:bCs/>
                <w:sz w:val="24"/>
                <w:szCs w:val="24"/>
              </w:rPr>
              <w:t>Python 3.11 + FastAPI</w:t>
            </w:r>
          </w:p>
        </w:tc>
        <w:tc>
          <w:tcPr>
            <w:tcW w:w="2721" w:type="dxa"/>
            <w:tcBorders>
              <w:top w:val="single" w:color="C9D5D5" w:sz="4" w:space="0"/>
              <w:left w:val="single" w:color="C9D5D5" w:sz="4" w:space="0"/>
              <w:bottom w:val="single" w:color="C9D5D5" w:sz="4" w:space="0"/>
              <w:right w:val="single" w:color="C9D5D5" w:sz="4" w:space="0"/>
            </w:tcBorders>
            <w:vAlign w:val="center"/>
          </w:tcPr>
          <w:p w14:paraId="09AA7172">
            <w:pPr>
              <w:spacing w:after="20" w:line="264" w:lineRule="auto"/>
              <w:jc w:val="center"/>
              <w:rPr>
                <w:b w:val="0"/>
                <w:bCs/>
                <w:sz w:val="24"/>
                <w:szCs w:val="24"/>
              </w:rPr>
            </w:pPr>
            <w:r>
              <w:rPr>
                <w:rFonts w:ascii="宋体" w:hAnsi="宋体" w:eastAsia="宋体"/>
                <w:b w:val="0"/>
                <w:bCs/>
                <w:sz w:val="24"/>
                <w:szCs w:val="24"/>
              </w:rPr>
              <w:t>权限、校验、任务编排、审计</w:t>
            </w:r>
          </w:p>
        </w:tc>
        <w:tc>
          <w:tcPr>
            <w:tcW w:w="2324" w:type="dxa"/>
            <w:tcBorders>
              <w:top w:val="single" w:color="C9D5D5" w:sz="4" w:space="0"/>
              <w:left w:val="single" w:color="C9D5D5" w:sz="4" w:space="0"/>
              <w:bottom w:val="single" w:color="C9D5D5" w:sz="4" w:space="0"/>
              <w:right w:val="single" w:color="C9D5D5" w:sz="4" w:space="0"/>
            </w:tcBorders>
            <w:vAlign w:val="center"/>
          </w:tcPr>
          <w:p w14:paraId="6EDC62F9">
            <w:pPr>
              <w:spacing w:after="20" w:line="264" w:lineRule="auto"/>
              <w:jc w:val="center"/>
              <w:rPr>
                <w:b w:val="0"/>
                <w:bCs/>
                <w:sz w:val="24"/>
                <w:szCs w:val="24"/>
              </w:rPr>
            </w:pPr>
            <w:r>
              <w:rPr>
                <w:rFonts w:ascii="宋体" w:hAnsi="宋体" w:eastAsia="宋体"/>
                <w:b w:val="0"/>
                <w:bCs/>
                <w:sz w:val="24"/>
                <w:szCs w:val="24"/>
              </w:rPr>
              <w:t>FastAPI 是 Python 框架；保持 REST 接口，便于联调</w:t>
            </w:r>
          </w:p>
        </w:tc>
      </w:tr>
      <w:tr w14:paraId="56FD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C9D5D5" w:sz="4" w:space="0"/>
              <w:left w:val="single" w:color="C9D5D5" w:sz="4" w:space="0"/>
              <w:bottom w:val="single" w:color="C9D5D5" w:sz="4" w:space="0"/>
              <w:right w:val="single" w:color="C9D5D5" w:sz="4" w:space="0"/>
            </w:tcBorders>
            <w:vAlign w:val="center"/>
          </w:tcPr>
          <w:p w14:paraId="4C18475A">
            <w:pPr>
              <w:spacing w:after="20" w:line="264" w:lineRule="auto"/>
              <w:jc w:val="center"/>
              <w:rPr>
                <w:b w:val="0"/>
                <w:bCs/>
                <w:sz w:val="24"/>
                <w:szCs w:val="24"/>
              </w:rPr>
            </w:pPr>
            <w:r>
              <w:rPr>
                <w:rFonts w:ascii="宋体" w:hAnsi="宋体" w:eastAsia="宋体"/>
                <w:b w:val="0"/>
                <w:bCs/>
                <w:sz w:val="24"/>
                <w:szCs w:val="24"/>
              </w:rPr>
              <w:t>文档服务</w:t>
            </w:r>
          </w:p>
        </w:tc>
        <w:tc>
          <w:tcPr>
            <w:tcW w:w="2438" w:type="dxa"/>
            <w:tcBorders>
              <w:top w:val="single" w:color="C9D5D5" w:sz="4" w:space="0"/>
              <w:left w:val="single" w:color="C9D5D5" w:sz="4" w:space="0"/>
              <w:bottom w:val="single" w:color="C9D5D5" w:sz="4" w:space="0"/>
              <w:right w:val="single" w:color="C9D5D5" w:sz="4" w:space="0"/>
            </w:tcBorders>
            <w:vAlign w:val="center"/>
          </w:tcPr>
          <w:p w14:paraId="094B724E">
            <w:pPr>
              <w:spacing w:after="20" w:line="264" w:lineRule="auto"/>
              <w:jc w:val="center"/>
              <w:rPr>
                <w:b w:val="0"/>
                <w:bCs/>
                <w:sz w:val="24"/>
                <w:szCs w:val="24"/>
              </w:rPr>
            </w:pPr>
            <w:r>
              <w:rPr>
                <w:rFonts w:ascii="宋体" w:hAnsi="宋体" w:eastAsia="宋体"/>
                <w:b w:val="0"/>
                <w:bCs/>
                <w:sz w:val="24"/>
                <w:szCs w:val="24"/>
              </w:rPr>
              <w:t>Python：docxtpl / python-docx / openpyxl</w:t>
            </w:r>
          </w:p>
        </w:tc>
        <w:tc>
          <w:tcPr>
            <w:tcW w:w="2721" w:type="dxa"/>
            <w:tcBorders>
              <w:top w:val="single" w:color="C9D5D5" w:sz="4" w:space="0"/>
              <w:left w:val="single" w:color="C9D5D5" w:sz="4" w:space="0"/>
              <w:bottom w:val="single" w:color="C9D5D5" w:sz="4" w:space="0"/>
              <w:right w:val="single" w:color="C9D5D5" w:sz="4" w:space="0"/>
            </w:tcBorders>
            <w:vAlign w:val="center"/>
          </w:tcPr>
          <w:p w14:paraId="2BE2C9F9">
            <w:pPr>
              <w:spacing w:after="20" w:line="264" w:lineRule="auto"/>
              <w:jc w:val="center"/>
              <w:rPr>
                <w:b w:val="0"/>
                <w:bCs/>
                <w:sz w:val="24"/>
                <w:szCs w:val="24"/>
              </w:rPr>
            </w:pPr>
            <w:r>
              <w:rPr>
                <w:rFonts w:ascii="宋体" w:hAnsi="宋体" w:eastAsia="宋体"/>
                <w:b w:val="0"/>
                <w:bCs/>
                <w:sz w:val="24"/>
                <w:szCs w:val="24"/>
              </w:rPr>
              <w:t>Word 模板填充、Excel 计算与导出</w:t>
            </w:r>
          </w:p>
        </w:tc>
        <w:tc>
          <w:tcPr>
            <w:tcW w:w="2324" w:type="dxa"/>
            <w:tcBorders>
              <w:top w:val="single" w:color="C9D5D5" w:sz="4" w:space="0"/>
              <w:left w:val="single" w:color="C9D5D5" w:sz="4" w:space="0"/>
              <w:bottom w:val="single" w:color="C9D5D5" w:sz="4" w:space="0"/>
              <w:right w:val="single" w:color="C9D5D5" w:sz="4" w:space="0"/>
            </w:tcBorders>
            <w:vAlign w:val="center"/>
          </w:tcPr>
          <w:p w14:paraId="417B29A5">
            <w:pPr>
              <w:spacing w:after="20" w:line="264" w:lineRule="auto"/>
              <w:jc w:val="center"/>
              <w:rPr>
                <w:b w:val="0"/>
                <w:bCs/>
                <w:sz w:val="24"/>
                <w:szCs w:val="24"/>
              </w:rPr>
            </w:pPr>
            <w:r>
              <w:rPr>
                <w:rFonts w:ascii="宋体" w:hAnsi="宋体" w:eastAsia="宋体"/>
                <w:b w:val="0"/>
                <w:bCs/>
                <w:sz w:val="24"/>
                <w:szCs w:val="24"/>
              </w:rPr>
              <w:t>避免不可控 Office 自动化</w:t>
            </w:r>
          </w:p>
        </w:tc>
      </w:tr>
      <w:tr w14:paraId="670C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C9D5D5" w:sz="4" w:space="0"/>
              <w:left w:val="single" w:color="C9D5D5" w:sz="4" w:space="0"/>
              <w:bottom w:val="single" w:color="C9D5D5" w:sz="4" w:space="0"/>
              <w:right w:val="single" w:color="C9D5D5" w:sz="4" w:space="0"/>
            </w:tcBorders>
            <w:vAlign w:val="center"/>
          </w:tcPr>
          <w:p w14:paraId="452B40D2">
            <w:pPr>
              <w:spacing w:after="20" w:line="264" w:lineRule="auto"/>
              <w:jc w:val="center"/>
              <w:rPr>
                <w:b w:val="0"/>
                <w:bCs/>
                <w:sz w:val="24"/>
                <w:szCs w:val="24"/>
              </w:rPr>
            </w:pPr>
            <w:r>
              <w:rPr>
                <w:rFonts w:ascii="宋体" w:hAnsi="宋体" w:eastAsia="宋体"/>
                <w:b w:val="0"/>
                <w:bCs/>
                <w:sz w:val="24"/>
                <w:szCs w:val="24"/>
              </w:rPr>
              <w:t>数据与文件</w:t>
            </w:r>
          </w:p>
        </w:tc>
        <w:tc>
          <w:tcPr>
            <w:tcW w:w="2438" w:type="dxa"/>
            <w:tcBorders>
              <w:top w:val="single" w:color="C9D5D5" w:sz="4" w:space="0"/>
              <w:left w:val="single" w:color="C9D5D5" w:sz="4" w:space="0"/>
              <w:bottom w:val="single" w:color="C9D5D5" w:sz="4" w:space="0"/>
              <w:right w:val="single" w:color="C9D5D5" w:sz="4" w:space="0"/>
            </w:tcBorders>
            <w:vAlign w:val="center"/>
          </w:tcPr>
          <w:p w14:paraId="319D231F">
            <w:pPr>
              <w:spacing w:after="20" w:line="264" w:lineRule="auto"/>
              <w:jc w:val="center"/>
              <w:rPr>
                <w:b w:val="0"/>
                <w:bCs/>
                <w:sz w:val="24"/>
                <w:szCs w:val="24"/>
              </w:rPr>
            </w:pPr>
            <w:r>
              <w:rPr>
                <w:rFonts w:ascii="宋体" w:hAnsi="宋体" w:eastAsia="宋体"/>
                <w:b w:val="0"/>
                <w:bCs/>
                <w:sz w:val="24"/>
                <w:szCs w:val="24"/>
              </w:rPr>
              <w:t>PostgreSQL + 校内受控目录</w:t>
            </w:r>
          </w:p>
        </w:tc>
        <w:tc>
          <w:tcPr>
            <w:tcW w:w="2721" w:type="dxa"/>
            <w:tcBorders>
              <w:top w:val="single" w:color="C9D5D5" w:sz="4" w:space="0"/>
              <w:left w:val="single" w:color="C9D5D5" w:sz="4" w:space="0"/>
              <w:bottom w:val="single" w:color="C9D5D5" w:sz="4" w:space="0"/>
              <w:right w:val="single" w:color="C9D5D5" w:sz="4" w:space="0"/>
            </w:tcBorders>
            <w:vAlign w:val="center"/>
          </w:tcPr>
          <w:p w14:paraId="3997B683">
            <w:pPr>
              <w:spacing w:after="20" w:line="264" w:lineRule="auto"/>
              <w:jc w:val="center"/>
              <w:rPr>
                <w:b w:val="0"/>
                <w:bCs/>
                <w:sz w:val="24"/>
                <w:szCs w:val="24"/>
              </w:rPr>
            </w:pPr>
            <w:r>
              <w:rPr>
                <w:rFonts w:ascii="宋体" w:hAnsi="宋体" w:eastAsia="宋体"/>
                <w:b w:val="0"/>
                <w:bCs/>
                <w:sz w:val="24"/>
                <w:szCs w:val="24"/>
              </w:rPr>
              <w:t>任务、版本、字段、审计、文件路径</w:t>
            </w:r>
          </w:p>
        </w:tc>
        <w:tc>
          <w:tcPr>
            <w:tcW w:w="2324" w:type="dxa"/>
            <w:tcBorders>
              <w:top w:val="single" w:color="C9D5D5" w:sz="4" w:space="0"/>
              <w:left w:val="single" w:color="C9D5D5" w:sz="4" w:space="0"/>
              <w:bottom w:val="single" w:color="C9D5D5" w:sz="4" w:space="0"/>
              <w:right w:val="single" w:color="C9D5D5" w:sz="4" w:space="0"/>
            </w:tcBorders>
            <w:vAlign w:val="center"/>
          </w:tcPr>
          <w:p w14:paraId="1C8FFC25">
            <w:pPr>
              <w:spacing w:after="20" w:line="264" w:lineRule="auto"/>
              <w:jc w:val="center"/>
              <w:rPr>
                <w:b w:val="0"/>
                <w:bCs/>
                <w:sz w:val="24"/>
                <w:szCs w:val="24"/>
              </w:rPr>
            </w:pPr>
            <w:r>
              <w:rPr>
                <w:rFonts w:ascii="宋体" w:hAnsi="宋体" w:eastAsia="宋体"/>
                <w:b w:val="0"/>
                <w:bCs/>
                <w:sz w:val="24"/>
                <w:szCs w:val="24"/>
              </w:rPr>
              <w:t>数据库仅保存相对路径、哈希和版本</w:t>
            </w:r>
          </w:p>
        </w:tc>
      </w:tr>
      <w:tr w14:paraId="74C1B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C9D5D5" w:sz="4" w:space="0"/>
              <w:left w:val="single" w:color="C9D5D5" w:sz="4" w:space="0"/>
              <w:bottom w:val="single" w:color="C9D5D5" w:sz="4" w:space="0"/>
              <w:right w:val="single" w:color="C9D5D5" w:sz="4" w:space="0"/>
            </w:tcBorders>
            <w:vAlign w:val="center"/>
          </w:tcPr>
          <w:p w14:paraId="76A3C49C">
            <w:pPr>
              <w:spacing w:after="20" w:line="264" w:lineRule="auto"/>
              <w:jc w:val="center"/>
              <w:rPr>
                <w:b w:val="0"/>
                <w:bCs/>
                <w:sz w:val="24"/>
                <w:szCs w:val="24"/>
              </w:rPr>
            </w:pPr>
            <w:r>
              <w:rPr>
                <w:rFonts w:ascii="宋体" w:hAnsi="宋体" w:eastAsia="宋体"/>
                <w:b w:val="0"/>
                <w:bCs/>
                <w:sz w:val="24"/>
                <w:szCs w:val="24"/>
              </w:rPr>
              <w:t>AI 辅助</w:t>
            </w:r>
          </w:p>
        </w:tc>
        <w:tc>
          <w:tcPr>
            <w:tcW w:w="2438" w:type="dxa"/>
            <w:tcBorders>
              <w:top w:val="single" w:color="C9D5D5" w:sz="4" w:space="0"/>
              <w:left w:val="single" w:color="C9D5D5" w:sz="4" w:space="0"/>
              <w:bottom w:val="single" w:color="C9D5D5" w:sz="4" w:space="0"/>
              <w:right w:val="single" w:color="C9D5D5" w:sz="4" w:space="0"/>
            </w:tcBorders>
            <w:vAlign w:val="center"/>
          </w:tcPr>
          <w:p w14:paraId="613ED37B">
            <w:pPr>
              <w:spacing w:after="20" w:line="264" w:lineRule="auto"/>
              <w:jc w:val="center"/>
              <w:rPr>
                <w:b w:val="0"/>
                <w:bCs/>
                <w:sz w:val="24"/>
                <w:szCs w:val="24"/>
              </w:rPr>
            </w:pPr>
            <w:r>
              <w:rPr>
                <w:rFonts w:ascii="宋体" w:hAnsi="宋体" w:eastAsia="宋体"/>
                <w:b w:val="0"/>
                <w:bCs/>
                <w:sz w:val="24"/>
                <w:szCs w:val="24"/>
              </w:rPr>
              <w:t>Python LLM Adapter（可关闭）</w:t>
            </w:r>
          </w:p>
        </w:tc>
        <w:tc>
          <w:tcPr>
            <w:tcW w:w="2721" w:type="dxa"/>
            <w:tcBorders>
              <w:top w:val="single" w:color="C9D5D5" w:sz="4" w:space="0"/>
              <w:left w:val="single" w:color="C9D5D5" w:sz="4" w:space="0"/>
              <w:bottom w:val="single" w:color="C9D5D5" w:sz="4" w:space="0"/>
              <w:right w:val="single" w:color="C9D5D5" w:sz="4" w:space="0"/>
            </w:tcBorders>
            <w:vAlign w:val="center"/>
          </w:tcPr>
          <w:p w14:paraId="13536021">
            <w:pPr>
              <w:spacing w:after="20" w:line="264" w:lineRule="auto"/>
              <w:jc w:val="center"/>
              <w:rPr>
                <w:b w:val="0"/>
                <w:bCs/>
                <w:sz w:val="24"/>
                <w:szCs w:val="24"/>
              </w:rPr>
            </w:pPr>
            <w:r>
              <w:rPr>
                <w:rFonts w:ascii="宋体" w:hAnsi="宋体" w:eastAsia="宋体"/>
                <w:b w:val="0"/>
                <w:bCs/>
                <w:sz w:val="24"/>
                <w:szCs w:val="24"/>
              </w:rPr>
              <w:t>草稿润色、术语一致性、异常说明</w:t>
            </w:r>
          </w:p>
        </w:tc>
        <w:tc>
          <w:tcPr>
            <w:tcW w:w="2324" w:type="dxa"/>
            <w:tcBorders>
              <w:top w:val="single" w:color="C9D5D5" w:sz="4" w:space="0"/>
              <w:left w:val="single" w:color="C9D5D5" w:sz="4" w:space="0"/>
              <w:bottom w:val="single" w:color="C9D5D5" w:sz="4" w:space="0"/>
              <w:right w:val="single" w:color="C9D5D5" w:sz="4" w:space="0"/>
            </w:tcBorders>
            <w:vAlign w:val="center"/>
          </w:tcPr>
          <w:p w14:paraId="6C68BBCE">
            <w:pPr>
              <w:spacing w:after="20" w:line="264" w:lineRule="auto"/>
              <w:jc w:val="center"/>
              <w:rPr>
                <w:b w:val="0"/>
                <w:bCs/>
                <w:sz w:val="24"/>
                <w:szCs w:val="24"/>
              </w:rPr>
            </w:pPr>
            <w:r>
              <w:rPr>
                <w:rFonts w:ascii="宋体" w:hAnsi="宋体" w:eastAsia="宋体"/>
                <w:b w:val="0"/>
                <w:bCs/>
                <w:sz w:val="24"/>
                <w:szCs w:val="24"/>
              </w:rPr>
              <w:t>不得参与金额、排序、中选、审批或发信</w:t>
            </w:r>
          </w:p>
        </w:tc>
      </w:tr>
    </w:tbl>
    <w:p w14:paraId="01BCAE9F">
      <w:pPr>
        <w:spacing w:after="20"/>
      </w:pPr>
    </w:p>
    <w:p w14:paraId="0ACDE17B">
      <w:pPr>
        <w:keepNext/>
        <w:spacing w:before="200" w:after="100"/>
        <w:outlineLvl w:val="1"/>
      </w:pPr>
      <w:bookmarkStart w:id="7" w:name="_Toc29738"/>
      <w:r>
        <w:rPr>
          <w:rFonts w:ascii="黑体" w:hAnsi="黑体" w:eastAsia="黑体"/>
          <w:b/>
          <w:color w:val="195E5E"/>
          <w:sz w:val="25"/>
        </w:rPr>
        <w:t>4.1 数据、安全与合规要求</w:t>
      </w:r>
      <w:bookmarkEnd w:id="7"/>
    </w:p>
    <w:p w14:paraId="28314186">
      <w:pPr>
        <w:pStyle w:val="16"/>
        <w:spacing w:after="60" w:line="288" w:lineRule="auto"/>
      </w:pPr>
      <w:r>
        <w:rPr>
          <w:rFonts w:ascii="宋体" w:hAnsi="宋体" w:eastAsia="宋体"/>
          <w:b w:val="0"/>
          <w:sz w:val="21"/>
        </w:rPr>
        <w:t>最小权限：Steven、审批人、模板管理员、IT/管理员分离；前端隐藏不等于后端授权，接口必须再次校验。</w:t>
      </w:r>
    </w:p>
    <w:p w14:paraId="3D585772">
      <w:pPr>
        <w:pStyle w:val="16"/>
        <w:spacing w:after="60" w:line="288" w:lineRule="auto"/>
      </w:pPr>
      <w:r>
        <w:rPr>
          <w:rFonts w:ascii="宋体" w:hAnsi="宋体" w:eastAsia="宋体"/>
          <w:b w:val="0"/>
          <w:sz w:val="21"/>
        </w:rPr>
        <w:t>上传文件按扩展名、MIME、大小白名单检查，服务端重命名并保存至 webroot 外受控目录。</w:t>
      </w:r>
    </w:p>
    <w:p w14:paraId="217BCBF7">
      <w:pPr>
        <w:pStyle w:val="16"/>
        <w:spacing w:after="60" w:line="288" w:lineRule="auto"/>
      </w:pPr>
      <w:r>
        <w:rPr>
          <w:rFonts w:ascii="宋体" w:hAnsi="宋体" w:eastAsia="宋体"/>
          <w:b w:val="0"/>
          <w:sz w:val="21"/>
        </w:rPr>
        <w:t>所有原始文件、草稿和正式文件进行版本化保存；正式版本不得覆盖；记录哈希、操作人、时间与审批结论。</w:t>
      </w:r>
    </w:p>
    <w:p w14:paraId="3898712E">
      <w:pPr>
        <w:pStyle w:val="16"/>
        <w:spacing w:after="60" w:line="288" w:lineRule="auto"/>
      </w:pPr>
      <w:r>
        <w:rPr>
          <w:rFonts w:ascii="宋体" w:hAnsi="宋体" w:eastAsia="宋体"/>
          <w:b w:val="0"/>
          <w:sz w:val="21"/>
        </w:rPr>
        <w:t>未经校方批准，敏感字段、报价附件和个人资料不得发送至外部 LLM/OCR 服务。</w:t>
      </w:r>
    </w:p>
    <w:p w14:paraId="510856E3">
      <w:pPr>
        <w:rPr>
          <w:rFonts w:ascii="黑体" w:hAnsi="黑体" w:eastAsia="黑体"/>
          <w:b/>
          <w:color w:val="144A4A"/>
          <w:sz w:val="32"/>
        </w:rPr>
      </w:pPr>
      <w:bookmarkStart w:id="8" w:name="_Toc12165"/>
      <w:r>
        <w:rPr>
          <w:rFonts w:ascii="黑体" w:hAnsi="黑体" w:eastAsia="黑体"/>
          <w:b/>
          <w:color w:val="144A4A"/>
          <w:sz w:val="32"/>
        </w:rPr>
        <w:br w:type="page"/>
      </w:r>
    </w:p>
    <w:p w14:paraId="041547DE">
      <w:pPr>
        <w:keepNext/>
        <w:spacing w:before="300" w:after="160"/>
        <w:jc w:val="center"/>
        <w:outlineLvl w:val="0"/>
      </w:pPr>
      <w:r>
        <w:rPr>
          <w:rFonts w:ascii="黑体" w:hAnsi="黑体" w:eastAsia="黑体"/>
          <w:b/>
          <w:color w:val="144A4A"/>
          <w:sz w:val="32"/>
        </w:rPr>
        <w:t>5. 三项功能详细设计</w:t>
      </w:r>
      <w:bookmarkEnd w:id="8"/>
    </w:p>
    <w:p w14:paraId="717233A4">
      <w:pPr>
        <w:keepNext/>
        <w:spacing w:before="200" w:after="100"/>
        <w:outlineLvl w:val="1"/>
      </w:pPr>
      <w:bookmarkStart w:id="9" w:name="_Toc3662"/>
      <w:r>
        <w:rPr>
          <w:rFonts w:ascii="黑体" w:hAnsi="黑体" w:eastAsia="黑体"/>
          <w:b/>
          <w:color w:val="195E5E"/>
          <w:sz w:val="25"/>
        </w:rPr>
        <w:t>5.1 S1 标书/书面报价单</w:t>
      </w:r>
      <w:bookmarkEnd w:id="9"/>
    </w:p>
    <w:p w14:paraId="0E007379">
      <w:pPr>
        <w:spacing w:before="0" w:after="120" w:line="324" w:lineRule="auto"/>
        <w:ind w:firstLine="420"/>
      </w:pPr>
      <w:r>
        <w:rPr>
          <w:rFonts w:ascii="宋体" w:hAnsi="宋体" w:eastAsia="宋体"/>
          <w:b w:val="0"/>
          <w:sz w:val="22"/>
        </w:rPr>
        <w:t>流程：选择已启用模板 → 填写事项、预算、日期、地点、供应商与条款 → 校验 → 生成 Draft v1 Word → 人工复核与修改 → 提交审批 → 批准后正式导出。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855"/>
        <w:gridCol w:w="3005"/>
      </w:tblGrid>
      <w:tr w14:paraId="5621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5A1483E9">
            <w:pPr>
              <w:spacing w:after="20" w:line="264" w:lineRule="auto"/>
              <w:jc w:val="center"/>
              <w:rPr>
                <w:b w:val="0"/>
                <w:bCs/>
                <w:sz w:val="24"/>
                <w:szCs w:val="24"/>
              </w:rPr>
            </w:pPr>
            <w:r>
              <w:rPr>
                <w:rFonts w:ascii="黑体" w:hAnsi="黑体" w:eastAsia="黑体"/>
                <w:b w:val="0"/>
                <w:bCs/>
                <w:sz w:val="24"/>
                <w:szCs w:val="24"/>
              </w:rPr>
              <w:t>字段/能力</w:t>
            </w:r>
          </w:p>
        </w:tc>
        <w:tc>
          <w:tcPr>
            <w:tcW w:w="3855"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5021FCFD">
            <w:pPr>
              <w:spacing w:after="20" w:line="264" w:lineRule="auto"/>
              <w:jc w:val="center"/>
              <w:rPr>
                <w:b w:val="0"/>
                <w:bCs/>
                <w:sz w:val="24"/>
                <w:szCs w:val="24"/>
              </w:rPr>
            </w:pPr>
            <w:r>
              <w:rPr>
                <w:rFonts w:ascii="黑体" w:hAnsi="黑体" w:eastAsia="黑体"/>
                <w:b w:val="0"/>
                <w:bCs/>
                <w:sz w:val="24"/>
                <w:szCs w:val="24"/>
              </w:rPr>
              <w:t>规则</w:t>
            </w:r>
          </w:p>
        </w:tc>
        <w:tc>
          <w:tcPr>
            <w:tcW w:w="3005"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0F36FBD2">
            <w:pPr>
              <w:spacing w:after="20" w:line="264" w:lineRule="auto"/>
              <w:jc w:val="center"/>
              <w:rPr>
                <w:b w:val="0"/>
                <w:bCs/>
                <w:sz w:val="24"/>
                <w:szCs w:val="24"/>
              </w:rPr>
            </w:pPr>
            <w:r>
              <w:rPr>
                <w:rFonts w:ascii="黑体" w:hAnsi="黑体" w:eastAsia="黑体"/>
                <w:b w:val="0"/>
                <w:bCs/>
                <w:sz w:val="24"/>
                <w:szCs w:val="24"/>
              </w:rPr>
              <w:t>异常处理</w:t>
            </w:r>
          </w:p>
        </w:tc>
      </w:tr>
      <w:tr w14:paraId="7258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single" w:color="C9D5D5" w:sz="4" w:space="0"/>
              <w:left w:val="single" w:color="C9D5D5" w:sz="4" w:space="0"/>
              <w:bottom w:val="single" w:color="C9D5D5" w:sz="4" w:space="0"/>
              <w:right w:val="single" w:color="C9D5D5" w:sz="4" w:space="0"/>
            </w:tcBorders>
            <w:vAlign w:val="center"/>
          </w:tcPr>
          <w:p w14:paraId="7BD01183">
            <w:pPr>
              <w:spacing w:after="20" w:line="264" w:lineRule="auto"/>
              <w:jc w:val="center"/>
              <w:rPr>
                <w:b w:val="0"/>
                <w:bCs/>
                <w:sz w:val="24"/>
                <w:szCs w:val="24"/>
              </w:rPr>
            </w:pPr>
            <w:r>
              <w:rPr>
                <w:rFonts w:ascii="宋体" w:hAnsi="宋体" w:eastAsia="宋体"/>
                <w:b w:val="0"/>
                <w:bCs/>
                <w:sz w:val="24"/>
                <w:szCs w:val="24"/>
              </w:rPr>
              <w:t>模板与变量</w:t>
            </w:r>
          </w:p>
        </w:tc>
        <w:tc>
          <w:tcPr>
            <w:tcW w:w="3855" w:type="dxa"/>
            <w:tcBorders>
              <w:top w:val="single" w:color="C9D5D5" w:sz="4" w:space="0"/>
              <w:left w:val="single" w:color="C9D5D5" w:sz="4" w:space="0"/>
              <w:bottom w:val="single" w:color="C9D5D5" w:sz="4" w:space="0"/>
              <w:right w:val="single" w:color="C9D5D5" w:sz="4" w:space="0"/>
            </w:tcBorders>
            <w:vAlign w:val="center"/>
          </w:tcPr>
          <w:p w14:paraId="34EBCBBB">
            <w:pPr>
              <w:spacing w:after="20" w:line="264" w:lineRule="auto"/>
              <w:jc w:val="center"/>
              <w:rPr>
                <w:b w:val="0"/>
                <w:bCs/>
                <w:sz w:val="24"/>
                <w:szCs w:val="24"/>
              </w:rPr>
            </w:pPr>
            <w:r>
              <w:rPr>
                <w:rFonts w:ascii="宋体" w:hAnsi="宋体" w:eastAsia="宋体"/>
                <w:b w:val="0"/>
                <w:bCs/>
                <w:sz w:val="24"/>
                <w:szCs w:val="24"/>
              </w:rPr>
              <w:t>仅使用已启用模板；变量有字段字典、必填标识与示例</w:t>
            </w:r>
          </w:p>
        </w:tc>
        <w:tc>
          <w:tcPr>
            <w:tcW w:w="3005" w:type="dxa"/>
            <w:tcBorders>
              <w:top w:val="single" w:color="C9D5D5" w:sz="4" w:space="0"/>
              <w:left w:val="single" w:color="C9D5D5" w:sz="4" w:space="0"/>
              <w:bottom w:val="single" w:color="C9D5D5" w:sz="4" w:space="0"/>
              <w:right w:val="single" w:color="C9D5D5" w:sz="4" w:space="0"/>
            </w:tcBorders>
            <w:vAlign w:val="center"/>
          </w:tcPr>
          <w:p w14:paraId="5DE56367">
            <w:pPr>
              <w:spacing w:after="20" w:line="264" w:lineRule="auto"/>
              <w:jc w:val="center"/>
              <w:rPr>
                <w:b w:val="0"/>
                <w:bCs/>
                <w:sz w:val="24"/>
                <w:szCs w:val="24"/>
              </w:rPr>
            </w:pPr>
            <w:r>
              <w:rPr>
                <w:rFonts w:ascii="宋体" w:hAnsi="宋体" w:eastAsia="宋体"/>
                <w:b w:val="0"/>
                <w:bCs/>
                <w:sz w:val="24"/>
                <w:szCs w:val="24"/>
              </w:rPr>
              <w:t>检测到未替换 {{...}} 变量时标记草稿异常</w:t>
            </w:r>
          </w:p>
        </w:tc>
      </w:tr>
      <w:tr w14:paraId="62FD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single" w:color="C9D5D5" w:sz="4" w:space="0"/>
              <w:left w:val="single" w:color="C9D5D5" w:sz="4" w:space="0"/>
              <w:bottom w:val="single" w:color="C9D5D5" w:sz="4" w:space="0"/>
              <w:right w:val="single" w:color="C9D5D5" w:sz="4" w:space="0"/>
            </w:tcBorders>
            <w:vAlign w:val="center"/>
          </w:tcPr>
          <w:p w14:paraId="6B4B93EE">
            <w:pPr>
              <w:spacing w:after="20" w:line="264" w:lineRule="auto"/>
              <w:jc w:val="center"/>
              <w:rPr>
                <w:b w:val="0"/>
                <w:bCs/>
                <w:sz w:val="24"/>
                <w:szCs w:val="24"/>
              </w:rPr>
            </w:pPr>
            <w:r>
              <w:rPr>
                <w:rFonts w:ascii="宋体" w:hAnsi="宋体" w:eastAsia="宋体"/>
                <w:b w:val="0"/>
                <w:bCs/>
                <w:sz w:val="24"/>
                <w:szCs w:val="24"/>
              </w:rPr>
              <w:t>截止日期</w:t>
            </w:r>
          </w:p>
        </w:tc>
        <w:tc>
          <w:tcPr>
            <w:tcW w:w="3855" w:type="dxa"/>
            <w:tcBorders>
              <w:top w:val="single" w:color="C9D5D5" w:sz="4" w:space="0"/>
              <w:left w:val="single" w:color="C9D5D5" w:sz="4" w:space="0"/>
              <w:bottom w:val="single" w:color="C9D5D5" w:sz="4" w:space="0"/>
              <w:right w:val="single" w:color="C9D5D5" w:sz="4" w:space="0"/>
            </w:tcBorders>
            <w:vAlign w:val="center"/>
          </w:tcPr>
          <w:p w14:paraId="383EE920">
            <w:pPr>
              <w:spacing w:after="20" w:line="264" w:lineRule="auto"/>
              <w:jc w:val="center"/>
              <w:rPr>
                <w:b w:val="0"/>
                <w:bCs/>
                <w:sz w:val="24"/>
                <w:szCs w:val="24"/>
              </w:rPr>
            </w:pPr>
            <w:r>
              <w:rPr>
                <w:rFonts w:ascii="宋体" w:hAnsi="宋体" w:eastAsia="宋体"/>
                <w:b w:val="0"/>
                <w:bCs/>
                <w:sz w:val="24"/>
                <w:szCs w:val="24"/>
              </w:rPr>
              <w:t>不得早于生成日加 3 天</w:t>
            </w:r>
          </w:p>
        </w:tc>
        <w:tc>
          <w:tcPr>
            <w:tcW w:w="3005" w:type="dxa"/>
            <w:tcBorders>
              <w:top w:val="single" w:color="C9D5D5" w:sz="4" w:space="0"/>
              <w:left w:val="single" w:color="C9D5D5" w:sz="4" w:space="0"/>
              <w:bottom w:val="single" w:color="C9D5D5" w:sz="4" w:space="0"/>
              <w:right w:val="single" w:color="C9D5D5" w:sz="4" w:space="0"/>
            </w:tcBorders>
            <w:vAlign w:val="center"/>
          </w:tcPr>
          <w:p w14:paraId="4280DE4D">
            <w:pPr>
              <w:spacing w:after="20" w:line="264" w:lineRule="auto"/>
              <w:jc w:val="center"/>
              <w:rPr>
                <w:b w:val="0"/>
                <w:bCs/>
                <w:sz w:val="24"/>
                <w:szCs w:val="24"/>
              </w:rPr>
            </w:pPr>
            <w:r>
              <w:rPr>
                <w:rFonts w:ascii="宋体" w:hAnsi="宋体" w:eastAsia="宋体"/>
                <w:b w:val="0"/>
                <w:bCs/>
                <w:sz w:val="24"/>
                <w:szCs w:val="24"/>
              </w:rPr>
              <w:t>阻止提交并定位字段</w:t>
            </w:r>
          </w:p>
        </w:tc>
      </w:tr>
      <w:tr w14:paraId="37FC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single" w:color="C9D5D5" w:sz="4" w:space="0"/>
              <w:left w:val="single" w:color="C9D5D5" w:sz="4" w:space="0"/>
              <w:bottom w:val="single" w:color="C9D5D5" w:sz="4" w:space="0"/>
              <w:right w:val="single" w:color="C9D5D5" w:sz="4" w:space="0"/>
            </w:tcBorders>
            <w:vAlign w:val="center"/>
          </w:tcPr>
          <w:p w14:paraId="6B5E7C3A">
            <w:pPr>
              <w:spacing w:after="20" w:line="264" w:lineRule="auto"/>
              <w:jc w:val="center"/>
              <w:rPr>
                <w:b w:val="0"/>
                <w:bCs/>
                <w:sz w:val="24"/>
                <w:szCs w:val="24"/>
              </w:rPr>
            </w:pPr>
            <w:r>
              <w:rPr>
                <w:rFonts w:ascii="宋体" w:hAnsi="宋体" w:eastAsia="宋体"/>
                <w:b w:val="0"/>
                <w:bCs/>
                <w:sz w:val="24"/>
                <w:szCs w:val="24"/>
              </w:rPr>
              <w:t>预算范围</w:t>
            </w:r>
          </w:p>
        </w:tc>
        <w:tc>
          <w:tcPr>
            <w:tcW w:w="3855" w:type="dxa"/>
            <w:tcBorders>
              <w:top w:val="single" w:color="C9D5D5" w:sz="4" w:space="0"/>
              <w:left w:val="single" w:color="C9D5D5" w:sz="4" w:space="0"/>
              <w:bottom w:val="single" w:color="C9D5D5" w:sz="4" w:space="0"/>
              <w:right w:val="single" w:color="C9D5D5" w:sz="4" w:space="0"/>
            </w:tcBorders>
            <w:vAlign w:val="center"/>
          </w:tcPr>
          <w:p w14:paraId="0841E06C">
            <w:pPr>
              <w:spacing w:after="20" w:line="264" w:lineRule="auto"/>
              <w:jc w:val="center"/>
              <w:rPr>
                <w:b w:val="0"/>
                <w:bCs/>
                <w:sz w:val="24"/>
                <w:szCs w:val="24"/>
              </w:rPr>
            </w:pPr>
            <w:r>
              <w:rPr>
                <w:rFonts w:ascii="宋体" w:hAnsi="宋体" w:eastAsia="宋体"/>
                <w:b w:val="0"/>
                <w:bCs/>
                <w:sz w:val="24"/>
                <w:szCs w:val="24"/>
              </w:rPr>
              <w:t>非负；下限不得大于上限</w:t>
            </w:r>
          </w:p>
        </w:tc>
        <w:tc>
          <w:tcPr>
            <w:tcW w:w="3005" w:type="dxa"/>
            <w:tcBorders>
              <w:top w:val="single" w:color="C9D5D5" w:sz="4" w:space="0"/>
              <w:left w:val="single" w:color="C9D5D5" w:sz="4" w:space="0"/>
              <w:bottom w:val="single" w:color="C9D5D5" w:sz="4" w:space="0"/>
              <w:right w:val="single" w:color="C9D5D5" w:sz="4" w:space="0"/>
            </w:tcBorders>
            <w:vAlign w:val="center"/>
          </w:tcPr>
          <w:p w14:paraId="5F8B8EEB">
            <w:pPr>
              <w:spacing w:after="20" w:line="264" w:lineRule="auto"/>
              <w:jc w:val="center"/>
              <w:rPr>
                <w:b w:val="0"/>
                <w:bCs/>
                <w:sz w:val="24"/>
                <w:szCs w:val="24"/>
              </w:rPr>
            </w:pPr>
            <w:r>
              <w:rPr>
                <w:rFonts w:ascii="宋体" w:hAnsi="宋体" w:eastAsia="宋体"/>
                <w:b w:val="0"/>
                <w:bCs/>
                <w:sz w:val="24"/>
                <w:szCs w:val="24"/>
              </w:rPr>
              <w:t>阻止提交</w:t>
            </w:r>
          </w:p>
        </w:tc>
      </w:tr>
      <w:tr w14:paraId="7B06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single" w:color="C9D5D5" w:sz="4" w:space="0"/>
              <w:left w:val="single" w:color="C9D5D5" w:sz="4" w:space="0"/>
              <w:bottom w:val="single" w:color="C9D5D5" w:sz="4" w:space="0"/>
              <w:right w:val="single" w:color="C9D5D5" w:sz="4" w:space="0"/>
            </w:tcBorders>
            <w:vAlign w:val="center"/>
          </w:tcPr>
          <w:p w14:paraId="6631770C">
            <w:pPr>
              <w:spacing w:after="20" w:line="264" w:lineRule="auto"/>
              <w:jc w:val="center"/>
              <w:rPr>
                <w:b w:val="0"/>
                <w:bCs/>
                <w:sz w:val="24"/>
                <w:szCs w:val="24"/>
              </w:rPr>
            </w:pPr>
            <w:r>
              <w:rPr>
                <w:rFonts w:ascii="宋体" w:hAnsi="宋体" w:eastAsia="宋体"/>
                <w:b w:val="0"/>
                <w:bCs/>
                <w:sz w:val="24"/>
                <w:szCs w:val="24"/>
              </w:rPr>
              <w:t>供应商列表</w:t>
            </w:r>
          </w:p>
        </w:tc>
        <w:tc>
          <w:tcPr>
            <w:tcW w:w="3855" w:type="dxa"/>
            <w:tcBorders>
              <w:top w:val="single" w:color="C9D5D5" w:sz="4" w:space="0"/>
              <w:left w:val="single" w:color="C9D5D5" w:sz="4" w:space="0"/>
              <w:bottom w:val="single" w:color="C9D5D5" w:sz="4" w:space="0"/>
              <w:right w:val="single" w:color="C9D5D5" w:sz="4" w:space="0"/>
            </w:tcBorders>
            <w:vAlign w:val="center"/>
          </w:tcPr>
          <w:p w14:paraId="363F4E14">
            <w:pPr>
              <w:spacing w:after="20" w:line="264" w:lineRule="auto"/>
              <w:jc w:val="center"/>
              <w:rPr>
                <w:b w:val="0"/>
                <w:bCs/>
                <w:sz w:val="24"/>
                <w:szCs w:val="24"/>
              </w:rPr>
            </w:pPr>
            <w:r>
              <w:rPr>
                <w:rFonts w:ascii="宋体" w:hAnsi="宋体" w:eastAsia="宋体"/>
                <w:b w:val="0"/>
                <w:bCs/>
                <w:sz w:val="24"/>
                <w:szCs w:val="24"/>
              </w:rPr>
              <w:t>至少 1 家；名称去重</w:t>
            </w:r>
          </w:p>
        </w:tc>
        <w:tc>
          <w:tcPr>
            <w:tcW w:w="3005" w:type="dxa"/>
            <w:tcBorders>
              <w:top w:val="single" w:color="C9D5D5" w:sz="4" w:space="0"/>
              <w:left w:val="single" w:color="C9D5D5" w:sz="4" w:space="0"/>
              <w:bottom w:val="single" w:color="C9D5D5" w:sz="4" w:space="0"/>
              <w:right w:val="single" w:color="C9D5D5" w:sz="4" w:space="0"/>
            </w:tcBorders>
            <w:vAlign w:val="center"/>
          </w:tcPr>
          <w:p w14:paraId="5E134735">
            <w:pPr>
              <w:spacing w:after="20" w:line="264" w:lineRule="auto"/>
              <w:jc w:val="center"/>
              <w:rPr>
                <w:b w:val="0"/>
                <w:bCs/>
                <w:sz w:val="24"/>
                <w:szCs w:val="24"/>
              </w:rPr>
            </w:pPr>
            <w:r>
              <w:rPr>
                <w:rFonts w:ascii="宋体" w:hAnsi="宋体" w:eastAsia="宋体"/>
                <w:b w:val="0"/>
                <w:bCs/>
                <w:sz w:val="24"/>
                <w:szCs w:val="24"/>
              </w:rPr>
              <w:t>提示重复/缺失</w:t>
            </w:r>
          </w:p>
        </w:tc>
      </w:tr>
      <w:tr w14:paraId="3498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single" w:color="C9D5D5" w:sz="4" w:space="0"/>
              <w:left w:val="single" w:color="C9D5D5" w:sz="4" w:space="0"/>
              <w:bottom w:val="single" w:color="C9D5D5" w:sz="4" w:space="0"/>
              <w:right w:val="single" w:color="C9D5D5" w:sz="4" w:space="0"/>
            </w:tcBorders>
            <w:vAlign w:val="center"/>
          </w:tcPr>
          <w:p w14:paraId="123C0B80">
            <w:pPr>
              <w:spacing w:after="20" w:line="264" w:lineRule="auto"/>
              <w:jc w:val="center"/>
              <w:rPr>
                <w:b w:val="0"/>
                <w:bCs/>
                <w:sz w:val="24"/>
                <w:szCs w:val="24"/>
              </w:rPr>
            </w:pPr>
            <w:r>
              <w:rPr>
                <w:rFonts w:ascii="宋体" w:hAnsi="宋体" w:eastAsia="宋体"/>
                <w:b w:val="0"/>
                <w:bCs/>
                <w:sz w:val="24"/>
                <w:szCs w:val="24"/>
              </w:rPr>
              <w:t>版本与导出</w:t>
            </w:r>
          </w:p>
        </w:tc>
        <w:tc>
          <w:tcPr>
            <w:tcW w:w="3855" w:type="dxa"/>
            <w:tcBorders>
              <w:top w:val="single" w:color="C9D5D5" w:sz="4" w:space="0"/>
              <w:left w:val="single" w:color="C9D5D5" w:sz="4" w:space="0"/>
              <w:bottom w:val="single" w:color="C9D5D5" w:sz="4" w:space="0"/>
              <w:right w:val="single" w:color="C9D5D5" w:sz="4" w:space="0"/>
            </w:tcBorders>
            <w:vAlign w:val="center"/>
          </w:tcPr>
          <w:p w14:paraId="7B4D021C">
            <w:pPr>
              <w:spacing w:after="20" w:line="264" w:lineRule="auto"/>
              <w:jc w:val="center"/>
              <w:rPr>
                <w:b w:val="0"/>
                <w:bCs/>
                <w:sz w:val="24"/>
                <w:szCs w:val="24"/>
              </w:rPr>
            </w:pPr>
            <w:r>
              <w:rPr>
                <w:rFonts w:ascii="宋体" w:hAnsi="宋体" w:eastAsia="宋体"/>
                <w:b w:val="0"/>
                <w:bCs/>
                <w:sz w:val="24"/>
                <w:szCs w:val="24"/>
              </w:rPr>
              <w:t>每次导出新建版本</w:t>
            </w:r>
          </w:p>
        </w:tc>
        <w:tc>
          <w:tcPr>
            <w:tcW w:w="3005" w:type="dxa"/>
            <w:tcBorders>
              <w:top w:val="single" w:color="C9D5D5" w:sz="4" w:space="0"/>
              <w:left w:val="single" w:color="C9D5D5" w:sz="4" w:space="0"/>
              <w:bottom w:val="single" w:color="C9D5D5" w:sz="4" w:space="0"/>
              <w:right w:val="single" w:color="C9D5D5" w:sz="4" w:space="0"/>
            </w:tcBorders>
            <w:vAlign w:val="center"/>
          </w:tcPr>
          <w:p w14:paraId="5D1D22B7">
            <w:pPr>
              <w:spacing w:after="20" w:line="264" w:lineRule="auto"/>
              <w:jc w:val="center"/>
              <w:rPr>
                <w:b w:val="0"/>
                <w:bCs/>
                <w:sz w:val="24"/>
                <w:szCs w:val="24"/>
              </w:rPr>
            </w:pPr>
            <w:r>
              <w:rPr>
                <w:rFonts w:ascii="宋体" w:hAnsi="宋体" w:eastAsia="宋体"/>
                <w:b w:val="0"/>
                <w:bCs/>
                <w:sz w:val="24"/>
                <w:szCs w:val="24"/>
              </w:rPr>
              <w:t>未审批仅允许导出草稿</w:t>
            </w:r>
          </w:p>
        </w:tc>
      </w:tr>
    </w:tbl>
    <w:p w14:paraId="4C304D13">
      <w:pPr>
        <w:spacing w:after="20"/>
      </w:pPr>
    </w:p>
    <w:p w14:paraId="34F5AB7F">
      <w:pPr>
        <w:keepNext/>
        <w:spacing w:before="200" w:after="100"/>
        <w:outlineLvl w:val="1"/>
      </w:pPr>
      <w:bookmarkStart w:id="10" w:name="_Toc8728"/>
      <w:r>
        <w:rPr>
          <w:rFonts w:ascii="黑体" w:hAnsi="黑体" w:eastAsia="黑体"/>
          <w:b/>
          <w:color w:val="195E5E"/>
          <w:sz w:val="25"/>
        </w:rPr>
        <w:t>5.2 S2 采购比价</w:t>
      </w:r>
      <w:bookmarkEnd w:id="10"/>
    </w:p>
    <w:p w14:paraId="5597F5E2">
      <w:pPr>
        <w:spacing w:before="0" w:after="120" w:line="324" w:lineRule="auto"/>
        <w:ind w:firstLine="420"/>
      </w:pPr>
      <w:r>
        <w:rPr>
          <w:rFonts w:ascii="宋体" w:hAnsi="宋体" w:eastAsia="宋体"/>
          <w:b w:val="0"/>
          <w:sz w:val="22"/>
        </w:rPr>
        <w:t>流程：新建采购事项 → 手工录入或导入标准 Excel → 系统计算与异常检测 → 人工填写推荐供应商与理由 → 审批 → 导出可编辑 Excel。供应商目录仅用于录入与检索辅助。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798"/>
        <w:gridCol w:w="3288"/>
      </w:tblGrid>
      <w:tr w14:paraId="76BA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6C6C42F4">
            <w:pPr>
              <w:spacing w:after="20" w:line="264" w:lineRule="auto"/>
              <w:jc w:val="center"/>
              <w:rPr>
                <w:b w:val="0"/>
                <w:bCs/>
                <w:sz w:val="24"/>
                <w:szCs w:val="24"/>
              </w:rPr>
            </w:pPr>
            <w:r>
              <w:rPr>
                <w:rFonts w:ascii="黑体" w:hAnsi="黑体" w:eastAsia="黑体"/>
                <w:b w:val="0"/>
                <w:bCs/>
                <w:sz w:val="24"/>
                <w:szCs w:val="24"/>
              </w:rPr>
              <w:t>列</w:t>
            </w:r>
          </w:p>
        </w:tc>
        <w:tc>
          <w:tcPr>
            <w:tcW w:w="379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1CA483B">
            <w:pPr>
              <w:spacing w:after="20" w:line="264" w:lineRule="auto"/>
              <w:jc w:val="center"/>
              <w:rPr>
                <w:b w:val="0"/>
                <w:bCs/>
                <w:sz w:val="24"/>
                <w:szCs w:val="24"/>
              </w:rPr>
            </w:pPr>
            <w:r>
              <w:rPr>
                <w:rFonts w:ascii="黑体" w:hAnsi="黑体" w:eastAsia="黑体"/>
                <w:b w:val="0"/>
                <w:bCs/>
                <w:sz w:val="24"/>
                <w:szCs w:val="24"/>
              </w:rPr>
              <w:t>规则/公式</w:t>
            </w:r>
          </w:p>
        </w:tc>
        <w:tc>
          <w:tcPr>
            <w:tcW w:w="328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5644ADF2">
            <w:pPr>
              <w:spacing w:after="20" w:line="264" w:lineRule="auto"/>
              <w:jc w:val="center"/>
              <w:rPr>
                <w:b w:val="0"/>
                <w:bCs/>
                <w:sz w:val="24"/>
                <w:szCs w:val="24"/>
              </w:rPr>
            </w:pPr>
            <w:r>
              <w:rPr>
                <w:rFonts w:ascii="黑体" w:hAnsi="黑体" w:eastAsia="黑体"/>
                <w:b w:val="0"/>
                <w:bCs/>
                <w:sz w:val="24"/>
                <w:szCs w:val="24"/>
              </w:rPr>
              <w:t>控制</w:t>
            </w:r>
          </w:p>
        </w:tc>
      </w:tr>
      <w:tr w14:paraId="5754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36259DBB">
            <w:pPr>
              <w:spacing w:after="20" w:line="264" w:lineRule="auto"/>
              <w:jc w:val="center"/>
              <w:rPr>
                <w:b w:val="0"/>
                <w:bCs/>
                <w:sz w:val="24"/>
                <w:szCs w:val="24"/>
              </w:rPr>
            </w:pPr>
            <w:r>
              <w:rPr>
                <w:rFonts w:ascii="宋体" w:hAnsi="宋体" w:eastAsia="宋体"/>
                <w:b w:val="0"/>
                <w:bCs/>
                <w:sz w:val="24"/>
                <w:szCs w:val="24"/>
              </w:rPr>
              <w:t>数量、单价</w:t>
            </w:r>
          </w:p>
        </w:tc>
        <w:tc>
          <w:tcPr>
            <w:tcW w:w="3798" w:type="dxa"/>
            <w:tcBorders>
              <w:top w:val="single" w:color="C9D5D5" w:sz="4" w:space="0"/>
              <w:left w:val="single" w:color="C9D5D5" w:sz="4" w:space="0"/>
              <w:bottom w:val="single" w:color="C9D5D5" w:sz="4" w:space="0"/>
              <w:right w:val="single" w:color="C9D5D5" w:sz="4" w:space="0"/>
            </w:tcBorders>
            <w:vAlign w:val="center"/>
          </w:tcPr>
          <w:p w14:paraId="54011A47">
            <w:pPr>
              <w:spacing w:after="20" w:line="264" w:lineRule="auto"/>
              <w:jc w:val="center"/>
              <w:rPr>
                <w:b w:val="0"/>
                <w:bCs/>
                <w:sz w:val="24"/>
                <w:szCs w:val="24"/>
              </w:rPr>
            </w:pPr>
            <w:r>
              <w:rPr>
                <w:rFonts w:ascii="宋体" w:hAnsi="宋体" w:eastAsia="宋体"/>
                <w:b w:val="0"/>
                <w:bCs/>
                <w:sz w:val="24"/>
                <w:szCs w:val="24"/>
              </w:rPr>
              <w:t>数量 &gt; 0；单价 ≥ 0</w:t>
            </w:r>
          </w:p>
        </w:tc>
        <w:tc>
          <w:tcPr>
            <w:tcW w:w="3288" w:type="dxa"/>
            <w:tcBorders>
              <w:top w:val="single" w:color="C9D5D5" w:sz="4" w:space="0"/>
              <w:left w:val="single" w:color="C9D5D5" w:sz="4" w:space="0"/>
              <w:bottom w:val="single" w:color="C9D5D5" w:sz="4" w:space="0"/>
              <w:right w:val="single" w:color="C9D5D5" w:sz="4" w:space="0"/>
            </w:tcBorders>
            <w:vAlign w:val="center"/>
          </w:tcPr>
          <w:p w14:paraId="6A0616D2">
            <w:pPr>
              <w:spacing w:after="20" w:line="264" w:lineRule="auto"/>
              <w:jc w:val="center"/>
              <w:rPr>
                <w:b w:val="0"/>
                <w:bCs/>
                <w:sz w:val="24"/>
                <w:szCs w:val="24"/>
              </w:rPr>
            </w:pPr>
            <w:r>
              <w:rPr>
                <w:rFonts w:ascii="宋体" w:hAnsi="宋体" w:eastAsia="宋体"/>
                <w:b w:val="0"/>
                <w:bCs/>
                <w:sz w:val="24"/>
                <w:szCs w:val="24"/>
              </w:rPr>
              <w:t>异常不得保存</w:t>
            </w:r>
          </w:p>
        </w:tc>
      </w:tr>
      <w:tr w14:paraId="60CA6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3BEC8908">
            <w:pPr>
              <w:spacing w:after="20" w:line="264" w:lineRule="auto"/>
              <w:jc w:val="center"/>
              <w:rPr>
                <w:b w:val="0"/>
                <w:bCs/>
                <w:sz w:val="24"/>
                <w:szCs w:val="24"/>
              </w:rPr>
            </w:pPr>
            <w:r>
              <w:rPr>
                <w:rFonts w:ascii="宋体" w:hAnsi="宋体" w:eastAsia="宋体"/>
                <w:b w:val="0"/>
                <w:bCs/>
                <w:sz w:val="24"/>
                <w:szCs w:val="24"/>
              </w:rPr>
              <w:t>行总价</w:t>
            </w:r>
          </w:p>
        </w:tc>
        <w:tc>
          <w:tcPr>
            <w:tcW w:w="3798" w:type="dxa"/>
            <w:tcBorders>
              <w:top w:val="single" w:color="C9D5D5" w:sz="4" w:space="0"/>
              <w:left w:val="single" w:color="C9D5D5" w:sz="4" w:space="0"/>
              <w:bottom w:val="single" w:color="C9D5D5" w:sz="4" w:space="0"/>
              <w:right w:val="single" w:color="C9D5D5" w:sz="4" w:space="0"/>
            </w:tcBorders>
            <w:vAlign w:val="center"/>
          </w:tcPr>
          <w:p w14:paraId="0E27EABE">
            <w:pPr>
              <w:spacing w:after="20" w:line="264" w:lineRule="auto"/>
              <w:jc w:val="center"/>
              <w:rPr>
                <w:b w:val="0"/>
                <w:bCs/>
                <w:sz w:val="24"/>
                <w:szCs w:val="24"/>
              </w:rPr>
            </w:pPr>
            <w:r>
              <w:rPr>
                <w:rFonts w:ascii="宋体" w:hAnsi="宋体" w:eastAsia="宋体"/>
                <w:b w:val="0"/>
                <w:bCs/>
                <w:sz w:val="24"/>
                <w:szCs w:val="24"/>
              </w:rPr>
              <w:t>数量 × 单价</w:t>
            </w:r>
          </w:p>
        </w:tc>
        <w:tc>
          <w:tcPr>
            <w:tcW w:w="3288" w:type="dxa"/>
            <w:tcBorders>
              <w:top w:val="single" w:color="C9D5D5" w:sz="4" w:space="0"/>
              <w:left w:val="single" w:color="C9D5D5" w:sz="4" w:space="0"/>
              <w:bottom w:val="single" w:color="C9D5D5" w:sz="4" w:space="0"/>
              <w:right w:val="single" w:color="C9D5D5" w:sz="4" w:space="0"/>
            </w:tcBorders>
            <w:vAlign w:val="center"/>
          </w:tcPr>
          <w:p w14:paraId="2E10BEC1">
            <w:pPr>
              <w:spacing w:after="20" w:line="264" w:lineRule="auto"/>
              <w:jc w:val="center"/>
              <w:rPr>
                <w:b w:val="0"/>
                <w:bCs/>
                <w:sz w:val="24"/>
                <w:szCs w:val="24"/>
              </w:rPr>
            </w:pPr>
            <w:r>
              <w:rPr>
                <w:rFonts w:ascii="宋体" w:hAnsi="宋体" w:eastAsia="宋体"/>
                <w:b w:val="0"/>
                <w:bCs/>
                <w:sz w:val="24"/>
                <w:szCs w:val="24"/>
              </w:rPr>
              <w:t>系统计算，不允许手工改写</w:t>
            </w:r>
          </w:p>
        </w:tc>
      </w:tr>
      <w:tr w14:paraId="59F7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51C024FA">
            <w:pPr>
              <w:spacing w:after="20" w:line="264" w:lineRule="auto"/>
              <w:jc w:val="center"/>
              <w:rPr>
                <w:b w:val="0"/>
                <w:bCs/>
                <w:sz w:val="24"/>
                <w:szCs w:val="24"/>
              </w:rPr>
            </w:pPr>
            <w:r>
              <w:rPr>
                <w:rFonts w:ascii="宋体" w:hAnsi="宋体" w:eastAsia="宋体"/>
                <w:b w:val="0"/>
                <w:bCs/>
                <w:sz w:val="24"/>
                <w:szCs w:val="24"/>
              </w:rPr>
              <w:t>运费/税费</w:t>
            </w:r>
          </w:p>
        </w:tc>
        <w:tc>
          <w:tcPr>
            <w:tcW w:w="3798" w:type="dxa"/>
            <w:tcBorders>
              <w:top w:val="single" w:color="C9D5D5" w:sz="4" w:space="0"/>
              <w:left w:val="single" w:color="C9D5D5" w:sz="4" w:space="0"/>
              <w:bottom w:val="single" w:color="C9D5D5" w:sz="4" w:space="0"/>
              <w:right w:val="single" w:color="C9D5D5" w:sz="4" w:space="0"/>
            </w:tcBorders>
            <w:vAlign w:val="center"/>
          </w:tcPr>
          <w:p w14:paraId="03372B31">
            <w:pPr>
              <w:spacing w:after="20" w:line="264" w:lineRule="auto"/>
              <w:jc w:val="center"/>
              <w:rPr>
                <w:b w:val="0"/>
                <w:bCs/>
                <w:sz w:val="24"/>
                <w:szCs w:val="24"/>
              </w:rPr>
            </w:pPr>
            <w:r>
              <w:rPr>
                <w:rFonts w:ascii="宋体" w:hAnsi="宋体" w:eastAsia="宋体"/>
                <w:b w:val="0"/>
                <w:bCs/>
                <w:sz w:val="24"/>
                <w:szCs w:val="24"/>
              </w:rPr>
              <w:t>可为 0，不得为负；币种一致才计算</w:t>
            </w:r>
          </w:p>
        </w:tc>
        <w:tc>
          <w:tcPr>
            <w:tcW w:w="3288" w:type="dxa"/>
            <w:tcBorders>
              <w:top w:val="single" w:color="C9D5D5" w:sz="4" w:space="0"/>
              <w:left w:val="single" w:color="C9D5D5" w:sz="4" w:space="0"/>
              <w:bottom w:val="single" w:color="C9D5D5" w:sz="4" w:space="0"/>
              <w:right w:val="single" w:color="C9D5D5" w:sz="4" w:space="0"/>
            </w:tcBorders>
            <w:vAlign w:val="center"/>
          </w:tcPr>
          <w:p w14:paraId="2421D017">
            <w:pPr>
              <w:spacing w:after="20" w:line="264" w:lineRule="auto"/>
              <w:jc w:val="center"/>
              <w:rPr>
                <w:b w:val="0"/>
                <w:bCs/>
                <w:sz w:val="24"/>
                <w:szCs w:val="24"/>
              </w:rPr>
            </w:pPr>
            <w:r>
              <w:rPr>
                <w:rFonts w:ascii="宋体" w:hAnsi="宋体" w:eastAsia="宋体"/>
                <w:b w:val="0"/>
                <w:bCs/>
                <w:sz w:val="24"/>
                <w:szCs w:val="24"/>
              </w:rPr>
              <w:t>币种不一致时阻止比较</w:t>
            </w:r>
          </w:p>
        </w:tc>
      </w:tr>
      <w:tr w14:paraId="50525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04AA1B46">
            <w:pPr>
              <w:spacing w:after="20" w:line="264" w:lineRule="auto"/>
              <w:jc w:val="center"/>
              <w:rPr>
                <w:b w:val="0"/>
                <w:bCs/>
                <w:sz w:val="24"/>
                <w:szCs w:val="24"/>
              </w:rPr>
            </w:pPr>
            <w:r>
              <w:rPr>
                <w:rFonts w:ascii="宋体" w:hAnsi="宋体" w:eastAsia="宋体"/>
                <w:b w:val="0"/>
                <w:bCs/>
                <w:sz w:val="24"/>
                <w:szCs w:val="24"/>
              </w:rPr>
              <w:t>含税总价</w:t>
            </w:r>
          </w:p>
        </w:tc>
        <w:tc>
          <w:tcPr>
            <w:tcW w:w="3798" w:type="dxa"/>
            <w:tcBorders>
              <w:top w:val="single" w:color="C9D5D5" w:sz="4" w:space="0"/>
              <w:left w:val="single" w:color="C9D5D5" w:sz="4" w:space="0"/>
              <w:bottom w:val="single" w:color="C9D5D5" w:sz="4" w:space="0"/>
              <w:right w:val="single" w:color="C9D5D5" w:sz="4" w:space="0"/>
            </w:tcBorders>
            <w:vAlign w:val="center"/>
          </w:tcPr>
          <w:p w14:paraId="729924F7">
            <w:pPr>
              <w:spacing w:after="20" w:line="264" w:lineRule="auto"/>
              <w:jc w:val="center"/>
              <w:rPr>
                <w:b w:val="0"/>
                <w:bCs/>
                <w:sz w:val="24"/>
                <w:szCs w:val="24"/>
              </w:rPr>
            </w:pPr>
            <w:r>
              <w:rPr>
                <w:rFonts w:ascii="宋体" w:hAnsi="宋体" w:eastAsia="宋体"/>
                <w:b w:val="0"/>
                <w:bCs/>
                <w:sz w:val="24"/>
                <w:szCs w:val="24"/>
              </w:rPr>
              <w:t>行总价 + 运费 + 税费</w:t>
            </w:r>
          </w:p>
        </w:tc>
        <w:tc>
          <w:tcPr>
            <w:tcW w:w="3288" w:type="dxa"/>
            <w:tcBorders>
              <w:top w:val="single" w:color="C9D5D5" w:sz="4" w:space="0"/>
              <w:left w:val="single" w:color="C9D5D5" w:sz="4" w:space="0"/>
              <w:bottom w:val="single" w:color="C9D5D5" w:sz="4" w:space="0"/>
              <w:right w:val="single" w:color="C9D5D5" w:sz="4" w:space="0"/>
            </w:tcBorders>
            <w:vAlign w:val="center"/>
          </w:tcPr>
          <w:p w14:paraId="07636F85">
            <w:pPr>
              <w:spacing w:after="20" w:line="264" w:lineRule="auto"/>
              <w:jc w:val="center"/>
              <w:rPr>
                <w:b w:val="0"/>
                <w:bCs/>
                <w:sz w:val="24"/>
                <w:szCs w:val="24"/>
              </w:rPr>
            </w:pPr>
            <w:r>
              <w:rPr>
                <w:rFonts w:ascii="宋体" w:hAnsi="宋体" w:eastAsia="宋体"/>
                <w:b w:val="0"/>
                <w:bCs/>
                <w:sz w:val="24"/>
                <w:szCs w:val="24"/>
              </w:rPr>
              <w:t>作为排序口径</w:t>
            </w:r>
          </w:p>
        </w:tc>
      </w:tr>
      <w:tr w14:paraId="30D9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42E2CCF6">
            <w:pPr>
              <w:spacing w:after="20" w:line="264" w:lineRule="auto"/>
              <w:jc w:val="center"/>
              <w:rPr>
                <w:b w:val="0"/>
                <w:bCs/>
                <w:sz w:val="24"/>
                <w:szCs w:val="24"/>
              </w:rPr>
            </w:pPr>
            <w:r>
              <w:rPr>
                <w:rFonts w:ascii="宋体" w:hAnsi="宋体" w:eastAsia="宋体"/>
                <w:b w:val="0"/>
                <w:bCs/>
                <w:sz w:val="24"/>
                <w:szCs w:val="24"/>
              </w:rPr>
              <w:t>推荐供应商</w:t>
            </w:r>
          </w:p>
        </w:tc>
        <w:tc>
          <w:tcPr>
            <w:tcW w:w="3798" w:type="dxa"/>
            <w:tcBorders>
              <w:top w:val="single" w:color="C9D5D5" w:sz="4" w:space="0"/>
              <w:left w:val="single" w:color="C9D5D5" w:sz="4" w:space="0"/>
              <w:bottom w:val="single" w:color="C9D5D5" w:sz="4" w:space="0"/>
              <w:right w:val="single" w:color="C9D5D5" w:sz="4" w:space="0"/>
            </w:tcBorders>
            <w:vAlign w:val="center"/>
          </w:tcPr>
          <w:p w14:paraId="03060CBD">
            <w:pPr>
              <w:spacing w:after="20" w:line="264" w:lineRule="auto"/>
              <w:jc w:val="center"/>
              <w:rPr>
                <w:b w:val="0"/>
                <w:bCs/>
                <w:sz w:val="24"/>
                <w:szCs w:val="24"/>
              </w:rPr>
            </w:pPr>
            <w:r>
              <w:rPr>
                <w:rFonts w:ascii="宋体" w:hAnsi="宋体" w:eastAsia="宋体"/>
                <w:b w:val="0"/>
                <w:bCs/>
                <w:sz w:val="24"/>
                <w:szCs w:val="24"/>
              </w:rPr>
              <w:t>默认空白</w:t>
            </w:r>
          </w:p>
        </w:tc>
        <w:tc>
          <w:tcPr>
            <w:tcW w:w="3288" w:type="dxa"/>
            <w:tcBorders>
              <w:top w:val="single" w:color="C9D5D5" w:sz="4" w:space="0"/>
              <w:left w:val="single" w:color="C9D5D5" w:sz="4" w:space="0"/>
              <w:bottom w:val="single" w:color="C9D5D5" w:sz="4" w:space="0"/>
              <w:right w:val="single" w:color="C9D5D5" w:sz="4" w:space="0"/>
            </w:tcBorders>
            <w:vAlign w:val="center"/>
          </w:tcPr>
          <w:p w14:paraId="3A6C0F25">
            <w:pPr>
              <w:spacing w:after="20" w:line="264" w:lineRule="auto"/>
              <w:jc w:val="center"/>
              <w:rPr>
                <w:b w:val="0"/>
                <w:bCs/>
                <w:sz w:val="24"/>
                <w:szCs w:val="24"/>
              </w:rPr>
            </w:pPr>
            <w:r>
              <w:rPr>
                <w:rFonts w:ascii="宋体" w:hAnsi="宋体" w:eastAsia="宋体"/>
                <w:b w:val="0"/>
                <w:bCs/>
                <w:sz w:val="24"/>
                <w:szCs w:val="24"/>
              </w:rPr>
              <w:t>非最低价必须填理由和审批意见</w:t>
            </w:r>
          </w:p>
        </w:tc>
      </w:tr>
      <w:tr w14:paraId="151D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2A6E71A0">
            <w:pPr>
              <w:spacing w:after="20" w:line="264" w:lineRule="auto"/>
              <w:jc w:val="center"/>
              <w:rPr>
                <w:b w:val="0"/>
                <w:bCs/>
                <w:sz w:val="24"/>
                <w:szCs w:val="24"/>
              </w:rPr>
            </w:pPr>
            <w:r>
              <w:rPr>
                <w:rFonts w:ascii="宋体" w:hAnsi="宋体" w:eastAsia="宋体"/>
                <w:b w:val="0"/>
                <w:bCs/>
                <w:sz w:val="24"/>
                <w:szCs w:val="24"/>
              </w:rPr>
              <w:t>报价有效期</w:t>
            </w:r>
          </w:p>
        </w:tc>
        <w:tc>
          <w:tcPr>
            <w:tcW w:w="3798" w:type="dxa"/>
            <w:tcBorders>
              <w:top w:val="single" w:color="C9D5D5" w:sz="4" w:space="0"/>
              <w:left w:val="single" w:color="C9D5D5" w:sz="4" w:space="0"/>
              <w:bottom w:val="single" w:color="C9D5D5" w:sz="4" w:space="0"/>
              <w:right w:val="single" w:color="C9D5D5" w:sz="4" w:space="0"/>
            </w:tcBorders>
            <w:vAlign w:val="center"/>
          </w:tcPr>
          <w:p w14:paraId="605A71CD">
            <w:pPr>
              <w:spacing w:after="20" w:line="264" w:lineRule="auto"/>
              <w:jc w:val="center"/>
              <w:rPr>
                <w:b w:val="0"/>
                <w:bCs/>
                <w:sz w:val="24"/>
                <w:szCs w:val="24"/>
              </w:rPr>
            </w:pPr>
            <w:r>
              <w:rPr>
                <w:rFonts w:ascii="宋体" w:hAnsi="宋体" w:eastAsia="宋体"/>
                <w:b w:val="0"/>
                <w:bCs/>
                <w:sz w:val="24"/>
                <w:szCs w:val="24"/>
              </w:rPr>
              <w:t>结构化日期字段</w:t>
            </w:r>
          </w:p>
        </w:tc>
        <w:tc>
          <w:tcPr>
            <w:tcW w:w="3288" w:type="dxa"/>
            <w:tcBorders>
              <w:top w:val="single" w:color="C9D5D5" w:sz="4" w:space="0"/>
              <w:left w:val="single" w:color="C9D5D5" w:sz="4" w:space="0"/>
              <w:bottom w:val="single" w:color="C9D5D5" w:sz="4" w:space="0"/>
              <w:right w:val="single" w:color="C9D5D5" w:sz="4" w:space="0"/>
            </w:tcBorders>
            <w:vAlign w:val="center"/>
          </w:tcPr>
          <w:p w14:paraId="022FCB23">
            <w:pPr>
              <w:spacing w:after="20" w:line="264" w:lineRule="auto"/>
              <w:jc w:val="center"/>
              <w:rPr>
                <w:b w:val="0"/>
                <w:bCs/>
                <w:sz w:val="24"/>
                <w:szCs w:val="24"/>
              </w:rPr>
            </w:pPr>
            <w:r>
              <w:rPr>
                <w:rFonts w:ascii="宋体" w:hAnsi="宋体" w:eastAsia="宋体"/>
                <w:b w:val="0"/>
                <w:bCs/>
                <w:sz w:val="24"/>
                <w:szCs w:val="24"/>
              </w:rPr>
              <w:t>已过期显示醒目异常</w:t>
            </w:r>
          </w:p>
        </w:tc>
      </w:tr>
    </w:tbl>
    <w:p w14:paraId="0F4A2FA2">
      <w:pPr>
        <w:spacing w:after="20"/>
      </w:pPr>
    </w:p>
    <w:p w14:paraId="6F1DC202">
      <w:pPr>
        <w:keepNext/>
        <w:spacing w:before="200" w:after="100"/>
        <w:outlineLvl w:val="1"/>
      </w:pPr>
      <w:bookmarkStart w:id="11" w:name="_Toc28217"/>
      <w:r>
        <w:rPr>
          <w:rFonts w:ascii="黑体" w:hAnsi="黑体" w:eastAsia="黑体"/>
          <w:b/>
          <w:color w:val="195E5E"/>
          <w:sz w:val="25"/>
        </w:rPr>
        <w:t>5.3 S3 消耗品库存</w:t>
      </w:r>
      <w:bookmarkEnd w:id="11"/>
    </w:p>
    <w:p w14:paraId="358C9FD1">
      <w:pPr>
        <w:spacing w:before="0" w:after="120" w:line="324" w:lineRule="auto"/>
        <w:ind w:firstLine="420"/>
      </w:pPr>
      <w:r>
        <w:rPr>
          <w:rFonts w:ascii="宋体" w:hAnsi="宋体" w:eastAsia="宋体"/>
          <w:b w:val="0"/>
          <w:sz w:val="22"/>
        </w:rPr>
        <w:t>首期支持网页表单与标准 Excel 批量导入。系统以 SKU、账面量、本次盘点量、安全库存和目标库存生成差异与建议订货量；现场盘点与最终订货由人工确认。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515"/>
        <w:gridCol w:w="3458"/>
      </w:tblGrid>
      <w:tr w14:paraId="3D0D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8EBCE67">
            <w:pPr>
              <w:spacing w:after="20" w:line="264" w:lineRule="auto"/>
              <w:jc w:val="center"/>
              <w:rPr>
                <w:rFonts w:ascii="黑体" w:hAnsi="黑体" w:eastAsia="黑体"/>
                <w:b w:val="0"/>
                <w:bCs/>
                <w:sz w:val="24"/>
                <w:szCs w:val="24"/>
              </w:rPr>
            </w:pPr>
            <w:r>
              <w:rPr>
                <w:rFonts w:ascii="黑体" w:hAnsi="黑体" w:eastAsia="黑体"/>
                <w:b w:val="0"/>
                <w:bCs/>
                <w:sz w:val="24"/>
                <w:szCs w:val="24"/>
              </w:rPr>
              <w:t>字段</w:t>
            </w:r>
          </w:p>
        </w:tc>
        <w:tc>
          <w:tcPr>
            <w:tcW w:w="3515"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B6C94FE">
            <w:pPr>
              <w:spacing w:after="20" w:line="264" w:lineRule="auto"/>
              <w:jc w:val="center"/>
              <w:rPr>
                <w:rFonts w:ascii="黑体" w:hAnsi="黑体" w:eastAsia="黑体"/>
                <w:b w:val="0"/>
                <w:bCs/>
                <w:sz w:val="24"/>
                <w:szCs w:val="24"/>
              </w:rPr>
            </w:pPr>
            <w:r>
              <w:rPr>
                <w:rFonts w:ascii="黑体" w:hAnsi="黑体" w:eastAsia="黑体"/>
                <w:b w:val="0"/>
                <w:bCs/>
                <w:sz w:val="24"/>
                <w:szCs w:val="24"/>
              </w:rPr>
              <w:t>规则</w:t>
            </w:r>
          </w:p>
        </w:tc>
        <w:tc>
          <w:tcPr>
            <w:tcW w:w="345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3C7712B6">
            <w:pPr>
              <w:spacing w:after="20" w:line="264" w:lineRule="auto"/>
              <w:jc w:val="center"/>
              <w:rPr>
                <w:rFonts w:ascii="黑体" w:hAnsi="黑体" w:eastAsia="黑体"/>
                <w:b w:val="0"/>
                <w:bCs/>
                <w:sz w:val="24"/>
                <w:szCs w:val="24"/>
              </w:rPr>
            </w:pPr>
            <w:r>
              <w:rPr>
                <w:rFonts w:ascii="黑体" w:hAnsi="黑体" w:eastAsia="黑体"/>
                <w:b w:val="0"/>
                <w:bCs/>
                <w:sz w:val="24"/>
                <w:szCs w:val="24"/>
              </w:rPr>
              <w:t>输出影响</w:t>
            </w:r>
          </w:p>
        </w:tc>
      </w:tr>
      <w:tr w14:paraId="3769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C9D5D5" w:sz="4" w:space="0"/>
              <w:left w:val="single" w:color="C9D5D5" w:sz="4" w:space="0"/>
              <w:bottom w:val="single" w:color="C9D5D5" w:sz="4" w:space="0"/>
              <w:right w:val="single" w:color="C9D5D5" w:sz="4" w:space="0"/>
            </w:tcBorders>
            <w:vAlign w:val="center"/>
          </w:tcPr>
          <w:p w14:paraId="2CD65F28">
            <w:pPr>
              <w:spacing w:after="20" w:line="264" w:lineRule="auto"/>
              <w:jc w:val="center"/>
              <w:rPr>
                <w:rFonts w:ascii="黑体" w:hAnsi="黑体" w:eastAsia="黑体"/>
                <w:b w:val="0"/>
                <w:bCs/>
                <w:sz w:val="24"/>
                <w:szCs w:val="24"/>
              </w:rPr>
            </w:pPr>
            <w:r>
              <w:rPr>
                <w:rFonts w:ascii="黑体" w:hAnsi="黑体" w:eastAsia="黑体"/>
                <w:b w:val="0"/>
                <w:bCs/>
                <w:sz w:val="24"/>
                <w:szCs w:val="24"/>
              </w:rPr>
              <w:t>SKU/品项编码</w:t>
            </w:r>
          </w:p>
        </w:tc>
        <w:tc>
          <w:tcPr>
            <w:tcW w:w="3515" w:type="dxa"/>
            <w:tcBorders>
              <w:top w:val="single" w:color="C9D5D5" w:sz="4" w:space="0"/>
              <w:left w:val="single" w:color="C9D5D5" w:sz="4" w:space="0"/>
              <w:bottom w:val="single" w:color="C9D5D5" w:sz="4" w:space="0"/>
              <w:right w:val="single" w:color="C9D5D5" w:sz="4" w:space="0"/>
            </w:tcBorders>
            <w:vAlign w:val="center"/>
          </w:tcPr>
          <w:p w14:paraId="68EB9A27">
            <w:pPr>
              <w:spacing w:after="20" w:line="264" w:lineRule="auto"/>
              <w:jc w:val="center"/>
              <w:rPr>
                <w:rFonts w:ascii="黑体" w:hAnsi="黑体" w:eastAsia="黑体"/>
                <w:b w:val="0"/>
                <w:bCs/>
                <w:sz w:val="24"/>
                <w:szCs w:val="24"/>
              </w:rPr>
            </w:pPr>
            <w:r>
              <w:rPr>
                <w:rFonts w:ascii="黑体" w:hAnsi="黑体" w:eastAsia="黑体"/>
                <w:b w:val="0"/>
                <w:bCs/>
                <w:sz w:val="24"/>
                <w:szCs w:val="24"/>
              </w:rPr>
              <w:t>唯一；无编码时可由系统生成</w:t>
            </w:r>
          </w:p>
        </w:tc>
        <w:tc>
          <w:tcPr>
            <w:tcW w:w="3458" w:type="dxa"/>
            <w:tcBorders>
              <w:top w:val="single" w:color="C9D5D5" w:sz="4" w:space="0"/>
              <w:left w:val="single" w:color="C9D5D5" w:sz="4" w:space="0"/>
              <w:bottom w:val="single" w:color="C9D5D5" w:sz="4" w:space="0"/>
              <w:right w:val="single" w:color="C9D5D5" w:sz="4" w:space="0"/>
            </w:tcBorders>
            <w:vAlign w:val="center"/>
          </w:tcPr>
          <w:p w14:paraId="3635DD68">
            <w:pPr>
              <w:spacing w:after="20" w:line="264" w:lineRule="auto"/>
              <w:jc w:val="center"/>
              <w:rPr>
                <w:rFonts w:ascii="黑体" w:hAnsi="黑体" w:eastAsia="黑体"/>
                <w:b w:val="0"/>
                <w:bCs/>
                <w:sz w:val="24"/>
                <w:szCs w:val="24"/>
              </w:rPr>
            </w:pPr>
            <w:r>
              <w:rPr>
                <w:rFonts w:ascii="黑体" w:hAnsi="黑体" w:eastAsia="黑体"/>
                <w:b w:val="0"/>
                <w:bCs/>
                <w:sz w:val="24"/>
                <w:szCs w:val="24"/>
              </w:rPr>
              <w:t>防止同名混淆</w:t>
            </w:r>
          </w:p>
        </w:tc>
      </w:tr>
      <w:tr w14:paraId="5042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C9D5D5" w:sz="4" w:space="0"/>
              <w:left w:val="single" w:color="C9D5D5" w:sz="4" w:space="0"/>
              <w:bottom w:val="single" w:color="C9D5D5" w:sz="4" w:space="0"/>
              <w:right w:val="single" w:color="C9D5D5" w:sz="4" w:space="0"/>
            </w:tcBorders>
            <w:vAlign w:val="center"/>
          </w:tcPr>
          <w:p w14:paraId="632C441F">
            <w:pPr>
              <w:spacing w:after="20" w:line="264" w:lineRule="auto"/>
              <w:jc w:val="center"/>
              <w:rPr>
                <w:rFonts w:ascii="黑体" w:hAnsi="黑体" w:eastAsia="黑体"/>
                <w:b w:val="0"/>
                <w:bCs/>
                <w:sz w:val="24"/>
                <w:szCs w:val="24"/>
              </w:rPr>
            </w:pPr>
            <w:r>
              <w:rPr>
                <w:rFonts w:ascii="黑体" w:hAnsi="黑体" w:eastAsia="黑体"/>
                <w:b w:val="0"/>
                <w:bCs/>
                <w:sz w:val="24"/>
                <w:szCs w:val="24"/>
              </w:rPr>
              <w:t>本次盘点量</w:t>
            </w:r>
          </w:p>
        </w:tc>
        <w:tc>
          <w:tcPr>
            <w:tcW w:w="3515" w:type="dxa"/>
            <w:tcBorders>
              <w:top w:val="single" w:color="C9D5D5" w:sz="4" w:space="0"/>
              <w:left w:val="single" w:color="C9D5D5" w:sz="4" w:space="0"/>
              <w:bottom w:val="single" w:color="C9D5D5" w:sz="4" w:space="0"/>
              <w:right w:val="single" w:color="C9D5D5" w:sz="4" w:space="0"/>
            </w:tcBorders>
            <w:vAlign w:val="center"/>
          </w:tcPr>
          <w:p w14:paraId="7E085434">
            <w:pPr>
              <w:spacing w:after="20" w:line="264" w:lineRule="auto"/>
              <w:jc w:val="center"/>
              <w:rPr>
                <w:rFonts w:ascii="黑体" w:hAnsi="黑体" w:eastAsia="黑体"/>
                <w:b w:val="0"/>
                <w:bCs/>
                <w:sz w:val="24"/>
                <w:szCs w:val="24"/>
              </w:rPr>
            </w:pPr>
            <w:r>
              <w:rPr>
                <w:rFonts w:ascii="黑体" w:hAnsi="黑体" w:eastAsia="黑体"/>
                <w:b w:val="0"/>
                <w:bCs/>
                <w:sz w:val="24"/>
                <w:szCs w:val="24"/>
              </w:rPr>
              <w:t>非负整数</w:t>
            </w:r>
          </w:p>
        </w:tc>
        <w:tc>
          <w:tcPr>
            <w:tcW w:w="3458" w:type="dxa"/>
            <w:tcBorders>
              <w:top w:val="single" w:color="C9D5D5" w:sz="4" w:space="0"/>
              <w:left w:val="single" w:color="C9D5D5" w:sz="4" w:space="0"/>
              <w:bottom w:val="single" w:color="C9D5D5" w:sz="4" w:space="0"/>
              <w:right w:val="single" w:color="C9D5D5" w:sz="4" w:space="0"/>
            </w:tcBorders>
            <w:vAlign w:val="center"/>
          </w:tcPr>
          <w:p w14:paraId="4DFD3369">
            <w:pPr>
              <w:spacing w:after="20" w:line="264" w:lineRule="auto"/>
              <w:jc w:val="center"/>
              <w:rPr>
                <w:rFonts w:ascii="黑体" w:hAnsi="黑体" w:eastAsia="黑体"/>
                <w:b w:val="0"/>
                <w:bCs/>
                <w:sz w:val="24"/>
                <w:szCs w:val="24"/>
              </w:rPr>
            </w:pPr>
            <w:r>
              <w:rPr>
                <w:rFonts w:ascii="黑体" w:hAnsi="黑体" w:eastAsia="黑体"/>
                <w:b w:val="0"/>
                <w:bCs/>
                <w:sz w:val="24"/>
                <w:szCs w:val="24"/>
              </w:rPr>
              <w:t>生成盘点差异</w:t>
            </w:r>
          </w:p>
        </w:tc>
      </w:tr>
      <w:tr w14:paraId="2720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C9D5D5" w:sz="4" w:space="0"/>
              <w:left w:val="single" w:color="C9D5D5" w:sz="4" w:space="0"/>
              <w:bottom w:val="single" w:color="C9D5D5" w:sz="4" w:space="0"/>
              <w:right w:val="single" w:color="C9D5D5" w:sz="4" w:space="0"/>
            </w:tcBorders>
            <w:vAlign w:val="center"/>
          </w:tcPr>
          <w:p w14:paraId="7DEBC870">
            <w:pPr>
              <w:spacing w:after="20" w:line="264" w:lineRule="auto"/>
              <w:jc w:val="center"/>
              <w:rPr>
                <w:rFonts w:ascii="黑体" w:hAnsi="黑体" w:eastAsia="黑体"/>
                <w:b w:val="0"/>
                <w:bCs/>
                <w:sz w:val="24"/>
                <w:szCs w:val="24"/>
              </w:rPr>
            </w:pPr>
            <w:r>
              <w:rPr>
                <w:rFonts w:ascii="黑体" w:hAnsi="黑体" w:eastAsia="黑体"/>
                <w:b w:val="0"/>
                <w:bCs/>
                <w:sz w:val="24"/>
                <w:szCs w:val="24"/>
              </w:rPr>
              <w:t>安全库存</w:t>
            </w:r>
          </w:p>
        </w:tc>
        <w:tc>
          <w:tcPr>
            <w:tcW w:w="3515" w:type="dxa"/>
            <w:tcBorders>
              <w:top w:val="single" w:color="C9D5D5" w:sz="4" w:space="0"/>
              <w:left w:val="single" w:color="C9D5D5" w:sz="4" w:space="0"/>
              <w:bottom w:val="single" w:color="C9D5D5" w:sz="4" w:space="0"/>
              <w:right w:val="single" w:color="C9D5D5" w:sz="4" w:space="0"/>
            </w:tcBorders>
            <w:vAlign w:val="center"/>
          </w:tcPr>
          <w:p w14:paraId="6D7F1465">
            <w:pPr>
              <w:spacing w:after="20" w:line="264" w:lineRule="auto"/>
              <w:jc w:val="center"/>
              <w:rPr>
                <w:rFonts w:ascii="黑体" w:hAnsi="黑体" w:eastAsia="黑体"/>
                <w:b w:val="0"/>
                <w:bCs/>
                <w:sz w:val="24"/>
                <w:szCs w:val="24"/>
              </w:rPr>
            </w:pPr>
            <w:r>
              <w:rPr>
                <w:rFonts w:ascii="黑体" w:hAnsi="黑体" w:eastAsia="黑体"/>
                <w:b w:val="0"/>
                <w:bCs/>
                <w:sz w:val="24"/>
                <w:szCs w:val="24"/>
              </w:rPr>
              <w:t>非负整数</w:t>
            </w:r>
          </w:p>
        </w:tc>
        <w:tc>
          <w:tcPr>
            <w:tcW w:w="3458" w:type="dxa"/>
            <w:tcBorders>
              <w:top w:val="single" w:color="C9D5D5" w:sz="4" w:space="0"/>
              <w:left w:val="single" w:color="C9D5D5" w:sz="4" w:space="0"/>
              <w:bottom w:val="single" w:color="C9D5D5" w:sz="4" w:space="0"/>
              <w:right w:val="single" w:color="C9D5D5" w:sz="4" w:space="0"/>
            </w:tcBorders>
            <w:vAlign w:val="center"/>
          </w:tcPr>
          <w:p w14:paraId="1AC6CCDB">
            <w:pPr>
              <w:spacing w:after="20" w:line="264" w:lineRule="auto"/>
              <w:jc w:val="center"/>
              <w:rPr>
                <w:rFonts w:ascii="黑体" w:hAnsi="黑体" w:eastAsia="黑体"/>
                <w:b w:val="0"/>
                <w:bCs/>
                <w:sz w:val="24"/>
                <w:szCs w:val="24"/>
              </w:rPr>
            </w:pPr>
            <w:r>
              <w:rPr>
                <w:rFonts w:ascii="黑体" w:hAnsi="黑体" w:eastAsia="黑体"/>
                <w:b w:val="0"/>
                <w:bCs/>
                <w:sz w:val="24"/>
                <w:szCs w:val="24"/>
              </w:rPr>
              <w:t>低于阈值时标红</w:t>
            </w:r>
          </w:p>
        </w:tc>
      </w:tr>
      <w:tr w14:paraId="4B96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C9D5D5" w:sz="4" w:space="0"/>
              <w:left w:val="single" w:color="C9D5D5" w:sz="4" w:space="0"/>
              <w:bottom w:val="single" w:color="C9D5D5" w:sz="4" w:space="0"/>
              <w:right w:val="single" w:color="C9D5D5" w:sz="4" w:space="0"/>
            </w:tcBorders>
            <w:vAlign w:val="center"/>
          </w:tcPr>
          <w:p w14:paraId="0556B7DA">
            <w:pPr>
              <w:spacing w:after="20" w:line="264" w:lineRule="auto"/>
              <w:jc w:val="center"/>
              <w:rPr>
                <w:rFonts w:ascii="黑体" w:hAnsi="黑体" w:eastAsia="黑体"/>
                <w:b w:val="0"/>
                <w:bCs/>
                <w:sz w:val="24"/>
                <w:szCs w:val="24"/>
              </w:rPr>
            </w:pPr>
            <w:r>
              <w:rPr>
                <w:rFonts w:ascii="黑体" w:hAnsi="黑体" w:eastAsia="黑体"/>
                <w:b w:val="0"/>
                <w:bCs/>
                <w:sz w:val="24"/>
                <w:szCs w:val="24"/>
              </w:rPr>
              <w:t>目标库存</w:t>
            </w:r>
          </w:p>
        </w:tc>
        <w:tc>
          <w:tcPr>
            <w:tcW w:w="3515" w:type="dxa"/>
            <w:tcBorders>
              <w:top w:val="single" w:color="C9D5D5" w:sz="4" w:space="0"/>
              <w:left w:val="single" w:color="C9D5D5" w:sz="4" w:space="0"/>
              <w:bottom w:val="single" w:color="C9D5D5" w:sz="4" w:space="0"/>
              <w:right w:val="single" w:color="C9D5D5" w:sz="4" w:space="0"/>
            </w:tcBorders>
            <w:vAlign w:val="center"/>
          </w:tcPr>
          <w:p w14:paraId="1F865444">
            <w:pPr>
              <w:spacing w:after="20" w:line="264" w:lineRule="auto"/>
              <w:jc w:val="center"/>
              <w:rPr>
                <w:rFonts w:ascii="黑体" w:hAnsi="黑体" w:eastAsia="黑体"/>
                <w:b w:val="0"/>
                <w:bCs/>
                <w:sz w:val="24"/>
                <w:szCs w:val="24"/>
              </w:rPr>
            </w:pPr>
            <w:r>
              <w:rPr>
                <w:rFonts w:ascii="黑体" w:hAnsi="黑体" w:eastAsia="黑体"/>
                <w:b w:val="0"/>
                <w:bCs/>
                <w:sz w:val="24"/>
                <w:szCs w:val="24"/>
              </w:rPr>
              <w:t>不得低于安全库存</w:t>
            </w:r>
          </w:p>
        </w:tc>
        <w:tc>
          <w:tcPr>
            <w:tcW w:w="3458" w:type="dxa"/>
            <w:tcBorders>
              <w:top w:val="single" w:color="C9D5D5" w:sz="4" w:space="0"/>
              <w:left w:val="single" w:color="C9D5D5" w:sz="4" w:space="0"/>
              <w:bottom w:val="single" w:color="C9D5D5" w:sz="4" w:space="0"/>
              <w:right w:val="single" w:color="C9D5D5" w:sz="4" w:space="0"/>
            </w:tcBorders>
            <w:vAlign w:val="center"/>
          </w:tcPr>
          <w:p w14:paraId="30118D0F">
            <w:pPr>
              <w:spacing w:after="20" w:line="264" w:lineRule="auto"/>
              <w:jc w:val="center"/>
              <w:rPr>
                <w:rFonts w:ascii="黑体" w:hAnsi="黑体" w:eastAsia="黑体"/>
                <w:b w:val="0"/>
                <w:bCs/>
                <w:sz w:val="24"/>
                <w:szCs w:val="24"/>
              </w:rPr>
            </w:pPr>
            <w:r>
              <w:rPr>
                <w:rFonts w:ascii="黑体" w:hAnsi="黑体" w:eastAsia="黑体"/>
                <w:b w:val="0"/>
                <w:bCs/>
                <w:sz w:val="24"/>
                <w:szCs w:val="24"/>
              </w:rPr>
              <w:t>确定建议补货量</w:t>
            </w:r>
          </w:p>
        </w:tc>
      </w:tr>
      <w:tr w14:paraId="0CF1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C9D5D5" w:sz="4" w:space="0"/>
              <w:left w:val="single" w:color="C9D5D5" w:sz="4" w:space="0"/>
              <w:bottom w:val="single" w:color="C9D5D5" w:sz="4" w:space="0"/>
              <w:right w:val="single" w:color="C9D5D5" w:sz="4" w:space="0"/>
            </w:tcBorders>
            <w:vAlign w:val="center"/>
          </w:tcPr>
          <w:p w14:paraId="2189A107">
            <w:pPr>
              <w:spacing w:after="20" w:line="264" w:lineRule="auto"/>
              <w:jc w:val="center"/>
              <w:rPr>
                <w:rFonts w:ascii="黑体" w:hAnsi="黑体" w:eastAsia="黑体"/>
                <w:b w:val="0"/>
                <w:bCs/>
                <w:sz w:val="24"/>
                <w:szCs w:val="24"/>
              </w:rPr>
            </w:pPr>
            <w:r>
              <w:rPr>
                <w:rFonts w:ascii="黑体" w:hAnsi="黑体" w:eastAsia="黑体"/>
                <w:b w:val="0"/>
                <w:bCs/>
                <w:sz w:val="24"/>
                <w:szCs w:val="24"/>
              </w:rPr>
              <w:t>建议订货量</w:t>
            </w:r>
          </w:p>
        </w:tc>
        <w:tc>
          <w:tcPr>
            <w:tcW w:w="3515" w:type="dxa"/>
            <w:tcBorders>
              <w:top w:val="single" w:color="C9D5D5" w:sz="4" w:space="0"/>
              <w:left w:val="single" w:color="C9D5D5" w:sz="4" w:space="0"/>
              <w:bottom w:val="single" w:color="C9D5D5" w:sz="4" w:space="0"/>
              <w:right w:val="single" w:color="C9D5D5" w:sz="4" w:space="0"/>
            </w:tcBorders>
            <w:vAlign w:val="center"/>
          </w:tcPr>
          <w:p w14:paraId="72BFB271">
            <w:pPr>
              <w:spacing w:after="20" w:line="264" w:lineRule="auto"/>
              <w:jc w:val="center"/>
              <w:rPr>
                <w:rFonts w:ascii="黑体" w:hAnsi="黑体" w:eastAsia="黑体"/>
                <w:b w:val="0"/>
                <w:bCs/>
                <w:sz w:val="24"/>
                <w:szCs w:val="24"/>
              </w:rPr>
            </w:pPr>
            <w:r>
              <w:rPr>
                <w:rFonts w:ascii="黑体" w:hAnsi="黑体" w:eastAsia="黑体"/>
                <w:b w:val="0"/>
                <w:bCs/>
                <w:sz w:val="24"/>
                <w:szCs w:val="24"/>
              </w:rPr>
              <w:t>max(0, 目标库存 - 本次盘点量)</w:t>
            </w:r>
          </w:p>
        </w:tc>
        <w:tc>
          <w:tcPr>
            <w:tcW w:w="3458" w:type="dxa"/>
            <w:tcBorders>
              <w:top w:val="single" w:color="C9D5D5" w:sz="4" w:space="0"/>
              <w:left w:val="single" w:color="C9D5D5" w:sz="4" w:space="0"/>
              <w:bottom w:val="single" w:color="C9D5D5" w:sz="4" w:space="0"/>
              <w:right w:val="single" w:color="C9D5D5" w:sz="4" w:space="0"/>
            </w:tcBorders>
            <w:vAlign w:val="center"/>
          </w:tcPr>
          <w:p w14:paraId="53B20436">
            <w:pPr>
              <w:spacing w:after="20" w:line="264" w:lineRule="auto"/>
              <w:jc w:val="center"/>
              <w:rPr>
                <w:rFonts w:ascii="黑体" w:hAnsi="黑体" w:eastAsia="黑体"/>
                <w:b w:val="0"/>
                <w:bCs/>
                <w:sz w:val="24"/>
                <w:szCs w:val="24"/>
              </w:rPr>
            </w:pPr>
            <w:r>
              <w:rPr>
                <w:rFonts w:ascii="黑体" w:hAnsi="黑体" w:eastAsia="黑体"/>
                <w:b w:val="0"/>
                <w:bCs/>
                <w:sz w:val="24"/>
                <w:szCs w:val="24"/>
              </w:rPr>
              <w:t>仅作为人工确认建议</w:t>
            </w:r>
          </w:p>
        </w:tc>
      </w:tr>
    </w:tbl>
    <w:p w14:paraId="6BCF58C6">
      <w:pPr>
        <w:spacing w:after="20"/>
      </w:pPr>
    </w:p>
    <w:p w14:paraId="5BD6590C">
      <w:pPr>
        <w:rPr>
          <w:rFonts w:ascii="黑体" w:hAnsi="黑体" w:eastAsia="黑体"/>
          <w:b/>
          <w:color w:val="144A4A"/>
          <w:sz w:val="32"/>
        </w:rPr>
      </w:pPr>
      <w:bookmarkStart w:id="12" w:name="_Toc27525"/>
      <w:r>
        <w:rPr>
          <w:rFonts w:ascii="黑体" w:hAnsi="黑体" w:eastAsia="黑体"/>
          <w:b/>
          <w:color w:val="144A4A"/>
          <w:sz w:val="32"/>
        </w:rPr>
        <w:br w:type="page"/>
      </w:r>
    </w:p>
    <w:p w14:paraId="5A73C638">
      <w:pPr>
        <w:keepNext/>
        <w:spacing w:before="300" w:after="160"/>
        <w:jc w:val="center"/>
        <w:outlineLvl w:val="0"/>
      </w:pPr>
      <w:r>
        <w:rPr>
          <w:rFonts w:ascii="黑体" w:hAnsi="黑体" w:eastAsia="黑体"/>
          <w:b/>
          <w:color w:val="144A4A"/>
          <w:sz w:val="32"/>
        </w:rPr>
        <w:t>6. 页面与交互设计原则</w:t>
      </w:r>
      <w:bookmarkEnd w:id="12"/>
    </w:p>
    <w:p w14:paraId="78A1575D">
      <w:pPr>
        <w:spacing w:before="0" w:after="120" w:line="324" w:lineRule="auto"/>
        <w:ind w:firstLine="420"/>
      </w:pPr>
      <w:r>
        <w:rPr>
          <w:rFonts w:ascii="宋体" w:hAnsi="宋体" w:eastAsia="宋体"/>
          <w:b w:val="0"/>
          <w:sz w:val="22"/>
        </w:rPr>
        <w:t>页面吸收参考 HTML 的行政工作台信息架构，但不复刻 Tommy 的文件归档业务。Steven 首屏的目标是帮助用户在一个视口内判断最优先任务并直接进入处理。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5076"/>
        <w:gridCol w:w="2336"/>
      </w:tblGrid>
      <w:tr w14:paraId="7D17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E23AF39">
            <w:pPr>
              <w:spacing w:after="20" w:line="264" w:lineRule="auto"/>
              <w:jc w:val="center"/>
              <w:rPr>
                <w:rFonts w:ascii="黑体" w:hAnsi="黑体" w:eastAsia="黑体"/>
                <w:b w:val="0"/>
                <w:bCs/>
                <w:sz w:val="24"/>
                <w:szCs w:val="24"/>
              </w:rPr>
            </w:pPr>
            <w:r>
              <w:rPr>
                <w:rFonts w:ascii="黑体" w:hAnsi="黑体" w:eastAsia="黑体"/>
                <w:b w:val="0"/>
                <w:bCs/>
                <w:sz w:val="24"/>
                <w:szCs w:val="24"/>
              </w:rPr>
              <w:t>页面</w:t>
            </w:r>
          </w:p>
        </w:tc>
        <w:tc>
          <w:tcPr>
            <w:tcW w:w="5783"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4B1FCEC8">
            <w:pPr>
              <w:spacing w:after="20" w:line="264" w:lineRule="auto"/>
              <w:jc w:val="center"/>
              <w:rPr>
                <w:rFonts w:ascii="黑体" w:hAnsi="黑体" w:eastAsia="黑体"/>
                <w:b w:val="0"/>
                <w:bCs/>
                <w:sz w:val="24"/>
                <w:szCs w:val="24"/>
              </w:rPr>
            </w:pPr>
            <w:r>
              <w:rPr>
                <w:rFonts w:ascii="黑体" w:hAnsi="黑体" w:eastAsia="黑体"/>
                <w:b w:val="0"/>
                <w:bCs/>
                <w:sz w:val="24"/>
                <w:szCs w:val="24"/>
              </w:rPr>
              <w:t>核心内容</w:t>
            </w:r>
          </w:p>
        </w:tc>
        <w:tc>
          <w:tcPr>
            <w:tcW w:w="260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6C43C6A1">
            <w:pPr>
              <w:spacing w:after="20" w:line="264" w:lineRule="auto"/>
              <w:jc w:val="center"/>
              <w:rPr>
                <w:rFonts w:ascii="黑体" w:hAnsi="黑体" w:eastAsia="黑体"/>
                <w:b w:val="0"/>
                <w:bCs/>
                <w:sz w:val="24"/>
                <w:szCs w:val="24"/>
              </w:rPr>
            </w:pPr>
            <w:r>
              <w:rPr>
                <w:rFonts w:ascii="黑体" w:hAnsi="黑体" w:eastAsia="黑体"/>
                <w:b w:val="0"/>
                <w:bCs/>
                <w:sz w:val="24"/>
                <w:szCs w:val="24"/>
              </w:rPr>
              <w:t>主操作</w:t>
            </w:r>
          </w:p>
        </w:tc>
      </w:tr>
      <w:tr w14:paraId="3BE9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vAlign w:val="center"/>
          </w:tcPr>
          <w:p w14:paraId="08993C8D">
            <w:pPr>
              <w:spacing w:after="20" w:line="264" w:lineRule="auto"/>
              <w:jc w:val="center"/>
              <w:rPr>
                <w:rFonts w:ascii="黑体" w:hAnsi="黑体" w:eastAsia="黑体"/>
                <w:b w:val="0"/>
                <w:bCs/>
                <w:sz w:val="24"/>
                <w:szCs w:val="24"/>
              </w:rPr>
            </w:pPr>
            <w:r>
              <w:rPr>
                <w:rFonts w:ascii="黑体" w:hAnsi="黑体" w:eastAsia="黑体"/>
                <w:b w:val="0"/>
                <w:bCs/>
                <w:sz w:val="24"/>
                <w:szCs w:val="24"/>
              </w:rPr>
              <w:t>/dashboard/steven</w:t>
            </w:r>
          </w:p>
        </w:tc>
        <w:tc>
          <w:tcPr>
            <w:tcW w:w="5783" w:type="dxa"/>
            <w:tcBorders>
              <w:top w:val="single" w:color="C9D5D5" w:sz="4" w:space="0"/>
              <w:left w:val="single" w:color="C9D5D5" w:sz="4" w:space="0"/>
              <w:bottom w:val="single" w:color="C9D5D5" w:sz="4" w:space="0"/>
              <w:right w:val="single" w:color="C9D5D5" w:sz="4" w:space="0"/>
            </w:tcBorders>
            <w:vAlign w:val="center"/>
          </w:tcPr>
          <w:p w14:paraId="3856219B">
            <w:pPr>
              <w:spacing w:after="20" w:line="264" w:lineRule="auto"/>
              <w:jc w:val="center"/>
              <w:rPr>
                <w:rFonts w:ascii="黑体" w:hAnsi="黑体" w:eastAsia="黑体"/>
                <w:b w:val="0"/>
                <w:bCs/>
                <w:sz w:val="24"/>
                <w:szCs w:val="24"/>
              </w:rPr>
            </w:pPr>
            <w:r>
              <w:rPr>
                <w:rFonts w:ascii="黑体" w:hAnsi="黑体" w:eastAsia="黑体"/>
                <w:b w:val="0"/>
                <w:bCs/>
                <w:sz w:val="24"/>
                <w:szCs w:val="24"/>
              </w:rPr>
              <w:t>待审批、待补报价、低库存、最近活动和最多 5 项优先待办</w:t>
            </w:r>
          </w:p>
        </w:tc>
        <w:tc>
          <w:tcPr>
            <w:tcW w:w="2608" w:type="dxa"/>
            <w:tcBorders>
              <w:top w:val="single" w:color="C9D5D5" w:sz="4" w:space="0"/>
              <w:left w:val="single" w:color="C9D5D5" w:sz="4" w:space="0"/>
              <w:bottom w:val="single" w:color="C9D5D5" w:sz="4" w:space="0"/>
              <w:right w:val="single" w:color="C9D5D5" w:sz="4" w:space="0"/>
            </w:tcBorders>
            <w:vAlign w:val="center"/>
          </w:tcPr>
          <w:p w14:paraId="3CECCDED">
            <w:pPr>
              <w:spacing w:after="20" w:line="264" w:lineRule="auto"/>
              <w:jc w:val="center"/>
              <w:rPr>
                <w:rFonts w:ascii="黑体" w:hAnsi="黑体" w:eastAsia="黑体"/>
                <w:b w:val="0"/>
                <w:bCs/>
                <w:sz w:val="24"/>
                <w:szCs w:val="24"/>
              </w:rPr>
            </w:pPr>
            <w:r>
              <w:rPr>
                <w:rFonts w:ascii="黑体" w:hAnsi="黑体" w:eastAsia="黑体"/>
                <w:b w:val="0"/>
                <w:bCs/>
                <w:sz w:val="24"/>
                <w:szCs w:val="24"/>
              </w:rPr>
              <w:t>新建标书 / 新建比价 / 查看库存</w:t>
            </w:r>
          </w:p>
        </w:tc>
      </w:tr>
      <w:tr w14:paraId="43BC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vAlign w:val="center"/>
          </w:tcPr>
          <w:p w14:paraId="5B3C2216">
            <w:pPr>
              <w:spacing w:after="20" w:line="264" w:lineRule="auto"/>
              <w:jc w:val="center"/>
              <w:rPr>
                <w:rFonts w:ascii="黑体" w:hAnsi="黑体" w:eastAsia="黑体"/>
                <w:b w:val="0"/>
                <w:bCs/>
                <w:sz w:val="24"/>
                <w:szCs w:val="24"/>
              </w:rPr>
            </w:pPr>
            <w:r>
              <w:rPr>
                <w:rFonts w:ascii="黑体" w:hAnsi="黑体" w:eastAsia="黑体"/>
                <w:b w:val="0"/>
                <w:bCs/>
                <w:sz w:val="24"/>
                <w:szCs w:val="24"/>
              </w:rPr>
              <w:t>标书与报价单</w:t>
            </w:r>
          </w:p>
        </w:tc>
        <w:tc>
          <w:tcPr>
            <w:tcW w:w="5783" w:type="dxa"/>
            <w:tcBorders>
              <w:top w:val="single" w:color="C9D5D5" w:sz="4" w:space="0"/>
              <w:left w:val="single" w:color="C9D5D5" w:sz="4" w:space="0"/>
              <w:bottom w:val="single" w:color="C9D5D5" w:sz="4" w:space="0"/>
              <w:right w:val="single" w:color="C9D5D5" w:sz="4" w:space="0"/>
            </w:tcBorders>
            <w:vAlign w:val="center"/>
          </w:tcPr>
          <w:p w14:paraId="751EEB0F">
            <w:pPr>
              <w:spacing w:after="20" w:line="264" w:lineRule="auto"/>
              <w:jc w:val="center"/>
              <w:rPr>
                <w:rFonts w:ascii="黑体" w:hAnsi="黑体" w:eastAsia="黑体"/>
                <w:b w:val="0"/>
                <w:bCs/>
                <w:sz w:val="24"/>
                <w:szCs w:val="24"/>
              </w:rPr>
            </w:pPr>
            <w:r>
              <w:rPr>
                <w:rFonts w:ascii="黑体" w:hAnsi="黑体" w:eastAsia="黑体"/>
                <w:b w:val="0"/>
                <w:bCs/>
                <w:sz w:val="24"/>
                <w:szCs w:val="24"/>
              </w:rPr>
              <w:t>事项列表、状态、版本、截止日期、复核抽屉</w:t>
            </w:r>
          </w:p>
        </w:tc>
        <w:tc>
          <w:tcPr>
            <w:tcW w:w="2608" w:type="dxa"/>
            <w:tcBorders>
              <w:top w:val="single" w:color="C9D5D5" w:sz="4" w:space="0"/>
              <w:left w:val="single" w:color="C9D5D5" w:sz="4" w:space="0"/>
              <w:bottom w:val="single" w:color="C9D5D5" w:sz="4" w:space="0"/>
              <w:right w:val="single" w:color="C9D5D5" w:sz="4" w:space="0"/>
            </w:tcBorders>
            <w:vAlign w:val="center"/>
          </w:tcPr>
          <w:p w14:paraId="5D65444A">
            <w:pPr>
              <w:spacing w:after="20" w:line="264" w:lineRule="auto"/>
              <w:jc w:val="center"/>
              <w:rPr>
                <w:rFonts w:ascii="黑体" w:hAnsi="黑体" w:eastAsia="黑体"/>
                <w:b w:val="0"/>
                <w:bCs/>
                <w:sz w:val="24"/>
                <w:szCs w:val="24"/>
              </w:rPr>
            </w:pPr>
            <w:r>
              <w:rPr>
                <w:rFonts w:ascii="黑体" w:hAnsi="黑体" w:eastAsia="黑体"/>
                <w:b w:val="0"/>
                <w:bCs/>
                <w:sz w:val="24"/>
                <w:szCs w:val="24"/>
              </w:rPr>
              <w:t>新建、生成草稿、提交审批、导出</w:t>
            </w:r>
          </w:p>
        </w:tc>
      </w:tr>
      <w:tr w14:paraId="30D5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vAlign w:val="center"/>
          </w:tcPr>
          <w:p w14:paraId="203CC8BF">
            <w:pPr>
              <w:spacing w:after="20" w:line="264" w:lineRule="auto"/>
              <w:jc w:val="center"/>
              <w:rPr>
                <w:rFonts w:ascii="黑体" w:hAnsi="黑体" w:eastAsia="黑体"/>
                <w:b w:val="0"/>
                <w:bCs/>
                <w:sz w:val="24"/>
                <w:szCs w:val="24"/>
              </w:rPr>
            </w:pPr>
            <w:r>
              <w:rPr>
                <w:rFonts w:ascii="黑体" w:hAnsi="黑体" w:eastAsia="黑体"/>
                <w:b w:val="0"/>
                <w:bCs/>
                <w:sz w:val="24"/>
                <w:szCs w:val="24"/>
              </w:rPr>
              <w:t>采购比价</w:t>
            </w:r>
          </w:p>
        </w:tc>
        <w:tc>
          <w:tcPr>
            <w:tcW w:w="5783" w:type="dxa"/>
            <w:tcBorders>
              <w:top w:val="single" w:color="C9D5D5" w:sz="4" w:space="0"/>
              <w:left w:val="single" w:color="C9D5D5" w:sz="4" w:space="0"/>
              <w:bottom w:val="single" w:color="C9D5D5" w:sz="4" w:space="0"/>
              <w:right w:val="single" w:color="C9D5D5" w:sz="4" w:space="0"/>
            </w:tcBorders>
            <w:vAlign w:val="center"/>
          </w:tcPr>
          <w:p w14:paraId="295B8C1A">
            <w:pPr>
              <w:spacing w:after="20" w:line="264" w:lineRule="auto"/>
              <w:jc w:val="center"/>
              <w:rPr>
                <w:rFonts w:ascii="黑体" w:hAnsi="黑体" w:eastAsia="黑体"/>
                <w:b w:val="0"/>
                <w:bCs/>
                <w:sz w:val="24"/>
                <w:szCs w:val="24"/>
              </w:rPr>
            </w:pPr>
            <w:r>
              <w:rPr>
                <w:rFonts w:ascii="黑体" w:hAnsi="黑体" w:eastAsia="黑体"/>
                <w:b w:val="0"/>
                <w:bCs/>
                <w:sz w:val="24"/>
                <w:szCs w:val="24"/>
              </w:rPr>
              <w:t>采购事项、供应商数、品项数、总价、有效期、推荐状态</w:t>
            </w:r>
          </w:p>
        </w:tc>
        <w:tc>
          <w:tcPr>
            <w:tcW w:w="2608" w:type="dxa"/>
            <w:tcBorders>
              <w:top w:val="single" w:color="C9D5D5" w:sz="4" w:space="0"/>
              <w:left w:val="single" w:color="C9D5D5" w:sz="4" w:space="0"/>
              <w:bottom w:val="single" w:color="C9D5D5" w:sz="4" w:space="0"/>
              <w:right w:val="single" w:color="C9D5D5" w:sz="4" w:space="0"/>
            </w:tcBorders>
            <w:vAlign w:val="center"/>
          </w:tcPr>
          <w:p w14:paraId="398B3E0C">
            <w:pPr>
              <w:spacing w:after="20" w:line="264" w:lineRule="auto"/>
              <w:jc w:val="center"/>
              <w:rPr>
                <w:rFonts w:ascii="黑体" w:hAnsi="黑体" w:eastAsia="黑体"/>
                <w:b w:val="0"/>
                <w:bCs/>
                <w:sz w:val="24"/>
                <w:szCs w:val="24"/>
              </w:rPr>
            </w:pPr>
            <w:r>
              <w:rPr>
                <w:rFonts w:ascii="黑体" w:hAnsi="黑体" w:eastAsia="黑体"/>
                <w:b w:val="0"/>
                <w:bCs/>
                <w:sz w:val="24"/>
                <w:szCs w:val="24"/>
              </w:rPr>
              <w:t>导入报价、录入报价、导出</w:t>
            </w:r>
          </w:p>
        </w:tc>
      </w:tr>
      <w:tr w14:paraId="5062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vAlign w:val="center"/>
          </w:tcPr>
          <w:p w14:paraId="4F51336B">
            <w:pPr>
              <w:spacing w:after="20" w:line="264" w:lineRule="auto"/>
              <w:jc w:val="center"/>
              <w:rPr>
                <w:rFonts w:ascii="黑体" w:hAnsi="黑体" w:eastAsia="黑体"/>
                <w:b w:val="0"/>
                <w:bCs/>
                <w:sz w:val="24"/>
                <w:szCs w:val="24"/>
              </w:rPr>
            </w:pPr>
            <w:r>
              <w:rPr>
                <w:rFonts w:ascii="黑体" w:hAnsi="黑体" w:eastAsia="黑体"/>
                <w:b w:val="0"/>
                <w:bCs/>
                <w:sz w:val="24"/>
                <w:szCs w:val="24"/>
              </w:rPr>
              <w:t>消耗品库存</w:t>
            </w:r>
          </w:p>
        </w:tc>
        <w:tc>
          <w:tcPr>
            <w:tcW w:w="5783" w:type="dxa"/>
            <w:tcBorders>
              <w:top w:val="single" w:color="C9D5D5" w:sz="4" w:space="0"/>
              <w:left w:val="single" w:color="C9D5D5" w:sz="4" w:space="0"/>
              <w:bottom w:val="single" w:color="C9D5D5" w:sz="4" w:space="0"/>
              <w:right w:val="single" w:color="C9D5D5" w:sz="4" w:space="0"/>
            </w:tcBorders>
            <w:vAlign w:val="center"/>
          </w:tcPr>
          <w:p w14:paraId="0FE5A343">
            <w:pPr>
              <w:spacing w:after="20" w:line="264" w:lineRule="auto"/>
              <w:jc w:val="center"/>
              <w:rPr>
                <w:rFonts w:ascii="黑体" w:hAnsi="黑体" w:eastAsia="黑体"/>
                <w:b w:val="0"/>
                <w:bCs/>
                <w:sz w:val="24"/>
                <w:szCs w:val="24"/>
              </w:rPr>
            </w:pPr>
            <w:r>
              <w:rPr>
                <w:rFonts w:ascii="黑体" w:hAnsi="黑体" w:eastAsia="黑体"/>
                <w:b w:val="0"/>
                <w:bCs/>
                <w:sz w:val="24"/>
                <w:szCs w:val="24"/>
              </w:rPr>
              <w:t>SKU、库位、账面量、盘点量、安全库存、建议订货量</w:t>
            </w:r>
          </w:p>
        </w:tc>
        <w:tc>
          <w:tcPr>
            <w:tcW w:w="2608" w:type="dxa"/>
            <w:tcBorders>
              <w:top w:val="single" w:color="C9D5D5" w:sz="4" w:space="0"/>
              <w:left w:val="single" w:color="C9D5D5" w:sz="4" w:space="0"/>
              <w:bottom w:val="single" w:color="C9D5D5" w:sz="4" w:space="0"/>
              <w:right w:val="single" w:color="C9D5D5" w:sz="4" w:space="0"/>
            </w:tcBorders>
            <w:vAlign w:val="center"/>
          </w:tcPr>
          <w:p w14:paraId="5AD91A16">
            <w:pPr>
              <w:spacing w:after="20" w:line="264" w:lineRule="auto"/>
              <w:jc w:val="center"/>
              <w:rPr>
                <w:rFonts w:ascii="黑体" w:hAnsi="黑体" w:eastAsia="黑体"/>
                <w:b w:val="0"/>
                <w:bCs/>
                <w:sz w:val="24"/>
                <w:szCs w:val="24"/>
              </w:rPr>
            </w:pPr>
            <w:r>
              <w:rPr>
                <w:rFonts w:ascii="黑体" w:hAnsi="黑体" w:eastAsia="黑体"/>
                <w:b w:val="0"/>
                <w:bCs/>
                <w:sz w:val="24"/>
                <w:szCs w:val="24"/>
              </w:rPr>
              <w:t>导入盘点、更新、导出</w:t>
            </w:r>
          </w:p>
        </w:tc>
      </w:tr>
    </w:tbl>
    <w:p w14:paraId="247C17B0">
      <w:pPr>
        <w:spacing w:after="20"/>
      </w:pPr>
    </w:p>
    <w:p w14:paraId="238EA563">
      <w:pPr>
        <w:pStyle w:val="16"/>
        <w:spacing w:after="60" w:line="288" w:lineRule="auto"/>
      </w:pPr>
      <w:r>
        <w:rPr>
          <w:rFonts w:ascii="宋体" w:hAnsi="宋体" w:eastAsia="宋体"/>
          <w:b w:val="0"/>
          <w:sz w:val="21"/>
        </w:rPr>
        <w:t>主表格只保留 5–7 个核心字段和不超过两个行内动作；筛选、导入、导出、审计和附件详情收进抽屉或弹窗。</w:t>
      </w:r>
    </w:p>
    <w:p w14:paraId="25306EE7">
      <w:pPr>
        <w:pStyle w:val="16"/>
        <w:spacing w:after="60" w:line="288" w:lineRule="auto"/>
      </w:pPr>
      <w:r>
        <w:rPr>
          <w:rFonts w:ascii="宋体" w:hAnsi="宋体" w:eastAsia="宋体"/>
          <w:b w:val="0"/>
          <w:sz w:val="21"/>
        </w:rPr>
        <w:t>统一使用状态 Badge、异常颜色与确认提示；AI/规则复核面板必须展示字段来源、异常原因与人工确认动作。</w:t>
      </w:r>
    </w:p>
    <w:p w14:paraId="0E33B816">
      <w:pPr>
        <w:pStyle w:val="16"/>
        <w:spacing w:after="60" w:line="288" w:lineRule="auto"/>
      </w:pPr>
      <w:r>
        <w:rPr>
          <w:rFonts w:ascii="宋体" w:hAnsi="宋体" w:eastAsia="宋体"/>
          <w:b w:val="0"/>
          <w:sz w:val="21"/>
        </w:rPr>
        <w:t>Steven 侧边栏只显示：总览、标书与报价单、采购比价、消耗品库存、历史记录、个人设置。</w:t>
      </w:r>
    </w:p>
    <w:p w14:paraId="0A07E3FD">
      <w:pPr>
        <w:rPr>
          <w:rFonts w:ascii="黑体" w:hAnsi="黑体" w:eastAsia="黑体"/>
          <w:b/>
          <w:color w:val="144A4A"/>
          <w:sz w:val="32"/>
        </w:rPr>
      </w:pPr>
      <w:bookmarkStart w:id="13" w:name="_Toc9732"/>
      <w:r>
        <w:rPr>
          <w:rFonts w:ascii="黑体" w:hAnsi="黑体" w:eastAsia="黑体"/>
          <w:b/>
          <w:color w:val="144A4A"/>
          <w:sz w:val="32"/>
        </w:rPr>
        <w:br w:type="page"/>
      </w:r>
    </w:p>
    <w:p w14:paraId="011E33B8">
      <w:pPr>
        <w:keepNext/>
        <w:spacing w:before="300" w:after="160"/>
        <w:jc w:val="center"/>
        <w:outlineLvl w:val="0"/>
      </w:pPr>
      <w:r>
        <w:rPr>
          <w:rFonts w:ascii="黑体" w:hAnsi="黑体" w:eastAsia="黑体"/>
          <w:b/>
          <w:color w:val="144A4A"/>
          <w:sz w:val="32"/>
        </w:rPr>
        <w:t>7. 数据、接口、文件与权限规范</w:t>
      </w:r>
      <w:bookmarkEnd w:id="1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gridCol w:w="4144"/>
        <w:gridCol w:w="2678"/>
      </w:tblGrid>
      <w:tr w14:paraId="7C57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004FFF2E">
            <w:pPr>
              <w:spacing w:after="20" w:line="264" w:lineRule="auto"/>
              <w:jc w:val="center"/>
              <w:rPr>
                <w:rFonts w:ascii="黑体" w:hAnsi="黑体" w:eastAsia="黑体"/>
                <w:b w:val="0"/>
                <w:bCs/>
                <w:sz w:val="24"/>
                <w:szCs w:val="24"/>
              </w:rPr>
            </w:pPr>
            <w:r>
              <w:rPr>
                <w:rFonts w:ascii="黑体" w:hAnsi="黑体" w:eastAsia="黑体"/>
                <w:b w:val="0"/>
                <w:bCs/>
                <w:sz w:val="24"/>
                <w:szCs w:val="24"/>
              </w:rPr>
              <w:t>对象</w:t>
            </w:r>
          </w:p>
        </w:tc>
        <w:tc>
          <w:tcPr>
            <w:tcW w:w="4932"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66EC5BD6">
            <w:pPr>
              <w:spacing w:after="20" w:line="264" w:lineRule="auto"/>
              <w:jc w:val="center"/>
              <w:rPr>
                <w:rFonts w:ascii="黑体" w:hAnsi="黑体" w:eastAsia="黑体"/>
                <w:b w:val="0"/>
                <w:bCs/>
                <w:sz w:val="24"/>
                <w:szCs w:val="24"/>
              </w:rPr>
            </w:pPr>
            <w:r>
              <w:rPr>
                <w:rFonts w:ascii="黑体" w:hAnsi="黑体" w:eastAsia="黑体"/>
                <w:b w:val="0"/>
                <w:bCs/>
                <w:sz w:val="24"/>
                <w:szCs w:val="24"/>
              </w:rPr>
              <w:t>最小字段</w:t>
            </w:r>
          </w:p>
        </w:tc>
        <w:tc>
          <w:tcPr>
            <w:tcW w:w="345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3B94D346">
            <w:pPr>
              <w:spacing w:after="20" w:line="264" w:lineRule="auto"/>
              <w:jc w:val="center"/>
              <w:rPr>
                <w:rFonts w:ascii="黑体" w:hAnsi="黑体" w:eastAsia="黑体"/>
                <w:b w:val="0"/>
                <w:bCs/>
                <w:sz w:val="24"/>
                <w:szCs w:val="24"/>
              </w:rPr>
            </w:pPr>
            <w:r>
              <w:rPr>
                <w:rFonts w:ascii="黑体" w:hAnsi="黑体" w:eastAsia="黑体"/>
                <w:b w:val="0"/>
                <w:bCs/>
                <w:sz w:val="24"/>
                <w:szCs w:val="24"/>
              </w:rPr>
              <w:t>用途</w:t>
            </w:r>
          </w:p>
        </w:tc>
      </w:tr>
      <w:tr w14:paraId="2F46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vAlign w:val="center"/>
          </w:tcPr>
          <w:p w14:paraId="491B4345">
            <w:pPr>
              <w:spacing w:after="20" w:line="264" w:lineRule="auto"/>
              <w:jc w:val="center"/>
              <w:rPr>
                <w:rFonts w:ascii="黑体" w:hAnsi="黑体" w:eastAsia="黑体"/>
                <w:b w:val="0"/>
                <w:bCs/>
                <w:sz w:val="24"/>
                <w:szCs w:val="24"/>
              </w:rPr>
            </w:pPr>
            <w:r>
              <w:rPr>
                <w:rFonts w:ascii="黑体" w:hAnsi="黑体" w:eastAsia="黑体"/>
                <w:b w:val="0"/>
                <w:bCs/>
                <w:sz w:val="24"/>
                <w:szCs w:val="24"/>
              </w:rPr>
              <w:t>steven_templates</w:t>
            </w:r>
          </w:p>
        </w:tc>
        <w:tc>
          <w:tcPr>
            <w:tcW w:w="4932" w:type="dxa"/>
            <w:tcBorders>
              <w:top w:val="single" w:color="C9D5D5" w:sz="4" w:space="0"/>
              <w:left w:val="single" w:color="C9D5D5" w:sz="4" w:space="0"/>
              <w:bottom w:val="single" w:color="C9D5D5" w:sz="4" w:space="0"/>
              <w:right w:val="single" w:color="C9D5D5" w:sz="4" w:space="0"/>
            </w:tcBorders>
            <w:vAlign w:val="center"/>
          </w:tcPr>
          <w:p w14:paraId="59BD4301">
            <w:pPr>
              <w:spacing w:after="20" w:line="264" w:lineRule="auto"/>
              <w:jc w:val="center"/>
              <w:rPr>
                <w:rFonts w:ascii="黑体" w:hAnsi="黑体" w:eastAsia="黑体"/>
                <w:b w:val="0"/>
                <w:bCs/>
                <w:sz w:val="24"/>
                <w:szCs w:val="24"/>
              </w:rPr>
            </w:pPr>
            <w:r>
              <w:rPr>
                <w:rFonts w:ascii="黑体" w:hAnsi="黑体" w:eastAsia="黑体"/>
                <w:b w:val="0"/>
                <w:bCs/>
                <w:sz w:val="24"/>
                <w:szCs w:val="24"/>
              </w:rPr>
              <w:t>id、type、version、file_path、fields_json、is_active</w:t>
            </w:r>
          </w:p>
        </w:tc>
        <w:tc>
          <w:tcPr>
            <w:tcW w:w="3458" w:type="dxa"/>
            <w:tcBorders>
              <w:top w:val="single" w:color="C9D5D5" w:sz="4" w:space="0"/>
              <w:left w:val="single" w:color="C9D5D5" w:sz="4" w:space="0"/>
              <w:bottom w:val="single" w:color="C9D5D5" w:sz="4" w:space="0"/>
              <w:right w:val="single" w:color="C9D5D5" w:sz="4" w:space="0"/>
            </w:tcBorders>
            <w:vAlign w:val="center"/>
          </w:tcPr>
          <w:p w14:paraId="31CCD032">
            <w:pPr>
              <w:spacing w:after="20" w:line="264" w:lineRule="auto"/>
              <w:jc w:val="center"/>
              <w:rPr>
                <w:rFonts w:ascii="黑体" w:hAnsi="黑体" w:eastAsia="黑体"/>
                <w:b w:val="0"/>
                <w:bCs/>
                <w:sz w:val="24"/>
                <w:szCs w:val="24"/>
              </w:rPr>
            </w:pPr>
            <w:r>
              <w:rPr>
                <w:rFonts w:ascii="黑体" w:hAnsi="黑体" w:eastAsia="黑体"/>
                <w:b w:val="0"/>
                <w:bCs/>
                <w:sz w:val="24"/>
                <w:szCs w:val="24"/>
              </w:rPr>
              <w:t>模板与字段定义</w:t>
            </w:r>
          </w:p>
        </w:tc>
      </w:tr>
      <w:tr w14:paraId="1C26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vAlign w:val="center"/>
          </w:tcPr>
          <w:p w14:paraId="6E3CE391">
            <w:pPr>
              <w:spacing w:after="20" w:line="264" w:lineRule="auto"/>
              <w:jc w:val="center"/>
              <w:rPr>
                <w:rFonts w:ascii="黑体" w:hAnsi="黑体" w:eastAsia="黑体"/>
                <w:b w:val="0"/>
                <w:bCs/>
                <w:sz w:val="24"/>
                <w:szCs w:val="24"/>
              </w:rPr>
            </w:pPr>
            <w:r>
              <w:rPr>
                <w:rFonts w:ascii="黑体" w:hAnsi="黑体" w:eastAsia="黑体"/>
                <w:b w:val="0"/>
                <w:bCs/>
                <w:sz w:val="24"/>
                <w:szCs w:val="24"/>
              </w:rPr>
              <w:t>steven_tender_jobs</w:t>
            </w:r>
          </w:p>
        </w:tc>
        <w:tc>
          <w:tcPr>
            <w:tcW w:w="4932" w:type="dxa"/>
            <w:tcBorders>
              <w:top w:val="single" w:color="C9D5D5" w:sz="4" w:space="0"/>
              <w:left w:val="single" w:color="C9D5D5" w:sz="4" w:space="0"/>
              <w:bottom w:val="single" w:color="C9D5D5" w:sz="4" w:space="0"/>
              <w:right w:val="single" w:color="C9D5D5" w:sz="4" w:space="0"/>
            </w:tcBorders>
            <w:vAlign w:val="center"/>
          </w:tcPr>
          <w:p w14:paraId="52F594A6">
            <w:pPr>
              <w:spacing w:after="20" w:line="264" w:lineRule="auto"/>
              <w:jc w:val="center"/>
              <w:rPr>
                <w:rFonts w:ascii="黑体" w:hAnsi="黑体" w:eastAsia="黑体"/>
                <w:b w:val="0"/>
                <w:bCs/>
                <w:sz w:val="24"/>
                <w:szCs w:val="24"/>
              </w:rPr>
            </w:pPr>
            <w:r>
              <w:rPr>
                <w:rFonts w:ascii="黑体" w:hAnsi="黑体" w:eastAsia="黑体"/>
                <w:b w:val="0"/>
                <w:bCs/>
                <w:sz w:val="24"/>
                <w:szCs w:val="24"/>
              </w:rPr>
              <w:t>id、template_id、payload_json、status、created_by</w:t>
            </w:r>
          </w:p>
        </w:tc>
        <w:tc>
          <w:tcPr>
            <w:tcW w:w="3458" w:type="dxa"/>
            <w:tcBorders>
              <w:top w:val="single" w:color="C9D5D5" w:sz="4" w:space="0"/>
              <w:left w:val="single" w:color="C9D5D5" w:sz="4" w:space="0"/>
              <w:bottom w:val="single" w:color="C9D5D5" w:sz="4" w:space="0"/>
              <w:right w:val="single" w:color="C9D5D5" w:sz="4" w:space="0"/>
            </w:tcBorders>
            <w:vAlign w:val="center"/>
          </w:tcPr>
          <w:p w14:paraId="3B49643E">
            <w:pPr>
              <w:spacing w:after="20" w:line="264" w:lineRule="auto"/>
              <w:jc w:val="center"/>
              <w:rPr>
                <w:rFonts w:ascii="黑体" w:hAnsi="黑体" w:eastAsia="黑体"/>
                <w:b w:val="0"/>
                <w:bCs/>
                <w:sz w:val="24"/>
                <w:szCs w:val="24"/>
              </w:rPr>
            </w:pPr>
            <w:r>
              <w:rPr>
                <w:rFonts w:ascii="黑体" w:hAnsi="黑体" w:eastAsia="黑体"/>
                <w:b w:val="0"/>
                <w:bCs/>
                <w:sz w:val="24"/>
                <w:szCs w:val="24"/>
              </w:rPr>
              <w:t>文书生成任务</w:t>
            </w:r>
          </w:p>
        </w:tc>
      </w:tr>
      <w:tr w14:paraId="460F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vAlign w:val="center"/>
          </w:tcPr>
          <w:p w14:paraId="43563EEF">
            <w:pPr>
              <w:spacing w:after="20" w:line="264" w:lineRule="auto"/>
              <w:jc w:val="center"/>
              <w:rPr>
                <w:rFonts w:ascii="黑体" w:hAnsi="黑体" w:eastAsia="黑体"/>
                <w:b w:val="0"/>
                <w:bCs/>
                <w:sz w:val="24"/>
                <w:szCs w:val="24"/>
              </w:rPr>
            </w:pPr>
            <w:r>
              <w:rPr>
                <w:rFonts w:ascii="黑体" w:hAnsi="黑体" w:eastAsia="黑体"/>
                <w:b w:val="0"/>
                <w:bCs/>
                <w:sz w:val="24"/>
                <w:szCs w:val="24"/>
              </w:rPr>
              <w:t>steven_quote_jobs / items</w:t>
            </w:r>
          </w:p>
        </w:tc>
        <w:tc>
          <w:tcPr>
            <w:tcW w:w="4932" w:type="dxa"/>
            <w:tcBorders>
              <w:top w:val="single" w:color="C9D5D5" w:sz="4" w:space="0"/>
              <w:left w:val="single" w:color="C9D5D5" w:sz="4" w:space="0"/>
              <w:bottom w:val="single" w:color="C9D5D5" w:sz="4" w:space="0"/>
              <w:right w:val="single" w:color="C9D5D5" w:sz="4" w:space="0"/>
            </w:tcBorders>
            <w:vAlign w:val="center"/>
          </w:tcPr>
          <w:p w14:paraId="7EE01337">
            <w:pPr>
              <w:spacing w:after="20" w:line="264" w:lineRule="auto"/>
              <w:jc w:val="center"/>
              <w:rPr>
                <w:rFonts w:ascii="黑体" w:hAnsi="黑体" w:eastAsia="黑体"/>
                <w:b w:val="0"/>
                <w:bCs/>
                <w:sz w:val="24"/>
                <w:szCs w:val="24"/>
              </w:rPr>
            </w:pPr>
            <w:r>
              <w:rPr>
                <w:rFonts w:ascii="黑体" w:hAnsi="黑体" w:eastAsia="黑体"/>
                <w:b w:val="0"/>
                <w:bCs/>
                <w:sz w:val="24"/>
                <w:szCs w:val="24"/>
              </w:rPr>
              <w:t>supplier、item、qty、unit_price、tax、freight、total</w:t>
            </w:r>
          </w:p>
        </w:tc>
        <w:tc>
          <w:tcPr>
            <w:tcW w:w="3458" w:type="dxa"/>
            <w:tcBorders>
              <w:top w:val="single" w:color="C9D5D5" w:sz="4" w:space="0"/>
              <w:left w:val="single" w:color="C9D5D5" w:sz="4" w:space="0"/>
              <w:bottom w:val="single" w:color="C9D5D5" w:sz="4" w:space="0"/>
              <w:right w:val="single" w:color="C9D5D5" w:sz="4" w:space="0"/>
            </w:tcBorders>
            <w:vAlign w:val="center"/>
          </w:tcPr>
          <w:p w14:paraId="61B8AF77">
            <w:pPr>
              <w:spacing w:after="20" w:line="264" w:lineRule="auto"/>
              <w:jc w:val="center"/>
              <w:rPr>
                <w:rFonts w:ascii="黑体" w:hAnsi="黑体" w:eastAsia="黑体"/>
                <w:b w:val="0"/>
                <w:bCs/>
                <w:sz w:val="24"/>
                <w:szCs w:val="24"/>
              </w:rPr>
            </w:pPr>
            <w:r>
              <w:rPr>
                <w:rFonts w:ascii="黑体" w:hAnsi="黑体" w:eastAsia="黑体"/>
                <w:b w:val="0"/>
                <w:bCs/>
                <w:sz w:val="24"/>
                <w:szCs w:val="24"/>
              </w:rPr>
              <w:t>采购比价与明细</w:t>
            </w:r>
          </w:p>
        </w:tc>
      </w:tr>
      <w:tr w14:paraId="596A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vAlign w:val="center"/>
          </w:tcPr>
          <w:p w14:paraId="3004E92C">
            <w:pPr>
              <w:spacing w:after="20" w:line="264" w:lineRule="auto"/>
              <w:jc w:val="center"/>
              <w:rPr>
                <w:rFonts w:ascii="黑体" w:hAnsi="黑体" w:eastAsia="黑体"/>
                <w:b w:val="0"/>
                <w:bCs/>
                <w:sz w:val="24"/>
                <w:szCs w:val="24"/>
              </w:rPr>
            </w:pPr>
            <w:r>
              <w:rPr>
                <w:rFonts w:ascii="黑体" w:hAnsi="黑体" w:eastAsia="黑体"/>
                <w:b w:val="0"/>
                <w:bCs/>
                <w:sz w:val="24"/>
                <w:szCs w:val="24"/>
              </w:rPr>
              <w:t>steven_inventory_items / counts</w:t>
            </w:r>
          </w:p>
        </w:tc>
        <w:tc>
          <w:tcPr>
            <w:tcW w:w="4932" w:type="dxa"/>
            <w:tcBorders>
              <w:top w:val="single" w:color="C9D5D5" w:sz="4" w:space="0"/>
              <w:left w:val="single" w:color="C9D5D5" w:sz="4" w:space="0"/>
              <w:bottom w:val="single" w:color="C9D5D5" w:sz="4" w:space="0"/>
              <w:right w:val="single" w:color="C9D5D5" w:sz="4" w:space="0"/>
            </w:tcBorders>
            <w:vAlign w:val="center"/>
          </w:tcPr>
          <w:p w14:paraId="1E548BEF">
            <w:pPr>
              <w:spacing w:after="20" w:line="264" w:lineRule="auto"/>
              <w:jc w:val="center"/>
              <w:rPr>
                <w:rFonts w:ascii="黑体" w:hAnsi="黑体" w:eastAsia="黑体"/>
                <w:b w:val="0"/>
                <w:bCs/>
                <w:sz w:val="24"/>
                <w:szCs w:val="24"/>
              </w:rPr>
            </w:pPr>
            <w:r>
              <w:rPr>
                <w:rFonts w:ascii="黑体" w:hAnsi="黑体" w:eastAsia="黑体"/>
                <w:b w:val="0"/>
                <w:bCs/>
                <w:sz w:val="24"/>
                <w:szCs w:val="24"/>
              </w:rPr>
              <w:t>sku、name、current_qty、count_qty、safety_qty</w:t>
            </w:r>
          </w:p>
        </w:tc>
        <w:tc>
          <w:tcPr>
            <w:tcW w:w="3458" w:type="dxa"/>
            <w:tcBorders>
              <w:top w:val="single" w:color="C9D5D5" w:sz="4" w:space="0"/>
              <w:left w:val="single" w:color="C9D5D5" w:sz="4" w:space="0"/>
              <w:bottom w:val="single" w:color="C9D5D5" w:sz="4" w:space="0"/>
              <w:right w:val="single" w:color="C9D5D5" w:sz="4" w:space="0"/>
            </w:tcBorders>
            <w:vAlign w:val="center"/>
          </w:tcPr>
          <w:p w14:paraId="544E00B6">
            <w:pPr>
              <w:spacing w:after="20" w:line="264" w:lineRule="auto"/>
              <w:jc w:val="center"/>
              <w:rPr>
                <w:rFonts w:ascii="黑体" w:hAnsi="黑体" w:eastAsia="黑体"/>
                <w:b w:val="0"/>
                <w:bCs/>
                <w:sz w:val="24"/>
                <w:szCs w:val="24"/>
              </w:rPr>
            </w:pPr>
            <w:r>
              <w:rPr>
                <w:rFonts w:ascii="黑体" w:hAnsi="黑体" w:eastAsia="黑体"/>
                <w:b w:val="0"/>
                <w:bCs/>
                <w:sz w:val="24"/>
                <w:szCs w:val="24"/>
              </w:rPr>
              <w:t>库存主数据与盘点历史</w:t>
            </w:r>
          </w:p>
        </w:tc>
      </w:tr>
      <w:tr w14:paraId="73C3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C9D5D5" w:sz="4" w:space="0"/>
              <w:left w:val="single" w:color="C9D5D5" w:sz="4" w:space="0"/>
              <w:bottom w:val="single" w:color="C9D5D5" w:sz="4" w:space="0"/>
              <w:right w:val="single" w:color="C9D5D5" w:sz="4" w:space="0"/>
            </w:tcBorders>
            <w:vAlign w:val="center"/>
          </w:tcPr>
          <w:p w14:paraId="34D9D7CB">
            <w:pPr>
              <w:spacing w:after="20" w:line="264" w:lineRule="auto"/>
              <w:jc w:val="center"/>
              <w:rPr>
                <w:rFonts w:ascii="黑体" w:hAnsi="黑体" w:eastAsia="黑体"/>
                <w:b w:val="0"/>
                <w:bCs/>
                <w:sz w:val="24"/>
                <w:szCs w:val="24"/>
              </w:rPr>
            </w:pPr>
            <w:r>
              <w:rPr>
                <w:rFonts w:ascii="黑体" w:hAnsi="黑体" w:eastAsia="黑体"/>
                <w:b w:val="0"/>
                <w:bCs/>
                <w:sz w:val="24"/>
                <w:szCs w:val="24"/>
              </w:rPr>
              <w:t>approvals / audit_logs</w:t>
            </w:r>
          </w:p>
        </w:tc>
        <w:tc>
          <w:tcPr>
            <w:tcW w:w="4932" w:type="dxa"/>
            <w:tcBorders>
              <w:top w:val="single" w:color="C9D5D5" w:sz="4" w:space="0"/>
              <w:left w:val="single" w:color="C9D5D5" w:sz="4" w:space="0"/>
              <w:bottom w:val="single" w:color="C9D5D5" w:sz="4" w:space="0"/>
              <w:right w:val="single" w:color="C9D5D5" w:sz="4" w:space="0"/>
            </w:tcBorders>
            <w:vAlign w:val="center"/>
          </w:tcPr>
          <w:p w14:paraId="4EE017FE">
            <w:pPr>
              <w:spacing w:after="20" w:line="264" w:lineRule="auto"/>
              <w:jc w:val="center"/>
              <w:rPr>
                <w:rFonts w:ascii="黑体" w:hAnsi="黑体" w:eastAsia="黑体"/>
                <w:b w:val="0"/>
                <w:bCs/>
                <w:sz w:val="24"/>
                <w:szCs w:val="24"/>
              </w:rPr>
            </w:pPr>
            <w:r>
              <w:rPr>
                <w:rFonts w:ascii="黑体" w:hAnsi="黑体" w:eastAsia="黑体"/>
                <w:b w:val="0"/>
                <w:bCs/>
                <w:sz w:val="24"/>
                <w:szCs w:val="24"/>
              </w:rPr>
              <w:t>decision、reviewer、comment、before_after、timestamp</w:t>
            </w:r>
          </w:p>
        </w:tc>
        <w:tc>
          <w:tcPr>
            <w:tcW w:w="3458" w:type="dxa"/>
            <w:tcBorders>
              <w:top w:val="single" w:color="C9D5D5" w:sz="4" w:space="0"/>
              <w:left w:val="single" w:color="C9D5D5" w:sz="4" w:space="0"/>
              <w:bottom w:val="single" w:color="C9D5D5" w:sz="4" w:space="0"/>
              <w:right w:val="single" w:color="C9D5D5" w:sz="4" w:space="0"/>
            </w:tcBorders>
            <w:vAlign w:val="center"/>
          </w:tcPr>
          <w:p w14:paraId="534A5D42">
            <w:pPr>
              <w:spacing w:after="20" w:line="264" w:lineRule="auto"/>
              <w:jc w:val="center"/>
              <w:rPr>
                <w:rFonts w:ascii="黑体" w:hAnsi="黑体" w:eastAsia="黑体"/>
                <w:b w:val="0"/>
                <w:bCs/>
                <w:sz w:val="24"/>
                <w:szCs w:val="24"/>
              </w:rPr>
            </w:pPr>
            <w:r>
              <w:rPr>
                <w:rFonts w:ascii="黑体" w:hAnsi="黑体" w:eastAsia="黑体"/>
                <w:b w:val="0"/>
                <w:bCs/>
                <w:sz w:val="24"/>
                <w:szCs w:val="24"/>
              </w:rPr>
              <w:t>人工复核与不可抵赖追溯</w:t>
            </w:r>
          </w:p>
        </w:tc>
      </w:tr>
    </w:tbl>
    <w:p w14:paraId="4E5A8D30">
      <w:pPr>
        <w:spacing w:after="2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1147"/>
        <w:gridCol w:w="2473"/>
        <w:gridCol w:w="1522"/>
      </w:tblGrid>
      <w:tr w14:paraId="316D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95"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25DA37C7">
            <w:pPr>
              <w:spacing w:after="20" w:line="264" w:lineRule="auto"/>
              <w:jc w:val="center"/>
              <w:rPr>
                <w:rFonts w:ascii="黑体" w:hAnsi="黑体" w:eastAsia="黑体"/>
                <w:b w:val="0"/>
                <w:bCs/>
                <w:sz w:val="24"/>
                <w:szCs w:val="24"/>
              </w:rPr>
            </w:pPr>
            <w:r>
              <w:rPr>
                <w:rFonts w:ascii="黑体" w:hAnsi="黑体" w:eastAsia="黑体"/>
                <w:b w:val="0"/>
                <w:bCs/>
                <w:sz w:val="24"/>
                <w:szCs w:val="24"/>
              </w:rPr>
              <w:t>接口</w:t>
            </w:r>
          </w:p>
        </w:tc>
        <w:tc>
          <w:tcPr>
            <w:tcW w:w="1417"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2F1DFDF7">
            <w:pPr>
              <w:spacing w:after="20" w:line="264" w:lineRule="auto"/>
              <w:jc w:val="center"/>
              <w:rPr>
                <w:rFonts w:ascii="黑体" w:hAnsi="黑体" w:eastAsia="黑体"/>
                <w:b w:val="0"/>
                <w:bCs/>
                <w:sz w:val="24"/>
                <w:szCs w:val="24"/>
              </w:rPr>
            </w:pPr>
            <w:r>
              <w:rPr>
                <w:rFonts w:ascii="黑体" w:hAnsi="黑体" w:eastAsia="黑体"/>
                <w:b w:val="0"/>
                <w:bCs/>
                <w:sz w:val="24"/>
                <w:szCs w:val="24"/>
              </w:rPr>
              <w:t>方法</w:t>
            </w:r>
          </w:p>
        </w:tc>
        <w:tc>
          <w:tcPr>
            <w:tcW w:w="3175"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32DAB0AC">
            <w:pPr>
              <w:spacing w:after="20" w:line="264" w:lineRule="auto"/>
              <w:jc w:val="center"/>
              <w:rPr>
                <w:rFonts w:ascii="黑体" w:hAnsi="黑体" w:eastAsia="黑体"/>
                <w:b w:val="0"/>
                <w:bCs/>
                <w:sz w:val="24"/>
                <w:szCs w:val="24"/>
              </w:rPr>
            </w:pPr>
            <w:r>
              <w:rPr>
                <w:rFonts w:ascii="黑体" w:hAnsi="黑体" w:eastAsia="黑体"/>
                <w:b w:val="0"/>
                <w:bCs/>
                <w:sz w:val="24"/>
                <w:szCs w:val="24"/>
              </w:rPr>
              <w:t>用途</w:t>
            </w:r>
          </w:p>
        </w:tc>
        <w:tc>
          <w:tcPr>
            <w:tcW w:w="187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13F03BE5">
            <w:pPr>
              <w:spacing w:after="20" w:line="264" w:lineRule="auto"/>
              <w:jc w:val="center"/>
              <w:rPr>
                <w:rFonts w:ascii="黑体" w:hAnsi="黑体" w:eastAsia="黑体"/>
                <w:b w:val="0"/>
                <w:bCs/>
                <w:sz w:val="24"/>
                <w:szCs w:val="24"/>
              </w:rPr>
            </w:pPr>
            <w:r>
              <w:rPr>
                <w:rFonts w:ascii="黑体" w:hAnsi="黑体" w:eastAsia="黑体"/>
                <w:b w:val="0"/>
                <w:bCs/>
                <w:sz w:val="24"/>
                <w:szCs w:val="24"/>
              </w:rPr>
              <w:t>权限</w:t>
            </w:r>
          </w:p>
        </w:tc>
      </w:tr>
      <w:tr w14:paraId="5F71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Borders>
              <w:top w:val="single" w:color="C9D5D5" w:sz="4" w:space="0"/>
              <w:left w:val="single" w:color="C9D5D5" w:sz="4" w:space="0"/>
              <w:bottom w:val="single" w:color="C9D5D5" w:sz="4" w:space="0"/>
              <w:right w:val="single" w:color="C9D5D5" w:sz="4" w:space="0"/>
            </w:tcBorders>
            <w:vAlign w:val="center"/>
          </w:tcPr>
          <w:p w14:paraId="57192DDB">
            <w:pPr>
              <w:spacing w:after="20" w:line="264" w:lineRule="auto"/>
              <w:jc w:val="center"/>
              <w:rPr>
                <w:rFonts w:ascii="黑体" w:hAnsi="黑体" w:eastAsia="黑体"/>
                <w:b w:val="0"/>
                <w:bCs/>
                <w:sz w:val="24"/>
                <w:szCs w:val="24"/>
              </w:rPr>
            </w:pPr>
            <w:r>
              <w:rPr>
                <w:rFonts w:ascii="黑体" w:hAnsi="黑体" w:eastAsia="黑体"/>
                <w:b w:val="0"/>
                <w:bCs/>
                <w:sz w:val="24"/>
                <w:szCs w:val="24"/>
              </w:rPr>
              <w:t>/api/v1/steven/tenders</w:t>
            </w:r>
          </w:p>
        </w:tc>
        <w:tc>
          <w:tcPr>
            <w:tcW w:w="1417" w:type="dxa"/>
            <w:tcBorders>
              <w:top w:val="single" w:color="C9D5D5" w:sz="4" w:space="0"/>
              <w:left w:val="single" w:color="C9D5D5" w:sz="4" w:space="0"/>
              <w:bottom w:val="single" w:color="C9D5D5" w:sz="4" w:space="0"/>
              <w:right w:val="single" w:color="C9D5D5" w:sz="4" w:space="0"/>
            </w:tcBorders>
            <w:vAlign w:val="center"/>
          </w:tcPr>
          <w:p w14:paraId="3DC959E1">
            <w:pPr>
              <w:spacing w:after="20" w:line="264" w:lineRule="auto"/>
              <w:jc w:val="center"/>
              <w:rPr>
                <w:rFonts w:ascii="黑体" w:hAnsi="黑体" w:eastAsia="黑体"/>
                <w:b w:val="0"/>
                <w:bCs/>
                <w:sz w:val="24"/>
                <w:szCs w:val="24"/>
              </w:rPr>
            </w:pPr>
            <w:r>
              <w:rPr>
                <w:rFonts w:ascii="黑体" w:hAnsi="黑体" w:eastAsia="黑体"/>
                <w:b w:val="0"/>
                <w:bCs/>
                <w:sz w:val="24"/>
                <w:szCs w:val="24"/>
              </w:rPr>
              <w:t>GET / POST</w:t>
            </w:r>
          </w:p>
        </w:tc>
        <w:tc>
          <w:tcPr>
            <w:tcW w:w="3175" w:type="dxa"/>
            <w:tcBorders>
              <w:top w:val="single" w:color="C9D5D5" w:sz="4" w:space="0"/>
              <w:left w:val="single" w:color="C9D5D5" w:sz="4" w:space="0"/>
              <w:bottom w:val="single" w:color="C9D5D5" w:sz="4" w:space="0"/>
              <w:right w:val="single" w:color="C9D5D5" w:sz="4" w:space="0"/>
            </w:tcBorders>
            <w:vAlign w:val="center"/>
          </w:tcPr>
          <w:p w14:paraId="73B9AF1C">
            <w:pPr>
              <w:spacing w:after="20" w:line="264" w:lineRule="auto"/>
              <w:jc w:val="center"/>
              <w:rPr>
                <w:rFonts w:ascii="黑体" w:hAnsi="黑体" w:eastAsia="黑体"/>
                <w:b w:val="0"/>
                <w:bCs/>
                <w:sz w:val="24"/>
                <w:szCs w:val="24"/>
              </w:rPr>
            </w:pPr>
            <w:r>
              <w:rPr>
                <w:rFonts w:ascii="黑体" w:hAnsi="黑体" w:eastAsia="黑体"/>
                <w:b w:val="0"/>
                <w:bCs/>
                <w:sz w:val="24"/>
                <w:szCs w:val="24"/>
              </w:rPr>
              <w:t>文书任务列表/创建</w:t>
            </w:r>
          </w:p>
        </w:tc>
        <w:tc>
          <w:tcPr>
            <w:tcW w:w="1871" w:type="dxa"/>
            <w:tcBorders>
              <w:top w:val="single" w:color="C9D5D5" w:sz="4" w:space="0"/>
              <w:left w:val="single" w:color="C9D5D5" w:sz="4" w:space="0"/>
              <w:bottom w:val="single" w:color="C9D5D5" w:sz="4" w:space="0"/>
              <w:right w:val="single" w:color="C9D5D5" w:sz="4" w:space="0"/>
            </w:tcBorders>
            <w:vAlign w:val="center"/>
          </w:tcPr>
          <w:p w14:paraId="209D67C5">
            <w:pPr>
              <w:spacing w:after="20" w:line="264" w:lineRule="auto"/>
              <w:jc w:val="center"/>
              <w:rPr>
                <w:rFonts w:ascii="黑体" w:hAnsi="黑体" w:eastAsia="黑体"/>
                <w:b w:val="0"/>
                <w:bCs/>
                <w:sz w:val="24"/>
                <w:szCs w:val="24"/>
              </w:rPr>
            </w:pPr>
            <w:r>
              <w:rPr>
                <w:rFonts w:ascii="黑体" w:hAnsi="黑体" w:eastAsia="黑体"/>
                <w:b w:val="0"/>
                <w:bCs/>
                <w:sz w:val="24"/>
                <w:szCs w:val="24"/>
              </w:rPr>
              <w:t>Steven</w:t>
            </w:r>
          </w:p>
        </w:tc>
      </w:tr>
      <w:tr w14:paraId="7A29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Borders>
              <w:top w:val="single" w:color="C9D5D5" w:sz="4" w:space="0"/>
              <w:left w:val="single" w:color="C9D5D5" w:sz="4" w:space="0"/>
              <w:bottom w:val="single" w:color="C9D5D5" w:sz="4" w:space="0"/>
              <w:right w:val="single" w:color="C9D5D5" w:sz="4" w:space="0"/>
            </w:tcBorders>
            <w:vAlign w:val="center"/>
          </w:tcPr>
          <w:p w14:paraId="6B01C7B9">
            <w:pPr>
              <w:spacing w:after="20" w:line="264" w:lineRule="auto"/>
              <w:jc w:val="center"/>
              <w:rPr>
                <w:rFonts w:ascii="黑体" w:hAnsi="黑体" w:eastAsia="黑体"/>
                <w:b w:val="0"/>
                <w:bCs/>
                <w:sz w:val="24"/>
                <w:szCs w:val="24"/>
              </w:rPr>
            </w:pPr>
            <w:r>
              <w:rPr>
                <w:rFonts w:ascii="黑体" w:hAnsi="黑体" w:eastAsia="黑体"/>
                <w:b w:val="0"/>
                <w:bCs/>
                <w:sz w:val="24"/>
                <w:szCs w:val="24"/>
              </w:rPr>
              <w:t>/api/v1/steven/tenders/{id}/generate</w:t>
            </w:r>
          </w:p>
        </w:tc>
        <w:tc>
          <w:tcPr>
            <w:tcW w:w="1417" w:type="dxa"/>
            <w:tcBorders>
              <w:top w:val="single" w:color="C9D5D5" w:sz="4" w:space="0"/>
              <w:left w:val="single" w:color="C9D5D5" w:sz="4" w:space="0"/>
              <w:bottom w:val="single" w:color="C9D5D5" w:sz="4" w:space="0"/>
              <w:right w:val="single" w:color="C9D5D5" w:sz="4" w:space="0"/>
            </w:tcBorders>
            <w:vAlign w:val="center"/>
          </w:tcPr>
          <w:p w14:paraId="6F24A151">
            <w:pPr>
              <w:spacing w:after="20" w:line="264" w:lineRule="auto"/>
              <w:jc w:val="center"/>
              <w:rPr>
                <w:rFonts w:ascii="黑体" w:hAnsi="黑体" w:eastAsia="黑体"/>
                <w:b w:val="0"/>
                <w:bCs/>
                <w:sz w:val="24"/>
                <w:szCs w:val="24"/>
              </w:rPr>
            </w:pPr>
            <w:r>
              <w:rPr>
                <w:rFonts w:ascii="黑体" w:hAnsi="黑体" w:eastAsia="黑体"/>
                <w:b w:val="0"/>
                <w:bCs/>
                <w:sz w:val="24"/>
                <w:szCs w:val="24"/>
              </w:rPr>
              <w:t>POST</w:t>
            </w:r>
          </w:p>
        </w:tc>
        <w:tc>
          <w:tcPr>
            <w:tcW w:w="3175" w:type="dxa"/>
            <w:tcBorders>
              <w:top w:val="single" w:color="C9D5D5" w:sz="4" w:space="0"/>
              <w:left w:val="single" w:color="C9D5D5" w:sz="4" w:space="0"/>
              <w:bottom w:val="single" w:color="C9D5D5" w:sz="4" w:space="0"/>
              <w:right w:val="single" w:color="C9D5D5" w:sz="4" w:space="0"/>
            </w:tcBorders>
            <w:vAlign w:val="center"/>
          </w:tcPr>
          <w:p w14:paraId="4FF59AE7">
            <w:pPr>
              <w:spacing w:after="20" w:line="264" w:lineRule="auto"/>
              <w:jc w:val="center"/>
              <w:rPr>
                <w:rFonts w:ascii="黑体" w:hAnsi="黑体" w:eastAsia="黑体"/>
                <w:b w:val="0"/>
                <w:bCs/>
                <w:sz w:val="24"/>
                <w:szCs w:val="24"/>
              </w:rPr>
            </w:pPr>
            <w:r>
              <w:rPr>
                <w:rFonts w:ascii="黑体" w:hAnsi="黑体" w:eastAsia="黑体"/>
                <w:b w:val="0"/>
                <w:bCs/>
                <w:sz w:val="24"/>
                <w:szCs w:val="24"/>
              </w:rPr>
              <w:t>生成 Word 草稿</w:t>
            </w:r>
          </w:p>
        </w:tc>
        <w:tc>
          <w:tcPr>
            <w:tcW w:w="1871" w:type="dxa"/>
            <w:tcBorders>
              <w:top w:val="single" w:color="C9D5D5" w:sz="4" w:space="0"/>
              <w:left w:val="single" w:color="C9D5D5" w:sz="4" w:space="0"/>
              <w:bottom w:val="single" w:color="C9D5D5" w:sz="4" w:space="0"/>
              <w:right w:val="single" w:color="C9D5D5" w:sz="4" w:space="0"/>
            </w:tcBorders>
            <w:vAlign w:val="center"/>
          </w:tcPr>
          <w:p w14:paraId="20C7AB7A">
            <w:pPr>
              <w:spacing w:after="20" w:line="264" w:lineRule="auto"/>
              <w:jc w:val="center"/>
              <w:rPr>
                <w:rFonts w:ascii="黑体" w:hAnsi="黑体" w:eastAsia="黑体"/>
                <w:b w:val="0"/>
                <w:bCs/>
                <w:sz w:val="24"/>
                <w:szCs w:val="24"/>
              </w:rPr>
            </w:pPr>
            <w:r>
              <w:rPr>
                <w:rFonts w:ascii="黑体" w:hAnsi="黑体" w:eastAsia="黑体"/>
                <w:b w:val="0"/>
                <w:bCs/>
                <w:sz w:val="24"/>
                <w:szCs w:val="24"/>
              </w:rPr>
              <w:t>Steven</w:t>
            </w:r>
          </w:p>
        </w:tc>
      </w:tr>
      <w:tr w14:paraId="25F2F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Borders>
              <w:top w:val="single" w:color="C9D5D5" w:sz="4" w:space="0"/>
              <w:left w:val="single" w:color="C9D5D5" w:sz="4" w:space="0"/>
              <w:bottom w:val="single" w:color="C9D5D5" w:sz="4" w:space="0"/>
              <w:right w:val="single" w:color="C9D5D5" w:sz="4" w:space="0"/>
            </w:tcBorders>
            <w:vAlign w:val="center"/>
          </w:tcPr>
          <w:p w14:paraId="6F486F6B">
            <w:pPr>
              <w:spacing w:after="20" w:line="264" w:lineRule="auto"/>
              <w:jc w:val="center"/>
              <w:rPr>
                <w:rFonts w:ascii="黑体" w:hAnsi="黑体" w:eastAsia="黑体"/>
                <w:b w:val="0"/>
                <w:bCs/>
                <w:sz w:val="24"/>
                <w:szCs w:val="24"/>
              </w:rPr>
            </w:pPr>
            <w:r>
              <w:rPr>
                <w:rFonts w:ascii="黑体" w:hAnsi="黑体" w:eastAsia="黑体"/>
                <w:b w:val="0"/>
                <w:bCs/>
                <w:sz w:val="24"/>
                <w:szCs w:val="24"/>
              </w:rPr>
              <w:t>/api/v1/steven/tenders/{id}/export</w:t>
            </w:r>
          </w:p>
        </w:tc>
        <w:tc>
          <w:tcPr>
            <w:tcW w:w="1417" w:type="dxa"/>
            <w:tcBorders>
              <w:top w:val="single" w:color="C9D5D5" w:sz="4" w:space="0"/>
              <w:left w:val="single" w:color="C9D5D5" w:sz="4" w:space="0"/>
              <w:bottom w:val="single" w:color="C9D5D5" w:sz="4" w:space="0"/>
              <w:right w:val="single" w:color="C9D5D5" w:sz="4" w:space="0"/>
            </w:tcBorders>
            <w:vAlign w:val="center"/>
          </w:tcPr>
          <w:p w14:paraId="5E4F4263">
            <w:pPr>
              <w:spacing w:after="20" w:line="264" w:lineRule="auto"/>
              <w:jc w:val="center"/>
              <w:rPr>
                <w:rFonts w:ascii="黑体" w:hAnsi="黑体" w:eastAsia="黑体"/>
                <w:b w:val="0"/>
                <w:bCs/>
                <w:sz w:val="24"/>
                <w:szCs w:val="24"/>
              </w:rPr>
            </w:pPr>
            <w:r>
              <w:rPr>
                <w:rFonts w:ascii="黑体" w:hAnsi="黑体" w:eastAsia="黑体"/>
                <w:b w:val="0"/>
                <w:bCs/>
                <w:sz w:val="24"/>
                <w:szCs w:val="24"/>
              </w:rPr>
              <w:t>POST</w:t>
            </w:r>
          </w:p>
        </w:tc>
        <w:tc>
          <w:tcPr>
            <w:tcW w:w="3175" w:type="dxa"/>
            <w:tcBorders>
              <w:top w:val="single" w:color="C9D5D5" w:sz="4" w:space="0"/>
              <w:left w:val="single" w:color="C9D5D5" w:sz="4" w:space="0"/>
              <w:bottom w:val="single" w:color="C9D5D5" w:sz="4" w:space="0"/>
              <w:right w:val="single" w:color="C9D5D5" w:sz="4" w:space="0"/>
            </w:tcBorders>
            <w:vAlign w:val="center"/>
          </w:tcPr>
          <w:p w14:paraId="4E69C40D">
            <w:pPr>
              <w:spacing w:after="20" w:line="264" w:lineRule="auto"/>
              <w:jc w:val="center"/>
              <w:rPr>
                <w:rFonts w:ascii="黑体" w:hAnsi="黑体" w:eastAsia="黑体"/>
                <w:b w:val="0"/>
                <w:bCs/>
                <w:sz w:val="24"/>
                <w:szCs w:val="24"/>
              </w:rPr>
            </w:pPr>
            <w:r>
              <w:rPr>
                <w:rFonts w:ascii="黑体" w:hAnsi="黑体" w:eastAsia="黑体"/>
                <w:b w:val="0"/>
                <w:bCs/>
                <w:sz w:val="24"/>
                <w:szCs w:val="24"/>
              </w:rPr>
              <w:t>审批后导出</w:t>
            </w:r>
          </w:p>
        </w:tc>
        <w:tc>
          <w:tcPr>
            <w:tcW w:w="1871" w:type="dxa"/>
            <w:tcBorders>
              <w:top w:val="single" w:color="C9D5D5" w:sz="4" w:space="0"/>
              <w:left w:val="single" w:color="C9D5D5" w:sz="4" w:space="0"/>
              <w:bottom w:val="single" w:color="C9D5D5" w:sz="4" w:space="0"/>
              <w:right w:val="single" w:color="C9D5D5" w:sz="4" w:space="0"/>
            </w:tcBorders>
            <w:vAlign w:val="center"/>
          </w:tcPr>
          <w:p w14:paraId="7D8C077A">
            <w:pPr>
              <w:spacing w:after="20" w:line="264" w:lineRule="auto"/>
              <w:jc w:val="center"/>
              <w:rPr>
                <w:rFonts w:ascii="黑体" w:hAnsi="黑体" w:eastAsia="黑体"/>
                <w:b w:val="0"/>
                <w:bCs/>
                <w:sz w:val="24"/>
                <w:szCs w:val="24"/>
              </w:rPr>
            </w:pPr>
            <w:r>
              <w:rPr>
                <w:rFonts w:ascii="黑体" w:hAnsi="黑体" w:eastAsia="黑体"/>
                <w:b w:val="0"/>
                <w:bCs/>
                <w:sz w:val="24"/>
                <w:szCs w:val="24"/>
              </w:rPr>
              <w:t>审批后</w:t>
            </w:r>
          </w:p>
        </w:tc>
      </w:tr>
      <w:tr w14:paraId="202E8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Borders>
              <w:top w:val="single" w:color="C9D5D5" w:sz="4" w:space="0"/>
              <w:left w:val="single" w:color="C9D5D5" w:sz="4" w:space="0"/>
              <w:bottom w:val="single" w:color="C9D5D5" w:sz="4" w:space="0"/>
              <w:right w:val="single" w:color="C9D5D5" w:sz="4" w:space="0"/>
            </w:tcBorders>
            <w:vAlign w:val="center"/>
          </w:tcPr>
          <w:p w14:paraId="424A07FE">
            <w:pPr>
              <w:spacing w:after="20" w:line="264" w:lineRule="auto"/>
              <w:jc w:val="center"/>
              <w:rPr>
                <w:rFonts w:ascii="黑体" w:hAnsi="黑体" w:eastAsia="黑体"/>
                <w:b w:val="0"/>
                <w:bCs/>
                <w:sz w:val="24"/>
                <w:szCs w:val="24"/>
              </w:rPr>
            </w:pPr>
            <w:r>
              <w:rPr>
                <w:rFonts w:ascii="黑体" w:hAnsi="黑体" w:eastAsia="黑体"/>
                <w:b w:val="0"/>
                <w:bCs/>
                <w:sz w:val="24"/>
                <w:szCs w:val="24"/>
              </w:rPr>
              <w:t>/api/v1/steven/quotes/import</w:t>
            </w:r>
          </w:p>
        </w:tc>
        <w:tc>
          <w:tcPr>
            <w:tcW w:w="1417" w:type="dxa"/>
            <w:tcBorders>
              <w:top w:val="single" w:color="C9D5D5" w:sz="4" w:space="0"/>
              <w:left w:val="single" w:color="C9D5D5" w:sz="4" w:space="0"/>
              <w:bottom w:val="single" w:color="C9D5D5" w:sz="4" w:space="0"/>
              <w:right w:val="single" w:color="C9D5D5" w:sz="4" w:space="0"/>
            </w:tcBorders>
            <w:vAlign w:val="center"/>
          </w:tcPr>
          <w:p w14:paraId="15F6DDC0">
            <w:pPr>
              <w:spacing w:after="20" w:line="264" w:lineRule="auto"/>
              <w:jc w:val="center"/>
              <w:rPr>
                <w:rFonts w:ascii="黑体" w:hAnsi="黑体" w:eastAsia="黑体"/>
                <w:b w:val="0"/>
                <w:bCs/>
                <w:sz w:val="24"/>
                <w:szCs w:val="24"/>
              </w:rPr>
            </w:pPr>
            <w:r>
              <w:rPr>
                <w:rFonts w:ascii="黑体" w:hAnsi="黑体" w:eastAsia="黑体"/>
                <w:b w:val="0"/>
                <w:bCs/>
                <w:sz w:val="24"/>
                <w:szCs w:val="24"/>
              </w:rPr>
              <w:t>POST</w:t>
            </w:r>
          </w:p>
        </w:tc>
        <w:tc>
          <w:tcPr>
            <w:tcW w:w="3175" w:type="dxa"/>
            <w:tcBorders>
              <w:top w:val="single" w:color="C9D5D5" w:sz="4" w:space="0"/>
              <w:left w:val="single" w:color="C9D5D5" w:sz="4" w:space="0"/>
              <w:bottom w:val="single" w:color="C9D5D5" w:sz="4" w:space="0"/>
              <w:right w:val="single" w:color="C9D5D5" w:sz="4" w:space="0"/>
            </w:tcBorders>
            <w:vAlign w:val="center"/>
          </w:tcPr>
          <w:p w14:paraId="21496FF3">
            <w:pPr>
              <w:spacing w:after="20" w:line="264" w:lineRule="auto"/>
              <w:jc w:val="center"/>
              <w:rPr>
                <w:rFonts w:ascii="黑体" w:hAnsi="黑体" w:eastAsia="黑体"/>
                <w:b w:val="0"/>
                <w:bCs/>
                <w:sz w:val="24"/>
                <w:szCs w:val="24"/>
              </w:rPr>
            </w:pPr>
            <w:r>
              <w:rPr>
                <w:rFonts w:ascii="黑体" w:hAnsi="黑体" w:eastAsia="黑体"/>
                <w:b w:val="0"/>
                <w:bCs/>
                <w:sz w:val="24"/>
                <w:szCs w:val="24"/>
              </w:rPr>
              <w:t>导入 Excel/CSV 报价</w:t>
            </w:r>
          </w:p>
        </w:tc>
        <w:tc>
          <w:tcPr>
            <w:tcW w:w="1871" w:type="dxa"/>
            <w:tcBorders>
              <w:top w:val="single" w:color="C9D5D5" w:sz="4" w:space="0"/>
              <w:left w:val="single" w:color="C9D5D5" w:sz="4" w:space="0"/>
              <w:bottom w:val="single" w:color="C9D5D5" w:sz="4" w:space="0"/>
              <w:right w:val="single" w:color="C9D5D5" w:sz="4" w:space="0"/>
            </w:tcBorders>
            <w:vAlign w:val="center"/>
          </w:tcPr>
          <w:p w14:paraId="6CDE2E0A">
            <w:pPr>
              <w:spacing w:after="20" w:line="264" w:lineRule="auto"/>
              <w:jc w:val="center"/>
              <w:rPr>
                <w:rFonts w:ascii="黑体" w:hAnsi="黑体" w:eastAsia="黑体"/>
                <w:b w:val="0"/>
                <w:bCs/>
                <w:sz w:val="24"/>
                <w:szCs w:val="24"/>
              </w:rPr>
            </w:pPr>
            <w:r>
              <w:rPr>
                <w:rFonts w:ascii="黑体" w:hAnsi="黑体" w:eastAsia="黑体"/>
                <w:b w:val="0"/>
                <w:bCs/>
                <w:sz w:val="24"/>
                <w:szCs w:val="24"/>
              </w:rPr>
              <w:t>Steven</w:t>
            </w:r>
          </w:p>
        </w:tc>
      </w:tr>
      <w:tr w14:paraId="2212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Borders>
              <w:top w:val="single" w:color="C9D5D5" w:sz="4" w:space="0"/>
              <w:left w:val="single" w:color="C9D5D5" w:sz="4" w:space="0"/>
              <w:bottom w:val="single" w:color="C9D5D5" w:sz="4" w:space="0"/>
              <w:right w:val="single" w:color="C9D5D5" w:sz="4" w:space="0"/>
            </w:tcBorders>
            <w:vAlign w:val="center"/>
          </w:tcPr>
          <w:p w14:paraId="15970275">
            <w:pPr>
              <w:spacing w:after="20" w:line="264" w:lineRule="auto"/>
              <w:jc w:val="center"/>
              <w:rPr>
                <w:rFonts w:ascii="黑体" w:hAnsi="黑体" w:eastAsia="黑体"/>
                <w:b w:val="0"/>
                <w:bCs/>
                <w:sz w:val="24"/>
                <w:szCs w:val="24"/>
              </w:rPr>
            </w:pPr>
            <w:r>
              <w:rPr>
                <w:rFonts w:ascii="黑体" w:hAnsi="黑体" w:eastAsia="黑体"/>
                <w:b w:val="0"/>
                <w:bCs/>
                <w:sz w:val="24"/>
                <w:szCs w:val="24"/>
              </w:rPr>
              <w:t>/api/v1/steven/quotes/{id}/export</w:t>
            </w:r>
          </w:p>
        </w:tc>
        <w:tc>
          <w:tcPr>
            <w:tcW w:w="1417" w:type="dxa"/>
            <w:tcBorders>
              <w:top w:val="single" w:color="C9D5D5" w:sz="4" w:space="0"/>
              <w:left w:val="single" w:color="C9D5D5" w:sz="4" w:space="0"/>
              <w:bottom w:val="single" w:color="C9D5D5" w:sz="4" w:space="0"/>
              <w:right w:val="single" w:color="C9D5D5" w:sz="4" w:space="0"/>
            </w:tcBorders>
            <w:vAlign w:val="center"/>
          </w:tcPr>
          <w:p w14:paraId="13986627">
            <w:pPr>
              <w:spacing w:after="20" w:line="264" w:lineRule="auto"/>
              <w:jc w:val="center"/>
              <w:rPr>
                <w:rFonts w:ascii="黑体" w:hAnsi="黑体" w:eastAsia="黑体"/>
                <w:b w:val="0"/>
                <w:bCs/>
                <w:sz w:val="24"/>
                <w:szCs w:val="24"/>
              </w:rPr>
            </w:pPr>
            <w:r>
              <w:rPr>
                <w:rFonts w:ascii="黑体" w:hAnsi="黑体" w:eastAsia="黑体"/>
                <w:b w:val="0"/>
                <w:bCs/>
                <w:sz w:val="24"/>
                <w:szCs w:val="24"/>
              </w:rPr>
              <w:t>POST</w:t>
            </w:r>
          </w:p>
        </w:tc>
        <w:tc>
          <w:tcPr>
            <w:tcW w:w="3175" w:type="dxa"/>
            <w:tcBorders>
              <w:top w:val="single" w:color="C9D5D5" w:sz="4" w:space="0"/>
              <w:left w:val="single" w:color="C9D5D5" w:sz="4" w:space="0"/>
              <w:bottom w:val="single" w:color="C9D5D5" w:sz="4" w:space="0"/>
              <w:right w:val="single" w:color="C9D5D5" w:sz="4" w:space="0"/>
            </w:tcBorders>
            <w:vAlign w:val="center"/>
          </w:tcPr>
          <w:p w14:paraId="7DD49A46">
            <w:pPr>
              <w:spacing w:after="20" w:line="264" w:lineRule="auto"/>
              <w:jc w:val="center"/>
              <w:rPr>
                <w:rFonts w:ascii="黑体" w:hAnsi="黑体" w:eastAsia="黑体"/>
                <w:b w:val="0"/>
                <w:bCs/>
                <w:sz w:val="24"/>
                <w:szCs w:val="24"/>
              </w:rPr>
            </w:pPr>
            <w:r>
              <w:rPr>
                <w:rFonts w:ascii="黑体" w:hAnsi="黑体" w:eastAsia="黑体"/>
                <w:b w:val="0"/>
                <w:bCs/>
                <w:sz w:val="24"/>
                <w:szCs w:val="24"/>
              </w:rPr>
              <w:t>导出比价 Excel</w:t>
            </w:r>
          </w:p>
        </w:tc>
        <w:tc>
          <w:tcPr>
            <w:tcW w:w="1871" w:type="dxa"/>
            <w:tcBorders>
              <w:top w:val="single" w:color="C9D5D5" w:sz="4" w:space="0"/>
              <w:left w:val="single" w:color="C9D5D5" w:sz="4" w:space="0"/>
              <w:bottom w:val="single" w:color="C9D5D5" w:sz="4" w:space="0"/>
              <w:right w:val="single" w:color="C9D5D5" w:sz="4" w:space="0"/>
            </w:tcBorders>
            <w:vAlign w:val="center"/>
          </w:tcPr>
          <w:p w14:paraId="49106EC3">
            <w:pPr>
              <w:spacing w:after="20" w:line="264" w:lineRule="auto"/>
              <w:jc w:val="center"/>
              <w:rPr>
                <w:rFonts w:ascii="黑体" w:hAnsi="黑体" w:eastAsia="黑体"/>
                <w:b w:val="0"/>
                <w:bCs/>
                <w:sz w:val="24"/>
                <w:szCs w:val="24"/>
              </w:rPr>
            </w:pPr>
            <w:r>
              <w:rPr>
                <w:rFonts w:ascii="黑体" w:hAnsi="黑体" w:eastAsia="黑体"/>
                <w:b w:val="0"/>
                <w:bCs/>
                <w:sz w:val="24"/>
                <w:szCs w:val="24"/>
              </w:rPr>
              <w:t>审批后</w:t>
            </w:r>
          </w:p>
        </w:tc>
      </w:tr>
      <w:tr w14:paraId="49F9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Borders>
              <w:top w:val="single" w:color="C9D5D5" w:sz="4" w:space="0"/>
              <w:left w:val="single" w:color="C9D5D5" w:sz="4" w:space="0"/>
              <w:bottom w:val="single" w:color="C9D5D5" w:sz="4" w:space="0"/>
              <w:right w:val="single" w:color="C9D5D5" w:sz="4" w:space="0"/>
            </w:tcBorders>
            <w:vAlign w:val="center"/>
          </w:tcPr>
          <w:p w14:paraId="25727C92">
            <w:pPr>
              <w:spacing w:after="20" w:line="264" w:lineRule="auto"/>
              <w:jc w:val="center"/>
              <w:rPr>
                <w:rFonts w:ascii="黑体" w:hAnsi="黑体" w:eastAsia="黑体"/>
                <w:b w:val="0"/>
                <w:bCs/>
                <w:sz w:val="24"/>
                <w:szCs w:val="24"/>
              </w:rPr>
            </w:pPr>
            <w:r>
              <w:rPr>
                <w:rFonts w:ascii="黑体" w:hAnsi="黑体" w:eastAsia="黑体"/>
                <w:b w:val="0"/>
                <w:bCs/>
                <w:sz w:val="24"/>
                <w:szCs w:val="24"/>
              </w:rPr>
              <w:t>/api/v1/steven/inventory/import</w:t>
            </w:r>
          </w:p>
        </w:tc>
        <w:tc>
          <w:tcPr>
            <w:tcW w:w="1417" w:type="dxa"/>
            <w:tcBorders>
              <w:top w:val="single" w:color="C9D5D5" w:sz="4" w:space="0"/>
              <w:left w:val="single" w:color="C9D5D5" w:sz="4" w:space="0"/>
              <w:bottom w:val="single" w:color="C9D5D5" w:sz="4" w:space="0"/>
              <w:right w:val="single" w:color="C9D5D5" w:sz="4" w:space="0"/>
            </w:tcBorders>
            <w:vAlign w:val="center"/>
          </w:tcPr>
          <w:p w14:paraId="72298F53">
            <w:pPr>
              <w:spacing w:after="20" w:line="264" w:lineRule="auto"/>
              <w:jc w:val="center"/>
              <w:rPr>
                <w:rFonts w:ascii="黑体" w:hAnsi="黑体" w:eastAsia="黑体"/>
                <w:b w:val="0"/>
                <w:bCs/>
                <w:sz w:val="24"/>
                <w:szCs w:val="24"/>
              </w:rPr>
            </w:pPr>
            <w:r>
              <w:rPr>
                <w:rFonts w:ascii="黑体" w:hAnsi="黑体" w:eastAsia="黑体"/>
                <w:b w:val="0"/>
                <w:bCs/>
                <w:sz w:val="24"/>
                <w:szCs w:val="24"/>
              </w:rPr>
              <w:t>POST</w:t>
            </w:r>
          </w:p>
        </w:tc>
        <w:tc>
          <w:tcPr>
            <w:tcW w:w="3175" w:type="dxa"/>
            <w:tcBorders>
              <w:top w:val="single" w:color="C9D5D5" w:sz="4" w:space="0"/>
              <w:left w:val="single" w:color="C9D5D5" w:sz="4" w:space="0"/>
              <w:bottom w:val="single" w:color="C9D5D5" w:sz="4" w:space="0"/>
              <w:right w:val="single" w:color="C9D5D5" w:sz="4" w:space="0"/>
            </w:tcBorders>
            <w:vAlign w:val="center"/>
          </w:tcPr>
          <w:p w14:paraId="7FFBBF0A">
            <w:pPr>
              <w:spacing w:after="20" w:line="264" w:lineRule="auto"/>
              <w:jc w:val="center"/>
              <w:rPr>
                <w:rFonts w:ascii="黑体" w:hAnsi="黑体" w:eastAsia="黑体"/>
                <w:b w:val="0"/>
                <w:bCs/>
                <w:sz w:val="24"/>
                <w:szCs w:val="24"/>
              </w:rPr>
            </w:pPr>
            <w:r>
              <w:rPr>
                <w:rFonts w:ascii="黑体" w:hAnsi="黑体" w:eastAsia="黑体"/>
                <w:b w:val="0"/>
                <w:bCs/>
                <w:sz w:val="24"/>
                <w:szCs w:val="24"/>
              </w:rPr>
              <w:t>导入库存盘点表</w:t>
            </w:r>
          </w:p>
        </w:tc>
        <w:tc>
          <w:tcPr>
            <w:tcW w:w="1871" w:type="dxa"/>
            <w:tcBorders>
              <w:top w:val="single" w:color="C9D5D5" w:sz="4" w:space="0"/>
              <w:left w:val="single" w:color="C9D5D5" w:sz="4" w:space="0"/>
              <w:bottom w:val="single" w:color="C9D5D5" w:sz="4" w:space="0"/>
              <w:right w:val="single" w:color="C9D5D5" w:sz="4" w:space="0"/>
            </w:tcBorders>
            <w:vAlign w:val="center"/>
          </w:tcPr>
          <w:p w14:paraId="018A7E36">
            <w:pPr>
              <w:spacing w:after="20" w:line="264" w:lineRule="auto"/>
              <w:jc w:val="center"/>
              <w:rPr>
                <w:rFonts w:ascii="黑体" w:hAnsi="黑体" w:eastAsia="黑体"/>
                <w:b w:val="0"/>
                <w:bCs/>
                <w:sz w:val="24"/>
                <w:szCs w:val="24"/>
              </w:rPr>
            </w:pPr>
            <w:r>
              <w:rPr>
                <w:rFonts w:ascii="黑体" w:hAnsi="黑体" w:eastAsia="黑体"/>
                <w:b w:val="0"/>
                <w:bCs/>
                <w:sz w:val="24"/>
                <w:szCs w:val="24"/>
              </w:rPr>
              <w:t>库存操作员</w:t>
            </w:r>
          </w:p>
        </w:tc>
      </w:tr>
      <w:tr w14:paraId="129A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Borders>
              <w:top w:val="single" w:color="C9D5D5" w:sz="4" w:space="0"/>
              <w:left w:val="single" w:color="C9D5D5" w:sz="4" w:space="0"/>
              <w:bottom w:val="single" w:color="C9D5D5" w:sz="4" w:space="0"/>
              <w:right w:val="single" w:color="C9D5D5" w:sz="4" w:space="0"/>
            </w:tcBorders>
            <w:vAlign w:val="center"/>
          </w:tcPr>
          <w:p w14:paraId="39899BED">
            <w:pPr>
              <w:spacing w:after="20" w:line="264" w:lineRule="auto"/>
              <w:jc w:val="center"/>
              <w:rPr>
                <w:rFonts w:ascii="黑体" w:hAnsi="黑体" w:eastAsia="黑体"/>
                <w:b w:val="0"/>
                <w:bCs/>
                <w:sz w:val="24"/>
                <w:szCs w:val="24"/>
              </w:rPr>
            </w:pPr>
            <w:r>
              <w:rPr>
                <w:rFonts w:ascii="黑体" w:hAnsi="黑体" w:eastAsia="黑体"/>
                <w:b w:val="0"/>
                <w:bCs/>
                <w:sz w:val="24"/>
                <w:szCs w:val="24"/>
              </w:rPr>
              <w:t>/api/v1/steven/inventory/low-stock</w:t>
            </w:r>
          </w:p>
        </w:tc>
        <w:tc>
          <w:tcPr>
            <w:tcW w:w="1417" w:type="dxa"/>
            <w:tcBorders>
              <w:top w:val="single" w:color="C9D5D5" w:sz="4" w:space="0"/>
              <w:left w:val="single" w:color="C9D5D5" w:sz="4" w:space="0"/>
              <w:bottom w:val="single" w:color="C9D5D5" w:sz="4" w:space="0"/>
              <w:right w:val="single" w:color="C9D5D5" w:sz="4" w:space="0"/>
            </w:tcBorders>
            <w:vAlign w:val="center"/>
          </w:tcPr>
          <w:p w14:paraId="1E030CCA">
            <w:pPr>
              <w:spacing w:after="20" w:line="264" w:lineRule="auto"/>
              <w:jc w:val="center"/>
              <w:rPr>
                <w:rFonts w:ascii="黑体" w:hAnsi="黑体" w:eastAsia="黑体"/>
                <w:b w:val="0"/>
                <w:bCs/>
                <w:sz w:val="24"/>
                <w:szCs w:val="24"/>
              </w:rPr>
            </w:pPr>
            <w:r>
              <w:rPr>
                <w:rFonts w:ascii="黑体" w:hAnsi="黑体" w:eastAsia="黑体"/>
                <w:b w:val="0"/>
                <w:bCs/>
                <w:sz w:val="24"/>
                <w:szCs w:val="24"/>
              </w:rPr>
              <w:t>GET</w:t>
            </w:r>
          </w:p>
        </w:tc>
        <w:tc>
          <w:tcPr>
            <w:tcW w:w="3175" w:type="dxa"/>
            <w:tcBorders>
              <w:top w:val="single" w:color="C9D5D5" w:sz="4" w:space="0"/>
              <w:left w:val="single" w:color="C9D5D5" w:sz="4" w:space="0"/>
              <w:bottom w:val="single" w:color="C9D5D5" w:sz="4" w:space="0"/>
              <w:right w:val="single" w:color="C9D5D5" w:sz="4" w:space="0"/>
            </w:tcBorders>
            <w:vAlign w:val="center"/>
          </w:tcPr>
          <w:p w14:paraId="4F99347B">
            <w:pPr>
              <w:spacing w:after="20" w:line="264" w:lineRule="auto"/>
              <w:jc w:val="center"/>
              <w:rPr>
                <w:rFonts w:ascii="黑体" w:hAnsi="黑体" w:eastAsia="黑体"/>
                <w:b w:val="0"/>
                <w:bCs/>
                <w:sz w:val="24"/>
                <w:szCs w:val="24"/>
              </w:rPr>
            </w:pPr>
            <w:r>
              <w:rPr>
                <w:rFonts w:ascii="黑体" w:hAnsi="黑体" w:eastAsia="黑体"/>
                <w:b w:val="0"/>
                <w:bCs/>
                <w:sz w:val="24"/>
                <w:szCs w:val="24"/>
              </w:rPr>
              <w:t>查询低库存清单</w:t>
            </w:r>
          </w:p>
        </w:tc>
        <w:tc>
          <w:tcPr>
            <w:tcW w:w="1871" w:type="dxa"/>
            <w:tcBorders>
              <w:top w:val="single" w:color="C9D5D5" w:sz="4" w:space="0"/>
              <w:left w:val="single" w:color="C9D5D5" w:sz="4" w:space="0"/>
              <w:bottom w:val="single" w:color="C9D5D5" w:sz="4" w:space="0"/>
              <w:right w:val="single" w:color="C9D5D5" w:sz="4" w:space="0"/>
            </w:tcBorders>
            <w:vAlign w:val="center"/>
          </w:tcPr>
          <w:p w14:paraId="784BD5B5">
            <w:pPr>
              <w:spacing w:after="20" w:line="264" w:lineRule="auto"/>
              <w:jc w:val="center"/>
              <w:rPr>
                <w:rFonts w:ascii="黑体" w:hAnsi="黑体" w:eastAsia="黑体"/>
                <w:b w:val="0"/>
                <w:bCs/>
                <w:sz w:val="24"/>
                <w:szCs w:val="24"/>
              </w:rPr>
            </w:pPr>
            <w:r>
              <w:rPr>
                <w:rFonts w:ascii="黑体" w:hAnsi="黑体" w:eastAsia="黑体"/>
                <w:b w:val="0"/>
                <w:bCs/>
                <w:sz w:val="24"/>
                <w:szCs w:val="24"/>
              </w:rPr>
              <w:t>Steven</w:t>
            </w:r>
          </w:p>
        </w:tc>
      </w:tr>
    </w:tbl>
    <w:p w14:paraId="4E72A040">
      <w:pPr>
        <w:spacing w:after="20"/>
      </w:pPr>
    </w:p>
    <w:p w14:paraId="1CA3E835">
      <w:pPr>
        <w:pStyle w:val="16"/>
        <w:spacing w:after="60" w:line="288" w:lineRule="auto"/>
      </w:pPr>
      <w:r>
        <w:rPr>
          <w:rFonts w:ascii="宋体" w:hAnsi="宋体" w:eastAsia="宋体"/>
          <w:b w:val="0"/>
          <w:sz w:val="21"/>
        </w:rPr>
        <w:t>文书命名：YYYYMMDD_文书类型_事项简称_v{版本}.docx。</w:t>
      </w:r>
    </w:p>
    <w:p w14:paraId="1DF89384">
      <w:pPr>
        <w:pStyle w:val="16"/>
        <w:spacing w:after="60" w:line="288" w:lineRule="auto"/>
      </w:pPr>
      <w:r>
        <w:rPr>
          <w:rFonts w:ascii="宋体" w:hAnsi="宋体" w:eastAsia="宋体"/>
          <w:b w:val="0"/>
          <w:sz w:val="21"/>
        </w:rPr>
        <w:t>比价命名：YYYYMMDD_采购比价_事项简称_v{版本}.xlsx；库存命名：YYYYMMDD_库存盘点_库位_v{版本}.xlsx。</w:t>
      </w:r>
    </w:p>
    <w:p w14:paraId="00EBC5BC">
      <w:pPr>
        <w:pStyle w:val="16"/>
        <w:spacing w:after="60" w:line="288" w:lineRule="auto"/>
      </w:pPr>
      <w:r>
        <w:rPr>
          <w:rFonts w:ascii="宋体" w:hAnsi="宋体" w:eastAsia="宋体"/>
          <w:b w:val="0"/>
          <w:sz w:val="21"/>
        </w:rPr>
        <w:t>所有任务记录创建人、更新时间、审批状态及输入/输出版本；一般用户无权删除审计记录。</w:t>
      </w:r>
    </w:p>
    <w:p w14:paraId="256E9D74">
      <w:pPr>
        <w:rPr>
          <w:rFonts w:ascii="黑体" w:hAnsi="黑体" w:eastAsia="黑体"/>
          <w:b/>
          <w:color w:val="144A4A"/>
          <w:sz w:val="32"/>
        </w:rPr>
      </w:pPr>
      <w:bookmarkStart w:id="14" w:name="_Toc6416"/>
      <w:r>
        <w:rPr>
          <w:rFonts w:ascii="黑体" w:hAnsi="黑体" w:eastAsia="黑体"/>
          <w:b/>
          <w:color w:val="144A4A"/>
          <w:sz w:val="32"/>
        </w:rPr>
        <w:br w:type="page"/>
      </w:r>
    </w:p>
    <w:p w14:paraId="3F57BCCF">
      <w:pPr>
        <w:keepNext/>
        <w:spacing w:before="300" w:after="160"/>
        <w:jc w:val="center"/>
        <w:outlineLvl w:val="0"/>
      </w:pPr>
      <w:r>
        <w:rPr>
          <w:rFonts w:ascii="黑体" w:hAnsi="黑体" w:eastAsia="黑体"/>
          <w:b/>
          <w:color w:val="144A4A"/>
          <w:sz w:val="32"/>
        </w:rPr>
        <w:t>8. 两周试点排期与角色分工</w:t>
      </w:r>
      <w:bookmarkEnd w:id="1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2747"/>
        <w:gridCol w:w="2747"/>
        <w:gridCol w:w="2747"/>
      </w:tblGrid>
      <w:tr w14:paraId="1A37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9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7FC6477">
            <w:pPr>
              <w:spacing w:after="20" w:line="264" w:lineRule="auto"/>
              <w:jc w:val="center"/>
              <w:rPr>
                <w:rFonts w:ascii="黑体" w:hAnsi="黑体" w:eastAsia="黑体"/>
                <w:b w:val="0"/>
                <w:bCs/>
                <w:sz w:val="24"/>
                <w:szCs w:val="24"/>
              </w:rPr>
            </w:pPr>
            <w:r>
              <w:rPr>
                <w:rFonts w:ascii="黑体" w:hAnsi="黑体" w:eastAsia="黑体"/>
                <w:b w:val="0"/>
                <w:bCs/>
                <w:sz w:val="24"/>
                <w:szCs w:val="24"/>
              </w:rPr>
              <w:t>日程</w:t>
            </w:r>
          </w:p>
        </w:tc>
        <w:tc>
          <w:tcPr>
            <w:tcW w:w="2747"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4296F651">
            <w:pPr>
              <w:spacing w:after="20" w:line="264" w:lineRule="auto"/>
              <w:jc w:val="center"/>
              <w:rPr>
                <w:rFonts w:ascii="黑体" w:hAnsi="黑体" w:eastAsia="黑体"/>
                <w:b w:val="0"/>
                <w:bCs/>
                <w:sz w:val="24"/>
                <w:szCs w:val="24"/>
              </w:rPr>
            </w:pPr>
            <w:r>
              <w:rPr>
                <w:rFonts w:ascii="黑体" w:hAnsi="黑体" w:eastAsia="黑体"/>
                <w:b w:val="0"/>
                <w:bCs/>
                <w:sz w:val="24"/>
                <w:szCs w:val="24"/>
              </w:rPr>
              <w:t>开发任务</w:t>
            </w:r>
          </w:p>
        </w:tc>
        <w:tc>
          <w:tcPr>
            <w:tcW w:w="2747"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391A3276">
            <w:pPr>
              <w:spacing w:after="20" w:line="264" w:lineRule="auto"/>
              <w:jc w:val="center"/>
              <w:rPr>
                <w:rFonts w:ascii="黑体" w:hAnsi="黑体" w:eastAsia="黑体"/>
                <w:b w:val="0"/>
                <w:bCs/>
                <w:sz w:val="24"/>
                <w:szCs w:val="24"/>
              </w:rPr>
            </w:pPr>
            <w:r>
              <w:rPr>
                <w:rFonts w:ascii="黑体" w:hAnsi="黑体" w:eastAsia="黑体"/>
                <w:b w:val="0"/>
                <w:bCs/>
                <w:sz w:val="24"/>
                <w:szCs w:val="24"/>
              </w:rPr>
              <w:t>Steven/校方投入</w:t>
            </w:r>
          </w:p>
        </w:tc>
        <w:tc>
          <w:tcPr>
            <w:tcW w:w="2747"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4FE70726">
            <w:pPr>
              <w:spacing w:after="20" w:line="264" w:lineRule="auto"/>
              <w:jc w:val="center"/>
              <w:rPr>
                <w:rFonts w:ascii="黑体" w:hAnsi="黑体" w:eastAsia="黑体"/>
                <w:b w:val="0"/>
                <w:bCs/>
                <w:sz w:val="24"/>
                <w:szCs w:val="24"/>
              </w:rPr>
            </w:pPr>
            <w:r>
              <w:rPr>
                <w:rFonts w:ascii="黑体" w:hAnsi="黑体" w:eastAsia="黑体"/>
                <w:b w:val="0"/>
                <w:bCs/>
                <w:sz w:val="24"/>
                <w:szCs w:val="24"/>
              </w:rPr>
              <w:t>可验收产出</w:t>
            </w:r>
          </w:p>
        </w:tc>
      </w:tr>
      <w:tr w14:paraId="3415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098" w:type="dxa"/>
            <w:tcBorders>
              <w:top w:val="single" w:color="C9D5D5" w:sz="4" w:space="0"/>
              <w:left w:val="single" w:color="C9D5D5" w:sz="4" w:space="0"/>
              <w:bottom w:val="single" w:color="C9D5D5" w:sz="4" w:space="0"/>
              <w:right w:val="single" w:color="C9D5D5" w:sz="4" w:space="0"/>
            </w:tcBorders>
            <w:vAlign w:val="center"/>
          </w:tcPr>
          <w:p w14:paraId="03648FA6">
            <w:pPr>
              <w:spacing w:after="20" w:line="264" w:lineRule="auto"/>
              <w:jc w:val="center"/>
              <w:rPr>
                <w:rFonts w:ascii="黑体" w:hAnsi="黑体" w:eastAsia="黑体"/>
                <w:b w:val="0"/>
                <w:bCs/>
                <w:sz w:val="24"/>
                <w:szCs w:val="24"/>
              </w:rPr>
            </w:pPr>
            <w:r>
              <w:rPr>
                <w:rFonts w:ascii="黑体" w:hAnsi="黑体" w:eastAsia="黑体"/>
                <w:b w:val="0"/>
                <w:bCs/>
                <w:sz w:val="24"/>
                <w:szCs w:val="24"/>
              </w:rPr>
              <w:t>Day 1</w:t>
            </w:r>
          </w:p>
        </w:tc>
        <w:tc>
          <w:tcPr>
            <w:tcW w:w="2747" w:type="dxa"/>
            <w:tcBorders>
              <w:top w:val="single" w:color="C9D5D5" w:sz="4" w:space="0"/>
              <w:left w:val="single" w:color="C9D5D5" w:sz="4" w:space="0"/>
              <w:bottom w:val="single" w:color="C9D5D5" w:sz="4" w:space="0"/>
              <w:right w:val="single" w:color="C9D5D5" w:sz="4" w:space="0"/>
            </w:tcBorders>
            <w:vAlign w:val="center"/>
          </w:tcPr>
          <w:p w14:paraId="309A5E12">
            <w:pPr>
              <w:spacing w:after="20" w:line="264" w:lineRule="auto"/>
              <w:jc w:val="center"/>
              <w:rPr>
                <w:rFonts w:ascii="黑体" w:hAnsi="黑体" w:eastAsia="黑体"/>
                <w:b w:val="0"/>
                <w:bCs/>
                <w:sz w:val="24"/>
                <w:szCs w:val="24"/>
              </w:rPr>
            </w:pPr>
            <w:r>
              <w:rPr>
                <w:rFonts w:ascii="黑体" w:hAnsi="黑体" w:eastAsia="黑体"/>
                <w:b w:val="0"/>
                <w:bCs/>
                <w:sz w:val="24"/>
                <w:szCs w:val="24"/>
              </w:rPr>
              <w:t>范围冻结、样本分析、字段清单</w:t>
            </w:r>
          </w:p>
        </w:tc>
        <w:tc>
          <w:tcPr>
            <w:tcW w:w="2747" w:type="dxa"/>
            <w:tcBorders>
              <w:top w:val="single" w:color="C9D5D5" w:sz="4" w:space="0"/>
              <w:left w:val="single" w:color="C9D5D5" w:sz="4" w:space="0"/>
              <w:bottom w:val="single" w:color="C9D5D5" w:sz="4" w:space="0"/>
              <w:right w:val="single" w:color="C9D5D5" w:sz="4" w:space="0"/>
            </w:tcBorders>
            <w:vAlign w:val="center"/>
          </w:tcPr>
          <w:p w14:paraId="30AC5C6B">
            <w:pPr>
              <w:spacing w:after="20" w:line="264" w:lineRule="auto"/>
              <w:jc w:val="center"/>
              <w:rPr>
                <w:rFonts w:ascii="黑体" w:hAnsi="黑体" w:eastAsia="黑体"/>
                <w:b w:val="0"/>
                <w:bCs/>
                <w:sz w:val="24"/>
                <w:szCs w:val="24"/>
              </w:rPr>
            </w:pPr>
            <w:r>
              <w:rPr>
                <w:rFonts w:ascii="黑体" w:hAnsi="黑体" w:eastAsia="黑体"/>
                <w:b w:val="0"/>
                <w:bCs/>
                <w:sz w:val="24"/>
                <w:szCs w:val="24"/>
              </w:rPr>
              <w:t>3 类脱敏样本、确认模板与审批规则</w:t>
            </w:r>
          </w:p>
        </w:tc>
        <w:tc>
          <w:tcPr>
            <w:tcW w:w="2747" w:type="dxa"/>
            <w:tcBorders>
              <w:top w:val="single" w:color="C9D5D5" w:sz="4" w:space="0"/>
              <w:left w:val="single" w:color="C9D5D5" w:sz="4" w:space="0"/>
              <w:bottom w:val="single" w:color="C9D5D5" w:sz="4" w:space="0"/>
              <w:right w:val="single" w:color="C9D5D5" w:sz="4" w:space="0"/>
            </w:tcBorders>
            <w:vAlign w:val="center"/>
          </w:tcPr>
          <w:p w14:paraId="33DE26DF">
            <w:pPr>
              <w:spacing w:after="20" w:line="264" w:lineRule="auto"/>
              <w:jc w:val="center"/>
              <w:rPr>
                <w:rFonts w:ascii="黑体" w:hAnsi="黑体" w:eastAsia="黑体"/>
                <w:b w:val="0"/>
                <w:bCs/>
                <w:sz w:val="24"/>
                <w:szCs w:val="24"/>
              </w:rPr>
            </w:pPr>
            <w:r>
              <w:rPr>
                <w:rFonts w:ascii="黑体" w:hAnsi="黑体" w:eastAsia="黑体"/>
                <w:b w:val="0"/>
                <w:bCs/>
                <w:sz w:val="24"/>
                <w:szCs w:val="24"/>
              </w:rPr>
              <w:t>范围冻结记录、字段字典</w:t>
            </w:r>
          </w:p>
        </w:tc>
      </w:tr>
      <w:tr w14:paraId="35F3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098" w:type="dxa"/>
            <w:tcBorders>
              <w:top w:val="single" w:color="C9D5D5" w:sz="4" w:space="0"/>
              <w:left w:val="single" w:color="C9D5D5" w:sz="4" w:space="0"/>
              <w:bottom w:val="single" w:color="C9D5D5" w:sz="4" w:space="0"/>
              <w:right w:val="single" w:color="C9D5D5" w:sz="4" w:space="0"/>
            </w:tcBorders>
            <w:vAlign w:val="center"/>
          </w:tcPr>
          <w:p w14:paraId="7A41B9F8">
            <w:pPr>
              <w:spacing w:after="20" w:line="264" w:lineRule="auto"/>
              <w:jc w:val="center"/>
              <w:rPr>
                <w:rFonts w:ascii="黑体" w:hAnsi="黑体" w:eastAsia="黑体"/>
                <w:b w:val="0"/>
                <w:bCs/>
                <w:sz w:val="24"/>
                <w:szCs w:val="24"/>
              </w:rPr>
            </w:pPr>
            <w:r>
              <w:rPr>
                <w:rFonts w:ascii="黑体" w:hAnsi="黑体" w:eastAsia="黑体"/>
                <w:b w:val="0"/>
                <w:bCs/>
                <w:sz w:val="24"/>
                <w:szCs w:val="24"/>
              </w:rPr>
              <w:t>Day 2</w:t>
            </w:r>
          </w:p>
        </w:tc>
        <w:tc>
          <w:tcPr>
            <w:tcW w:w="2747" w:type="dxa"/>
            <w:tcBorders>
              <w:top w:val="single" w:color="C9D5D5" w:sz="4" w:space="0"/>
              <w:left w:val="single" w:color="C9D5D5" w:sz="4" w:space="0"/>
              <w:bottom w:val="single" w:color="C9D5D5" w:sz="4" w:space="0"/>
              <w:right w:val="single" w:color="C9D5D5" w:sz="4" w:space="0"/>
            </w:tcBorders>
            <w:vAlign w:val="center"/>
          </w:tcPr>
          <w:p w14:paraId="40AF828C">
            <w:pPr>
              <w:spacing w:after="20" w:line="264" w:lineRule="auto"/>
              <w:jc w:val="center"/>
              <w:rPr>
                <w:rFonts w:ascii="黑体" w:hAnsi="黑体" w:eastAsia="黑体"/>
                <w:b w:val="0"/>
                <w:bCs/>
                <w:sz w:val="24"/>
                <w:szCs w:val="24"/>
              </w:rPr>
            </w:pPr>
            <w:r>
              <w:rPr>
                <w:rFonts w:ascii="黑体" w:hAnsi="黑体" w:eastAsia="黑体"/>
                <w:b w:val="0"/>
                <w:bCs/>
                <w:sz w:val="24"/>
                <w:szCs w:val="24"/>
              </w:rPr>
              <w:t>页面原型、数据模型、模板变量设计</w:t>
            </w:r>
          </w:p>
        </w:tc>
        <w:tc>
          <w:tcPr>
            <w:tcW w:w="2747" w:type="dxa"/>
            <w:tcBorders>
              <w:top w:val="single" w:color="C9D5D5" w:sz="4" w:space="0"/>
              <w:left w:val="single" w:color="C9D5D5" w:sz="4" w:space="0"/>
              <w:bottom w:val="single" w:color="C9D5D5" w:sz="4" w:space="0"/>
              <w:right w:val="single" w:color="C9D5D5" w:sz="4" w:space="0"/>
            </w:tcBorders>
            <w:vAlign w:val="center"/>
          </w:tcPr>
          <w:p w14:paraId="2617EEDE">
            <w:pPr>
              <w:spacing w:after="20" w:line="264" w:lineRule="auto"/>
              <w:jc w:val="center"/>
              <w:rPr>
                <w:rFonts w:ascii="黑体" w:hAnsi="黑体" w:eastAsia="黑体"/>
                <w:b w:val="0"/>
                <w:bCs/>
                <w:sz w:val="24"/>
                <w:szCs w:val="24"/>
              </w:rPr>
            </w:pPr>
            <w:r>
              <w:rPr>
                <w:rFonts w:ascii="黑体" w:hAnsi="黑体" w:eastAsia="黑体"/>
                <w:b w:val="0"/>
                <w:bCs/>
                <w:sz w:val="24"/>
                <w:szCs w:val="24"/>
              </w:rPr>
              <w:t>确认原型和字段名称</w:t>
            </w:r>
          </w:p>
        </w:tc>
        <w:tc>
          <w:tcPr>
            <w:tcW w:w="2747" w:type="dxa"/>
            <w:tcBorders>
              <w:top w:val="single" w:color="C9D5D5" w:sz="4" w:space="0"/>
              <w:left w:val="single" w:color="C9D5D5" w:sz="4" w:space="0"/>
              <w:bottom w:val="single" w:color="C9D5D5" w:sz="4" w:space="0"/>
              <w:right w:val="single" w:color="C9D5D5" w:sz="4" w:space="0"/>
            </w:tcBorders>
            <w:vAlign w:val="center"/>
          </w:tcPr>
          <w:p w14:paraId="39A9E2BF">
            <w:pPr>
              <w:spacing w:after="20" w:line="264" w:lineRule="auto"/>
              <w:jc w:val="center"/>
              <w:rPr>
                <w:rFonts w:ascii="黑体" w:hAnsi="黑体" w:eastAsia="黑体"/>
                <w:b w:val="0"/>
                <w:bCs/>
                <w:sz w:val="24"/>
                <w:szCs w:val="24"/>
              </w:rPr>
            </w:pPr>
            <w:r>
              <w:rPr>
                <w:rFonts w:ascii="黑体" w:hAnsi="黑体" w:eastAsia="黑体"/>
                <w:b w:val="0"/>
                <w:bCs/>
                <w:sz w:val="24"/>
                <w:szCs w:val="24"/>
              </w:rPr>
              <w:t>原型、字段清单</w:t>
            </w:r>
          </w:p>
        </w:tc>
      </w:tr>
      <w:tr w14:paraId="3593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098" w:type="dxa"/>
            <w:tcBorders>
              <w:top w:val="single" w:color="C9D5D5" w:sz="4" w:space="0"/>
              <w:left w:val="single" w:color="C9D5D5" w:sz="4" w:space="0"/>
              <w:bottom w:val="single" w:color="C9D5D5" w:sz="4" w:space="0"/>
              <w:right w:val="single" w:color="C9D5D5" w:sz="4" w:space="0"/>
            </w:tcBorders>
            <w:vAlign w:val="center"/>
          </w:tcPr>
          <w:p w14:paraId="62FB09D2">
            <w:pPr>
              <w:spacing w:after="20" w:line="264" w:lineRule="auto"/>
              <w:jc w:val="center"/>
              <w:rPr>
                <w:rFonts w:ascii="黑体" w:hAnsi="黑体" w:eastAsia="黑体"/>
                <w:b w:val="0"/>
                <w:bCs/>
                <w:sz w:val="24"/>
                <w:szCs w:val="24"/>
              </w:rPr>
            </w:pPr>
            <w:r>
              <w:rPr>
                <w:rFonts w:ascii="黑体" w:hAnsi="黑体" w:eastAsia="黑体"/>
                <w:b w:val="0"/>
                <w:bCs/>
                <w:sz w:val="24"/>
                <w:szCs w:val="24"/>
              </w:rPr>
              <w:t>Day 3</w:t>
            </w:r>
          </w:p>
        </w:tc>
        <w:tc>
          <w:tcPr>
            <w:tcW w:w="2747" w:type="dxa"/>
            <w:tcBorders>
              <w:top w:val="single" w:color="C9D5D5" w:sz="4" w:space="0"/>
              <w:left w:val="single" w:color="C9D5D5" w:sz="4" w:space="0"/>
              <w:bottom w:val="single" w:color="C9D5D5" w:sz="4" w:space="0"/>
              <w:right w:val="single" w:color="C9D5D5" w:sz="4" w:space="0"/>
            </w:tcBorders>
            <w:vAlign w:val="center"/>
          </w:tcPr>
          <w:p w14:paraId="24142C37">
            <w:pPr>
              <w:spacing w:after="20" w:line="264" w:lineRule="auto"/>
              <w:jc w:val="center"/>
              <w:rPr>
                <w:rFonts w:ascii="黑体" w:hAnsi="黑体" w:eastAsia="黑体"/>
                <w:b w:val="0"/>
                <w:bCs/>
                <w:sz w:val="24"/>
                <w:szCs w:val="24"/>
              </w:rPr>
            </w:pPr>
            <w:r>
              <w:rPr>
                <w:rFonts w:ascii="黑体" w:hAnsi="黑体" w:eastAsia="黑体"/>
                <w:b w:val="0"/>
                <w:bCs/>
                <w:sz w:val="24"/>
                <w:szCs w:val="24"/>
              </w:rPr>
              <w:t>标书模板库与 Word 生成</w:t>
            </w:r>
          </w:p>
        </w:tc>
        <w:tc>
          <w:tcPr>
            <w:tcW w:w="2747" w:type="dxa"/>
            <w:tcBorders>
              <w:top w:val="single" w:color="C9D5D5" w:sz="4" w:space="0"/>
              <w:left w:val="single" w:color="C9D5D5" w:sz="4" w:space="0"/>
              <w:bottom w:val="single" w:color="C9D5D5" w:sz="4" w:space="0"/>
              <w:right w:val="single" w:color="C9D5D5" w:sz="4" w:space="0"/>
            </w:tcBorders>
            <w:vAlign w:val="center"/>
          </w:tcPr>
          <w:p w14:paraId="362D5D85">
            <w:pPr>
              <w:spacing w:after="20" w:line="264" w:lineRule="auto"/>
              <w:jc w:val="center"/>
              <w:rPr>
                <w:rFonts w:ascii="黑体" w:hAnsi="黑体" w:eastAsia="黑体"/>
                <w:b w:val="0"/>
                <w:bCs/>
                <w:sz w:val="24"/>
                <w:szCs w:val="24"/>
              </w:rPr>
            </w:pPr>
            <w:r>
              <w:rPr>
                <w:rFonts w:ascii="黑体" w:hAnsi="黑体" w:eastAsia="黑体"/>
                <w:b w:val="0"/>
                <w:bCs/>
                <w:sz w:val="24"/>
                <w:szCs w:val="24"/>
              </w:rPr>
              <w:t>提供 1–2 份范本</w:t>
            </w:r>
          </w:p>
        </w:tc>
        <w:tc>
          <w:tcPr>
            <w:tcW w:w="2747" w:type="dxa"/>
            <w:tcBorders>
              <w:top w:val="single" w:color="C9D5D5" w:sz="4" w:space="0"/>
              <w:left w:val="single" w:color="C9D5D5" w:sz="4" w:space="0"/>
              <w:bottom w:val="single" w:color="C9D5D5" w:sz="4" w:space="0"/>
              <w:right w:val="single" w:color="C9D5D5" w:sz="4" w:space="0"/>
            </w:tcBorders>
            <w:vAlign w:val="center"/>
          </w:tcPr>
          <w:p w14:paraId="4DDEEEA1">
            <w:pPr>
              <w:spacing w:after="20" w:line="264" w:lineRule="auto"/>
              <w:jc w:val="center"/>
              <w:rPr>
                <w:rFonts w:ascii="黑体" w:hAnsi="黑体" w:eastAsia="黑体"/>
                <w:b w:val="0"/>
                <w:bCs/>
                <w:sz w:val="24"/>
                <w:szCs w:val="24"/>
              </w:rPr>
            </w:pPr>
            <w:r>
              <w:rPr>
                <w:rFonts w:ascii="黑体" w:hAnsi="黑体" w:eastAsia="黑体"/>
                <w:b w:val="0"/>
                <w:bCs/>
                <w:sz w:val="24"/>
                <w:szCs w:val="24"/>
              </w:rPr>
              <w:t>可下载 Draft v1 Word</w:t>
            </w:r>
          </w:p>
        </w:tc>
      </w:tr>
      <w:tr w14:paraId="5D3E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098" w:type="dxa"/>
            <w:tcBorders>
              <w:top w:val="single" w:color="C9D5D5" w:sz="4" w:space="0"/>
              <w:left w:val="single" w:color="C9D5D5" w:sz="4" w:space="0"/>
              <w:bottom w:val="single" w:color="C9D5D5" w:sz="4" w:space="0"/>
              <w:right w:val="single" w:color="C9D5D5" w:sz="4" w:space="0"/>
            </w:tcBorders>
            <w:vAlign w:val="center"/>
          </w:tcPr>
          <w:p w14:paraId="37121E40">
            <w:pPr>
              <w:spacing w:after="20" w:line="264" w:lineRule="auto"/>
              <w:jc w:val="center"/>
              <w:rPr>
                <w:rFonts w:ascii="黑体" w:hAnsi="黑体" w:eastAsia="黑体"/>
                <w:b w:val="0"/>
                <w:bCs/>
                <w:sz w:val="24"/>
                <w:szCs w:val="24"/>
              </w:rPr>
            </w:pPr>
            <w:r>
              <w:rPr>
                <w:rFonts w:ascii="黑体" w:hAnsi="黑体" w:eastAsia="黑体"/>
                <w:b w:val="0"/>
                <w:bCs/>
                <w:sz w:val="24"/>
                <w:szCs w:val="24"/>
              </w:rPr>
              <w:t>Day 4</w:t>
            </w:r>
          </w:p>
        </w:tc>
        <w:tc>
          <w:tcPr>
            <w:tcW w:w="2747" w:type="dxa"/>
            <w:tcBorders>
              <w:top w:val="single" w:color="C9D5D5" w:sz="4" w:space="0"/>
              <w:left w:val="single" w:color="C9D5D5" w:sz="4" w:space="0"/>
              <w:bottom w:val="single" w:color="C9D5D5" w:sz="4" w:space="0"/>
              <w:right w:val="single" w:color="C9D5D5" w:sz="4" w:space="0"/>
            </w:tcBorders>
            <w:vAlign w:val="center"/>
          </w:tcPr>
          <w:p w14:paraId="199242E5">
            <w:pPr>
              <w:spacing w:after="20" w:line="264" w:lineRule="auto"/>
              <w:jc w:val="center"/>
              <w:rPr>
                <w:rFonts w:ascii="黑体" w:hAnsi="黑体" w:eastAsia="黑体"/>
                <w:b w:val="0"/>
                <w:bCs/>
                <w:sz w:val="24"/>
                <w:szCs w:val="24"/>
              </w:rPr>
            </w:pPr>
            <w:r>
              <w:rPr>
                <w:rFonts w:ascii="黑体" w:hAnsi="黑体" w:eastAsia="黑体"/>
                <w:b w:val="0"/>
                <w:bCs/>
                <w:sz w:val="24"/>
                <w:szCs w:val="24"/>
              </w:rPr>
              <w:t>采购比价录入/导入、计算与 Excel</w:t>
            </w:r>
          </w:p>
        </w:tc>
        <w:tc>
          <w:tcPr>
            <w:tcW w:w="2747" w:type="dxa"/>
            <w:tcBorders>
              <w:top w:val="single" w:color="C9D5D5" w:sz="4" w:space="0"/>
              <w:left w:val="single" w:color="C9D5D5" w:sz="4" w:space="0"/>
              <w:bottom w:val="single" w:color="C9D5D5" w:sz="4" w:space="0"/>
              <w:right w:val="single" w:color="C9D5D5" w:sz="4" w:space="0"/>
            </w:tcBorders>
            <w:vAlign w:val="center"/>
          </w:tcPr>
          <w:p w14:paraId="735EB709">
            <w:pPr>
              <w:spacing w:after="20" w:line="264" w:lineRule="auto"/>
              <w:jc w:val="center"/>
              <w:rPr>
                <w:rFonts w:ascii="黑体" w:hAnsi="黑体" w:eastAsia="黑体"/>
                <w:b w:val="0"/>
                <w:bCs/>
                <w:sz w:val="24"/>
                <w:szCs w:val="24"/>
              </w:rPr>
            </w:pPr>
            <w:r>
              <w:rPr>
                <w:rFonts w:ascii="黑体" w:hAnsi="黑体" w:eastAsia="黑体"/>
                <w:b w:val="0"/>
                <w:bCs/>
                <w:sz w:val="24"/>
                <w:szCs w:val="24"/>
              </w:rPr>
              <w:t>确认列、公式和审批栏</w:t>
            </w:r>
          </w:p>
        </w:tc>
        <w:tc>
          <w:tcPr>
            <w:tcW w:w="2747" w:type="dxa"/>
            <w:tcBorders>
              <w:top w:val="single" w:color="C9D5D5" w:sz="4" w:space="0"/>
              <w:left w:val="single" w:color="C9D5D5" w:sz="4" w:space="0"/>
              <w:bottom w:val="single" w:color="C9D5D5" w:sz="4" w:space="0"/>
              <w:right w:val="single" w:color="C9D5D5" w:sz="4" w:space="0"/>
            </w:tcBorders>
            <w:vAlign w:val="center"/>
          </w:tcPr>
          <w:p w14:paraId="1A7F3A12">
            <w:pPr>
              <w:spacing w:after="20" w:line="264" w:lineRule="auto"/>
              <w:jc w:val="center"/>
              <w:rPr>
                <w:rFonts w:ascii="黑体" w:hAnsi="黑体" w:eastAsia="黑体"/>
                <w:b w:val="0"/>
                <w:bCs/>
                <w:sz w:val="24"/>
                <w:szCs w:val="24"/>
              </w:rPr>
            </w:pPr>
            <w:r>
              <w:rPr>
                <w:rFonts w:ascii="黑体" w:hAnsi="黑体" w:eastAsia="黑体"/>
                <w:b w:val="0"/>
                <w:bCs/>
                <w:sz w:val="24"/>
                <w:szCs w:val="24"/>
              </w:rPr>
              <w:t>可下载比价 Excel</w:t>
            </w:r>
          </w:p>
        </w:tc>
      </w:tr>
      <w:tr w14:paraId="24B1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098" w:type="dxa"/>
            <w:tcBorders>
              <w:top w:val="single" w:color="C9D5D5" w:sz="4" w:space="0"/>
              <w:left w:val="single" w:color="C9D5D5" w:sz="4" w:space="0"/>
              <w:bottom w:val="single" w:color="C9D5D5" w:sz="4" w:space="0"/>
              <w:right w:val="single" w:color="C9D5D5" w:sz="4" w:space="0"/>
            </w:tcBorders>
            <w:vAlign w:val="center"/>
          </w:tcPr>
          <w:p w14:paraId="46330207">
            <w:pPr>
              <w:spacing w:after="20" w:line="264" w:lineRule="auto"/>
              <w:jc w:val="center"/>
              <w:rPr>
                <w:rFonts w:ascii="黑体" w:hAnsi="黑体" w:eastAsia="黑体"/>
                <w:b w:val="0"/>
                <w:bCs/>
                <w:sz w:val="24"/>
                <w:szCs w:val="24"/>
              </w:rPr>
            </w:pPr>
            <w:r>
              <w:rPr>
                <w:rFonts w:ascii="黑体" w:hAnsi="黑体" w:eastAsia="黑体"/>
                <w:b w:val="0"/>
                <w:bCs/>
                <w:sz w:val="24"/>
                <w:szCs w:val="24"/>
              </w:rPr>
              <w:t>Day 5</w:t>
            </w:r>
          </w:p>
        </w:tc>
        <w:tc>
          <w:tcPr>
            <w:tcW w:w="2747" w:type="dxa"/>
            <w:tcBorders>
              <w:top w:val="single" w:color="C9D5D5" w:sz="4" w:space="0"/>
              <w:left w:val="single" w:color="C9D5D5" w:sz="4" w:space="0"/>
              <w:bottom w:val="single" w:color="C9D5D5" w:sz="4" w:space="0"/>
              <w:right w:val="single" w:color="C9D5D5" w:sz="4" w:space="0"/>
            </w:tcBorders>
            <w:vAlign w:val="center"/>
          </w:tcPr>
          <w:p w14:paraId="6BDC1F48">
            <w:pPr>
              <w:spacing w:after="20" w:line="264" w:lineRule="auto"/>
              <w:jc w:val="center"/>
              <w:rPr>
                <w:rFonts w:ascii="黑体" w:hAnsi="黑体" w:eastAsia="黑体"/>
                <w:b w:val="0"/>
                <w:bCs/>
                <w:sz w:val="24"/>
                <w:szCs w:val="24"/>
              </w:rPr>
            </w:pPr>
            <w:r>
              <w:rPr>
                <w:rFonts w:ascii="黑体" w:hAnsi="黑体" w:eastAsia="黑体"/>
                <w:b w:val="0"/>
                <w:bCs/>
                <w:sz w:val="24"/>
                <w:szCs w:val="24"/>
              </w:rPr>
              <w:t>库存导入、阈值与补货建议</w:t>
            </w:r>
          </w:p>
        </w:tc>
        <w:tc>
          <w:tcPr>
            <w:tcW w:w="2747" w:type="dxa"/>
            <w:tcBorders>
              <w:top w:val="single" w:color="C9D5D5" w:sz="4" w:space="0"/>
              <w:left w:val="single" w:color="C9D5D5" w:sz="4" w:space="0"/>
              <w:bottom w:val="single" w:color="C9D5D5" w:sz="4" w:space="0"/>
              <w:right w:val="single" w:color="C9D5D5" w:sz="4" w:space="0"/>
            </w:tcBorders>
            <w:vAlign w:val="center"/>
          </w:tcPr>
          <w:p w14:paraId="61B029E0">
            <w:pPr>
              <w:spacing w:after="20" w:line="264" w:lineRule="auto"/>
              <w:jc w:val="center"/>
              <w:rPr>
                <w:rFonts w:ascii="黑体" w:hAnsi="黑体" w:eastAsia="黑体"/>
                <w:b w:val="0"/>
                <w:bCs/>
                <w:sz w:val="24"/>
                <w:szCs w:val="24"/>
              </w:rPr>
            </w:pPr>
            <w:r>
              <w:rPr>
                <w:rFonts w:ascii="黑体" w:hAnsi="黑体" w:eastAsia="黑体"/>
                <w:b w:val="0"/>
                <w:bCs/>
                <w:sz w:val="24"/>
                <w:szCs w:val="24"/>
              </w:rPr>
              <w:t>库存样本和阈值</w:t>
            </w:r>
          </w:p>
        </w:tc>
        <w:tc>
          <w:tcPr>
            <w:tcW w:w="2747" w:type="dxa"/>
            <w:tcBorders>
              <w:top w:val="single" w:color="C9D5D5" w:sz="4" w:space="0"/>
              <w:left w:val="single" w:color="C9D5D5" w:sz="4" w:space="0"/>
              <w:bottom w:val="single" w:color="C9D5D5" w:sz="4" w:space="0"/>
              <w:right w:val="single" w:color="C9D5D5" w:sz="4" w:space="0"/>
            </w:tcBorders>
            <w:vAlign w:val="center"/>
          </w:tcPr>
          <w:p w14:paraId="56C90C2C">
            <w:pPr>
              <w:spacing w:after="20" w:line="264" w:lineRule="auto"/>
              <w:jc w:val="center"/>
              <w:rPr>
                <w:rFonts w:ascii="黑体" w:hAnsi="黑体" w:eastAsia="黑体"/>
                <w:b w:val="0"/>
                <w:bCs/>
                <w:sz w:val="24"/>
                <w:szCs w:val="24"/>
              </w:rPr>
            </w:pPr>
            <w:r>
              <w:rPr>
                <w:rFonts w:ascii="黑体" w:hAnsi="黑体" w:eastAsia="黑体"/>
                <w:b w:val="0"/>
                <w:bCs/>
                <w:sz w:val="24"/>
                <w:szCs w:val="24"/>
              </w:rPr>
              <w:t>库存更新 Excel</w:t>
            </w:r>
          </w:p>
        </w:tc>
      </w:tr>
      <w:tr w14:paraId="25FA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098" w:type="dxa"/>
            <w:tcBorders>
              <w:top w:val="single" w:color="C9D5D5" w:sz="4" w:space="0"/>
              <w:left w:val="single" w:color="C9D5D5" w:sz="4" w:space="0"/>
              <w:bottom w:val="single" w:color="C9D5D5" w:sz="4" w:space="0"/>
              <w:right w:val="single" w:color="C9D5D5" w:sz="4" w:space="0"/>
            </w:tcBorders>
            <w:vAlign w:val="center"/>
          </w:tcPr>
          <w:p w14:paraId="3F69A8B7">
            <w:pPr>
              <w:spacing w:after="20" w:line="264" w:lineRule="auto"/>
              <w:jc w:val="center"/>
              <w:rPr>
                <w:rFonts w:ascii="黑体" w:hAnsi="黑体" w:eastAsia="黑体"/>
                <w:b w:val="0"/>
                <w:bCs/>
                <w:sz w:val="24"/>
                <w:szCs w:val="24"/>
              </w:rPr>
            </w:pPr>
            <w:r>
              <w:rPr>
                <w:rFonts w:ascii="黑体" w:hAnsi="黑体" w:eastAsia="黑体"/>
                <w:b w:val="0"/>
                <w:bCs/>
                <w:sz w:val="24"/>
                <w:szCs w:val="24"/>
              </w:rPr>
              <w:t>Day 6–7</w:t>
            </w:r>
          </w:p>
        </w:tc>
        <w:tc>
          <w:tcPr>
            <w:tcW w:w="2747" w:type="dxa"/>
            <w:tcBorders>
              <w:top w:val="single" w:color="C9D5D5" w:sz="4" w:space="0"/>
              <w:left w:val="single" w:color="C9D5D5" w:sz="4" w:space="0"/>
              <w:bottom w:val="single" w:color="C9D5D5" w:sz="4" w:space="0"/>
              <w:right w:val="single" w:color="C9D5D5" w:sz="4" w:space="0"/>
            </w:tcBorders>
            <w:vAlign w:val="center"/>
          </w:tcPr>
          <w:p w14:paraId="32636568">
            <w:pPr>
              <w:spacing w:after="20" w:line="264" w:lineRule="auto"/>
              <w:jc w:val="center"/>
              <w:rPr>
                <w:rFonts w:ascii="黑体" w:hAnsi="黑体" w:eastAsia="黑体"/>
                <w:b w:val="0"/>
                <w:bCs/>
                <w:sz w:val="24"/>
                <w:szCs w:val="24"/>
              </w:rPr>
            </w:pPr>
            <w:r>
              <w:rPr>
                <w:rFonts w:ascii="黑体" w:hAnsi="黑体" w:eastAsia="黑体"/>
                <w:b w:val="0"/>
                <w:bCs/>
                <w:sz w:val="24"/>
                <w:szCs w:val="24"/>
              </w:rPr>
              <w:t>权限、审计、异常校验、联调</w:t>
            </w:r>
          </w:p>
        </w:tc>
        <w:tc>
          <w:tcPr>
            <w:tcW w:w="2747" w:type="dxa"/>
            <w:tcBorders>
              <w:top w:val="single" w:color="C9D5D5" w:sz="4" w:space="0"/>
              <w:left w:val="single" w:color="C9D5D5" w:sz="4" w:space="0"/>
              <w:bottom w:val="single" w:color="C9D5D5" w:sz="4" w:space="0"/>
              <w:right w:val="single" w:color="C9D5D5" w:sz="4" w:space="0"/>
            </w:tcBorders>
            <w:vAlign w:val="center"/>
          </w:tcPr>
          <w:p w14:paraId="24296643">
            <w:pPr>
              <w:spacing w:after="20" w:line="264" w:lineRule="auto"/>
              <w:jc w:val="center"/>
              <w:rPr>
                <w:rFonts w:ascii="黑体" w:hAnsi="黑体" w:eastAsia="黑体"/>
                <w:b w:val="0"/>
                <w:bCs/>
                <w:sz w:val="24"/>
                <w:szCs w:val="24"/>
              </w:rPr>
            </w:pPr>
            <w:r>
              <w:rPr>
                <w:rFonts w:ascii="黑体" w:hAnsi="黑体" w:eastAsia="黑体"/>
                <w:b w:val="0"/>
                <w:bCs/>
                <w:sz w:val="24"/>
                <w:szCs w:val="24"/>
              </w:rPr>
              <w:t>确认异常口径、参与演示</w:t>
            </w:r>
          </w:p>
        </w:tc>
        <w:tc>
          <w:tcPr>
            <w:tcW w:w="2747" w:type="dxa"/>
            <w:tcBorders>
              <w:top w:val="single" w:color="C9D5D5" w:sz="4" w:space="0"/>
              <w:left w:val="single" w:color="C9D5D5" w:sz="4" w:space="0"/>
              <w:bottom w:val="single" w:color="C9D5D5" w:sz="4" w:space="0"/>
              <w:right w:val="single" w:color="C9D5D5" w:sz="4" w:space="0"/>
            </w:tcBorders>
            <w:vAlign w:val="center"/>
          </w:tcPr>
          <w:p w14:paraId="7AEAC5BA">
            <w:pPr>
              <w:spacing w:after="20" w:line="264" w:lineRule="auto"/>
              <w:jc w:val="center"/>
              <w:rPr>
                <w:rFonts w:ascii="黑体" w:hAnsi="黑体" w:eastAsia="黑体"/>
                <w:b w:val="0"/>
                <w:bCs/>
                <w:sz w:val="24"/>
                <w:szCs w:val="24"/>
              </w:rPr>
            </w:pPr>
            <w:r>
              <w:rPr>
                <w:rFonts w:ascii="黑体" w:hAnsi="黑体" w:eastAsia="黑体"/>
                <w:b w:val="0"/>
                <w:bCs/>
                <w:sz w:val="24"/>
                <w:szCs w:val="24"/>
              </w:rPr>
              <w:t>测试报告 v1</w:t>
            </w:r>
          </w:p>
        </w:tc>
      </w:tr>
      <w:tr w14:paraId="338E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98" w:type="dxa"/>
            <w:tcBorders>
              <w:top w:val="single" w:color="C9D5D5" w:sz="4" w:space="0"/>
              <w:left w:val="single" w:color="C9D5D5" w:sz="4" w:space="0"/>
              <w:bottom w:val="single" w:color="C9D5D5" w:sz="4" w:space="0"/>
              <w:right w:val="single" w:color="C9D5D5" w:sz="4" w:space="0"/>
            </w:tcBorders>
            <w:vAlign w:val="center"/>
          </w:tcPr>
          <w:p w14:paraId="06851344">
            <w:pPr>
              <w:spacing w:after="20" w:line="264" w:lineRule="auto"/>
              <w:jc w:val="center"/>
              <w:rPr>
                <w:rFonts w:ascii="黑体" w:hAnsi="黑体" w:eastAsia="黑体"/>
                <w:b w:val="0"/>
                <w:bCs/>
                <w:sz w:val="24"/>
                <w:szCs w:val="24"/>
              </w:rPr>
            </w:pPr>
            <w:r>
              <w:rPr>
                <w:rFonts w:ascii="黑体" w:hAnsi="黑体" w:eastAsia="黑体"/>
                <w:b w:val="0"/>
                <w:bCs/>
                <w:sz w:val="24"/>
                <w:szCs w:val="24"/>
              </w:rPr>
              <w:t>Day 8</w:t>
            </w:r>
          </w:p>
        </w:tc>
        <w:tc>
          <w:tcPr>
            <w:tcW w:w="2747" w:type="dxa"/>
            <w:tcBorders>
              <w:top w:val="single" w:color="C9D5D5" w:sz="4" w:space="0"/>
              <w:left w:val="single" w:color="C9D5D5" w:sz="4" w:space="0"/>
              <w:bottom w:val="single" w:color="C9D5D5" w:sz="4" w:space="0"/>
              <w:right w:val="single" w:color="C9D5D5" w:sz="4" w:space="0"/>
            </w:tcBorders>
            <w:vAlign w:val="center"/>
          </w:tcPr>
          <w:p w14:paraId="38EA8C8F">
            <w:pPr>
              <w:spacing w:after="20" w:line="264" w:lineRule="auto"/>
              <w:jc w:val="center"/>
              <w:rPr>
                <w:rFonts w:ascii="黑体" w:hAnsi="黑体" w:eastAsia="黑体"/>
                <w:b w:val="0"/>
                <w:bCs/>
                <w:sz w:val="24"/>
                <w:szCs w:val="24"/>
              </w:rPr>
            </w:pPr>
            <w:r>
              <w:rPr>
                <w:rFonts w:ascii="黑体" w:hAnsi="黑体" w:eastAsia="黑体"/>
                <w:b w:val="0"/>
                <w:bCs/>
                <w:sz w:val="24"/>
                <w:szCs w:val="24"/>
              </w:rPr>
              <w:t>Steven 试用三类任务</w:t>
            </w:r>
          </w:p>
        </w:tc>
        <w:tc>
          <w:tcPr>
            <w:tcW w:w="2747" w:type="dxa"/>
            <w:tcBorders>
              <w:top w:val="single" w:color="C9D5D5" w:sz="4" w:space="0"/>
              <w:left w:val="single" w:color="C9D5D5" w:sz="4" w:space="0"/>
              <w:bottom w:val="single" w:color="C9D5D5" w:sz="4" w:space="0"/>
              <w:right w:val="single" w:color="C9D5D5" w:sz="4" w:space="0"/>
            </w:tcBorders>
            <w:vAlign w:val="center"/>
          </w:tcPr>
          <w:p w14:paraId="0497211C">
            <w:pPr>
              <w:spacing w:after="20" w:line="264" w:lineRule="auto"/>
              <w:jc w:val="center"/>
              <w:rPr>
                <w:rFonts w:ascii="黑体" w:hAnsi="黑体" w:eastAsia="黑体"/>
                <w:b w:val="0"/>
                <w:bCs/>
                <w:sz w:val="24"/>
                <w:szCs w:val="24"/>
              </w:rPr>
            </w:pPr>
            <w:r>
              <w:rPr>
                <w:rFonts w:ascii="黑体" w:hAnsi="黑体" w:eastAsia="黑体"/>
                <w:b w:val="0"/>
                <w:bCs/>
                <w:sz w:val="24"/>
                <w:szCs w:val="24"/>
              </w:rPr>
              <w:t>独立操作并反馈</w:t>
            </w:r>
          </w:p>
        </w:tc>
        <w:tc>
          <w:tcPr>
            <w:tcW w:w="2747" w:type="dxa"/>
            <w:tcBorders>
              <w:top w:val="single" w:color="C9D5D5" w:sz="4" w:space="0"/>
              <w:left w:val="single" w:color="C9D5D5" w:sz="4" w:space="0"/>
              <w:bottom w:val="single" w:color="C9D5D5" w:sz="4" w:space="0"/>
              <w:right w:val="single" w:color="C9D5D5" w:sz="4" w:space="0"/>
            </w:tcBorders>
            <w:vAlign w:val="center"/>
          </w:tcPr>
          <w:p w14:paraId="39D2887D">
            <w:pPr>
              <w:spacing w:after="20" w:line="264" w:lineRule="auto"/>
              <w:jc w:val="center"/>
              <w:rPr>
                <w:rFonts w:ascii="黑体" w:hAnsi="黑体" w:eastAsia="黑体"/>
                <w:b w:val="0"/>
                <w:bCs/>
                <w:sz w:val="24"/>
                <w:szCs w:val="24"/>
              </w:rPr>
            </w:pPr>
            <w:r>
              <w:rPr>
                <w:rFonts w:ascii="黑体" w:hAnsi="黑体" w:eastAsia="黑体"/>
                <w:b w:val="0"/>
                <w:bCs/>
                <w:sz w:val="24"/>
                <w:szCs w:val="24"/>
              </w:rPr>
              <w:t>问题清单</w:t>
            </w:r>
          </w:p>
        </w:tc>
      </w:tr>
      <w:tr w14:paraId="384E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1098" w:type="dxa"/>
            <w:tcBorders>
              <w:top w:val="single" w:color="C9D5D5" w:sz="4" w:space="0"/>
              <w:left w:val="single" w:color="C9D5D5" w:sz="4" w:space="0"/>
              <w:bottom w:val="single" w:color="C9D5D5" w:sz="4" w:space="0"/>
              <w:right w:val="single" w:color="C9D5D5" w:sz="4" w:space="0"/>
            </w:tcBorders>
            <w:vAlign w:val="center"/>
          </w:tcPr>
          <w:p w14:paraId="1735F3D1">
            <w:pPr>
              <w:spacing w:after="20" w:line="264" w:lineRule="auto"/>
              <w:jc w:val="center"/>
              <w:rPr>
                <w:rFonts w:ascii="黑体" w:hAnsi="黑体" w:eastAsia="黑体"/>
                <w:b w:val="0"/>
                <w:bCs/>
                <w:sz w:val="24"/>
                <w:szCs w:val="24"/>
              </w:rPr>
            </w:pPr>
            <w:r>
              <w:rPr>
                <w:rFonts w:ascii="黑体" w:hAnsi="黑体" w:eastAsia="黑体"/>
                <w:b w:val="0"/>
                <w:bCs/>
                <w:sz w:val="24"/>
                <w:szCs w:val="24"/>
              </w:rPr>
              <w:t>Day 9–10</w:t>
            </w:r>
          </w:p>
        </w:tc>
        <w:tc>
          <w:tcPr>
            <w:tcW w:w="2747" w:type="dxa"/>
            <w:tcBorders>
              <w:top w:val="single" w:color="C9D5D5" w:sz="4" w:space="0"/>
              <w:left w:val="single" w:color="C9D5D5" w:sz="4" w:space="0"/>
              <w:bottom w:val="single" w:color="C9D5D5" w:sz="4" w:space="0"/>
              <w:right w:val="single" w:color="C9D5D5" w:sz="4" w:space="0"/>
            </w:tcBorders>
            <w:vAlign w:val="center"/>
          </w:tcPr>
          <w:p w14:paraId="484F1777">
            <w:pPr>
              <w:spacing w:after="20" w:line="264" w:lineRule="auto"/>
              <w:jc w:val="center"/>
              <w:rPr>
                <w:rFonts w:ascii="黑体" w:hAnsi="黑体" w:eastAsia="黑体"/>
                <w:b w:val="0"/>
                <w:bCs/>
                <w:sz w:val="24"/>
                <w:szCs w:val="24"/>
              </w:rPr>
            </w:pPr>
            <w:r>
              <w:rPr>
                <w:rFonts w:ascii="黑体" w:hAnsi="黑体" w:eastAsia="黑体"/>
                <w:b w:val="0"/>
                <w:bCs/>
                <w:sz w:val="24"/>
                <w:szCs w:val="24"/>
              </w:rPr>
              <w:t>修复、回归、验收与交付</w:t>
            </w:r>
          </w:p>
        </w:tc>
        <w:tc>
          <w:tcPr>
            <w:tcW w:w="2747" w:type="dxa"/>
            <w:tcBorders>
              <w:top w:val="single" w:color="C9D5D5" w:sz="4" w:space="0"/>
              <w:left w:val="single" w:color="C9D5D5" w:sz="4" w:space="0"/>
              <w:bottom w:val="single" w:color="C9D5D5" w:sz="4" w:space="0"/>
              <w:right w:val="single" w:color="C9D5D5" w:sz="4" w:space="0"/>
            </w:tcBorders>
            <w:vAlign w:val="center"/>
          </w:tcPr>
          <w:p w14:paraId="4953A612">
            <w:pPr>
              <w:spacing w:after="20" w:line="264" w:lineRule="auto"/>
              <w:jc w:val="center"/>
              <w:rPr>
                <w:rFonts w:ascii="黑体" w:hAnsi="黑体" w:eastAsia="黑体"/>
                <w:b w:val="0"/>
                <w:bCs/>
                <w:sz w:val="24"/>
                <w:szCs w:val="24"/>
              </w:rPr>
            </w:pPr>
            <w:r>
              <w:rPr>
                <w:rFonts w:ascii="黑体" w:hAnsi="黑体" w:eastAsia="黑体"/>
                <w:b w:val="0"/>
                <w:bCs/>
                <w:sz w:val="24"/>
                <w:szCs w:val="24"/>
              </w:rPr>
              <w:t>复核结果、确认验收</w:t>
            </w:r>
          </w:p>
        </w:tc>
        <w:tc>
          <w:tcPr>
            <w:tcW w:w="2747" w:type="dxa"/>
            <w:tcBorders>
              <w:top w:val="single" w:color="C9D5D5" w:sz="4" w:space="0"/>
              <w:left w:val="single" w:color="C9D5D5" w:sz="4" w:space="0"/>
              <w:bottom w:val="single" w:color="C9D5D5" w:sz="4" w:space="0"/>
              <w:right w:val="single" w:color="C9D5D5" w:sz="4" w:space="0"/>
            </w:tcBorders>
            <w:vAlign w:val="center"/>
          </w:tcPr>
          <w:p w14:paraId="6675CA85">
            <w:pPr>
              <w:spacing w:after="20" w:line="264" w:lineRule="auto"/>
              <w:jc w:val="center"/>
              <w:rPr>
                <w:rFonts w:ascii="黑体" w:hAnsi="黑体" w:eastAsia="黑体"/>
                <w:b w:val="0"/>
                <w:bCs/>
                <w:sz w:val="24"/>
                <w:szCs w:val="24"/>
              </w:rPr>
            </w:pPr>
            <w:r>
              <w:rPr>
                <w:rFonts w:ascii="黑体" w:hAnsi="黑体" w:eastAsia="黑体"/>
                <w:b w:val="0"/>
                <w:bCs/>
                <w:sz w:val="24"/>
                <w:szCs w:val="24"/>
              </w:rPr>
              <w:t>交付包与验收意见</w:t>
            </w:r>
          </w:p>
        </w:tc>
      </w:tr>
    </w:tbl>
    <w:p w14:paraId="52A45EB9">
      <w:pPr>
        <w:spacing w:after="2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4139"/>
        <w:gridCol w:w="3742"/>
      </w:tblGrid>
      <w:tr w14:paraId="262A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689D4FF2">
            <w:pPr>
              <w:spacing w:after="20" w:line="264" w:lineRule="auto"/>
              <w:jc w:val="center"/>
              <w:rPr>
                <w:rFonts w:ascii="黑体" w:hAnsi="黑体" w:eastAsia="黑体"/>
                <w:b w:val="0"/>
                <w:bCs/>
                <w:sz w:val="24"/>
                <w:szCs w:val="24"/>
              </w:rPr>
            </w:pPr>
            <w:r>
              <w:rPr>
                <w:rFonts w:ascii="黑体" w:hAnsi="黑体" w:eastAsia="黑体"/>
                <w:b w:val="0"/>
                <w:bCs/>
                <w:sz w:val="24"/>
                <w:szCs w:val="24"/>
              </w:rPr>
              <w:t>角色</w:t>
            </w:r>
          </w:p>
        </w:tc>
        <w:tc>
          <w:tcPr>
            <w:tcW w:w="4139"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166EDD22">
            <w:pPr>
              <w:spacing w:after="20" w:line="264" w:lineRule="auto"/>
              <w:jc w:val="center"/>
              <w:rPr>
                <w:rFonts w:ascii="黑体" w:hAnsi="黑体" w:eastAsia="黑体"/>
                <w:b w:val="0"/>
                <w:bCs/>
                <w:sz w:val="24"/>
                <w:szCs w:val="24"/>
              </w:rPr>
            </w:pPr>
            <w:r>
              <w:rPr>
                <w:rFonts w:ascii="黑体" w:hAnsi="黑体" w:eastAsia="黑体"/>
                <w:b w:val="0"/>
                <w:bCs/>
                <w:sz w:val="24"/>
                <w:szCs w:val="24"/>
              </w:rPr>
              <w:t>职责</w:t>
            </w:r>
          </w:p>
        </w:tc>
        <w:tc>
          <w:tcPr>
            <w:tcW w:w="3742"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3B5C956F">
            <w:pPr>
              <w:spacing w:after="20" w:line="264" w:lineRule="auto"/>
              <w:jc w:val="center"/>
              <w:rPr>
                <w:rFonts w:ascii="黑体" w:hAnsi="黑体" w:eastAsia="黑体"/>
                <w:b w:val="0"/>
                <w:bCs/>
                <w:sz w:val="24"/>
                <w:szCs w:val="24"/>
              </w:rPr>
            </w:pPr>
            <w:r>
              <w:rPr>
                <w:rFonts w:ascii="黑体" w:hAnsi="黑体" w:eastAsia="黑体"/>
                <w:b w:val="0"/>
                <w:bCs/>
                <w:sz w:val="24"/>
                <w:szCs w:val="24"/>
              </w:rPr>
              <w:t>不可替代的判断</w:t>
            </w:r>
          </w:p>
        </w:tc>
      </w:tr>
      <w:tr w14:paraId="36F4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C9D5D5" w:sz="4" w:space="0"/>
              <w:left w:val="single" w:color="C9D5D5" w:sz="4" w:space="0"/>
              <w:bottom w:val="single" w:color="C9D5D5" w:sz="4" w:space="0"/>
              <w:right w:val="single" w:color="C9D5D5" w:sz="4" w:space="0"/>
            </w:tcBorders>
            <w:vAlign w:val="center"/>
          </w:tcPr>
          <w:p w14:paraId="169F5601">
            <w:pPr>
              <w:spacing w:after="20" w:line="264" w:lineRule="auto"/>
              <w:jc w:val="center"/>
              <w:rPr>
                <w:rFonts w:ascii="黑体" w:hAnsi="黑体" w:eastAsia="黑体"/>
                <w:b w:val="0"/>
                <w:bCs/>
                <w:sz w:val="24"/>
                <w:szCs w:val="24"/>
              </w:rPr>
            </w:pPr>
            <w:r>
              <w:rPr>
                <w:rFonts w:ascii="黑体" w:hAnsi="黑体" w:eastAsia="黑体"/>
                <w:b w:val="0"/>
                <w:bCs/>
                <w:sz w:val="24"/>
                <w:szCs w:val="24"/>
              </w:rPr>
              <w:t>Steven</w:t>
            </w:r>
          </w:p>
        </w:tc>
        <w:tc>
          <w:tcPr>
            <w:tcW w:w="4139" w:type="dxa"/>
            <w:tcBorders>
              <w:top w:val="single" w:color="C9D5D5" w:sz="4" w:space="0"/>
              <w:left w:val="single" w:color="C9D5D5" w:sz="4" w:space="0"/>
              <w:bottom w:val="single" w:color="C9D5D5" w:sz="4" w:space="0"/>
              <w:right w:val="single" w:color="C9D5D5" w:sz="4" w:space="0"/>
            </w:tcBorders>
            <w:vAlign w:val="center"/>
          </w:tcPr>
          <w:p w14:paraId="671BB0A5">
            <w:pPr>
              <w:spacing w:after="20" w:line="264" w:lineRule="auto"/>
              <w:jc w:val="center"/>
              <w:rPr>
                <w:rFonts w:ascii="黑体" w:hAnsi="黑体" w:eastAsia="黑体"/>
                <w:b w:val="0"/>
                <w:bCs/>
                <w:sz w:val="24"/>
                <w:szCs w:val="24"/>
              </w:rPr>
            </w:pPr>
            <w:r>
              <w:rPr>
                <w:rFonts w:ascii="黑体" w:hAnsi="黑体" w:eastAsia="黑体"/>
                <w:b w:val="0"/>
                <w:bCs/>
                <w:sz w:val="24"/>
                <w:szCs w:val="24"/>
              </w:rPr>
              <w:t>提供样本、确认字段/模板、试用并提出反馈</w:t>
            </w:r>
          </w:p>
        </w:tc>
        <w:tc>
          <w:tcPr>
            <w:tcW w:w="3742" w:type="dxa"/>
            <w:tcBorders>
              <w:top w:val="single" w:color="C9D5D5" w:sz="4" w:space="0"/>
              <w:left w:val="single" w:color="C9D5D5" w:sz="4" w:space="0"/>
              <w:bottom w:val="single" w:color="C9D5D5" w:sz="4" w:space="0"/>
              <w:right w:val="single" w:color="C9D5D5" w:sz="4" w:space="0"/>
            </w:tcBorders>
            <w:vAlign w:val="center"/>
          </w:tcPr>
          <w:p w14:paraId="3623A90C">
            <w:pPr>
              <w:spacing w:after="20" w:line="264" w:lineRule="auto"/>
              <w:jc w:val="center"/>
              <w:rPr>
                <w:rFonts w:ascii="黑体" w:hAnsi="黑体" w:eastAsia="黑体"/>
                <w:b w:val="0"/>
                <w:bCs/>
                <w:sz w:val="24"/>
                <w:szCs w:val="24"/>
              </w:rPr>
            </w:pPr>
            <w:r>
              <w:rPr>
                <w:rFonts w:ascii="黑体" w:hAnsi="黑体" w:eastAsia="黑体"/>
                <w:b w:val="0"/>
                <w:bCs/>
                <w:sz w:val="24"/>
                <w:szCs w:val="24"/>
              </w:rPr>
              <w:t>业务事实、模板是否可用、库存实数</w:t>
            </w:r>
          </w:p>
        </w:tc>
      </w:tr>
      <w:tr w14:paraId="6C2F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C9D5D5" w:sz="4" w:space="0"/>
              <w:left w:val="single" w:color="C9D5D5" w:sz="4" w:space="0"/>
              <w:bottom w:val="single" w:color="C9D5D5" w:sz="4" w:space="0"/>
              <w:right w:val="single" w:color="C9D5D5" w:sz="4" w:space="0"/>
            </w:tcBorders>
            <w:vAlign w:val="center"/>
          </w:tcPr>
          <w:p w14:paraId="5E95B63C">
            <w:pPr>
              <w:spacing w:after="20" w:line="264" w:lineRule="auto"/>
              <w:jc w:val="center"/>
              <w:rPr>
                <w:rFonts w:ascii="黑体" w:hAnsi="黑体" w:eastAsia="黑体"/>
                <w:b w:val="0"/>
                <w:bCs/>
                <w:sz w:val="24"/>
                <w:szCs w:val="24"/>
              </w:rPr>
            </w:pPr>
            <w:r>
              <w:rPr>
                <w:rFonts w:ascii="黑体" w:hAnsi="黑体" w:eastAsia="黑体"/>
                <w:b w:val="0"/>
                <w:bCs/>
                <w:sz w:val="24"/>
                <w:szCs w:val="24"/>
              </w:rPr>
              <w:t>上级/审批人</w:t>
            </w:r>
          </w:p>
        </w:tc>
        <w:tc>
          <w:tcPr>
            <w:tcW w:w="4139" w:type="dxa"/>
            <w:tcBorders>
              <w:top w:val="single" w:color="C9D5D5" w:sz="4" w:space="0"/>
              <w:left w:val="single" w:color="C9D5D5" w:sz="4" w:space="0"/>
              <w:bottom w:val="single" w:color="C9D5D5" w:sz="4" w:space="0"/>
              <w:right w:val="single" w:color="C9D5D5" w:sz="4" w:space="0"/>
            </w:tcBorders>
            <w:vAlign w:val="center"/>
          </w:tcPr>
          <w:p w14:paraId="1073A36B">
            <w:pPr>
              <w:spacing w:after="20" w:line="264" w:lineRule="auto"/>
              <w:jc w:val="center"/>
              <w:rPr>
                <w:rFonts w:ascii="黑体" w:hAnsi="黑体" w:eastAsia="黑体"/>
                <w:b w:val="0"/>
                <w:bCs/>
                <w:sz w:val="24"/>
                <w:szCs w:val="24"/>
              </w:rPr>
            </w:pPr>
            <w:r>
              <w:rPr>
                <w:rFonts w:ascii="黑体" w:hAnsi="黑体" w:eastAsia="黑体"/>
                <w:b w:val="0"/>
                <w:bCs/>
                <w:sz w:val="24"/>
                <w:szCs w:val="24"/>
              </w:rPr>
              <w:t>确认正式文书、采购推荐与例外原因</w:t>
            </w:r>
          </w:p>
        </w:tc>
        <w:tc>
          <w:tcPr>
            <w:tcW w:w="3742" w:type="dxa"/>
            <w:tcBorders>
              <w:top w:val="single" w:color="C9D5D5" w:sz="4" w:space="0"/>
              <w:left w:val="single" w:color="C9D5D5" w:sz="4" w:space="0"/>
              <w:bottom w:val="single" w:color="C9D5D5" w:sz="4" w:space="0"/>
              <w:right w:val="single" w:color="C9D5D5" w:sz="4" w:space="0"/>
            </w:tcBorders>
            <w:vAlign w:val="center"/>
          </w:tcPr>
          <w:p w14:paraId="3F3CC7E7">
            <w:pPr>
              <w:spacing w:after="20" w:line="264" w:lineRule="auto"/>
              <w:jc w:val="center"/>
              <w:rPr>
                <w:rFonts w:ascii="黑体" w:hAnsi="黑体" w:eastAsia="黑体"/>
                <w:b w:val="0"/>
                <w:bCs/>
                <w:sz w:val="24"/>
                <w:szCs w:val="24"/>
              </w:rPr>
            </w:pPr>
            <w:r>
              <w:rPr>
                <w:rFonts w:ascii="黑体" w:hAnsi="黑体" w:eastAsia="黑体"/>
                <w:b w:val="0"/>
                <w:bCs/>
                <w:sz w:val="24"/>
                <w:szCs w:val="24"/>
              </w:rPr>
              <w:t>审批与采购决策</w:t>
            </w:r>
          </w:p>
        </w:tc>
      </w:tr>
      <w:tr w14:paraId="759A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C9D5D5" w:sz="4" w:space="0"/>
              <w:left w:val="single" w:color="C9D5D5" w:sz="4" w:space="0"/>
              <w:bottom w:val="single" w:color="C9D5D5" w:sz="4" w:space="0"/>
              <w:right w:val="single" w:color="C9D5D5" w:sz="4" w:space="0"/>
            </w:tcBorders>
            <w:vAlign w:val="center"/>
          </w:tcPr>
          <w:p w14:paraId="2F489E12">
            <w:pPr>
              <w:spacing w:after="20" w:line="264" w:lineRule="auto"/>
              <w:jc w:val="center"/>
              <w:rPr>
                <w:rFonts w:ascii="黑体" w:hAnsi="黑体" w:eastAsia="黑体"/>
                <w:b w:val="0"/>
                <w:bCs/>
                <w:sz w:val="24"/>
                <w:szCs w:val="24"/>
              </w:rPr>
            </w:pPr>
            <w:r>
              <w:rPr>
                <w:rFonts w:ascii="黑体" w:hAnsi="黑体" w:eastAsia="黑体"/>
                <w:b w:val="0"/>
                <w:bCs/>
                <w:sz w:val="24"/>
                <w:szCs w:val="24"/>
              </w:rPr>
              <w:t>FDE 开发组</w:t>
            </w:r>
          </w:p>
        </w:tc>
        <w:tc>
          <w:tcPr>
            <w:tcW w:w="4139" w:type="dxa"/>
            <w:tcBorders>
              <w:top w:val="single" w:color="C9D5D5" w:sz="4" w:space="0"/>
              <w:left w:val="single" w:color="C9D5D5" w:sz="4" w:space="0"/>
              <w:bottom w:val="single" w:color="C9D5D5" w:sz="4" w:space="0"/>
              <w:right w:val="single" w:color="C9D5D5" w:sz="4" w:space="0"/>
            </w:tcBorders>
            <w:vAlign w:val="center"/>
          </w:tcPr>
          <w:p w14:paraId="0EC12C56">
            <w:pPr>
              <w:spacing w:after="20" w:line="264" w:lineRule="auto"/>
              <w:jc w:val="center"/>
              <w:rPr>
                <w:rFonts w:ascii="黑体" w:hAnsi="黑体" w:eastAsia="黑体"/>
                <w:b w:val="0"/>
                <w:bCs/>
                <w:sz w:val="24"/>
                <w:szCs w:val="24"/>
              </w:rPr>
            </w:pPr>
            <w:r>
              <w:rPr>
                <w:rFonts w:ascii="黑体" w:hAnsi="黑体" w:eastAsia="黑体"/>
                <w:b w:val="0"/>
                <w:bCs/>
                <w:sz w:val="24"/>
                <w:szCs w:val="24"/>
              </w:rPr>
              <w:t>实现、测试、部署、文档与问题修复</w:t>
            </w:r>
          </w:p>
        </w:tc>
        <w:tc>
          <w:tcPr>
            <w:tcW w:w="3742" w:type="dxa"/>
            <w:tcBorders>
              <w:top w:val="single" w:color="C9D5D5" w:sz="4" w:space="0"/>
              <w:left w:val="single" w:color="C9D5D5" w:sz="4" w:space="0"/>
              <w:bottom w:val="single" w:color="C9D5D5" w:sz="4" w:space="0"/>
              <w:right w:val="single" w:color="C9D5D5" w:sz="4" w:space="0"/>
            </w:tcBorders>
            <w:vAlign w:val="center"/>
          </w:tcPr>
          <w:p w14:paraId="7741A12A">
            <w:pPr>
              <w:spacing w:after="20" w:line="264" w:lineRule="auto"/>
              <w:jc w:val="center"/>
              <w:rPr>
                <w:rFonts w:ascii="黑体" w:hAnsi="黑体" w:eastAsia="黑体"/>
                <w:b w:val="0"/>
                <w:bCs/>
                <w:sz w:val="24"/>
                <w:szCs w:val="24"/>
              </w:rPr>
            </w:pPr>
            <w:r>
              <w:rPr>
                <w:rFonts w:ascii="黑体" w:hAnsi="黑体" w:eastAsia="黑体"/>
                <w:b w:val="0"/>
                <w:bCs/>
                <w:sz w:val="24"/>
                <w:szCs w:val="24"/>
              </w:rPr>
              <w:t>不能替客户决定采购或条款</w:t>
            </w:r>
          </w:p>
        </w:tc>
      </w:tr>
      <w:tr w14:paraId="724B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C9D5D5" w:sz="4" w:space="0"/>
              <w:left w:val="single" w:color="C9D5D5" w:sz="4" w:space="0"/>
              <w:bottom w:val="single" w:color="C9D5D5" w:sz="4" w:space="0"/>
              <w:right w:val="single" w:color="C9D5D5" w:sz="4" w:space="0"/>
            </w:tcBorders>
            <w:vAlign w:val="center"/>
          </w:tcPr>
          <w:p w14:paraId="2885FD90">
            <w:pPr>
              <w:spacing w:after="20" w:line="264" w:lineRule="auto"/>
              <w:jc w:val="center"/>
              <w:rPr>
                <w:rFonts w:ascii="黑体" w:hAnsi="黑体" w:eastAsia="黑体"/>
                <w:b w:val="0"/>
                <w:bCs/>
                <w:sz w:val="24"/>
                <w:szCs w:val="24"/>
              </w:rPr>
            </w:pPr>
            <w:r>
              <w:rPr>
                <w:rFonts w:ascii="黑体" w:hAnsi="黑体" w:eastAsia="黑体"/>
                <w:b w:val="0"/>
                <w:bCs/>
                <w:sz w:val="24"/>
                <w:szCs w:val="24"/>
              </w:rPr>
              <w:t>校方 IT/数据负责人</w:t>
            </w:r>
          </w:p>
        </w:tc>
        <w:tc>
          <w:tcPr>
            <w:tcW w:w="4139" w:type="dxa"/>
            <w:tcBorders>
              <w:top w:val="single" w:color="C9D5D5" w:sz="4" w:space="0"/>
              <w:left w:val="single" w:color="C9D5D5" w:sz="4" w:space="0"/>
              <w:bottom w:val="single" w:color="C9D5D5" w:sz="4" w:space="0"/>
              <w:right w:val="single" w:color="C9D5D5" w:sz="4" w:space="0"/>
            </w:tcBorders>
            <w:vAlign w:val="center"/>
          </w:tcPr>
          <w:p w14:paraId="571E3544">
            <w:pPr>
              <w:spacing w:after="20" w:line="264" w:lineRule="auto"/>
              <w:jc w:val="center"/>
              <w:rPr>
                <w:rFonts w:ascii="黑体" w:hAnsi="黑体" w:eastAsia="黑体"/>
                <w:b w:val="0"/>
                <w:bCs/>
                <w:sz w:val="24"/>
                <w:szCs w:val="24"/>
              </w:rPr>
            </w:pPr>
            <w:r>
              <w:rPr>
                <w:rFonts w:ascii="黑体" w:hAnsi="黑体" w:eastAsia="黑体"/>
                <w:b w:val="0"/>
                <w:bCs/>
                <w:sz w:val="24"/>
                <w:szCs w:val="24"/>
              </w:rPr>
              <w:t>目录权限、部署、备份与合规审核</w:t>
            </w:r>
          </w:p>
        </w:tc>
        <w:tc>
          <w:tcPr>
            <w:tcW w:w="3742" w:type="dxa"/>
            <w:tcBorders>
              <w:top w:val="single" w:color="C9D5D5" w:sz="4" w:space="0"/>
              <w:left w:val="single" w:color="C9D5D5" w:sz="4" w:space="0"/>
              <w:bottom w:val="single" w:color="C9D5D5" w:sz="4" w:space="0"/>
              <w:right w:val="single" w:color="C9D5D5" w:sz="4" w:space="0"/>
            </w:tcBorders>
            <w:vAlign w:val="center"/>
          </w:tcPr>
          <w:p w14:paraId="0167441F">
            <w:pPr>
              <w:spacing w:after="20" w:line="264" w:lineRule="auto"/>
              <w:jc w:val="center"/>
              <w:rPr>
                <w:rFonts w:ascii="黑体" w:hAnsi="黑体" w:eastAsia="黑体"/>
                <w:b w:val="0"/>
                <w:bCs/>
                <w:sz w:val="24"/>
                <w:szCs w:val="24"/>
              </w:rPr>
            </w:pPr>
            <w:r>
              <w:rPr>
                <w:rFonts w:ascii="黑体" w:hAnsi="黑体" w:eastAsia="黑体"/>
                <w:b w:val="0"/>
                <w:bCs/>
                <w:sz w:val="24"/>
                <w:szCs w:val="24"/>
              </w:rPr>
              <w:t>数据留存和账号权限</w:t>
            </w:r>
          </w:p>
        </w:tc>
      </w:tr>
    </w:tbl>
    <w:p w14:paraId="0FE890D9">
      <w:pPr>
        <w:spacing w:after="20"/>
      </w:pPr>
    </w:p>
    <w:p w14:paraId="6EC041B7">
      <w:pPr>
        <w:rPr>
          <w:rFonts w:ascii="黑体" w:hAnsi="黑体" w:eastAsia="黑体"/>
          <w:b/>
          <w:color w:val="144A4A"/>
          <w:sz w:val="32"/>
        </w:rPr>
      </w:pPr>
      <w:bookmarkStart w:id="15" w:name="_Toc27460"/>
      <w:r>
        <w:rPr>
          <w:rFonts w:ascii="黑体" w:hAnsi="黑体" w:eastAsia="黑体"/>
          <w:b/>
          <w:color w:val="144A4A"/>
          <w:sz w:val="32"/>
        </w:rPr>
        <w:br w:type="page"/>
      </w:r>
    </w:p>
    <w:p w14:paraId="2EDFAB8B">
      <w:pPr>
        <w:keepNext/>
        <w:spacing w:before="300" w:after="160"/>
        <w:jc w:val="center"/>
        <w:outlineLvl w:val="0"/>
      </w:pPr>
      <w:r>
        <w:rPr>
          <w:rFonts w:ascii="黑体" w:hAnsi="黑体" w:eastAsia="黑体"/>
          <w:b/>
          <w:color w:val="144A4A"/>
          <w:sz w:val="32"/>
        </w:rPr>
        <w:t>9. 测试、验收与风险控制</w:t>
      </w:r>
      <w:bookmarkEnd w:id="1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948"/>
        <w:gridCol w:w="4252"/>
        <w:gridCol w:w="1077"/>
      </w:tblGrid>
      <w:tr w14:paraId="4BEE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2D5975F6">
            <w:pPr>
              <w:spacing w:after="20" w:line="264" w:lineRule="auto"/>
              <w:jc w:val="center"/>
              <w:rPr>
                <w:rFonts w:ascii="黑体" w:hAnsi="黑体" w:eastAsia="黑体"/>
                <w:b w:val="0"/>
                <w:bCs/>
                <w:sz w:val="24"/>
                <w:szCs w:val="24"/>
              </w:rPr>
            </w:pPr>
            <w:r>
              <w:rPr>
                <w:rFonts w:ascii="黑体" w:hAnsi="黑体" w:eastAsia="黑体"/>
                <w:b w:val="0"/>
                <w:bCs/>
                <w:sz w:val="24"/>
                <w:szCs w:val="24"/>
              </w:rPr>
              <w:t>编号</w:t>
            </w:r>
          </w:p>
        </w:tc>
        <w:tc>
          <w:tcPr>
            <w:tcW w:w="294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E71CE30">
            <w:pPr>
              <w:spacing w:after="20" w:line="264" w:lineRule="auto"/>
              <w:jc w:val="center"/>
              <w:rPr>
                <w:rFonts w:ascii="黑体" w:hAnsi="黑体" w:eastAsia="黑体"/>
                <w:b w:val="0"/>
                <w:bCs/>
                <w:sz w:val="24"/>
                <w:szCs w:val="24"/>
              </w:rPr>
            </w:pPr>
            <w:r>
              <w:rPr>
                <w:rFonts w:ascii="黑体" w:hAnsi="黑体" w:eastAsia="黑体"/>
                <w:b w:val="0"/>
                <w:bCs/>
                <w:sz w:val="24"/>
                <w:szCs w:val="24"/>
              </w:rPr>
              <w:t>场景</w:t>
            </w:r>
          </w:p>
        </w:tc>
        <w:tc>
          <w:tcPr>
            <w:tcW w:w="4252"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671652DD">
            <w:pPr>
              <w:spacing w:after="20" w:line="264" w:lineRule="auto"/>
              <w:jc w:val="center"/>
              <w:rPr>
                <w:rFonts w:ascii="黑体" w:hAnsi="黑体" w:eastAsia="黑体"/>
                <w:b w:val="0"/>
                <w:bCs/>
                <w:sz w:val="24"/>
                <w:szCs w:val="24"/>
              </w:rPr>
            </w:pPr>
            <w:r>
              <w:rPr>
                <w:rFonts w:ascii="黑体" w:hAnsi="黑体" w:eastAsia="黑体"/>
                <w:b w:val="0"/>
                <w:bCs/>
                <w:sz w:val="24"/>
                <w:szCs w:val="24"/>
              </w:rPr>
              <w:t>预期结果</w:t>
            </w:r>
          </w:p>
        </w:tc>
        <w:tc>
          <w:tcPr>
            <w:tcW w:w="1077"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0567CDB6">
            <w:pPr>
              <w:spacing w:after="20" w:line="264" w:lineRule="auto"/>
              <w:jc w:val="center"/>
              <w:rPr>
                <w:rFonts w:ascii="黑体" w:hAnsi="黑体" w:eastAsia="黑体"/>
                <w:b w:val="0"/>
                <w:bCs/>
                <w:sz w:val="24"/>
                <w:szCs w:val="24"/>
              </w:rPr>
            </w:pPr>
            <w:r>
              <w:rPr>
                <w:rFonts w:ascii="黑体" w:hAnsi="黑体" w:eastAsia="黑体"/>
                <w:b w:val="0"/>
                <w:bCs/>
                <w:sz w:val="24"/>
                <w:szCs w:val="24"/>
              </w:rPr>
              <w:t>级别</w:t>
            </w:r>
          </w:p>
        </w:tc>
      </w:tr>
      <w:tr w14:paraId="0CAD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C9D5D5" w:sz="4" w:space="0"/>
              <w:left w:val="single" w:color="C9D5D5" w:sz="4" w:space="0"/>
              <w:bottom w:val="single" w:color="C9D5D5" w:sz="4" w:space="0"/>
              <w:right w:val="single" w:color="C9D5D5" w:sz="4" w:space="0"/>
            </w:tcBorders>
            <w:vAlign w:val="center"/>
          </w:tcPr>
          <w:p w14:paraId="0E328D35">
            <w:pPr>
              <w:spacing w:after="20" w:line="264" w:lineRule="auto"/>
              <w:jc w:val="center"/>
              <w:rPr>
                <w:rFonts w:ascii="黑体" w:hAnsi="黑体" w:eastAsia="黑体"/>
                <w:b w:val="0"/>
                <w:bCs/>
                <w:sz w:val="24"/>
                <w:szCs w:val="24"/>
              </w:rPr>
            </w:pPr>
            <w:r>
              <w:rPr>
                <w:rFonts w:ascii="黑体" w:hAnsi="黑体" w:eastAsia="黑体"/>
                <w:b w:val="0"/>
                <w:bCs/>
                <w:sz w:val="24"/>
                <w:szCs w:val="24"/>
              </w:rPr>
              <w:t>T01</w:t>
            </w:r>
          </w:p>
        </w:tc>
        <w:tc>
          <w:tcPr>
            <w:tcW w:w="2948" w:type="dxa"/>
            <w:tcBorders>
              <w:top w:val="single" w:color="C9D5D5" w:sz="4" w:space="0"/>
              <w:left w:val="single" w:color="C9D5D5" w:sz="4" w:space="0"/>
              <w:bottom w:val="single" w:color="C9D5D5" w:sz="4" w:space="0"/>
              <w:right w:val="single" w:color="C9D5D5" w:sz="4" w:space="0"/>
            </w:tcBorders>
            <w:vAlign w:val="center"/>
          </w:tcPr>
          <w:p w14:paraId="456E2A3E">
            <w:pPr>
              <w:spacing w:after="20" w:line="264" w:lineRule="auto"/>
              <w:jc w:val="center"/>
              <w:rPr>
                <w:rFonts w:ascii="黑体" w:hAnsi="黑体" w:eastAsia="黑体"/>
                <w:b w:val="0"/>
                <w:bCs/>
                <w:sz w:val="24"/>
                <w:szCs w:val="24"/>
              </w:rPr>
            </w:pPr>
            <w:r>
              <w:rPr>
                <w:rFonts w:ascii="黑体" w:hAnsi="黑体" w:eastAsia="黑体"/>
                <w:b w:val="0"/>
                <w:bCs/>
                <w:sz w:val="24"/>
                <w:szCs w:val="24"/>
              </w:rPr>
              <w:t>缺少截止日期生成标书</w:t>
            </w:r>
          </w:p>
        </w:tc>
        <w:tc>
          <w:tcPr>
            <w:tcW w:w="4252" w:type="dxa"/>
            <w:tcBorders>
              <w:top w:val="single" w:color="C9D5D5" w:sz="4" w:space="0"/>
              <w:left w:val="single" w:color="C9D5D5" w:sz="4" w:space="0"/>
              <w:bottom w:val="single" w:color="C9D5D5" w:sz="4" w:space="0"/>
              <w:right w:val="single" w:color="C9D5D5" w:sz="4" w:space="0"/>
            </w:tcBorders>
            <w:vAlign w:val="center"/>
          </w:tcPr>
          <w:p w14:paraId="0E6CD123">
            <w:pPr>
              <w:spacing w:after="20" w:line="264" w:lineRule="auto"/>
              <w:jc w:val="center"/>
              <w:rPr>
                <w:rFonts w:ascii="黑体" w:hAnsi="黑体" w:eastAsia="黑体"/>
                <w:b w:val="0"/>
                <w:bCs/>
                <w:sz w:val="24"/>
                <w:szCs w:val="24"/>
              </w:rPr>
            </w:pPr>
            <w:r>
              <w:rPr>
                <w:rFonts w:ascii="黑体" w:hAnsi="黑体" w:eastAsia="黑体"/>
                <w:b w:val="0"/>
                <w:bCs/>
                <w:sz w:val="24"/>
                <w:szCs w:val="24"/>
              </w:rPr>
              <w:t>阻止提交并定位字段</w:t>
            </w:r>
          </w:p>
        </w:tc>
        <w:tc>
          <w:tcPr>
            <w:tcW w:w="1077" w:type="dxa"/>
            <w:tcBorders>
              <w:top w:val="single" w:color="C9D5D5" w:sz="4" w:space="0"/>
              <w:left w:val="single" w:color="C9D5D5" w:sz="4" w:space="0"/>
              <w:bottom w:val="single" w:color="C9D5D5" w:sz="4" w:space="0"/>
              <w:right w:val="single" w:color="C9D5D5" w:sz="4" w:space="0"/>
            </w:tcBorders>
            <w:vAlign w:val="center"/>
          </w:tcPr>
          <w:p w14:paraId="5C34CDC4">
            <w:pPr>
              <w:spacing w:after="20" w:line="264" w:lineRule="auto"/>
              <w:jc w:val="center"/>
              <w:rPr>
                <w:rFonts w:ascii="黑体" w:hAnsi="黑体" w:eastAsia="黑体"/>
                <w:b w:val="0"/>
                <w:bCs/>
                <w:sz w:val="24"/>
                <w:szCs w:val="24"/>
              </w:rPr>
            </w:pPr>
            <w:r>
              <w:rPr>
                <w:rFonts w:ascii="黑体" w:hAnsi="黑体" w:eastAsia="黑体"/>
                <w:b w:val="0"/>
                <w:bCs/>
                <w:sz w:val="24"/>
                <w:szCs w:val="24"/>
              </w:rPr>
              <w:t>P0</w:t>
            </w:r>
          </w:p>
        </w:tc>
      </w:tr>
      <w:tr w14:paraId="1189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C9D5D5" w:sz="4" w:space="0"/>
              <w:left w:val="single" w:color="C9D5D5" w:sz="4" w:space="0"/>
              <w:bottom w:val="single" w:color="C9D5D5" w:sz="4" w:space="0"/>
              <w:right w:val="single" w:color="C9D5D5" w:sz="4" w:space="0"/>
            </w:tcBorders>
            <w:vAlign w:val="center"/>
          </w:tcPr>
          <w:p w14:paraId="7C49FE28">
            <w:pPr>
              <w:spacing w:after="20" w:line="264" w:lineRule="auto"/>
              <w:jc w:val="center"/>
              <w:rPr>
                <w:rFonts w:ascii="黑体" w:hAnsi="黑体" w:eastAsia="黑体"/>
                <w:b w:val="0"/>
                <w:bCs/>
                <w:sz w:val="24"/>
                <w:szCs w:val="24"/>
              </w:rPr>
            </w:pPr>
            <w:r>
              <w:rPr>
                <w:rFonts w:ascii="黑体" w:hAnsi="黑体" w:eastAsia="黑体"/>
                <w:b w:val="0"/>
                <w:bCs/>
                <w:sz w:val="24"/>
                <w:szCs w:val="24"/>
              </w:rPr>
              <w:t>T02</w:t>
            </w:r>
          </w:p>
        </w:tc>
        <w:tc>
          <w:tcPr>
            <w:tcW w:w="2948" w:type="dxa"/>
            <w:tcBorders>
              <w:top w:val="single" w:color="C9D5D5" w:sz="4" w:space="0"/>
              <w:left w:val="single" w:color="C9D5D5" w:sz="4" w:space="0"/>
              <w:bottom w:val="single" w:color="C9D5D5" w:sz="4" w:space="0"/>
              <w:right w:val="single" w:color="C9D5D5" w:sz="4" w:space="0"/>
            </w:tcBorders>
            <w:vAlign w:val="center"/>
          </w:tcPr>
          <w:p w14:paraId="3C026F84">
            <w:pPr>
              <w:spacing w:after="20" w:line="264" w:lineRule="auto"/>
              <w:jc w:val="center"/>
              <w:rPr>
                <w:rFonts w:ascii="黑体" w:hAnsi="黑体" w:eastAsia="黑体"/>
                <w:b w:val="0"/>
                <w:bCs/>
                <w:sz w:val="24"/>
                <w:szCs w:val="24"/>
              </w:rPr>
            </w:pPr>
            <w:r>
              <w:rPr>
                <w:rFonts w:ascii="黑体" w:hAnsi="黑体" w:eastAsia="黑体"/>
                <w:b w:val="0"/>
                <w:bCs/>
                <w:sz w:val="24"/>
                <w:szCs w:val="24"/>
              </w:rPr>
              <w:t>模板有未替换变量</w:t>
            </w:r>
          </w:p>
        </w:tc>
        <w:tc>
          <w:tcPr>
            <w:tcW w:w="4252" w:type="dxa"/>
            <w:tcBorders>
              <w:top w:val="single" w:color="C9D5D5" w:sz="4" w:space="0"/>
              <w:left w:val="single" w:color="C9D5D5" w:sz="4" w:space="0"/>
              <w:bottom w:val="single" w:color="C9D5D5" w:sz="4" w:space="0"/>
              <w:right w:val="single" w:color="C9D5D5" w:sz="4" w:space="0"/>
            </w:tcBorders>
            <w:vAlign w:val="center"/>
          </w:tcPr>
          <w:p w14:paraId="08179F0B">
            <w:pPr>
              <w:spacing w:after="20" w:line="264" w:lineRule="auto"/>
              <w:jc w:val="center"/>
              <w:rPr>
                <w:rFonts w:ascii="黑体" w:hAnsi="黑体" w:eastAsia="黑体"/>
                <w:b w:val="0"/>
                <w:bCs/>
                <w:sz w:val="24"/>
                <w:szCs w:val="24"/>
              </w:rPr>
            </w:pPr>
            <w:r>
              <w:rPr>
                <w:rFonts w:ascii="黑体" w:hAnsi="黑体" w:eastAsia="黑体"/>
                <w:b w:val="0"/>
                <w:bCs/>
                <w:sz w:val="24"/>
                <w:szCs w:val="24"/>
              </w:rPr>
              <w:t>标记草稿异常，禁止正式导出</w:t>
            </w:r>
          </w:p>
        </w:tc>
        <w:tc>
          <w:tcPr>
            <w:tcW w:w="1077" w:type="dxa"/>
            <w:tcBorders>
              <w:top w:val="single" w:color="C9D5D5" w:sz="4" w:space="0"/>
              <w:left w:val="single" w:color="C9D5D5" w:sz="4" w:space="0"/>
              <w:bottom w:val="single" w:color="C9D5D5" w:sz="4" w:space="0"/>
              <w:right w:val="single" w:color="C9D5D5" w:sz="4" w:space="0"/>
            </w:tcBorders>
            <w:vAlign w:val="center"/>
          </w:tcPr>
          <w:p w14:paraId="3E4450AA">
            <w:pPr>
              <w:spacing w:after="20" w:line="264" w:lineRule="auto"/>
              <w:jc w:val="center"/>
              <w:rPr>
                <w:rFonts w:ascii="黑体" w:hAnsi="黑体" w:eastAsia="黑体"/>
                <w:b w:val="0"/>
                <w:bCs/>
                <w:sz w:val="24"/>
                <w:szCs w:val="24"/>
              </w:rPr>
            </w:pPr>
            <w:r>
              <w:rPr>
                <w:rFonts w:ascii="黑体" w:hAnsi="黑体" w:eastAsia="黑体"/>
                <w:b w:val="0"/>
                <w:bCs/>
                <w:sz w:val="24"/>
                <w:szCs w:val="24"/>
              </w:rPr>
              <w:t>P0</w:t>
            </w:r>
          </w:p>
        </w:tc>
      </w:tr>
      <w:tr w14:paraId="57C9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C9D5D5" w:sz="4" w:space="0"/>
              <w:left w:val="single" w:color="C9D5D5" w:sz="4" w:space="0"/>
              <w:bottom w:val="single" w:color="C9D5D5" w:sz="4" w:space="0"/>
              <w:right w:val="single" w:color="C9D5D5" w:sz="4" w:space="0"/>
            </w:tcBorders>
            <w:vAlign w:val="center"/>
          </w:tcPr>
          <w:p w14:paraId="0E7F43CF">
            <w:pPr>
              <w:spacing w:after="20" w:line="264" w:lineRule="auto"/>
              <w:jc w:val="center"/>
              <w:rPr>
                <w:rFonts w:ascii="黑体" w:hAnsi="黑体" w:eastAsia="黑体"/>
                <w:b w:val="0"/>
                <w:bCs/>
                <w:sz w:val="24"/>
                <w:szCs w:val="24"/>
              </w:rPr>
            </w:pPr>
            <w:r>
              <w:rPr>
                <w:rFonts w:ascii="黑体" w:hAnsi="黑体" w:eastAsia="黑体"/>
                <w:b w:val="0"/>
                <w:bCs/>
                <w:sz w:val="24"/>
                <w:szCs w:val="24"/>
              </w:rPr>
              <w:t>T03</w:t>
            </w:r>
          </w:p>
        </w:tc>
        <w:tc>
          <w:tcPr>
            <w:tcW w:w="2948" w:type="dxa"/>
            <w:tcBorders>
              <w:top w:val="single" w:color="C9D5D5" w:sz="4" w:space="0"/>
              <w:left w:val="single" w:color="C9D5D5" w:sz="4" w:space="0"/>
              <w:bottom w:val="single" w:color="C9D5D5" w:sz="4" w:space="0"/>
              <w:right w:val="single" w:color="C9D5D5" w:sz="4" w:space="0"/>
            </w:tcBorders>
            <w:vAlign w:val="center"/>
          </w:tcPr>
          <w:p w14:paraId="1AB2B4EA">
            <w:pPr>
              <w:spacing w:after="20" w:line="264" w:lineRule="auto"/>
              <w:jc w:val="center"/>
              <w:rPr>
                <w:rFonts w:ascii="黑体" w:hAnsi="黑体" w:eastAsia="黑体"/>
                <w:b w:val="0"/>
                <w:bCs/>
                <w:sz w:val="24"/>
                <w:szCs w:val="24"/>
              </w:rPr>
            </w:pPr>
            <w:r>
              <w:rPr>
                <w:rFonts w:ascii="黑体" w:hAnsi="黑体" w:eastAsia="黑体"/>
                <w:b w:val="0"/>
                <w:bCs/>
                <w:sz w:val="24"/>
                <w:szCs w:val="24"/>
              </w:rPr>
              <w:t>Word 输出后再次打开</w:t>
            </w:r>
          </w:p>
        </w:tc>
        <w:tc>
          <w:tcPr>
            <w:tcW w:w="4252" w:type="dxa"/>
            <w:tcBorders>
              <w:top w:val="single" w:color="C9D5D5" w:sz="4" w:space="0"/>
              <w:left w:val="single" w:color="C9D5D5" w:sz="4" w:space="0"/>
              <w:bottom w:val="single" w:color="C9D5D5" w:sz="4" w:space="0"/>
              <w:right w:val="single" w:color="C9D5D5" w:sz="4" w:space="0"/>
            </w:tcBorders>
            <w:vAlign w:val="center"/>
          </w:tcPr>
          <w:p w14:paraId="4B6DF591">
            <w:pPr>
              <w:spacing w:after="20" w:line="264" w:lineRule="auto"/>
              <w:jc w:val="center"/>
              <w:rPr>
                <w:rFonts w:ascii="黑体" w:hAnsi="黑体" w:eastAsia="黑体"/>
                <w:b w:val="0"/>
                <w:bCs/>
                <w:sz w:val="24"/>
                <w:szCs w:val="24"/>
              </w:rPr>
            </w:pPr>
            <w:r>
              <w:rPr>
                <w:rFonts w:ascii="黑体" w:hAnsi="黑体" w:eastAsia="黑体"/>
                <w:b w:val="0"/>
                <w:bCs/>
                <w:sz w:val="24"/>
                <w:szCs w:val="24"/>
              </w:rPr>
              <w:t>格式、表格与字段均可编辑</w:t>
            </w:r>
          </w:p>
        </w:tc>
        <w:tc>
          <w:tcPr>
            <w:tcW w:w="1077" w:type="dxa"/>
            <w:tcBorders>
              <w:top w:val="single" w:color="C9D5D5" w:sz="4" w:space="0"/>
              <w:left w:val="single" w:color="C9D5D5" w:sz="4" w:space="0"/>
              <w:bottom w:val="single" w:color="C9D5D5" w:sz="4" w:space="0"/>
              <w:right w:val="single" w:color="C9D5D5" w:sz="4" w:space="0"/>
            </w:tcBorders>
            <w:vAlign w:val="center"/>
          </w:tcPr>
          <w:p w14:paraId="6B8CEA1B">
            <w:pPr>
              <w:spacing w:after="20" w:line="264" w:lineRule="auto"/>
              <w:jc w:val="center"/>
              <w:rPr>
                <w:rFonts w:ascii="黑体" w:hAnsi="黑体" w:eastAsia="黑体"/>
                <w:b w:val="0"/>
                <w:bCs/>
                <w:sz w:val="24"/>
                <w:szCs w:val="24"/>
              </w:rPr>
            </w:pPr>
            <w:r>
              <w:rPr>
                <w:rFonts w:ascii="黑体" w:hAnsi="黑体" w:eastAsia="黑体"/>
                <w:b w:val="0"/>
                <w:bCs/>
                <w:sz w:val="24"/>
                <w:szCs w:val="24"/>
              </w:rPr>
              <w:t>P0</w:t>
            </w:r>
          </w:p>
        </w:tc>
      </w:tr>
      <w:tr w14:paraId="2961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C9D5D5" w:sz="4" w:space="0"/>
              <w:left w:val="single" w:color="C9D5D5" w:sz="4" w:space="0"/>
              <w:bottom w:val="single" w:color="C9D5D5" w:sz="4" w:space="0"/>
              <w:right w:val="single" w:color="C9D5D5" w:sz="4" w:space="0"/>
            </w:tcBorders>
            <w:vAlign w:val="center"/>
          </w:tcPr>
          <w:p w14:paraId="78661173">
            <w:pPr>
              <w:spacing w:after="20" w:line="264" w:lineRule="auto"/>
              <w:jc w:val="center"/>
              <w:rPr>
                <w:rFonts w:ascii="黑体" w:hAnsi="黑体" w:eastAsia="黑体"/>
                <w:b w:val="0"/>
                <w:bCs/>
                <w:sz w:val="24"/>
                <w:szCs w:val="24"/>
              </w:rPr>
            </w:pPr>
            <w:r>
              <w:rPr>
                <w:rFonts w:ascii="黑体" w:hAnsi="黑体" w:eastAsia="黑体"/>
                <w:b w:val="0"/>
                <w:bCs/>
                <w:sz w:val="24"/>
                <w:szCs w:val="24"/>
              </w:rPr>
              <w:t>T04</w:t>
            </w:r>
          </w:p>
        </w:tc>
        <w:tc>
          <w:tcPr>
            <w:tcW w:w="2948" w:type="dxa"/>
            <w:tcBorders>
              <w:top w:val="single" w:color="C9D5D5" w:sz="4" w:space="0"/>
              <w:left w:val="single" w:color="C9D5D5" w:sz="4" w:space="0"/>
              <w:bottom w:val="single" w:color="C9D5D5" w:sz="4" w:space="0"/>
              <w:right w:val="single" w:color="C9D5D5" w:sz="4" w:space="0"/>
            </w:tcBorders>
            <w:vAlign w:val="center"/>
          </w:tcPr>
          <w:p w14:paraId="42379A9E">
            <w:pPr>
              <w:spacing w:after="20" w:line="264" w:lineRule="auto"/>
              <w:jc w:val="center"/>
              <w:rPr>
                <w:rFonts w:ascii="黑体" w:hAnsi="黑体" w:eastAsia="黑体"/>
                <w:b w:val="0"/>
                <w:bCs/>
                <w:sz w:val="24"/>
                <w:szCs w:val="24"/>
              </w:rPr>
            </w:pPr>
            <w:r>
              <w:rPr>
                <w:rFonts w:ascii="黑体" w:hAnsi="黑体" w:eastAsia="黑体"/>
                <w:b w:val="0"/>
                <w:bCs/>
                <w:sz w:val="24"/>
                <w:szCs w:val="24"/>
              </w:rPr>
              <w:t>3 家供应商、5 个品项</w:t>
            </w:r>
          </w:p>
        </w:tc>
        <w:tc>
          <w:tcPr>
            <w:tcW w:w="4252" w:type="dxa"/>
            <w:tcBorders>
              <w:top w:val="single" w:color="C9D5D5" w:sz="4" w:space="0"/>
              <w:left w:val="single" w:color="C9D5D5" w:sz="4" w:space="0"/>
              <w:bottom w:val="single" w:color="C9D5D5" w:sz="4" w:space="0"/>
              <w:right w:val="single" w:color="C9D5D5" w:sz="4" w:space="0"/>
            </w:tcBorders>
            <w:vAlign w:val="center"/>
          </w:tcPr>
          <w:p w14:paraId="2F9D091D">
            <w:pPr>
              <w:spacing w:after="20" w:line="264" w:lineRule="auto"/>
              <w:jc w:val="center"/>
              <w:rPr>
                <w:rFonts w:ascii="黑体" w:hAnsi="黑体" w:eastAsia="黑体"/>
                <w:b w:val="0"/>
                <w:bCs/>
                <w:sz w:val="24"/>
                <w:szCs w:val="24"/>
              </w:rPr>
            </w:pPr>
            <w:r>
              <w:rPr>
                <w:rFonts w:ascii="黑体" w:hAnsi="黑体" w:eastAsia="黑体"/>
                <w:b w:val="0"/>
                <w:bCs/>
                <w:sz w:val="24"/>
                <w:szCs w:val="24"/>
              </w:rPr>
              <w:t>总价、税费、运费与排序正确</w:t>
            </w:r>
          </w:p>
        </w:tc>
        <w:tc>
          <w:tcPr>
            <w:tcW w:w="1077" w:type="dxa"/>
            <w:tcBorders>
              <w:top w:val="single" w:color="C9D5D5" w:sz="4" w:space="0"/>
              <w:left w:val="single" w:color="C9D5D5" w:sz="4" w:space="0"/>
              <w:bottom w:val="single" w:color="C9D5D5" w:sz="4" w:space="0"/>
              <w:right w:val="single" w:color="C9D5D5" w:sz="4" w:space="0"/>
            </w:tcBorders>
            <w:vAlign w:val="center"/>
          </w:tcPr>
          <w:p w14:paraId="16227D7C">
            <w:pPr>
              <w:spacing w:after="20" w:line="264" w:lineRule="auto"/>
              <w:jc w:val="center"/>
              <w:rPr>
                <w:rFonts w:ascii="黑体" w:hAnsi="黑体" w:eastAsia="黑体"/>
                <w:b w:val="0"/>
                <w:bCs/>
                <w:sz w:val="24"/>
                <w:szCs w:val="24"/>
              </w:rPr>
            </w:pPr>
            <w:r>
              <w:rPr>
                <w:rFonts w:ascii="黑体" w:hAnsi="黑体" w:eastAsia="黑体"/>
                <w:b w:val="0"/>
                <w:bCs/>
                <w:sz w:val="24"/>
                <w:szCs w:val="24"/>
              </w:rPr>
              <w:t>P0</w:t>
            </w:r>
          </w:p>
        </w:tc>
      </w:tr>
      <w:tr w14:paraId="7B6A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C9D5D5" w:sz="4" w:space="0"/>
              <w:left w:val="single" w:color="C9D5D5" w:sz="4" w:space="0"/>
              <w:bottom w:val="single" w:color="C9D5D5" w:sz="4" w:space="0"/>
              <w:right w:val="single" w:color="C9D5D5" w:sz="4" w:space="0"/>
            </w:tcBorders>
            <w:vAlign w:val="center"/>
          </w:tcPr>
          <w:p w14:paraId="063DE5AE">
            <w:pPr>
              <w:spacing w:after="20" w:line="264" w:lineRule="auto"/>
              <w:jc w:val="center"/>
              <w:rPr>
                <w:rFonts w:ascii="黑体" w:hAnsi="黑体" w:eastAsia="黑体"/>
                <w:b w:val="0"/>
                <w:bCs/>
                <w:sz w:val="24"/>
                <w:szCs w:val="24"/>
              </w:rPr>
            </w:pPr>
            <w:r>
              <w:rPr>
                <w:rFonts w:ascii="黑体" w:hAnsi="黑体" w:eastAsia="黑体"/>
                <w:b w:val="0"/>
                <w:bCs/>
                <w:sz w:val="24"/>
                <w:szCs w:val="24"/>
              </w:rPr>
              <w:t>T05</w:t>
            </w:r>
          </w:p>
        </w:tc>
        <w:tc>
          <w:tcPr>
            <w:tcW w:w="2948" w:type="dxa"/>
            <w:tcBorders>
              <w:top w:val="single" w:color="C9D5D5" w:sz="4" w:space="0"/>
              <w:left w:val="single" w:color="C9D5D5" w:sz="4" w:space="0"/>
              <w:bottom w:val="single" w:color="C9D5D5" w:sz="4" w:space="0"/>
              <w:right w:val="single" w:color="C9D5D5" w:sz="4" w:space="0"/>
            </w:tcBorders>
            <w:vAlign w:val="center"/>
          </w:tcPr>
          <w:p w14:paraId="0581A146">
            <w:pPr>
              <w:spacing w:after="20" w:line="264" w:lineRule="auto"/>
              <w:jc w:val="center"/>
              <w:rPr>
                <w:rFonts w:ascii="黑体" w:hAnsi="黑体" w:eastAsia="黑体"/>
                <w:b w:val="0"/>
                <w:bCs/>
                <w:sz w:val="24"/>
                <w:szCs w:val="24"/>
              </w:rPr>
            </w:pPr>
            <w:r>
              <w:rPr>
                <w:rFonts w:ascii="黑体" w:hAnsi="黑体" w:eastAsia="黑体"/>
                <w:b w:val="0"/>
                <w:bCs/>
                <w:sz w:val="24"/>
                <w:szCs w:val="24"/>
              </w:rPr>
              <w:t>非最低价被推荐</w:t>
            </w:r>
          </w:p>
        </w:tc>
        <w:tc>
          <w:tcPr>
            <w:tcW w:w="4252" w:type="dxa"/>
            <w:tcBorders>
              <w:top w:val="single" w:color="C9D5D5" w:sz="4" w:space="0"/>
              <w:left w:val="single" w:color="C9D5D5" w:sz="4" w:space="0"/>
              <w:bottom w:val="single" w:color="C9D5D5" w:sz="4" w:space="0"/>
              <w:right w:val="single" w:color="C9D5D5" w:sz="4" w:space="0"/>
            </w:tcBorders>
            <w:vAlign w:val="center"/>
          </w:tcPr>
          <w:p w14:paraId="2002D00B">
            <w:pPr>
              <w:spacing w:after="20" w:line="264" w:lineRule="auto"/>
              <w:jc w:val="center"/>
              <w:rPr>
                <w:rFonts w:ascii="黑体" w:hAnsi="黑体" w:eastAsia="黑体"/>
                <w:b w:val="0"/>
                <w:bCs/>
                <w:sz w:val="24"/>
                <w:szCs w:val="24"/>
              </w:rPr>
            </w:pPr>
            <w:r>
              <w:rPr>
                <w:rFonts w:ascii="黑体" w:hAnsi="黑体" w:eastAsia="黑体"/>
                <w:b w:val="0"/>
                <w:bCs/>
                <w:sz w:val="24"/>
                <w:szCs w:val="24"/>
              </w:rPr>
              <w:t>必须填写理由和审批意见</w:t>
            </w:r>
          </w:p>
        </w:tc>
        <w:tc>
          <w:tcPr>
            <w:tcW w:w="1077" w:type="dxa"/>
            <w:tcBorders>
              <w:top w:val="single" w:color="C9D5D5" w:sz="4" w:space="0"/>
              <w:left w:val="single" w:color="C9D5D5" w:sz="4" w:space="0"/>
              <w:bottom w:val="single" w:color="C9D5D5" w:sz="4" w:space="0"/>
              <w:right w:val="single" w:color="C9D5D5" w:sz="4" w:space="0"/>
            </w:tcBorders>
            <w:vAlign w:val="center"/>
          </w:tcPr>
          <w:p w14:paraId="2793FF1C">
            <w:pPr>
              <w:spacing w:after="20" w:line="264" w:lineRule="auto"/>
              <w:jc w:val="center"/>
              <w:rPr>
                <w:rFonts w:ascii="黑体" w:hAnsi="黑体" w:eastAsia="黑体"/>
                <w:b w:val="0"/>
                <w:bCs/>
                <w:sz w:val="24"/>
                <w:szCs w:val="24"/>
              </w:rPr>
            </w:pPr>
            <w:r>
              <w:rPr>
                <w:rFonts w:ascii="黑体" w:hAnsi="黑体" w:eastAsia="黑体"/>
                <w:b w:val="0"/>
                <w:bCs/>
                <w:sz w:val="24"/>
                <w:szCs w:val="24"/>
              </w:rPr>
              <w:t>P0</w:t>
            </w:r>
          </w:p>
        </w:tc>
      </w:tr>
      <w:tr w14:paraId="73FD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C9D5D5" w:sz="4" w:space="0"/>
              <w:left w:val="single" w:color="C9D5D5" w:sz="4" w:space="0"/>
              <w:bottom w:val="single" w:color="C9D5D5" w:sz="4" w:space="0"/>
              <w:right w:val="single" w:color="C9D5D5" w:sz="4" w:space="0"/>
            </w:tcBorders>
            <w:vAlign w:val="center"/>
          </w:tcPr>
          <w:p w14:paraId="49BE0CED">
            <w:pPr>
              <w:spacing w:after="20" w:line="264" w:lineRule="auto"/>
              <w:jc w:val="center"/>
              <w:rPr>
                <w:rFonts w:ascii="黑体" w:hAnsi="黑体" w:eastAsia="黑体"/>
                <w:b w:val="0"/>
                <w:bCs/>
                <w:sz w:val="24"/>
                <w:szCs w:val="24"/>
              </w:rPr>
            </w:pPr>
            <w:r>
              <w:rPr>
                <w:rFonts w:ascii="黑体" w:hAnsi="黑体" w:eastAsia="黑体"/>
                <w:b w:val="0"/>
                <w:bCs/>
                <w:sz w:val="24"/>
                <w:szCs w:val="24"/>
              </w:rPr>
              <w:t>T06</w:t>
            </w:r>
          </w:p>
        </w:tc>
        <w:tc>
          <w:tcPr>
            <w:tcW w:w="2948" w:type="dxa"/>
            <w:tcBorders>
              <w:top w:val="single" w:color="C9D5D5" w:sz="4" w:space="0"/>
              <w:left w:val="single" w:color="C9D5D5" w:sz="4" w:space="0"/>
              <w:bottom w:val="single" w:color="C9D5D5" w:sz="4" w:space="0"/>
              <w:right w:val="single" w:color="C9D5D5" w:sz="4" w:space="0"/>
            </w:tcBorders>
            <w:vAlign w:val="center"/>
          </w:tcPr>
          <w:p w14:paraId="2B63225E">
            <w:pPr>
              <w:spacing w:after="20" w:line="264" w:lineRule="auto"/>
              <w:jc w:val="center"/>
              <w:rPr>
                <w:rFonts w:ascii="黑体" w:hAnsi="黑体" w:eastAsia="黑体"/>
                <w:b w:val="0"/>
                <w:bCs/>
                <w:sz w:val="24"/>
                <w:szCs w:val="24"/>
              </w:rPr>
            </w:pPr>
            <w:r>
              <w:rPr>
                <w:rFonts w:ascii="黑体" w:hAnsi="黑体" w:eastAsia="黑体"/>
                <w:b w:val="0"/>
                <w:bCs/>
                <w:sz w:val="24"/>
                <w:szCs w:val="24"/>
              </w:rPr>
              <w:t>导入负库存</w:t>
            </w:r>
          </w:p>
        </w:tc>
        <w:tc>
          <w:tcPr>
            <w:tcW w:w="4252" w:type="dxa"/>
            <w:tcBorders>
              <w:top w:val="single" w:color="C9D5D5" w:sz="4" w:space="0"/>
              <w:left w:val="single" w:color="C9D5D5" w:sz="4" w:space="0"/>
              <w:bottom w:val="single" w:color="C9D5D5" w:sz="4" w:space="0"/>
              <w:right w:val="single" w:color="C9D5D5" w:sz="4" w:space="0"/>
            </w:tcBorders>
            <w:vAlign w:val="center"/>
          </w:tcPr>
          <w:p w14:paraId="745D972A">
            <w:pPr>
              <w:spacing w:after="20" w:line="264" w:lineRule="auto"/>
              <w:jc w:val="center"/>
              <w:rPr>
                <w:rFonts w:ascii="黑体" w:hAnsi="黑体" w:eastAsia="黑体"/>
                <w:b w:val="0"/>
                <w:bCs/>
                <w:sz w:val="24"/>
                <w:szCs w:val="24"/>
              </w:rPr>
            </w:pPr>
            <w:r>
              <w:rPr>
                <w:rFonts w:ascii="黑体" w:hAnsi="黑体" w:eastAsia="黑体"/>
                <w:b w:val="0"/>
                <w:bCs/>
                <w:sz w:val="24"/>
                <w:szCs w:val="24"/>
              </w:rPr>
              <w:t>拒绝保存并提示行号</w:t>
            </w:r>
          </w:p>
        </w:tc>
        <w:tc>
          <w:tcPr>
            <w:tcW w:w="1077" w:type="dxa"/>
            <w:tcBorders>
              <w:top w:val="single" w:color="C9D5D5" w:sz="4" w:space="0"/>
              <w:left w:val="single" w:color="C9D5D5" w:sz="4" w:space="0"/>
              <w:bottom w:val="single" w:color="C9D5D5" w:sz="4" w:space="0"/>
              <w:right w:val="single" w:color="C9D5D5" w:sz="4" w:space="0"/>
            </w:tcBorders>
            <w:vAlign w:val="center"/>
          </w:tcPr>
          <w:p w14:paraId="060F7AE1">
            <w:pPr>
              <w:spacing w:after="20" w:line="264" w:lineRule="auto"/>
              <w:jc w:val="center"/>
              <w:rPr>
                <w:rFonts w:ascii="黑体" w:hAnsi="黑体" w:eastAsia="黑体"/>
                <w:b w:val="0"/>
                <w:bCs/>
                <w:sz w:val="24"/>
                <w:szCs w:val="24"/>
              </w:rPr>
            </w:pPr>
            <w:r>
              <w:rPr>
                <w:rFonts w:ascii="黑体" w:hAnsi="黑体" w:eastAsia="黑体"/>
                <w:b w:val="0"/>
                <w:bCs/>
                <w:sz w:val="24"/>
                <w:szCs w:val="24"/>
              </w:rPr>
              <w:t>P0</w:t>
            </w:r>
          </w:p>
        </w:tc>
      </w:tr>
      <w:tr w14:paraId="015D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C9D5D5" w:sz="4" w:space="0"/>
              <w:left w:val="single" w:color="C9D5D5" w:sz="4" w:space="0"/>
              <w:bottom w:val="single" w:color="C9D5D5" w:sz="4" w:space="0"/>
              <w:right w:val="single" w:color="C9D5D5" w:sz="4" w:space="0"/>
            </w:tcBorders>
            <w:vAlign w:val="center"/>
          </w:tcPr>
          <w:p w14:paraId="0E0BA8BE">
            <w:pPr>
              <w:spacing w:after="20" w:line="264" w:lineRule="auto"/>
              <w:jc w:val="center"/>
              <w:rPr>
                <w:rFonts w:ascii="黑体" w:hAnsi="黑体" w:eastAsia="黑体"/>
                <w:b w:val="0"/>
                <w:bCs/>
                <w:sz w:val="24"/>
                <w:szCs w:val="24"/>
              </w:rPr>
            </w:pPr>
            <w:r>
              <w:rPr>
                <w:rFonts w:ascii="黑体" w:hAnsi="黑体" w:eastAsia="黑体"/>
                <w:b w:val="0"/>
                <w:bCs/>
                <w:sz w:val="24"/>
                <w:szCs w:val="24"/>
              </w:rPr>
              <w:t>T07</w:t>
            </w:r>
          </w:p>
        </w:tc>
        <w:tc>
          <w:tcPr>
            <w:tcW w:w="2948" w:type="dxa"/>
            <w:tcBorders>
              <w:top w:val="single" w:color="C9D5D5" w:sz="4" w:space="0"/>
              <w:left w:val="single" w:color="C9D5D5" w:sz="4" w:space="0"/>
              <w:bottom w:val="single" w:color="C9D5D5" w:sz="4" w:space="0"/>
              <w:right w:val="single" w:color="C9D5D5" w:sz="4" w:space="0"/>
            </w:tcBorders>
            <w:vAlign w:val="center"/>
          </w:tcPr>
          <w:p w14:paraId="2B476340">
            <w:pPr>
              <w:spacing w:after="20" w:line="264" w:lineRule="auto"/>
              <w:jc w:val="center"/>
              <w:rPr>
                <w:rFonts w:ascii="黑体" w:hAnsi="黑体" w:eastAsia="黑体"/>
                <w:b w:val="0"/>
                <w:bCs/>
                <w:sz w:val="24"/>
                <w:szCs w:val="24"/>
              </w:rPr>
            </w:pPr>
            <w:r>
              <w:rPr>
                <w:rFonts w:ascii="黑体" w:hAnsi="黑体" w:eastAsia="黑体"/>
                <w:b w:val="0"/>
                <w:bCs/>
                <w:sz w:val="24"/>
                <w:szCs w:val="24"/>
              </w:rPr>
              <w:t>库存低于安全线</w:t>
            </w:r>
          </w:p>
        </w:tc>
        <w:tc>
          <w:tcPr>
            <w:tcW w:w="4252" w:type="dxa"/>
            <w:tcBorders>
              <w:top w:val="single" w:color="C9D5D5" w:sz="4" w:space="0"/>
              <w:left w:val="single" w:color="C9D5D5" w:sz="4" w:space="0"/>
              <w:bottom w:val="single" w:color="C9D5D5" w:sz="4" w:space="0"/>
              <w:right w:val="single" w:color="C9D5D5" w:sz="4" w:space="0"/>
            </w:tcBorders>
            <w:vAlign w:val="center"/>
          </w:tcPr>
          <w:p w14:paraId="3343B61F">
            <w:pPr>
              <w:spacing w:after="20" w:line="264" w:lineRule="auto"/>
              <w:jc w:val="center"/>
              <w:rPr>
                <w:rFonts w:ascii="黑体" w:hAnsi="黑体" w:eastAsia="黑体"/>
                <w:b w:val="0"/>
                <w:bCs/>
                <w:sz w:val="24"/>
                <w:szCs w:val="24"/>
              </w:rPr>
            </w:pPr>
            <w:r>
              <w:rPr>
                <w:rFonts w:ascii="黑体" w:hAnsi="黑体" w:eastAsia="黑体"/>
                <w:b w:val="0"/>
                <w:bCs/>
                <w:sz w:val="24"/>
                <w:szCs w:val="24"/>
              </w:rPr>
              <w:t>低库存清单和建议订货量正确</w:t>
            </w:r>
          </w:p>
        </w:tc>
        <w:tc>
          <w:tcPr>
            <w:tcW w:w="1077" w:type="dxa"/>
            <w:tcBorders>
              <w:top w:val="single" w:color="C9D5D5" w:sz="4" w:space="0"/>
              <w:left w:val="single" w:color="C9D5D5" w:sz="4" w:space="0"/>
              <w:bottom w:val="single" w:color="C9D5D5" w:sz="4" w:space="0"/>
              <w:right w:val="single" w:color="C9D5D5" w:sz="4" w:space="0"/>
            </w:tcBorders>
            <w:vAlign w:val="center"/>
          </w:tcPr>
          <w:p w14:paraId="4E341F9B">
            <w:pPr>
              <w:spacing w:after="20" w:line="264" w:lineRule="auto"/>
              <w:jc w:val="center"/>
              <w:rPr>
                <w:rFonts w:ascii="黑体" w:hAnsi="黑体" w:eastAsia="黑体"/>
                <w:b w:val="0"/>
                <w:bCs/>
                <w:sz w:val="24"/>
                <w:szCs w:val="24"/>
              </w:rPr>
            </w:pPr>
            <w:r>
              <w:rPr>
                <w:rFonts w:ascii="黑体" w:hAnsi="黑体" w:eastAsia="黑体"/>
                <w:b w:val="0"/>
                <w:bCs/>
                <w:sz w:val="24"/>
                <w:szCs w:val="24"/>
              </w:rPr>
              <w:t>P0</w:t>
            </w:r>
          </w:p>
        </w:tc>
      </w:tr>
      <w:tr w14:paraId="1869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C9D5D5" w:sz="4" w:space="0"/>
              <w:left w:val="single" w:color="C9D5D5" w:sz="4" w:space="0"/>
              <w:bottom w:val="single" w:color="C9D5D5" w:sz="4" w:space="0"/>
              <w:right w:val="single" w:color="C9D5D5" w:sz="4" w:space="0"/>
            </w:tcBorders>
            <w:vAlign w:val="center"/>
          </w:tcPr>
          <w:p w14:paraId="637F2AFB">
            <w:pPr>
              <w:spacing w:after="20" w:line="264" w:lineRule="auto"/>
              <w:jc w:val="center"/>
              <w:rPr>
                <w:rFonts w:ascii="黑体" w:hAnsi="黑体" w:eastAsia="黑体"/>
                <w:b w:val="0"/>
                <w:bCs/>
                <w:sz w:val="24"/>
                <w:szCs w:val="24"/>
              </w:rPr>
            </w:pPr>
            <w:r>
              <w:rPr>
                <w:rFonts w:ascii="黑体" w:hAnsi="黑体" w:eastAsia="黑体"/>
                <w:b w:val="0"/>
                <w:bCs/>
                <w:sz w:val="24"/>
                <w:szCs w:val="24"/>
              </w:rPr>
              <w:t>T08</w:t>
            </w:r>
          </w:p>
        </w:tc>
        <w:tc>
          <w:tcPr>
            <w:tcW w:w="2948" w:type="dxa"/>
            <w:tcBorders>
              <w:top w:val="single" w:color="C9D5D5" w:sz="4" w:space="0"/>
              <w:left w:val="single" w:color="C9D5D5" w:sz="4" w:space="0"/>
              <w:bottom w:val="single" w:color="C9D5D5" w:sz="4" w:space="0"/>
              <w:right w:val="single" w:color="C9D5D5" w:sz="4" w:space="0"/>
            </w:tcBorders>
            <w:vAlign w:val="center"/>
          </w:tcPr>
          <w:p w14:paraId="372CA364">
            <w:pPr>
              <w:spacing w:after="20" w:line="264" w:lineRule="auto"/>
              <w:jc w:val="center"/>
              <w:rPr>
                <w:rFonts w:ascii="黑体" w:hAnsi="黑体" w:eastAsia="黑体"/>
                <w:b w:val="0"/>
                <w:bCs/>
                <w:sz w:val="24"/>
                <w:szCs w:val="24"/>
              </w:rPr>
            </w:pPr>
            <w:r>
              <w:rPr>
                <w:rFonts w:ascii="黑体" w:hAnsi="黑体" w:eastAsia="黑体"/>
                <w:b w:val="0"/>
                <w:bCs/>
                <w:sz w:val="24"/>
                <w:szCs w:val="24"/>
              </w:rPr>
              <w:t>一般用户查询审计</w:t>
            </w:r>
          </w:p>
        </w:tc>
        <w:tc>
          <w:tcPr>
            <w:tcW w:w="4252" w:type="dxa"/>
            <w:tcBorders>
              <w:top w:val="single" w:color="C9D5D5" w:sz="4" w:space="0"/>
              <w:left w:val="single" w:color="C9D5D5" w:sz="4" w:space="0"/>
              <w:bottom w:val="single" w:color="C9D5D5" w:sz="4" w:space="0"/>
              <w:right w:val="single" w:color="C9D5D5" w:sz="4" w:space="0"/>
            </w:tcBorders>
            <w:vAlign w:val="center"/>
          </w:tcPr>
          <w:p w14:paraId="76301BA3">
            <w:pPr>
              <w:spacing w:after="20" w:line="264" w:lineRule="auto"/>
              <w:jc w:val="center"/>
              <w:rPr>
                <w:rFonts w:ascii="黑体" w:hAnsi="黑体" w:eastAsia="黑体"/>
                <w:b w:val="0"/>
                <w:bCs/>
                <w:sz w:val="24"/>
                <w:szCs w:val="24"/>
              </w:rPr>
            </w:pPr>
            <w:r>
              <w:rPr>
                <w:rFonts w:ascii="黑体" w:hAnsi="黑体" w:eastAsia="黑体"/>
                <w:b w:val="0"/>
                <w:bCs/>
                <w:sz w:val="24"/>
                <w:szCs w:val="24"/>
              </w:rPr>
              <w:t>无权限被拒绝</w:t>
            </w:r>
          </w:p>
        </w:tc>
        <w:tc>
          <w:tcPr>
            <w:tcW w:w="1077" w:type="dxa"/>
            <w:tcBorders>
              <w:top w:val="single" w:color="C9D5D5" w:sz="4" w:space="0"/>
              <w:left w:val="single" w:color="C9D5D5" w:sz="4" w:space="0"/>
              <w:bottom w:val="single" w:color="C9D5D5" w:sz="4" w:space="0"/>
              <w:right w:val="single" w:color="C9D5D5" w:sz="4" w:space="0"/>
            </w:tcBorders>
            <w:vAlign w:val="center"/>
          </w:tcPr>
          <w:p w14:paraId="19483F1E">
            <w:pPr>
              <w:spacing w:after="20" w:line="264" w:lineRule="auto"/>
              <w:jc w:val="center"/>
              <w:rPr>
                <w:rFonts w:ascii="黑体" w:hAnsi="黑体" w:eastAsia="黑体"/>
                <w:b w:val="0"/>
                <w:bCs/>
                <w:sz w:val="24"/>
                <w:szCs w:val="24"/>
              </w:rPr>
            </w:pPr>
            <w:r>
              <w:rPr>
                <w:rFonts w:ascii="黑体" w:hAnsi="黑体" w:eastAsia="黑体"/>
                <w:b w:val="0"/>
                <w:bCs/>
                <w:sz w:val="24"/>
                <w:szCs w:val="24"/>
              </w:rPr>
              <w:t>P0</w:t>
            </w:r>
          </w:p>
        </w:tc>
      </w:tr>
    </w:tbl>
    <w:p w14:paraId="487DED3B">
      <w:pPr>
        <w:spacing w:after="2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5329"/>
        <w:gridCol w:w="1928"/>
      </w:tblGrid>
      <w:tr w14:paraId="5416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1776C75E">
            <w:pPr>
              <w:spacing w:after="20" w:line="264" w:lineRule="auto"/>
              <w:jc w:val="center"/>
              <w:rPr>
                <w:rFonts w:ascii="黑体" w:hAnsi="黑体" w:eastAsia="黑体"/>
                <w:b w:val="0"/>
                <w:bCs/>
                <w:sz w:val="24"/>
                <w:szCs w:val="24"/>
              </w:rPr>
            </w:pPr>
            <w:r>
              <w:rPr>
                <w:rFonts w:ascii="黑体" w:hAnsi="黑体" w:eastAsia="黑体"/>
                <w:b w:val="0"/>
                <w:bCs/>
                <w:sz w:val="24"/>
                <w:szCs w:val="24"/>
              </w:rPr>
              <w:t>风险</w:t>
            </w:r>
          </w:p>
        </w:tc>
        <w:tc>
          <w:tcPr>
            <w:tcW w:w="5329"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24E37EFB">
            <w:pPr>
              <w:spacing w:after="20" w:line="264" w:lineRule="auto"/>
              <w:jc w:val="center"/>
              <w:rPr>
                <w:rFonts w:ascii="黑体" w:hAnsi="黑体" w:eastAsia="黑体"/>
                <w:b w:val="0"/>
                <w:bCs/>
                <w:sz w:val="24"/>
                <w:szCs w:val="24"/>
              </w:rPr>
            </w:pPr>
            <w:r>
              <w:rPr>
                <w:rFonts w:ascii="黑体" w:hAnsi="黑体" w:eastAsia="黑体"/>
                <w:b w:val="0"/>
                <w:bCs/>
                <w:sz w:val="24"/>
                <w:szCs w:val="24"/>
              </w:rPr>
              <w:t>控制措施</w:t>
            </w:r>
          </w:p>
        </w:tc>
        <w:tc>
          <w:tcPr>
            <w:tcW w:w="1928"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540647E1">
            <w:pPr>
              <w:spacing w:after="20" w:line="264" w:lineRule="auto"/>
              <w:jc w:val="center"/>
              <w:rPr>
                <w:rFonts w:ascii="黑体" w:hAnsi="黑体" w:eastAsia="黑体"/>
                <w:b w:val="0"/>
                <w:bCs/>
                <w:sz w:val="24"/>
                <w:szCs w:val="24"/>
              </w:rPr>
            </w:pPr>
            <w:r>
              <w:rPr>
                <w:rFonts w:ascii="黑体" w:hAnsi="黑体" w:eastAsia="黑体"/>
                <w:b w:val="0"/>
                <w:bCs/>
                <w:sz w:val="24"/>
                <w:szCs w:val="24"/>
              </w:rPr>
              <w:t>责任人</w:t>
            </w:r>
          </w:p>
        </w:tc>
      </w:tr>
      <w:tr w14:paraId="05EA8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2AB4090F">
            <w:pPr>
              <w:spacing w:after="20" w:line="264" w:lineRule="auto"/>
              <w:jc w:val="center"/>
              <w:rPr>
                <w:rFonts w:ascii="黑体" w:hAnsi="黑体" w:eastAsia="黑体"/>
                <w:b w:val="0"/>
                <w:bCs/>
                <w:sz w:val="24"/>
                <w:szCs w:val="24"/>
              </w:rPr>
            </w:pPr>
            <w:r>
              <w:rPr>
                <w:rFonts w:ascii="黑体" w:hAnsi="黑体" w:eastAsia="黑体"/>
                <w:b w:val="0"/>
                <w:bCs/>
                <w:sz w:val="24"/>
                <w:szCs w:val="24"/>
              </w:rPr>
              <w:t>数据外泄</w:t>
            </w:r>
          </w:p>
        </w:tc>
        <w:tc>
          <w:tcPr>
            <w:tcW w:w="5329" w:type="dxa"/>
            <w:tcBorders>
              <w:top w:val="single" w:color="C9D5D5" w:sz="4" w:space="0"/>
              <w:left w:val="single" w:color="C9D5D5" w:sz="4" w:space="0"/>
              <w:bottom w:val="single" w:color="C9D5D5" w:sz="4" w:space="0"/>
              <w:right w:val="single" w:color="C9D5D5" w:sz="4" w:space="0"/>
            </w:tcBorders>
            <w:vAlign w:val="center"/>
          </w:tcPr>
          <w:p w14:paraId="673340EA">
            <w:pPr>
              <w:spacing w:after="20" w:line="264" w:lineRule="auto"/>
              <w:jc w:val="center"/>
              <w:rPr>
                <w:rFonts w:ascii="黑体" w:hAnsi="黑体" w:eastAsia="黑体"/>
                <w:b w:val="0"/>
                <w:bCs/>
                <w:sz w:val="24"/>
                <w:szCs w:val="24"/>
              </w:rPr>
            </w:pPr>
            <w:r>
              <w:rPr>
                <w:rFonts w:ascii="黑体" w:hAnsi="黑体" w:eastAsia="黑体"/>
                <w:b w:val="0"/>
                <w:bCs/>
                <w:sz w:val="24"/>
                <w:szCs w:val="24"/>
              </w:rPr>
              <w:t>本地优先、字段分级、默认关闭外部 AI、最小权限和脱敏样本</w:t>
            </w:r>
          </w:p>
        </w:tc>
        <w:tc>
          <w:tcPr>
            <w:tcW w:w="1928" w:type="dxa"/>
            <w:tcBorders>
              <w:top w:val="single" w:color="C9D5D5" w:sz="4" w:space="0"/>
              <w:left w:val="single" w:color="C9D5D5" w:sz="4" w:space="0"/>
              <w:bottom w:val="single" w:color="C9D5D5" w:sz="4" w:space="0"/>
              <w:right w:val="single" w:color="C9D5D5" w:sz="4" w:space="0"/>
            </w:tcBorders>
            <w:vAlign w:val="center"/>
          </w:tcPr>
          <w:p w14:paraId="26960399">
            <w:pPr>
              <w:spacing w:after="20" w:line="264" w:lineRule="auto"/>
              <w:jc w:val="center"/>
              <w:rPr>
                <w:rFonts w:ascii="黑体" w:hAnsi="黑体" w:eastAsia="黑体"/>
                <w:b w:val="0"/>
                <w:bCs/>
                <w:sz w:val="24"/>
                <w:szCs w:val="24"/>
              </w:rPr>
            </w:pPr>
            <w:r>
              <w:rPr>
                <w:rFonts w:ascii="黑体" w:hAnsi="黑体" w:eastAsia="黑体"/>
                <w:b w:val="0"/>
                <w:bCs/>
                <w:sz w:val="24"/>
                <w:szCs w:val="24"/>
              </w:rPr>
              <w:t>校方数据负责人</w:t>
            </w:r>
          </w:p>
        </w:tc>
      </w:tr>
      <w:tr w14:paraId="5299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71E8FC79">
            <w:pPr>
              <w:spacing w:after="20" w:line="264" w:lineRule="auto"/>
              <w:jc w:val="center"/>
              <w:rPr>
                <w:rFonts w:ascii="黑体" w:hAnsi="黑体" w:eastAsia="黑体"/>
                <w:b w:val="0"/>
                <w:bCs/>
                <w:sz w:val="24"/>
                <w:szCs w:val="24"/>
              </w:rPr>
            </w:pPr>
            <w:r>
              <w:rPr>
                <w:rFonts w:ascii="黑体" w:hAnsi="黑体" w:eastAsia="黑体"/>
                <w:b w:val="0"/>
                <w:bCs/>
                <w:sz w:val="24"/>
                <w:szCs w:val="24"/>
              </w:rPr>
              <w:t>AI 草稿错误</w:t>
            </w:r>
          </w:p>
        </w:tc>
        <w:tc>
          <w:tcPr>
            <w:tcW w:w="5329" w:type="dxa"/>
            <w:tcBorders>
              <w:top w:val="single" w:color="C9D5D5" w:sz="4" w:space="0"/>
              <w:left w:val="single" w:color="C9D5D5" w:sz="4" w:space="0"/>
              <w:bottom w:val="single" w:color="C9D5D5" w:sz="4" w:space="0"/>
              <w:right w:val="single" w:color="C9D5D5" w:sz="4" w:space="0"/>
            </w:tcBorders>
            <w:vAlign w:val="center"/>
          </w:tcPr>
          <w:p w14:paraId="05DB1E2D">
            <w:pPr>
              <w:spacing w:after="20" w:line="264" w:lineRule="auto"/>
              <w:jc w:val="center"/>
              <w:rPr>
                <w:rFonts w:ascii="黑体" w:hAnsi="黑体" w:eastAsia="黑体"/>
                <w:b w:val="0"/>
                <w:bCs/>
                <w:sz w:val="24"/>
                <w:szCs w:val="24"/>
              </w:rPr>
            </w:pPr>
            <w:r>
              <w:rPr>
                <w:rFonts w:ascii="黑体" w:hAnsi="黑体" w:eastAsia="黑体"/>
                <w:b w:val="0"/>
                <w:bCs/>
                <w:sz w:val="24"/>
                <w:szCs w:val="24"/>
              </w:rPr>
              <w:t>模板/规则优先、异常校验、人工审批、草稿标识</w:t>
            </w:r>
          </w:p>
        </w:tc>
        <w:tc>
          <w:tcPr>
            <w:tcW w:w="1928" w:type="dxa"/>
            <w:tcBorders>
              <w:top w:val="single" w:color="C9D5D5" w:sz="4" w:space="0"/>
              <w:left w:val="single" w:color="C9D5D5" w:sz="4" w:space="0"/>
              <w:bottom w:val="single" w:color="C9D5D5" w:sz="4" w:space="0"/>
              <w:right w:val="single" w:color="C9D5D5" w:sz="4" w:space="0"/>
            </w:tcBorders>
            <w:vAlign w:val="center"/>
          </w:tcPr>
          <w:p w14:paraId="0BF0CCB4">
            <w:pPr>
              <w:spacing w:after="20" w:line="264" w:lineRule="auto"/>
              <w:jc w:val="center"/>
              <w:rPr>
                <w:rFonts w:ascii="黑体" w:hAnsi="黑体" w:eastAsia="黑体"/>
                <w:b w:val="0"/>
                <w:bCs/>
                <w:sz w:val="24"/>
                <w:szCs w:val="24"/>
              </w:rPr>
            </w:pPr>
            <w:r>
              <w:rPr>
                <w:rFonts w:ascii="黑体" w:hAnsi="黑体" w:eastAsia="黑体"/>
                <w:b w:val="0"/>
                <w:bCs/>
                <w:sz w:val="24"/>
                <w:szCs w:val="24"/>
              </w:rPr>
              <w:t>Steven + 审批人</w:t>
            </w:r>
          </w:p>
        </w:tc>
      </w:tr>
      <w:tr w14:paraId="0852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293D7E48">
            <w:pPr>
              <w:spacing w:after="20" w:line="264" w:lineRule="auto"/>
              <w:jc w:val="center"/>
              <w:rPr>
                <w:rFonts w:ascii="黑体" w:hAnsi="黑体" w:eastAsia="黑体"/>
                <w:b w:val="0"/>
                <w:bCs/>
                <w:sz w:val="24"/>
                <w:szCs w:val="24"/>
              </w:rPr>
            </w:pPr>
            <w:r>
              <w:rPr>
                <w:rFonts w:ascii="黑体" w:hAnsi="黑体" w:eastAsia="黑体"/>
                <w:b w:val="0"/>
                <w:bCs/>
                <w:sz w:val="24"/>
                <w:szCs w:val="24"/>
              </w:rPr>
              <w:t>采购决策风险</w:t>
            </w:r>
          </w:p>
        </w:tc>
        <w:tc>
          <w:tcPr>
            <w:tcW w:w="5329" w:type="dxa"/>
            <w:tcBorders>
              <w:top w:val="single" w:color="C9D5D5" w:sz="4" w:space="0"/>
              <w:left w:val="single" w:color="C9D5D5" w:sz="4" w:space="0"/>
              <w:bottom w:val="single" w:color="C9D5D5" w:sz="4" w:space="0"/>
              <w:right w:val="single" w:color="C9D5D5" w:sz="4" w:space="0"/>
            </w:tcBorders>
            <w:vAlign w:val="center"/>
          </w:tcPr>
          <w:p w14:paraId="55C09F41">
            <w:pPr>
              <w:spacing w:after="20" w:line="264" w:lineRule="auto"/>
              <w:jc w:val="center"/>
              <w:rPr>
                <w:rFonts w:ascii="黑体" w:hAnsi="黑体" w:eastAsia="黑体"/>
                <w:b w:val="0"/>
                <w:bCs/>
                <w:sz w:val="24"/>
                <w:szCs w:val="24"/>
              </w:rPr>
            </w:pPr>
            <w:r>
              <w:rPr>
                <w:rFonts w:ascii="黑体" w:hAnsi="黑体" w:eastAsia="黑体"/>
                <w:b w:val="0"/>
                <w:bCs/>
                <w:sz w:val="24"/>
                <w:szCs w:val="24"/>
              </w:rPr>
              <w:t>不自动选供应商；非最低价理由与审批记录</w:t>
            </w:r>
          </w:p>
        </w:tc>
        <w:tc>
          <w:tcPr>
            <w:tcW w:w="1928" w:type="dxa"/>
            <w:tcBorders>
              <w:top w:val="single" w:color="C9D5D5" w:sz="4" w:space="0"/>
              <w:left w:val="single" w:color="C9D5D5" w:sz="4" w:space="0"/>
              <w:bottom w:val="single" w:color="C9D5D5" w:sz="4" w:space="0"/>
              <w:right w:val="single" w:color="C9D5D5" w:sz="4" w:space="0"/>
            </w:tcBorders>
            <w:vAlign w:val="center"/>
          </w:tcPr>
          <w:p w14:paraId="09FB1801">
            <w:pPr>
              <w:spacing w:after="20" w:line="264" w:lineRule="auto"/>
              <w:jc w:val="center"/>
              <w:rPr>
                <w:rFonts w:ascii="黑体" w:hAnsi="黑体" w:eastAsia="黑体"/>
                <w:b w:val="0"/>
                <w:bCs/>
                <w:sz w:val="24"/>
                <w:szCs w:val="24"/>
              </w:rPr>
            </w:pPr>
            <w:r>
              <w:rPr>
                <w:rFonts w:ascii="黑体" w:hAnsi="黑体" w:eastAsia="黑体"/>
                <w:b w:val="0"/>
                <w:bCs/>
                <w:sz w:val="24"/>
                <w:szCs w:val="24"/>
              </w:rPr>
              <w:t>审批人</w:t>
            </w:r>
          </w:p>
        </w:tc>
      </w:tr>
      <w:tr w14:paraId="5DDB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724D6A8E">
            <w:pPr>
              <w:spacing w:after="20" w:line="264" w:lineRule="auto"/>
              <w:jc w:val="center"/>
              <w:rPr>
                <w:rFonts w:ascii="黑体" w:hAnsi="黑体" w:eastAsia="黑体"/>
                <w:b w:val="0"/>
                <w:bCs/>
                <w:sz w:val="24"/>
                <w:szCs w:val="24"/>
              </w:rPr>
            </w:pPr>
            <w:r>
              <w:rPr>
                <w:rFonts w:ascii="黑体" w:hAnsi="黑体" w:eastAsia="黑体"/>
                <w:b w:val="0"/>
                <w:bCs/>
                <w:sz w:val="24"/>
                <w:szCs w:val="24"/>
              </w:rPr>
              <w:t>文件丢失/覆盖</w:t>
            </w:r>
          </w:p>
        </w:tc>
        <w:tc>
          <w:tcPr>
            <w:tcW w:w="5329" w:type="dxa"/>
            <w:tcBorders>
              <w:top w:val="single" w:color="C9D5D5" w:sz="4" w:space="0"/>
              <w:left w:val="single" w:color="C9D5D5" w:sz="4" w:space="0"/>
              <w:bottom w:val="single" w:color="C9D5D5" w:sz="4" w:space="0"/>
              <w:right w:val="single" w:color="C9D5D5" w:sz="4" w:space="0"/>
            </w:tcBorders>
            <w:vAlign w:val="center"/>
          </w:tcPr>
          <w:p w14:paraId="779D71CA">
            <w:pPr>
              <w:spacing w:after="20" w:line="264" w:lineRule="auto"/>
              <w:jc w:val="center"/>
              <w:rPr>
                <w:rFonts w:ascii="黑体" w:hAnsi="黑体" w:eastAsia="黑体"/>
                <w:b w:val="0"/>
                <w:bCs/>
                <w:sz w:val="24"/>
                <w:szCs w:val="24"/>
              </w:rPr>
            </w:pPr>
            <w:r>
              <w:rPr>
                <w:rFonts w:ascii="黑体" w:hAnsi="黑体" w:eastAsia="黑体"/>
                <w:b w:val="0"/>
                <w:bCs/>
                <w:sz w:val="24"/>
                <w:szCs w:val="24"/>
              </w:rPr>
              <w:t>版本化命名、哈希、备份目录、正式版本不可覆盖</w:t>
            </w:r>
          </w:p>
        </w:tc>
        <w:tc>
          <w:tcPr>
            <w:tcW w:w="1928" w:type="dxa"/>
            <w:tcBorders>
              <w:top w:val="single" w:color="C9D5D5" w:sz="4" w:space="0"/>
              <w:left w:val="single" w:color="C9D5D5" w:sz="4" w:space="0"/>
              <w:bottom w:val="single" w:color="C9D5D5" w:sz="4" w:space="0"/>
              <w:right w:val="single" w:color="C9D5D5" w:sz="4" w:space="0"/>
            </w:tcBorders>
            <w:vAlign w:val="center"/>
          </w:tcPr>
          <w:p w14:paraId="64DAFB2A">
            <w:pPr>
              <w:spacing w:after="20" w:line="264" w:lineRule="auto"/>
              <w:jc w:val="center"/>
              <w:rPr>
                <w:rFonts w:ascii="黑体" w:hAnsi="黑体" w:eastAsia="黑体"/>
                <w:b w:val="0"/>
                <w:bCs/>
                <w:sz w:val="24"/>
                <w:szCs w:val="24"/>
              </w:rPr>
            </w:pPr>
            <w:r>
              <w:rPr>
                <w:rFonts w:ascii="黑体" w:hAnsi="黑体" w:eastAsia="黑体"/>
                <w:b w:val="0"/>
                <w:bCs/>
                <w:sz w:val="24"/>
                <w:szCs w:val="24"/>
              </w:rPr>
              <w:t>校方 IT</w:t>
            </w:r>
          </w:p>
        </w:tc>
      </w:tr>
      <w:tr w14:paraId="43867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C9D5D5" w:sz="4" w:space="0"/>
              <w:left w:val="single" w:color="C9D5D5" w:sz="4" w:space="0"/>
              <w:bottom w:val="single" w:color="C9D5D5" w:sz="4" w:space="0"/>
              <w:right w:val="single" w:color="C9D5D5" w:sz="4" w:space="0"/>
            </w:tcBorders>
            <w:vAlign w:val="center"/>
          </w:tcPr>
          <w:p w14:paraId="67E9D353">
            <w:pPr>
              <w:spacing w:after="20" w:line="264" w:lineRule="auto"/>
              <w:jc w:val="center"/>
              <w:rPr>
                <w:rFonts w:ascii="黑体" w:hAnsi="黑体" w:eastAsia="黑体"/>
                <w:b w:val="0"/>
                <w:bCs/>
                <w:sz w:val="24"/>
                <w:szCs w:val="24"/>
              </w:rPr>
            </w:pPr>
            <w:r>
              <w:rPr>
                <w:rFonts w:ascii="黑体" w:hAnsi="黑体" w:eastAsia="黑体"/>
                <w:b w:val="0"/>
                <w:bCs/>
                <w:sz w:val="24"/>
                <w:szCs w:val="24"/>
              </w:rPr>
              <w:t>使用门槛</w:t>
            </w:r>
          </w:p>
        </w:tc>
        <w:tc>
          <w:tcPr>
            <w:tcW w:w="5329" w:type="dxa"/>
            <w:tcBorders>
              <w:top w:val="single" w:color="C9D5D5" w:sz="4" w:space="0"/>
              <w:left w:val="single" w:color="C9D5D5" w:sz="4" w:space="0"/>
              <w:bottom w:val="single" w:color="C9D5D5" w:sz="4" w:space="0"/>
              <w:right w:val="single" w:color="C9D5D5" w:sz="4" w:space="0"/>
            </w:tcBorders>
            <w:vAlign w:val="center"/>
          </w:tcPr>
          <w:p w14:paraId="28B9C029">
            <w:pPr>
              <w:spacing w:after="20" w:line="264" w:lineRule="auto"/>
              <w:jc w:val="center"/>
              <w:rPr>
                <w:rFonts w:ascii="黑体" w:hAnsi="黑体" w:eastAsia="黑体"/>
                <w:b w:val="0"/>
                <w:bCs/>
                <w:sz w:val="24"/>
                <w:szCs w:val="24"/>
              </w:rPr>
            </w:pPr>
            <w:r>
              <w:rPr>
                <w:rFonts w:ascii="黑体" w:hAnsi="黑体" w:eastAsia="黑体"/>
                <w:b w:val="0"/>
                <w:bCs/>
                <w:sz w:val="24"/>
                <w:szCs w:val="24"/>
              </w:rPr>
              <w:t>表单化、预设示例、一页操作卡、现场培训和原流程回退</w:t>
            </w:r>
          </w:p>
        </w:tc>
        <w:tc>
          <w:tcPr>
            <w:tcW w:w="1928" w:type="dxa"/>
            <w:tcBorders>
              <w:top w:val="single" w:color="C9D5D5" w:sz="4" w:space="0"/>
              <w:left w:val="single" w:color="C9D5D5" w:sz="4" w:space="0"/>
              <w:bottom w:val="single" w:color="C9D5D5" w:sz="4" w:space="0"/>
              <w:right w:val="single" w:color="C9D5D5" w:sz="4" w:space="0"/>
            </w:tcBorders>
            <w:vAlign w:val="center"/>
          </w:tcPr>
          <w:p w14:paraId="39E1FB3F">
            <w:pPr>
              <w:spacing w:after="20" w:line="264" w:lineRule="auto"/>
              <w:jc w:val="center"/>
              <w:rPr>
                <w:rFonts w:ascii="黑体" w:hAnsi="黑体" w:eastAsia="黑体"/>
                <w:b w:val="0"/>
                <w:bCs/>
                <w:sz w:val="24"/>
                <w:szCs w:val="24"/>
              </w:rPr>
            </w:pPr>
            <w:r>
              <w:rPr>
                <w:rFonts w:ascii="黑体" w:hAnsi="黑体" w:eastAsia="黑体"/>
                <w:b w:val="0"/>
                <w:bCs/>
                <w:sz w:val="24"/>
                <w:szCs w:val="24"/>
              </w:rPr>
              <w:t>FDE 开发组</w:t>
            </w:r>
          </w:p>
        </w:tc>
      </w:tr>
    </w:tbl>
    <w:p w14:paraId="7328346B">
      <w:pPr>
        <w:spacing w:after="20"/>
      </w:pPr>
    </w:p>
    <w:p w14:paraId="1EAA2635">
      <w:pPr>
        <w:rPr>
          <w:rFonts w:ascii="黑体" w:hAnsi="黑体" w:eastAsia="黑体"/>
          <w:b/>
          <w:color w:val="144A4A"/>
          <w:sz w:val="32"/>
        </w:rPr>
      </w:pPr>
      <w:bookmarkStart w:id="16" w:name="_Toc31184"/>
      <w:r>
        <w:rPr>
          <w:rFonts w:ascii="黑体" w:hAnsi="黑体" w:eastAsia="黑体"/>
          <w:b/>
          <w:color w:val="144A4A"/>
          <w:sz w:val="32"/>
        </w:rPr>
        <w:br w:type="page"/>
      </w:r>
    </w:p>
    <w:p w14:paraId="5A43FF16">
      <w:pPr>
        <w:keepNext/>
        <w:spacing w:before="300" w:after="160"/>
        <w:jc w:val="center"/>
        <w:outlineLvl w:val="0"/>
      </w:pPr>
      <w:r>
        <w:rPr>
          <w:rFonts w:ascii="黑体" w:hAnsi="黑体" w:eastAsia="黑体"/>
          <w:b/>
          <w:color w:val="144A4A"/>
          <w:sz w:val="32"/>
        </w:rPr>
        <w:t>10. 交付物与 Phase 2 路线</w:t>
      </w:r>
      <w:bookmarkEnd w:id="16"/>
    </w:p>
    <w:p w14:paraId="6800934A">
      <w:pPr>
        <w:keepNext/>
        <w:spacing w:before="200" w:after="100"/>
        <w:outlineLvl w:val="1"/>
      </w:pPr>
      <w:bookmarkStart w:id="17" w:name="_Toc26917"/>
      <w:r>
        <w:rPr>
          <w:rFonts w:ascii="黑体" w:hAnsi="黑体" w:eastAsia="黑体"/>
          <w:b/>
          <w:color w:val="195E5E"/>
          <w:sz w:val="25"/>
        </w:rPr>
        <w:t>10.1 MVP 交付物</w:t>
      </w:r>
      <w:bookmarkEnd w:id="17"/>
    </w:p>
    <w:p w14:paraId="47464A01">
      <w:pPr>
        <w:pStyle w:val="16"/>
        <w:spacing w:after="60" w:line="288" w:lineRule="auto"/>
      </w:pPr>
      <w:r>
        <w:rPr>
          <w:rFonts w:ascii="宋体" w:hAnsi="宋体" w:eastAsia="宋体"/>
          <w:b w:val="0"/>
          <w:sz w:val="21"/>
        </w:rPr>
        <w:t>Steven 模块可运行应用/原型、源码、配置样例和部署说明。</w:t>
      </w:r>
    </w:p>
    <w:p w14:paraId="65CC3FF4">
      <w:pPr>
        <w:pStyle w:val="16"/>
        <w:spacing w:after="60" w:line="288" w:lineRule="auto"/>
      </w:pPr>
      <w:r>
        <w:rPr>
          <w:rFonts w:ascii="宋体" w:hAnsi="宋体" w:eastAsia="宋体"/>
          <w:b w:val="0"/>
          <w:sz w:val="21"/>
        </w:rPr>
        <w:t>至少 3 类可维护 Word 模板、采购比价 Excel 模板、库存盘点 Excel 模板。</w:t>
      </w:r>
    </w:p>
    <w:p w14:paraId="38E52B93">
      <w:pPr>
        <w:pStyle w:val="16"/>
        <w:spacing w:after="60" w:line="288" w:lineRule="auto"/>
      </w:pPr>
      <w:r>
        <w:rPr>
          <w:rFonts w:ascii="宋体" w:hAnsi="宋体" w:eastAsia="宋体"/>
          <w:b w:val="0"/>
          <w:sz w:val="21"/>
        </w:rPr>
        <w:t>字段字典、模板变量字典、审批规则清单、数据保留与备份说明。</w:t>
      </w:r>
    </w:p>
    <w:p w14:paraId="04EFE17D">
      <w:pPr>
        <w:pStyle w:val="16"/>
        <w:spacing w:after="60" w:line="288" w:lineRule="auto"/>
      </w:pPr>
      <w:r>
        <w:rPr>
          <w:rFonts w:ascii="宋体" w:hAnsi="宋体" w:eastAsia="宋体"/>
          <w:b w:val="0"/>
          <w:sz w:val="21"/>
        </w:rPr>
        <w:t>Steven 一页操作卡、管理员操作说明、5 分钟演示脚本、测试用例与测试报告。</w:t>
      </w:r>
    </w:p>
    <w:p w14:paraId="22AD9A96">
      <w:pPr>
        <w:pStyle w:val="16"/>
        <w:spacing w:after="60" w:line="288" w:lineRule="auto"/>
      </w:pPr>
      <w:r>
        <w:rPr>
          <w:rFonts w:ascii="宋体" w:hAnsi="宋体" w:eastAsia="宋体"/>
          <w:b w:val="0"/>
          <w:sz w:val="21"/>
        </w:rPr>
        <w:t>脱敏演示数据、已知限制清单、问题 Backlog 与 Phase 2 建议。</w:t>
      </w:r>
    </w:p>
    <w:p w14:paraId="2003EB98">
      <w:pPr>
        <w:keepNext/>
        <w:spacing w:before="200" w:after="100"/>
        <w:outlineLvl w:val="1"/>
      </w:pPr>
      <w:bookmarkStart w:id="18" w:name="_Toc2796"/>
      <w:r>
        <w:rPr>
          <w:rFonts w:ascii="黑体" w:hAnsi="黑体" w:eastAsia="黑体"/>
          <w:b/>
          <w:color w:val="195E5E"/>
          <w:sz w:val="25"/>
        </w:rPr>
        <w:t>10.2 Phase 2（MVP 稳定后再评估）</w:t>
      </w:r>
      <w:bookmarkEnd w:id="18"/>
    </w:p>
    <w:p w14:paraId="53D49538">
      <w:pPr>
        <w:pStyle w:val="16"/>
        <w:spacing w:after="60" w:line="288" w:lineRule="auto"/>
      </w:pPr>
      <w:r>
        <w:rPr>
          <w:rFonts w:ascii="宋体" w:hAnsi="宋体" w:eastAsia="宋体"/>
          <w:b w:val="0"/>
          <w:sz w:val="21"/>
        </w:rPr>
        <w:t>供应商搜索辅助：须展示来源 URL、检索日期、覆盖范围和人工核验状态。</w:t>
      </w:r>
    </w:p>
    <w:p w14:paraId="28919985">
      <w:pPr>
        <w:pStyle w:val="16"/>
        <w:spacing w:after="60" w:line="288" w:lineRule="auto"/>
      </w:pPr>
      <w:r>
        <w:rPr>
          <w:rFonts w:ascii="宋体" w:hAnsi="宋体" w:eastAsia="宋体"/>
          <w:b w:val="0"/>
          <w:sz w:val="21"/>
        </w:rPr>
        <w:t>报价单 OCR：先以 20–50 份脱敏样本评测准确率、漏读率与人工校正时间。</w:t>
      </w:r>
    </w:p>
    <w:p w14:paraId="20082B1F">
      <w:pPr>
        <w:pStyle w:val="16"/>
        <w:spacing w:after="60" w:line="288" w:lineRule="auto"/>
      </w:pPr>
      <w:r>
        <w:rPr>
          <w:rFonts w:ascii="宋体" w:hAnsi="宋体" w:eastAsia="宋体"/>
          <w:b w:val="0"/>
          <w:sz w:val="21"/>
        </w:rPr>
        <w:t>条码扫码、语音盘点、线上审批、邮件发送和跨角色共享模板平台。</w:t>
      </w:r>
    </w:p>
    <w:p w14:paraId="69D453F2">
      <w:pPr>
        <w:pStyle w:val="16"/>
        <w:spacing w:after="60" w:line="288" w:lineRule="auto"/>
      </w:pPr>
      <w:r>
        <w:rPr>
          <w:rFonts w:ascii="宋体" w:hAnsi="宋体" w:eastAsia="宋体"/>
          <w:b w:val="0"/>
          <w:sz w:val="21"/>
        </w:rPr>
        <w:t>多人并发、集中备份或跨设备访问扩大后，再评估 PostgreSQL/内网 VM/NAS 与流程引擎。</w:t>
      </w:r>
    </w:p>
    <w:p w14:paraId="69B4EA5E">
      <w:pPr>
        <w:rPr>
          <w:rFonts w:ascii="黑体" w:hAnsi="黑体" w:eastAsia="黑体"/>
          <w:b/>
          <w:color w:val="144A4A"/>
          <w:sz w:val="32"/>
        </w:rPr>
      </w:pPr>
      <w:bookmarkStart w:id="19" w:name="_Toc21556"/>
      <w:r>
        <w:rPr>
          <w:rFonts w:ascii="黑体" w:hAnsi="黑体" w:eastAsia="黑体"/>
          <w:b/>
          <w:color w:val="144A4A"/>
          <w:sz w:val="32"/>
        </w:rPr>
        <w:br w:type="page"/>
      </w:r>
    </w:p>
    <w:p w14:paraId="582CA6B6">
      <w:pPr>
        <w:keepNext/>
        <w:spacing w:before="300" w:after="160"/>
        <w:jc w:val="center"/>
        <w:outlineLvl w:val="0"/>
      </w:pPr>
      <w:bookmarkStart w:id="20" w:name="_GoBack"/>
      <w:bookmarkEnd w:id="20"/>
      <w:r>
        <w:rPr>
          <w:rFonts w:ascii="黑体" w:hAnsi="黑体" w:eastAsia="黑体"/>
          <w:b/>
          <w:color w:val="144A4A"/>
          <w:sz w:val="32"/>
        </w:rPr>
        <w:t>附录 A：启动前材料清单</w:t>
      </w:r>
      <w:bookmarkEnd w:id="1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701"/>
        <w:gridCol w:w="4535"/>
      </w:tblGrid>
      <w:tr w14:paraId="0B27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88DFCA2">
            <w:pPr>
              <w:spacing w:after="20" w:line="264" w:lineRule="auto"/>
              <w:jc w:val="center"/>
            </w:pPr>
            <w:r>
              <w:rPr>
                <w:rFonts w:ascii="黑体" w:hAnsi="黑体" w:eastAsia="黑体"/>
                <w:b/>
                <w:sz w:val="18"/>
              </w:rPr>
              <w:t>材料</w:t>
            </w:r>
          </w:p>
        </w:tc>
        <w:tc>
          <w:tcPr>
            <w:tcW w:w="1701"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79AE7371">
            <w:pPr>
              <w:spacing w:after="20" w:line="264" w:lineRule="auto"/>
              <w:jc w:val="center"/>
            </w:pPr>
            <w:r>
              <w:rPr>
                <w:rFonts w:ascii="黑体" w:hAnsi="黑体" w:eastAsia="黑体"/>
                <w:b/>
                <w:sz w:val="18"/>
              </w:rPr>
              <w:t>最少数量</w:t>
            </w:r>
          </w:p>
        </w:tc>
        <w:tc>
          <w:tcPr>
            <w:tcW w:w="4535" w:type="dxa"/>
            <w:tcBorders>
              <w:top w:val="single" w:color="C9D5D5" w:sz="4" w:space="0"/>
              <w:left w:val="single" w:color="C9D5D5" w:sz="4" w:space="0"/>
              <w:bottom w:val="single" w:color="C9D5D5" w:sz="4" w:space="0"/>
              <w:right w:val="single" w:color="C9D5D5" w:sz="4" w:space="0"/>
            </w:tcBorders>
            <w:shd w:val="clear" w:color="auto" w:fill="DDEBE8"/>
            <w:vAlign w:val="center"/>
          </w:tcPr>
          <w:p w14:paraId="122643F1">
            <w:pPr>
              <w:spacing w:after="20" w:line="264" w:lineRule="auto"/>
              <w:jc w:val="center"/>
            </w:pPr>
            <w:r>
              <w:rPr>
                <w:rFonts w:ascii="黑体" w:hAnsi="黑体" w:eastAsia="黑体"/>
                <w:b/>
                <w:sz w:val="18"/>
              </w:rPr>
              <w:t>用途</w:t>
            </w:r>
          </w:p>
        </w:tc>
      </w:tr>
      <w:tr w14:paraId="4042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9D5D5" w:sz="4" w:space="0"/>
              <w:left w:val="single" w:color="C9D5D5" w:sz="4" w:space="0"/>
              <w:bottom w:val="single" w:color="C9D5D5" w:sz="4" w:space="0"/>
              <w:right w:val="single" w:color="C9D5D5" w:sz="4" w:space="0"/>
            </w:tcBorders>
            <w:vAlign w:val="center"/>
          </w:tcPr>
          <w:p w14:paraId="3BB892E5">
            <w:pPr>
              <w:spacing w:after="20" w:line="264" w:lineRule="auto"/>
              <w:jc w:val="left"/>
            </w:pPr>
            <w:r>
              <w:rPr>
                <w:rFonts w:ascii="宋体" w:hAnsi="宋体" w:eastAsia="宋体"/>
                <w:b w:val="0"/>
                <w:sz w:val="18"/>
              </w:rPr>
              <w:t>标书/书面报价单 Word 范本</w:t>
            </w:r>
          </w:p>
        </w:tc>
        <w:tc>
          <w:tcPr>
            <w:tcW w:w="1701" w:type="dxa"/>
            <w:tcBorders>
              <w:top w:val="single" w:color="C9D5D5" w:sz="4" w:space="0"/>
              <w:left w:val="single" w:color="C9D5D5" w:sz="4" w:space="0"/>
              <w:bottom w:val="single" w:color="C9D5D5" w:sz="4" w:space="0"/>
              <w:right w:val="single" w:color="C9D5D5" w:sz="4" w:space="0"/>
            </w:tcBorders>
            <w:vAlign w:val="center"/>
          </w:tcPr>
          <w:p w14:paraId="7549CC4E">
            <w:pPr>
              <w:spacing w:after="20" w:line="264" w:lineRule="auto"/>
              <w:jc w:val="left"/>
            </w:pPr>
            <w:r>
              <w:rPr>
                <w:rFonts w:ascii="宋体" w:hAnsi="宋体" w:eastAsia="宋体"/>
                <w:b w:val="0"/>
                <w:sz w:val="18"/>
              </w:rPr>
              <w:t>3 份</w:t>
            </w:r>
          </w:p>
        </w:tc>
        <w:tc>
          <w:tcPr>
            <w:tcW w:w="4535" w:type="dxa"/>
            <w:tcBorders>
              <w:top w:val="single" w:color="C9D5D5" w:sz="4" w:space="0"/>
              <w:left w:val="single" w:color="C9D5D5" w:sz="4" w:space="0"/>
              <w:bottom w:val="single" w:color="C9D5D5" w:sz="4" w:space="0"/>
              <w:right w:val="single" w:color="C9D5D5" w:sz="4" w:space="0"/>
            </w:tcBorders>
            <w:vAlign w:val="center"/>
          </w:tcPr>
          <w:p w14:paraId="69E2C395">
            <w:pPr>
              <w:spacing w:after="20" w:line="264" w:lineRule="auto"/>
              <w:jc w:val="left"/>
            </w:pPr>
            <w:r>
              <w:rPr>
                <w:rFonts w:ascii="宋体" w:hAnsi="宋体" w:eastAsia="宋体"/>
                <w:b w:val="0"/>
                <w:sz w:val="18"/>
              </w:rPr>
              <w:t>建立模板库与变量字典</w:t>
            </w:r>
          </w:p>
        </w:tc>
      </w:tr>
      <w:tr w14:paraId="1EEF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9D5D5" w:sz="4" w:space="0"/>
              <w:left w:val="single" w:color="C9D5D5" w:sz="4" w:space="0"/>
              <w:bottom w:val="single" w:color="C9D5D5" w:sz="4" w:space="0"/>
              <w:right w:val="single" w:color="C9D5D5" w:sz="4" w:space="0"/>
            </w:tcBorders>
            <w:vAlign w:val="center"/>
          </w:tcPr>
          <w:p w14:paraId="5E0FAB56">
            <w:pPr>
              <w:spacing w:after="20" w:line="264" w:lineRule="auto"/>
              <w:jc w:val="left"/>
            </w:pPr>
            <w:r>
              <w:rPr>
                <w:rFonts w:ascii="宋体" w:hAnsi="宋体" w:eastAsia="宋体"/>
                <w:b w:val="0"/>
                <w:sz w:val="18"/>
              </w:rPr>
              <w:t>已完成采购比价 Excel</w:t>
            </w:r>
          </w:p>
        </w:tc>
        <w:tc>
          <w:tcPr>
            <w:tcW w:w="1701" w:type="dxa"/>
            <w:tcBorders>
              <w:top w:val="single" w:color="C9D5D5" w:sz="4" w:space="0"/>
              <w:left w:val="single" w:color="C9D5D5" w:sz="4" w:space="0"/>
              <w:bottom w:val="single" w:color="C9D5D5" w:sz="4" w:space="0"/>
              <w:right w:val="single" w:color="C9D5D5" w:sz="4" w:space="0"/>
            </w:tcBorders>
            <w:vAlign w:val="center"/>
          </w:tcPr>
          <w:p w14:paraId="659E0D4E">
            <w:pPr>
              <w:spacing w:after="20" w:line="264" w:lineRule="auto"/>
              <w:jc w:val="left"/>
            </w:pPr>
            <w:r>
              <w:rPr>
                <w:rFonts w:ascii="宋体" w:hAnsi="宋体" w:eastAsia="宋体"/>
                <w:b w:val="0"/>
                <w:sz w:val="18"/>
              </w:rPr>
              <w:t>3 份</w:t>
            </w:r>
          </w:p>
        </w:tc>
        <w:tc>
          <w:tcPr>
            <w:tcW w:w="4535" w:type="dxa"/>
            <w:tcBorders>
              <w:top w:val="single" w:color="C9D5D5" w:sz="4" w:space="0"/>
              <w:left w:val="single" w:color="C9D5D5" w:sz="4" w:space="0"/>
              <w:bottom w:val="single" w:color="C9D5D5" w:sz="4" w:space="0"/>
              <w:right w:val="single" w:color="C9D5D5" w:sz="4" w:space="0"/>
            </w:tcBorders>
            <w:vAlign w:val="center"/>
          </w:tcPr>
          <w:p w14:paraId="7C209773">
            <w:pPr>
              <w:spacing w:after="20" w:line="264" w:lineRule="auto"/>
              <w:jc w:val="left"/>
            </w:pPr>
            <w:r>
              <w:rPr>
                <w:rFonts w:ascii="宋体" w:hAnsi="宋体" w:eastAsia="宋体"/>
                <w:b w:val="0"/>
                <w:sz w:val="18"/>
              </w:rPr>
              <w:t>确定列、公式、费用项与审批栏</w:t>
            </w:r>
          </w:p>
        </w:tc>
      </w:tr>
      <w:tr w14:paraId="4C94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9D5D5" w:sz="4" w:space="0"/>
              <w:left w:val="single" w:color="C9D5D5" w:sz="4" w:space="0"/>
              <w:bottom w:val="single" w:color="C9D5D5" w:sz="4" w:space="0"/>
              <w:right w:val="single" w:color="C9D5D5" w:sz="4" w:space="0"/>
            </w:tcBorders>
            <w:vAlign w:val="center"/>
          </w:tcPr>
          <w:p w14:paraId="1CB2AFF0">
            <w:pPr>
              <w:spacing w:after="20" w:line="264" w:lineRule="auto"/>
              <w:jc w:val="left"/>
            </w:pPr>
            <w:r>
              <w:rPr>
                <w:rFonts w:ascii="宋体" w:hAnsi="宋体" w:eastAsia="宋体"/>
                <w:b w:val="0"/>
                <w:sz w:val="18"/>
              </w:rPr>
              <w:t>库存 Excel</w:t>
            </w:r>
          </w:p>
        </w:tc>
        <w:tc>
          <w:tcPr>
            <w:tcW w:w="1701" w:type="dxa"/>
            <w:tcBorders>
              <w:top w:val="single" w:color="C9D5D5" w:sz="4" w:space="0"/>
              <w:left w:val="single" w:color="C9D5D5" w:sz="4" w:space="0"/>
              <w:bottom w:val="single" w:color="C9D5D5" w:sz="4" w:space="0"/>
              <w:right w:val="single" w:color="C9D5D5" w:sz="4" w:space="0"/>
            </w:tcBorders>
            <w:vAlign w:val="center"/>
          </w:tcPr>
          <w:p w14:paraId="37121854">
            <w:pPr>
              <w:spacing w:after="20" w:line="264" w:lineRule="auto"/>
              <w:jc w:val="left"/>
            </w:pPr>
            <w:r>
              <w:rPr>
                <w:rFonts w:ascii="宋体" w:hAnsi="宋体" w:eastAsia="宋体"/>
                <w:b w:val="0"/>
                <w:sz w:val="18"/>
              </w:rPr>
              <w:t>1 份，至少 20 品项</w:t>
            </w:r>
          </w:p>
        </w:tc>
        <w:tc>
          <w:tcPr>
            <w:tcW w:w="4535" w:type="dxa"/>
            <w:tcBorders>
              <w:top w:val="single" w:color="C9D5D5" w:sz="4" w:space="0"/>
              <w:left w:val="single" w:color="C9D5D5" w:sz="4" w:space="0"/>
              <w:bottom w:val="single" w:color="C9D5D5" w:sz="4" w:space="0"/>
              <w:right w:val="single" w:color="C9D5D5" w:sz="4" w:space="0"/>
            </w:tcBorders>
            <w:vAlign w:val="center"/>
          </w:tcPr>
          <w:p w14:paraId="3F8AE82D">
            <w:pPr>
              <w:spacing w:after="20" w:line="264" w:lineRule="auto"/>
              <w:jc w:val="left"/>
            </w:pPr>
            <w:r>
              <w:rPr>
                <w:rFonts w:ascii="宋体" w:hAnsi="宋体" w:eastAsia="宋体"/>
                <w:b w:val="0"/>
                <w:sz w:val="18"/>
              </w:rPr>
              <w:t>建立导入、SKU 与阈值规则</w:t>
            </w:r>
          </w:p>
        </w:tc>
      </w:tr>
      <w:tr w14:paraId="4A57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9D5D5" w:sz="4" w:space="0"/>
              <w:left w:val="single" w:color="C9D5D5" w:sz="4" w:space="0"/>
              <w:bottom w:val="single" w:color="C9D5D5" w:sz="4" w:space="0"/>
              <w:right w:val="single" w:color="C9D5D5" w:sz="4" w:space="0"/>
            </w:tcBorders>
            <w:vAlign w:val="center"/>
          </w:tcPr>
          <w:p w14:paraId="282F9D1F">
            <w:pPr>
              <w:spacing w:after="20" w:line="264" w:lineRule="auto"/>
              <w:jc w:val="left"/>
            </w:pPr>
            <w:r>
              <w:rPr>
                <w:rFonts w:ascii="宋体" w:hAnsi="宋体" w:eastAsia="宋体"/>
                <w:b w:val="0"/>
                <w:sz w:val="18"/>
              </w:rPr>
              <w:t>供应商与事项示例</w:t>
            </w:r>
          </w:p>
        </w:tc>
        <w:tc>
          <w:tcPr>
            <w:tcW w:w="1701" w:type="dxa"/>
            <w:tcBorders>
              <w:top w:val="single" w:color="C9D5D5" w:sz="4" w:space="0"/>
              <w:left w:val="single" w:color="C9D5D5" w:sz="4" w:space="0"/>
              <w:bottom w:val="single" w:color="C9D5D5" w:sz="4" w:space="0"/>
              <w:right w:val="single" w:color="C9D5D5" w:sz="4" w:space="0"/>
            </w:tcBorders>
            <w:vAlign w:val="center"/>
          </w:tcPr>
          <w:p w14:paraId="6E5373F2">
            <w:pPr>
              <w:spacing w:after="20" w:line="264" w:lineRule="auto"/>
              <w:jc w:val="left"/>
            </w:pPr>
            <w:r>
              <w:rPr>
                <w:rFonts w:ascii="宋体" w:hAnsi="宋体" w:eastAsia="宋体"/>
                <w:b w:val="0"/>
                <w:sz w:val="18"/>
              </w:rPr>
              <w:t>每类至少 3 条</w:t>
            </w:r>
          </w:p>
        </w:tc>
        <w:tc>
          <w:tcPr>
            <w:tcW w:w="4535" w:type="dxa"/>
            <w:tcBorders>
              <w:top w:val="single" w:color="C9D5D5" w:sz="4" w:space="0"/>
              <w:left w:val="single" w:color="C9D5D5" w:sz="4" w:space="0"/>
              <w:bottom w:val="single" w:color="C9D5D5" w:sz="4" w:space="0"/>
              <w:right w:val="single" w:color="C9D5D5" w:sz="4" w:space="0"/>
            </w:tcBorders>
            <w:vAlign w:val="center"/>
          </w:tcPr>
          <w:p w14:paraId="1F3403A3">
            <w:pPr>
              <w:spacing w:after="20" w:line="264" w:lineRule="auto"/>
              <w:jc w:val="left"/>
            </w:pPr>
            <w:r>
              <w:rPr>
                <w:rFonts w:ascii="宋体" w:hAnsi="宋体" w:eastAsia="宋体"/>
                <w:b w:val="0"/>
                <w:sz w:val="18"/>
              </w:rPr>
              <w:t>脱敏演示与测试数据</w:t>
            </w:r>
          </w:p>
        </w:tc>
      </w:tr>
      <w:tr w14:paraId="66AF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9D5D5" w:sz="4" w:space="0"/>
              <w:left w:val="single" w:color="C9D5D5" w:sz="4" w:space="0"/>
              <w:bottom w:val="single" w:color="C9D5D5" w:sz="4" w:space="0"/>
              <w:right w:val="single" w:color="C9D5D5" w:sz="4" w:space="0"/>
            </w:tcBorders>
            <w:vAlign w:val="center"/>
          </w:tcPr>
          <w:p w14:paraId="1F998826">
            <w:pPr>
              <w:spacing w:after="20" w:line="264" w:lineRule="auto"/>
              <w:jc w:val="left"/>
            </w:pPr>
            <w:r>
              <w:rPr>
                <w:rFonts w:ascii="宋体" w:hAnsi="宋体" w:eastAsia="宋体"/>
                <w:b w:val="0"/>
                <w:sz w:val="18"/>
              </w:rPr>
              <w:t>模板审批规则</w:t>
            </w:r>
          </w:p>
        </w:tc>
        <w:tc>
          <w:tcPr>
            <w:tcW w:w="1701" w:type="dxa"/>
            <w:tcBorders>
              <w:top w:val="single" w:color="C9D5D5" w:sz="4" w:space="0"/>
              <w:left w:val="single" w:color="C9D5D5" w:sz="4" w:space="0"/>
              <w:bottom w:val="single" w:color="C9D5D5" w:sz="4" w:space="0"/>
              <w:right w:val="single" w:color="C9D5D5" w:sz="4" w:space="0"/>
            </w:tcBorders>
            <w:vAlign w:val="center"/>
          </w:tcPr>
          <w:p w14:paraId="358199D5">
            <w:pPr>
              <w:spacing w:after="20" w:line="264" w:lineRule="auto"/>
              <w:jc w:val="left"/>
            </w:pPr>
            <w:r>
              <w:rPr>
                <w:rFonts w:ascii="宋体" w:hAnsi="宋体" w:eastAsia="宋体"/>
                <w:b w:val="0"/>
                <w:sz w:val="18"/>
              </w:rPr>
              <w:t>1 份</w:t>
            </w:r>
          </w:p>
        </w:tc>
        <w:tc>
          <w:tcPr>
            <w:tcW w:w="4535" w:type="dxa"/>
            <w:tcBorders>
              <w:top w:val="single" w:color="C9D5D5" w:sz="4" w:space="0"/>
              <w:left w:val="single" w:color="C9D5D5" w:sz="4" w:space="0"/>
              <w:bottom w:val="single" w:color="C9D5D5" w:sz="4" w:space="0"/>
              <w:right w:val="single" w:color="C9D5D5" w:sz="4" w:space="0"/>
            </w:tcBorders>
            <w:vAlign w:val="center"/>
          </w:tcPr>
          <w:p w14:paraId="5B16EDA0">
            <w:pPr>
              <w:spacing w:after="20" w:line="264" w:lineRule="auto"/>
              <w:jc w:val="left"/>
            </w:pPr>
            <w:r>
              <w:rPr>
                <w:rFonts w:ascii="宋体" w:hAnsi="宋体" w:eastAsia="宋体"/>
                <w:b w:val="0"/>
                <w:sz w:val="18"/>
              </w:rPr>
              <w:t>定义谁审批、何时可正式导出</w:t>
            </w:r>
          </w:p>
        </w:tc>
      </w:tr>
      <w:tr w14:paraId="4177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C9D5D5" w:sz="4" w:space="0"/>
              <w:left w:val="single" w:color="C9D5D5" w:sz="4" w:space="0"/>
              <w:bottom w:val="single" w:color="C9D5D5" w:sz="4" w:space="0"/>
              <w:right w:val="single" w:color="C9D5D5" w:sz="4" w:space="0"/>
            </w:tcBorders>
            <w:vAlign w:val="center"/>
          </w:tcPr>
          <w:p w14:paraId="7FB8964C">
            <w:pPr>
              <w:spacing w:after="20" w:line="264" w:lineRule="auto"/>
              <w:jc w:val="left"/>
            </w:pPr>
            <w:r>
              <w:rPr>
                <w:rFonts w:ascii="宋体" w:hAnsi="宋体" w:eastAsia="宋体"/>
                <w:b w:val="0"/>
                <w:sz w:val="18"/>
              </w:rPr>
              <w:t>校内部署条件</w:t>
            </w:r>
          </w:p>
        </w:tc>
        <w:tc>
          <w:tcPr>
            <w:tcW w:w="1701" w:type="dxa"/>
            <w:tcBorders>
              <w:top w:val="single" w:color="C9D5D5" w:sz="4" w:space="0"/>
              <w:left w:val="single" w:color="C9D5D5" w:sz="4" w:space="0"/>
              <w:bottom w:val="single" w:color="C9D5D5" w:sz="4" w:space="0"/>
              <w:right w:val="single" w:color="C9D5D5" w:sz="4" w:space="0"/>
            </w:tcBorders>
            <w:vAlign w:val="center"/>
          </w:tcPr>
          <w:p w14:paraId="626E6BF8">
            <w:pPr>
              <w:spacing w:after="20" w:line="264" w:lineRule="auto"/>
              <w:jc w:val="left"/>
            </w:pPr>
            <w:r>
              <w:rPr>
                <w:rFonts w:ascii="宋体" w:hAnsi="宋体" w:eastAsia="宋体"/>
                <w:b w:val="0"/>
                <w:sz w:val="18"/>
              </w:rPr>
              <w:t>1 份</w:t>
            </w:r>
          </w:p>
        </w:tc>
        <w:tc>
          <w:tcPr>
            <w:tcW w:w="4535" w:type="dxa"/>
            <w:tcBorders>
              <w:top w:val="single" w:color="C9D5D5" w:sz="4" w:space="0"/>
              <w:left w:val="single" w:color="C9D5D5" w:sz="4" w:space="0"/>
              <w:bottom w:val="single" w:color="C9D5D5" w:sz="4" w:space="0"/>
              <w:right w:val="single" w:color="C9D5D5" w:sz="4" w:space="0"/>
            </w:tcBorders>
            <w:vAlign w:val="center"/>
          </w:tcPr>
          <w:p w14:paraId="11BDE1E9">
            <w:pPr>
              <w:spacing w:after="20" w:line="264" w:lineRule="auto"/>
              <w:jc w:val="left"/>
            </w:pPr>
            <w:r>
              <w:rPr>
                <w:rFonts w:ascii="宋体" w:hAnsi="宋体" w:eastAsia="宋体"/>
                <w:b w:val="0"/>
                <w:sz w:val="18"/>
              </w:rPr>
              <w:t>确认 Windows 版本、存储路径、访问账号与备份</w:t>
            </w:r>
          </w:p>
        </w:tc>
      </w:tr>
    </w:tbl>
    <w:p w14:paraId="248E5130">
      <w:pPr>
        <w:spacing w:after="20"/>
      </w:pPr>
    </w:p>
    <w:p w14:paraId="1BF35DEA">
      <w:pPr>
        <w:spacing w:before="160" w:after="0" w:line="324" w:lineRule="auto"/>
        <w:ind w:firstLine="420"/>
      </w:pPr>
      <w:r>
        <w:rPr>
          <w:rFonts w:ascii="宋体" w:hAnsi="宋体" w:eastAsia="宋体"/>
          <w:b w:val="0"/>
          <w:sz w:val="22"/>
        </w:rPr>
        <w:t>下一步不应直接把未确认假设投入生产开发。应先完成 Day 1 范围冻结，并由 Steven/校方确认样本、字段、审批规则、部署和数据边界；材料不足时，仅能使用假设数据演示，不宣称已满足真实业务。</w:t>
      </w:r>
    </w:p>
    <w:sectPr>
      <w:footerReference r:id="rId5" w:type="default"/>
      <w:pgSz w:w="12240" w:h="15840"/>
      <w:pgMar w:top="1332" w:right="1389" w:bottom="1247" w:left="138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AB21E">
    <w:pPr>
      <w:pStyle w:val="24"/>
      <w:jc w:val="center"/>
    </w:pPr>
    <w:r>
      <w:rPr>
        <w:rFonts w:ascii="宋体" w:hAnsi="宋体" w:eastAsia="宋体"/>
        <w:b w:val="0"/>
        <w:sz w:val="18"/>
      </w:rPr>
      <w:t xml:space="preserve">第 </w:t>
    </w:r>
    <w:r>
      <w:fldChar w:fldCharType="begin"/>
    </w:r>
    <w:r>
      <w:instrText xml:space="preserve">PAGE</w:instrText>
    </w:r>
    <w:r>
      <w:fldChar w:fldCharType="separate"/>
    </w:r>
    <w:r>
      <w:fldChar w:fldCharType="end"/>
    </w:r>
    <w:r>
      <w:rPr>
        <w:rFonts w:ascii="宋体" w:hAnsi="宋体" w:eastAsia="宋体"/>
        <w:b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C90A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1019</Words>
  <Characters>1138</Characters>
  <Lines>0</Lines>
  <Paragraphs>0</Paragraphs>
  <TotalTime>6</TotalTime>
  <ScaleCrop>false</ScaleCrop>
  <LinksUpToDate>false</LinksUpToDate>
  <CharactersWithSpaces>1219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FDE 开发组</dc:creator>
  <dc:description>generated by python-docx</dc:description>
  <cp:lastModifiedBy>。。。</cp:lastModifiedBy>
  <dcterms:modified xsi:type="dcterms:W3CDTF">2026-07-15T12:43:12Z</dcterms:modified>
  <dc:subject>香港培英中学 AI 工坊 / Steven 岗位</dc:subject>
  <dc:title>Steven 岗位 AI 行政助手整合实施方案（MVP）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eyJoZGlkIjoiZDcxYjE5N2YzYzU0NzczNjQ2NWU1YjZjOGNlMjQyY2UiLCJ1c2VySWQiOiI5MDYzMzA1MDMifQ==</vt:lpwstr>
  </property>
  <property fmtid="{D5CDD505-2E9C-101B-9397-08002B2CF9AE}" pid="3" name="KSOProductBuildVer">
    <vt:lpwstr>2052-12.1.0.26895</vt:lpwstr>
  </property>
  <property fmtid="{D5CDD505-2E9C-101B-9397-08002B2CF9AE}" pid="4" name="ICV">
    <vt:lpwstr>169CF9C20DAC41A6BE46F28DF5BF1C6E_12</vt:lpwstr>
  </property>
</Properties>
</file>