
<file path=[Content_Types].xml><?xml version="1.0" encoding="utf-8"?>
<Types xmlns="http://schemas.openxmlformats.org/package/2006/content-types">
  <Default Extension="bin" ContentType="application/vnd.openxmlformats-officedocument.oleObject"/>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header2.xml" ContentType="application/vnd.openxmlformats-officedocument.wordprocessingml.head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drawings/drawing1.xml" ContentType="application/vnd.openxmlformats-officedocument.drawingml.chartshapes+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drawings/drawing2.xml" ContentType="application/vnd.openxmlformats-officedocument.drawingml.chartshapes+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drawings/drawing3.xml" ContentType="application/vnd.openxmlformats-officedocument.drawingml.chartshapes+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drawings/drawing4.xml" ContentType="application/vnd.openxmlformats-officedocument.drawingml.chartshapes+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footer3.xml" ContentType="application/vnd.openxmlformats-officedocument.wordprocessingml.footer+xml"/>
  <Override PartName="/word/footer4.xml" ContentType="application/vnd.openxmlformats-officedocument.wordprocessingml.footer+xml"/>
  <Override PartName="/word/header3.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5ADC824" w14:textId="77777777" w:rsidR="00D50ADF" w:rsidRPr="00D50ADF" w:rsidRDefault="00D50ADF" w:rsidP="00D50ADF">
      <w:pPr>
        <w:spacing w:before="3120" w:after="360"/>
        <w:jc w:val="center"/>
        <w:rPr>
          <w:b/>
          <w:color w:val="41597C" w:themeColor="accent1"/>
          <w:sz w:val="36"/>
        </w:rPr>
      </w:pPr>
      <w:r w:rsidRPr="00D50ADF">
        <w:rPr>
          <w:b/>
          <w:color w:val="41597C" w:themeColor="accent1"/>
          <w:sz w:val="36"/>
        </w:rPr>
        <w:t>Joint Budget Committee</w:t>
      </w:r>
    </w:p>
    <w:p w14:paraId="76E3C259" w14:textId="77777777" w:rsidR="00892DF5" w:rsidRPr="00320A15" w:rsidRDefault="007325D0" w:rsidP="00320A15">
      <w:pPr>
        <w:pStyle w:val="Heading1"/>
      </w:pPr>
      <w:r>
        <w:t xml:space="preserve">Staff Budget Briefing </w:t>
      </w:r>
      <w:r>
        <w:br/>
        <w:t>FY 2026-27</w:t>
      </w:r>
    </w:p>
    <w:p w14:paraId="1AA3D628" w14:textId="77777777" w:rsidR="00D50ADF" w:rsidRDefault="00D50ADF" w:rsidP="003A7627">
      <w:pPr>
        <w:pStyle w:val="Subtitle"/>
      </w:pPr>
      <w:r>
        <w:fldChar w:fldCharType="begin">
          <w:ffData>
            <w:name w:val="Text5"/>
            <w:enabled/>
            <w:calcOnExit w:val="0"/>
            <w:textInput>
              <w:default w:val="Department Name"/>
            </w:textInput>
          </w:ffData>
        </w:fldChar>
      </w:r>
      <w:bookmarkStart w:id="0" w:name="Text5"/>
      <w:r>
        <w:instrText xml:space="preserve"> FORMTEXT </w:instrText>
      </w:r>
      <w:r>
        <w:fldChar w:fldCharType="separate"/>
      </w:r>
      <w:r>
        <w:rPr>
          <w:noProof/>
        </w:rPr>
        <w:t>Department Name</w:t>
      </w:r>
      <w:r>
        <w:fldChar w:fldCharType="end"/>
      </w:r>
      <w:bookmarkEnd w:id="0"/>
    </w:p>
    <w:p w14:paraId="1A5B7FE5" w14:textId="77777777" w:rsidR="00371853" w:rsidRDefault="00D50ADF" w:rsidP="003A7627">
      <w:pPr>
        <w:pStyle w:val="Subtitle"/>
      </w:pPr>
      <w:r>
        <w:fldChar w:fldCharType="begin">
          <w:ffData>
            <w:name w:val="Text6"/>
            <w:enabled/>
            <w:calcOnExit w:val="0"/>
            <w:textInput>
              <w:default w:val="Division (if applicable)"/>
            </w:textInput>
          </w:ffData>
        </w:fldChar>
      </w:r>
      <w:bookmarkStart w:id="1" w:name="Text6"/>
      <w:r>
        <w:instrText xml:space="preserve"> FORMTEXT </w:instrText>
      </w:r>
      <w:r>
        <w:fldChar w:fldCharType="separate"/>
      </w:r>
      <w:r>
        <w:rPr>
          <w:noProof/>
        </w:rPr>
        <w:t>Division (if applicable)</w:t>
      </w:r>
      <w:r>
        <w:fldChar w:fldCharType="end"/>
      </w:r>
      <w:bookmarkEnd w:id="1"/>
    </w:p>
    <w:p w14:paraId="434632FB" w14:textId="77777777" w:rsidR="00066A7A" w:rsidRPr="00657052" w:rsidRDefault="00066A7A" w:rsidP="00657052">
      <w:pPr>
        <w:pStyle w:val="Author"/>
      </w:pPr>
      <w:r>
        <w:t>Prepared by:</w:t>
      </w:r>
    </w:p>
    <w:p w14:paraId="771EA943" w14:textId="77777777" w:rsidR="00066A7A" w:rsidRDefault="00066A7A" w:rsidP="00066A7A">
      <w:pPr>
        <w:pStyle w:val="Author"/>
      </w:pPr>
      <w:r w:rsidRPr="003140BB">
        <w:fldChar w:fldCharType="begin">
          <w:ffData>
            <w:name w:val="Text1"/>
            <w:enabled/>
            <w:calcOnExit w:val="0"/>
            <w:textInput>
              <w:default w:val="First Last"/>
            </w:textInput>
          </w:ffData>
        </w:fldChar>
      </w:r>
      <w:r w:rsidRPr="003140BB">
        <w:instrText xml:space="preserve"> FORMTEXT </w:instrText>
      </w:r>
      <w:r w:rsidRPr="003140BB">
        <w:fldChar w:fldCharType="separate"/>
      </w:r>
      <w:r w:rsidRPr="003140BB">
        <w:rPr>
          <w:noProof/>
        </w:rPr>
        <w:t>First Last</w:t>
      </w:r>
      <w:r w:rsidRPr="003140BB">
        <w:fldChar w:fldCharType="end"/>
      </w:r>
      <w:r>
        <w:t xml:space="preserve">, </w:t>
      </w:r>
      <w:r w:rsidR="00844A89">
        <w:t>JBC Staff</w:t>
      </w:r>
    </w:p>
    <w:p w14:paraId="6E5066A0" w14:textId="77777777" w:rsidR="00892DF5" w:rsidRPr="0073722B" w:rsidRDefault="00066A7A" w:rsidP="0073722B">
      <w:pPr>
        <w:pStyle w:val="Author"/>
      </w:pPr>
      <w:r>
        <w:fldChar w:fldCharType="begin">
          <w:ffData>
            <w:name w:val="Text3"/>
            <w:enabled/>
            <w:calcOnExit w:val="0"/>
            <w:textInput>
              <w:default w:val="Month XX, 20XX"/>
            </w:textInput>
          </w:ffData>
        </w:fldChar>
      </w:r>
      <w:r>
        <w:instrText xml:space="preserve"> FORMTEXT </w:instrText>
      </w:r>
      <w:r>
        <w:fldChar w:fldCharType="separate"/>
      </w:r>
      <w:r>
        <w:rPr>
          <w:noProof/>
        </w:rPr>
        <w:t>Month XX, 20XX</w:t>
      </w:r>
      <w:r>
        <w:fldChar w:fldCharType="end"/>
      </w:r>
    </w:p>
    <w:p w14:paraId="1D7DE88F" w14:textId="77777777" w:rsidR="000B3B32" w:rsidRPr="00A850D8" w:rsidRDefault="000B3B32" w:rsidP="000B3B32">
      <w:pPr>
        <w:pStyle w:val="JointBudgetCommitteeStaff"/>
        <w:framePr w:w="12240" w:h="4321" w:hRule="exact" w:hSpace="0" w:wrap="around" w:vAnchor="page" w:hAnchor="page" w:x="1" w:y="11361"/>
        <w:spacing w:before="0"/>
        <w:rPr>
          <w:color w:val="666666" w:themeColor="text2"/>
        </w:rPr>
      </w:pPr>
      <w:r w:rsidRPr="00A850D8">
        <w:rPr>
          <w:color w:val="666666" w:themeColor="text2"/>
        </w:rPr>
        <w:t>Joint Budget Committee Staff</w:t>
      </w:r>
    </w:p>
    <w:p w14:paraId="024F871A" w14:textId="77777777" w:rsidR="000B3B32" w:rsidRPr="00A850D8" w:rsidRDefault="000B3B32" w:rsidP="000B3B32">
      <w:pPr>
        <w:pStyle w:val="Address"/>
        <w:framePr w:w="12240" w:h="4321" w:hRule="exact" w:hSpace="0" w:wrap="around" w:vAnchor="page" w:hAnchor="page" w:x="1" w:y="11361"/>
        <w:rPr>
          <w:color w:val="666666" w:themeColor="text2"/>
        </w:rPr>
      </w:pPr>
      <w:r w:rsidRPr="00A850D8">
        <w:rPr>
          <w:color w:val="666666" w:themeColor="text2"/>
        </w:rPr>
        <w:t>200 E. 14th Avenue, 3rd Floor</w:t>
      </w:r>
    </w:p>
    <w:p w14:paraId="3FFE990F" w14:textId="77777777" w:rsidR="000B3B32" w:rsidRPr="00A850D8" w:rsidRDefault="000B3B32" w:rsidP="000B3B32">
      <w:pPr>
        <w:pStyle w:val="Address"/>
        <w:framePr w:w="12240" w:h="4321" w:hRule="exact" w:hSpace="0" w:wrap="around" w:vAnchor="page" w:hAnchor="page" w:x="1" w:y="11361"/>
        <w:rPr>
          <w:color w:val="666666" w:themeColor="text2"/>
        </w:rPr>
      </w:pPr>
      <w:r w:rsidRPr="00A850D8">
        <w:rPr>
          <w:color w:val="666666" w:themeColor="text2"/>
        </w:rPr>
        <w:t>Denver, Colorado·80203</w:t>
      </w:r>
    </w:p>
    <w:p w14:paraId="2542992A" w14:textId="77777777" w:rsidR="000B3B32" w:rsidRPr="00A850D8" w:rsidRDefault="000B3B32" w:rsidP="000B3B32">
      <w:pPr>
        <w:pStyle w:val="Address"/>
        <w:framePr w:w="12240" w:h="4321" w:hRule="exact" w:hSpace="0" w:wrap="around" w:vAnchor="page" w:hAnchor="page" w:x="1" w:y="11361"/>
        <w:rPr>
          <w:color w:val="666666" w:themeColor="text2"/>
        </w:rPr>
      </w:pPr>
      <w:r w:rsidRPr="00A850D8">
        <w:rPr>
          <w:color w:val="666666" w:themeColor="text2"/>
        </w:rPr>
        <w:t>Telephone: (303) 866-2061</w:t>
      </w:r>
    </w:p>
    <w:p w14:paraId="06FA9A08" w14:textId="77777777" w:rsidR="000B3B32" w:rsidRPr="00A850D8" w:rsidRDefault="000B3B32" w:rsidP="000B3B32">
      <w:pPr>
        <w:pStyle w:val="Address"/>
        <w:framePr w:w="12240" w:h="4321" w:hRule="exact" w:hSpace="0" w:wrap="around" w:vAnchor="page" w:hAnchor="page" w:x="1" w:y="11361"/>
        <w:spacing w:after="840"/>
        <w:rPr>
          <w:color w:val="666666" w:themeColor="text2"/>
        </w:rPr>
      </w:pPr>
      <w:r w:rsidRPr="00A850D8">
        <w:rPr>
          <w:color w:val="666666" w:themeColor="text2"/>
        </w:rPr>
        <w:t>leg.colorado.gov/agencies/joint-budget-committee</w:t>
      </w:r>
    </w:p>
    <w:p w14:paraId="56F3DA1B" w14:textId="77777777" w:rsidR="000B3B32" w:rsidRPr="00F37F98" w:rsidRDefault="000B3B32" w:rsidP="000B3B32">
      <w:pPr>
        <w:pStyle w:val="Disclaimer"/>
        <w:framePr w:w="12240" w:h="4321" w:hRule="exact" w:wrap="around" w:vAnchor="page" w:hAnchor="page" w:x="1" w:y="11361" w:anchorLock="1"/>
        <w:spacing w:before="480"/>
      </w:pPr>
      <w:r w:rsidRPr="00F37F98">
        <w:t>JBC Working Document - Subject to Change</w:t>
      </w:r>
    </w:p>
    <w:p w14:paraId="6403164C" w14:textId="77777777" w:rsidR="000B3B32" w:rsidRPr="003140BB" w:rsidRDefault="000B3B32" w:rsidP="000B3B32">
      <w:pPr>
        <w:pStyle w:val="Disclaimer"/>
        <w:framePr w:w="12240" w:h="4321" w:hRule="exact" w:wrap="around" w:vAnchor="page" w:hAnchor="page" w:x="1" w:y="11361" w:anchorLock="1"/>
        <w:spacing w:before="480"/>
      </w:pPr>
      <w:r w:rsidRPr="00F37F98">
        <w:t>Staff Recommendation Does Not Represent Committee Decision</w:t>
      </w:r>
    </w:p>
    <w:p w14:paraId="657B4F4D" w14:textId="77777777" w:rsidR="000B3B32" w:rsidRPr="000B3B32" w:rsidRDefault="000B3B32" w:rsidP="000B3B32"/>
    <w:p w14:paraId="469E3A2E" w14:textId="77777777" w:rsidR="000B3B32" w:rsidRPr="000B3B32" w:rsidRDefault="000B3B32" w:rsidP="000B3B32">
      <w:pPr>
        <w:sectPr w:rsidR="000B3B32" w:rsidRPr="000B3B32" w:rsidSect="0073722B">
          <w:footerReference w:type="default" r:id="rId8"/>
          <w:headerReference w:type="first" r:id="rId9"/>
          <w:footerReference w:type="first" r:id="rId10"/>
          <w:pgSz w:w="12240" w:h="15840"/>
          <w:pgMar w:top="1080" w:right="1080" w:bottom="1080" w:left="1080" w:header="720" w:footer="720" w:gutter="0"/>
          <w:pgNumType w:start="1"/>
          <w:cols w:space="720"/>
          <w:titlePg/>
          <w:docGrid w:linePitch="360"/>
        </w:sectPr>
      </w:pPr>
    </w:p>
    <w:sdt>
      <w:sdtPr>
        <w:rPr>
          <w:rFonts w:asciiTheme="minorHAnsi" w:eastAsiaTheme="minorHAnsi" w:hAnsiTheme="minorHAnsi" w:cstheme="minorBidi"/>
          <w:b w:val="0"/>
          <w:color w:val="auto"/>
          <w:sz w:val="22"/>
          <w:szCs w:val="22"/>
        </w:rPr>
        <w:id w:val="1102838724"/>
        <w:docPartObj>
          <w:docPartGallery w:val="Table of Contents"/>
          <w:docPartUnique/>
        </w:docPartObj>
      </w:sdtPr>
      <w:sdtEndPr>
        <w:rPr>
          <w:bCs/>
        </w:rPr>
      </w:sdtEndPr>
      <w:sdtContent>
        <w:p w14:paraId="3F2ABE31" w14:textId="77777777" w:rsidR="009D795C" w:rsidRDefault="009D795C" w:rsidP="009A4FD6">
          <w:pPr>
            <w:pStyle w:val="TOCHeading"/>
          </w:pPr>
          <w:r>
            <w:t>Contents</w:t>
          </w:r>
        </w:p>
        <w:p w14:paraId="65CF4294" w14:textId="77777777" w:rsidR="00B3635C" w:rsidRDefault="009D795C">
          <w:pPr>
            <w:pStyle w:val="TOC1"/>
            <w:rPr>
              <w:rFonts w:eastAsiaTheme="minorEastAsia"/>
            </w:rPr>
          </w:pPr>
          <w:r>
            <w:fldChar w:fldCharType="begin"/>
          </w:r>
          <w:r>
            <w:instrText xml:space="preserve"> TOC \h \z \t "Heading 2,1,Heading 3,2,Request Item H3,2" </w:instrText>
          </w:r>
          <w:r>
            <w:fldChar w:fldCharType="separate"/>
          </w:r>
          <w:hyperlink w:anchor="_Toc210753482" w:history="1">
            <w:r w:rsidR="00B3635C" w:rsidRPr="0071724C">
              <w:rPr>
                <w:rStyle w:val="Hyperlink"/>
              </w:rPr>
              <w:t>Overview of Department or Division</w:t>
            </w:r>
            <w:r w:rsidR="00B3635C">
              <w:rPr>
                <w:webHidden/>
              </w:rPr>
              <w:tab/>
            </w:r>
            <w:r w:rsidR="00B3635C">
              <w:rPr>
                <w:webHidden/>
              </w:rPr>
              <w:fldChar w:fldCharType="begin"/>
            </w:r>
            <w:r w:rsidR="00B3635C">
              <w:rPr>
                <w:webHidden/>
              </w:rPr>
              <w:instrText xml:space="preserve"> PAGEREF _Toc210753482 \h </w:instrText>
            </w:r>
            <w:r w:rsidR="00B3635C">
              <w:rPr>
                <w:webHidden/>
              </w:rPr>
            </w:r>
            <w:r w:rsidR="00B3635C">
              <w:rPr>
                <w:webHidden/>
              </w:rPr>
              <w:fldChar w:fldCharType="separate"/>
            </w:r>
            <w:r w:rsidR="00B3635C">
              <w:rPr>
                <w:webHidden/>
              </w:rPr>
              <w:t>2</w:t>
            </w:r>
            <w:r w:rsidR="00B3635C">
              <w:rPr>
                <w:webHidden/>
              </w:rPr>
              <w:fldChar w:fldCharType="end"/>
            </w:r>
          </w:hyperlink>
        </w:p>
        <w:p w14:paraId="5B3A0D5E" w14:textId="77777777" w:rsidR="00B3635C" w:rsidRDefault="00B8375B">
          <w:pPr>
            <w:pStyle w:val="TOC2"/>
            <w:tabs>
              <w:tab w:val="right" w:leader="dot" w:pos="10070"/>
            </w:tabs>
            <w:rPr>
              <w:rFonts w:eastAsiaTheme="minorEastAsia"/>
              <w:noProof/>
            </w:rPr>
          </w:pPr>
          <w:hyperlink w:anchor="_Toc210753483" w:history="1">
            <w:r w:rsidR="00B3635C" w:rsidRPr="0071724C">
              <w:rPr>
                <w:rStyle w:val="Hyperlink"/>
                <w:noProof/>
              </w:rPr>
              <w:t>Recent Appropriations</w:t>
            </w:r>
            <w:r w:rsidR="00B3635C">
              <w:rPr>
                <w:noProof/>
                <w:webHidden/>
              </w:rPr>
              <w:tab/>
            </w:r>
            <w:r w:rsidR="00B3635C">
              <w:rPr>
                <w:noProof/>
                <w:webHidden/>
              </w:rPr>
              <w:fldChar w:fldCharType="begin"/>
            </w:r>
            <w:r w:rsidR="00B3635C">
              <w:rPr>
                <w:noProof/>
                <w:webHidden/>
              </w:rPr>
              <w:instrText xml:space="preserve"> PAGEREF _Toc210753483 \h </w:instrText>
            </w:r>
            <w:r w:rsidR="00B3635C">
              <w:rPr>
                <w:noProof/>
                <w:webHidden/>
              </w:rPr>
            </w:r>
            <w:r w:rsidR="00B3635C">
              <w:rPr>
                <w:noProof/>
                <w:webHidden/>
              </w:rPr>
              <w:fldChar w:fldCharType="separate"/>
            </w:r>
            <w:r w:rsidR="00B3635C">
              <w:rPr>
                <w:noProof/>
                <w:webHidden/>
              </w:rPr>
              <w:t>2</w:t>
            </w:r>
            <w:r w:rsidR="00B3635C">
              <w:rPr>
                <w:noProof/>
                <w:webHidden/>
              </w:rPr>
              <w:fldChar w:fldCharType="end"/>
            </w:r>
          </w:hyperlink>
        </w:p>
        <w:p w14:paraId="5D1FB4AD" w14:textId="77777777" w:rsidR="00B3635C" w:rsidRDefault="00B8375B">
          <w:pPr>
            <w:pStyle w:val="TOC1"/>
            <w:rPr>
              <w:rFonts w:eastAsiaTheme="minorEastAsia"/>
            </w:rPr>
          </w:pPr>
          <w:hyperlink w:anchor="_Toc210753484" w:history="1">
            <w:r w:rsidR="00B3635C" w:rsidRPr="0071724C">
              <w:rPr>
                <w:rStyle w:val="Hyperlink"/>
              </w:rPr>
              <w:t>Graphic Overview</w:t>
            </w:r>
            <w:r w:rsidR="00B3635C">
              <w:rPr>
                <w:webHidden/>
              </w:rPr>
              <w:tab/>
            </w:r>
            <w:r w:rsidR="00B3635C">
              <w:rPr>
                <w:webHidden/>
              </w:rPr>
              <w:fldChar w:fldCharType="begin"/>
            </w:r>
            <w:r w:rsidR="00B3635C">
              <w:rPr>
                <w:webHidden/>
              </w:rPr>
              <w:instrText xml:space="preserve"> PAGEREF _Toc210753484 \h </w:instrText>
            </w:r>
            <w:r w:rsidR="00B3635C">
              <w:rPr>
                <w:webHidden/>
              </w:rPr>
            </w:r>
            <w:r w:rsidR="00B3635C">
              <w:rPr>
                <w:webHidden/>
              </w:rPr>
              <w:fldChar w:fldCharType="separate"/>
            </w:r>
            <w:r w:rsidR="00B3635C">
              <w:rPr>
                <w:webHidden/>
              </w:rPr>
              <w:t>3</w:t>
            </w:r>
            <w:r w:rsidR="00B3635C">
              <w:rPr>
                <w:webHidden/>
              </w:rPr>
              <w:fldChar w:fldCharType="end"/>
            </w:r>
          </w:hyperlink>
        </w:p>
        <w:p w14:paraId="24632F69" w14:textId="77777777" w:rsidR="00B3635C" w:rsidRDefault="00B8375B">
          <w:pPr>
            <w:pStyle w:val="TOC2"/>
            <w:tabs>
              <w:tab w:val="right" w:leader="dot" w:pos="10070"/>
            </w:tabs>
            <w:rPr>
              <w:rFonts w:eastAsiaTheme="minorEastAsia"/>
              <w:noProof/>
            </w:rPr>
          </w:pPr>
          <w:hyperlink w:anchor="_Toc210753485" w:history="1">
            <w:r w:rsidR="00B3635C" w:rsidRPr="0071724C">
              <w:rPr>
                <w:rStyle w:val="Hyperlink"/>
                <w:noProof/>
              </w:rPr>
              <w:t>Cash Funds Detail</w:t>
            </w:r>
            <w:r w:rsidR="00B3635C">
              <w:rPr>
                <w:noProof/>
                <w:webHidden/>
              </w:rPr>
              <w:tab/>
            </w:r>
            <w:r w:rsidR="00B3635C">
              <w:rPr>
                <w:noProof/>
                <w:webHidden/>
              </w:rPr>
              <w:fldChar w:fldCharType="begin"/>
            </w:r>
            <w:r w:rsidR="00B3635C">
              <w:rPr>
                <w:noProof/>
                <w:webHidden/>
              </w:rPr>
              <w:instrText xml:space="preserve"> PAGEREF _Toc210753485 \h </w:instrText>
            </w:r>
            <w:r w:rsidR="00B3635C">
              <w:rPr>
                <w:noProof/>
                <w:webHidden/>
              </w:rPr>
            </w:r>
            <w:r w:rsidR="00B3635C">
              <w:rPr>
                <w:noProof/>
                <w:webHidden/>
              </w:rPr>
              <w:fldChar w:fldCharType="separate"/>
            </w:r>
            <w:r w:rsidR="00B3635C">
              <w:rPr>
                <w:noProof/>
                <w:webHidden/>
              </w:rPr>
              <w:t>5</w:t>
            </w:r>
            <w:r w:rsidR="00B3635C">
              <w:rPr>
                <w:noProof/>
                <w:webHidden/>
              </w:rPr>
              <w:fldChar w:fldCharType="end"/>
            </w:r>
          </w:hyperlink>
        </w:p>
        <w:p w14:paraId="0C1E8B77" w14:textId="77777777" w:rsidR="00B3635C" w:rsidRDefault="00B8375B">
          <w:pPr>
            <w:pStyle w:val="TOC1"/>
            <w:rPr>
              <w:rFonts w:eastAsiaTheme="minorEastAsia"/>
            </w:rPr>
          </w:pPr>
          <w:hyperlink w:anchor="_Toc210753486" w:history="1">
            <w:r w:rsidR="00B3635C" w:rsidRPr="0071724C">
              <w:rPr>
                <w:rStyle w:val="Hyperlink"/>
              </w:rPr>
              <w:t>General Factors Driving the Budget</w:t>
            </w:r>
            <w:r w:rsidR="00B3635C">
              <w:rPr>
                <w:webHidden/>
              </w:rPr>
              <w:tab/>
            </w:r>
            <w:r w:rsidR="00B3635C">
              <w:rPr>
                <w:webHidden/>
              </w:rPr>
              <w:fldChar w:fldCharType="begin"/>
            </w:r>
            <w:r w:rsidR="00B3635C">
              <w:rPr>
                <w:webHidden/>
              </w:rPr>
              <w:instrText xml:space="preserve"> PAGEREF _Toc210753486 \h </w:instrText>
            </w:r>
            <w:r w:rsidR="00B3635C">
              <w:rPr>
                <w:webHidden/>
              </w:rPr>
            </w:r>
            <w:r w:rsidR="00B3635C">
              <w:rPr>
                <w:webHidden/>
              </w:rPr>
              <w:fldChar w:fldCharType="separate"/>
            </w:r>
            <w:r w:rsidR="00B3635C">
              <w:rPr>
                <w:webHidden/>
              </w:rPr>
              <w:t>6</w:t>
            </w:r>
            <w:r w:rsidR="00B3635C">
              <w:rPr>
                <w:webHidden/>
              </w:rPr>
              <w:fldChar w:fldCharType="end"/>
            </w:r>
          </w:hyperlink>
        </w:p>
        <w:p w14:paraId="0AD9102D" w14:textId="77777777" w:rsidR="00B3635C" w:rsidRDefault="00B8375B">
          <w:pPr>
            <w:pStyle w:val="TOC2"/>
            <w:tabs>
              <w:tab w:val="right" w:leader="dot" w:pos="10070"/>
            </w:tabs>
            <w:rPr>
              <w:rFonts w:eastAsiaTheme="minorEastAsia"/>
              <w:noProof/>
            </w:rPr>
          </w:pPr>
          <w:hyperlink w:anchor="_Toc210753487" w:history="1">
            <w:r w:rsidR="00B3635C" w:rsidRPr="0071724C">
              <w:rPr>
                <w:rStyle w:val="Hyperlink"/>
                <w:noProof/>
              </w:rPr>
              <w:t>Major Topic</w:t>
            </w:r>
            <w:r w:rsidR="00B3635C">
              <w:rPr>
                <w:noProof/>
                <w:webHidden/>
              </w:rPr>
              <w:tab/>
            </w:r>
            <w:r w:rsidR="00B3635C">
              <w:rPr>
                <w:noProof/>
                <w:webHidden/>
              </w:rPr>
              <w:fldChar w:fldCharType="begin"/>
            </w:r>
            <w:r w:rsidR="00B3635C">
              <w:rPr>
                <w:noProof/>
                <w:webHidden/>
              </w:rPr>
              <w:instrText xml:space="preserve"> PAGEREF _Toc210753487 \h </w:instrText>
            </w:r>
            <w:r w:rsidR="00B3635C">
              <w:rPr>
                <w:noProof/>
                <w:webHidden/>
              </w:rPr>
            </w:r>
            <w:r w:rsidR="00B3635C">
              <w:rPr>
                <w:noProof/>
                <w:webHidden/>
              </w:rPr>
              <w:fldChar w:fldCharType="separate"/>
            </w:r>
            <w:r w:rsidR="00B3635C">
              <w:rPr>
                <w:noProof/>
                <w:webHidden/>
              </w:rPr>
              <w:t>6</w:t>
            </w:r>
            <w:r w:rsidR="00B3635C">
              <w:rPr>
                <w:noProof/>
                <w:webHidden/>
              </w:rPr>
              <w:fldChar w:fldCharType="end"/>
            </w:r>
          </w:hyperlink>
        </w:p>
        <w:p w14:paraId="444E4DD0" w14:textId="77777777" w:rsidR="00B3635C" w:rsidRDefault="00B8375B">
          <w:pPr>
            <w:pStyle w:val="TOC2"/>
            <w:tabs>
              <w:tab w:val="right" w:leader="dot" w:pos="10070"/>
            </w:tabs>
            <w:rPr>
              <w:rFonts w:eastAsiaTheme="minorEastAsia"/>
              <w:noProof/>
            </w:rPr>
          </w:pPr>
          <w:hyperlink w:anchor="_Toc210753488" w:history="1">
            <w:r w:rsidR="00B3635C" w:rsidRPr="0071724C">
              <w:rPr>
                <w:rStyle w:val="Hyperlink"/>
                <w:noProof/>
              </w:rPr>
              <w:t>Major Topic</w:t>
            </w:r>
            <w:r w:rsidR="00B3635C">
              <w:rPr>
                <w:noProof/>
                <w:webHidden/>
              </w:rPr>
              <w:tab/>
            </w:r>
            <w:r w:rsidR="00B3635C">
              <w:rPr>
                <w:noProof/>
                <w:webHidden/>
              </w:rPr>
              <w:fldChar w:fldCharType="begin"/>
            </w:r>
            <w:r w:rsidR="00B3635C">
              <w:rPr>
                <w:noProof/>
                <w:webHidden/>
              </w:rPr>
              <w:instrText xml:space="preserve"> PAGEREF _Toc210753488 \h </w:instrText>
            </w:r>
            <w:r w:rsidR="00B3635C">
              <w:rPr>
                <w:noProof/>
                <w:webHidden/>
              </w:rPr>
            </w:r>
            <w:r w:rsidR="00B3635C">
              <w:rPr>
                <w:noProof/>
                <w:webHidden/>
              </w:rPr>
              <w:fldChar w:fldCharType="separate"/>
            </w:r>
            <w:r w:rsidR="00B3635C">
              <w:rPr>
                <w:noProof/>
                <w:webHidden/>
              </w:rPr>
              <w:t>6</w:t>
            </w:r>
            <w:r w:rsidR="00B3635C">
              <w:rPr>
                <w:noProof/>
                <w:webHidden/>
              </w:rPr>
              <w:fldChar w:fldCharType="end"/>
            </w:r>
          </w:hyperlink>
        </w:p>
        <w:p w14:paraId="0B0BF8A3" w14:textId="77777777" w:rsidR="00B3635C" w:rsidRDefault="00B8375B">
          <w:pPr>
            <w:pStyle w:val="TOC1"/>
            <w:rPr>
              <w:rFonts w:eastAsiaTheme="minorEastAsia"/>
            </w:rPr>
          </w:pPr>
          <w:hyperlink w:anchor="_Toc210753489" w:history="1">
            <w:r w:rsidR="00B3635C" w:rsidRPr="0071724C">
              <w:rPr>
                <w:rStyle w:val="Hyperlink"/>
              </w:rPr>
              <w:t>Summary of Request</w:t>
            </w:r>
            <w:r w:rsidR="00B3635C">
              <w:rPr>
                <w:webHidden/>
              </w:rPr>
              <w:tab/>
            </w:r>
            <w:r w:rsidR="00B3635C">
              <w:rPr>
                <w:webHidden/>
              </w:rPr>
              <w:fldChar w:fldCharType="begin"/>
            </w:r>
            <w:r w:rsidR="00B3635C">
              <w:rPr>
                <w:webHidden/>
              </w:rPr>
              <w:instrText xml:space="preserve"> PAGEREF _Toc210753489 \h </w:instrText>
            </w:r>
            <w:r w:rsidR="00B3635C">
              <w:rPr>
                <w:webHidden/>
              </w:rPr>
            </w:r>
            <w:r w:rsidR="00B3635C">
              <w:rPr>
                <w:webHidden/>
              </w:rPr>
              <w:fldChar w:fldCharType="separate"/>
            </w:r>
            <w:r w:rsidR="00B3635C">
              <w:rPr>
                <w:webHidden/>
              </w:rPr>
              <w:t>7</w:t>
            </w:r>
            <w:r w:rsidR="00B3635C">
              <w:rPr>
                <w:webHidden/>
              </w:rPr>
              <w:fldChar w:fldCharType="end"/>
            </w:r>
          </w:hyperlink>
        </w:p>
        <w:p w14:paraId="654E310C" w14:textId="77777777" w:rsidR="00B3635C" w:rsidRDefault="00B8375B">
          <w:pPr>
            <w:pStyle w:val="TOC1"/>
            <w:rPr>
              <w:rFonts w:eastAsiaTheme="minorEastAsia"/>
            </w:rPr>
          </w:pPr>
          <w:hyperlink w:anchor="_Toc210753490" w:history="1">
            <w:r w:rsidR="00B3635C" w:rsidRPr="0071724C">
              <w:rPr>
                <w:rStyle w:val="Hyperlink"/>
              </w:rPr>
              <w:t>Issue Brief Name</w:t>
            </w:r>
            <w:r w:rsidR="00B3635C">
              <w:rPr>
                <w:webHidden/>
              </w:rPr>
              <w:tab/>
            </w:r>
            <w:r w:rsidR="00B3635C">
              <w:rPr>
                <w:webHidden/>
              </w:rPr>
              <w:fldChar w:fldCharType="begin"/>
            </w:r>
            <w:r w:rsidR="00B3635C">
              <w:rPr>
                <w:webHidden/>
              </w:rPr>
              <w:instrText xml:space="preserve"> PAGEREF _Toc210753490 \h </w:instrText>
            </w:r>
            <w:r w:rsidR="00B3635C">
              <w:rPr>
                <w:webHidden/>
              </w:rPr>
            </w:r>
            <w:r w:rsidR="00B3635C">
              <w:rPr>
                <w:webHidden/>
              </w:rPr>
              <w:fldChar w:fldCharType="separate"/>
            </w:r>
            <w:r w:rsidR="00B3635C">
              <w:rPr>
                <w:webHidden/>
              </w:rPr>
              <w:t>10</w:t>
            </w:r>
            <w:r w:rsidR="00B3635C">
              <w:rPr>
                <w:webHidden/>
              </w:rPr>
              <w:fldChar w:fldCharType="end"/>
            </w:r>
          </w:hyperlink>
        </w:p>
        <w:p w14:paraId="03BC7D2B" w14:textId="77777777" w:rsidR="00B3635C" w:rsidRDefault="00B8375B">
          <w:pPr>
            <w:pStyle w:val="TOC2"/>
            <w:tabs>
              <w:tab w:val="right" w:leader="dot" w:pos="10070"/>
            </w:tabs>
            <w:rPr>
              <w:rFonts w:eastAsiaTheme="minorEastAsia"/>
              <w:noProof/>
            </w:rPr>
          </w:pPr>
          <w:hyperlink w:anchor="_Toc210753491" w:history="1">
            <w:r w:rsidR="00B3635C" w:rsidRPr="0071724C">
              <w:rPr>
                <w:rStyle w:val="Hyperlink"/>
                <w:noProof/>
              </w:rPr>
              <w:t>Summary</w:t>
            </w:r>
            <w:r w:rsidR="00B3635C">
              <w:rPr>
                <w:noProof/>
                <w:webHidden/>
              </w:rPr>
              <w:tab/>
            </w:r>
            <w:r w:rsidR="00B3635C">
              <w:rPr>
                <w:noProof/>
                <w:webHidden/>
              </w:rPr>
              <w:fldChar w:fldCharType="begin"/>
            </w:r>
            <w:r w:rsidR="00B3635C">
              <w:rPr>
                <w:noProof/>
                <w:webHidden/>
              </w:rPr>
              <w:instrText xml:space="preserve"> PAGEREF _Toc210753491 \h </w:instrText>
            </w:r>
            <w:r w:rsidR="00B3635C">
              <w:rPr>
                <w:noProof/>
                <w:webHidden/>
              </w:rPr>
            </w:r>
            <w:r w:rsidR="00B3635C">
              <w:rPr>
                <w:noProof/>
                <w:webHidden/>
              </w:rPr>
              <w:fldChar w:fldCharType="separate"/>
            </w:r>
            <w:r w:rsidR="00B3635C">
              <w:rPr>
                <w:noProof/>
                <w:webHidden/>
              </w:rPr>
              <w:t>10</w:t>
            </w:r>
            <w:r w:rsidR="00B3635C">
              <w:rPr>
                <w:noProof/>
                <w:webHidden/>
              </w:rPr>
              <w:fldChar w:fldCharType="end"/>
            </w:r>
          </w:hyperlink>
        </w:p>
        <w:p w14:paraId="711A8BFF" w14:textId="77777777" w:rsidR="00B3635C" w:rsidRDefault="00B8375B">
          <w:pPr>
            <w:pStyle w:val="TOC2"/>
            <w:tabs>
              <w:tab w:val="right" w:leader="dot" w:pos="10070"/>
            </w:tabs>
            <w:rPr>
              <w:rFonts w:eastAsiaTheme="minorEastAsia"/>
              <w:noProof/>
            </w:rPr>
          </w:pPr>
          <w:hyperlink w:anchor="_Toc210753492" w:history="1">
            <w:r w:rsidR="00B3635C" w:rsidRPr="0071724C">
              <w:rPr>
                <w:rStyle w:val="Hyperlink"/>
                <w:noProof/>
              </w:rPr>
              <w:t>Recommendation</w:t>
            </w:r>
            <w:r w:rsidR="00B3635C">
              <w:rPr>
                <w:noProof/>
                <w:webHidden/>
              </w:rPr>
              <w:tab/>
            </w:r>
            <w:r w:rsidR="00B3635C">
              <w:rPr>
                <w:noProof/>
                <w:webHidden/>
              </w:rPr>
              <w:fldChar w:fldCharType="begin"/>
            </w:r>
            <w:r w:rsidR="00B3635C">
              <w:rPr>
                <w:noProof/>
                <w:webHidden/>
              </w:rPr>
              <w:instrText xml:space="preserve"> PAGEREF _Toc210753492 \h </w:instrText>
            </w:r>
            <w:r w:rsidR="00B3635C">
              <w:rPr>
                <w:noProof/>
                <w:webHidden/>
              </w:rPr>
            </w:r>
            <w:r w:rsidR="00B3635C">
              <w:rPr>
                <w:noProof/>
                <w:webHidden/>
              </w:rPr>
              <w:fldChar w:fldCharType="separate"/>
            </w:r>
            <w:r w:rsidR="00B3635C">
              <w:rPr>
                <w:noProof/>
                <w:webHidden/>
              </w:rPr>
              <w:t>10</w:t>
            </w:r>
            <w:r w:rsidR="00B3635C">
              <w:rPr>
                <w:noProof/>
                <w:webHidden/>
              </w:rPr>
              <w:fldChar w:fldCharType="end"/>
            </w:r>
          </w:hyperlink>
        </w:p>
        <w:p w14:paraId="2279AA61" w14:textId="77777777" w:rsidR="00B3635C" w:rsidRDefault="00B8375B">
          <w:pPr>
            <w:pStyle w:val="TOC2"/>
            <w:tabs>
              <w:tab w:val="right" w:leader="dot" w:pos="10070"/>
            </w:tabs>
            <w:rPr>
              <w:rFonts w:eastAsiaTheme="minorEastAsia"/>
              <w:noProof/>
            </w:rPr>
          </w:pPr>
          <w:hyperlink w:anchor="_Toc210753493" w:history="1">
            <w:r w:rsidR="00B3635C" w:rsidRPr="0071724C">
              <w:rPr>
                <w:rStyle w:val="Hyperlink"/>
                <w:noProof/>
              </w:rPr>
              <w:t>Discussion</w:t>
            </w:r>
            <w:r w:rsidR="00B3635C">
              <w:rPr>
                <w:noProof/>
                <w:webHidden/>
              </w:rPr>
              <w:tab/>
            </w:r>
            <w:r w:rsidR="00B3635C">
              <w:rPr>
                <w:noProof/>
                <w:webHidden/>
              </w:rPr>
              <w:fldChar w:fldCharType="begin"/>
            </w:r>
            <w:r w:rsidR="00B3635C">
              <w:rPr>
                <w:noProof/>
                <w:webHidden/>
              </w:rPr>
              <w:instrText xml:space="preserve"> PAGEREF _Toc210753493 \h </w:instrText>
            </w:r>
            <w:r w:rsidR="00B3635C">
              <w:rPr>
                <w:noProof/>
                <w:webHidden/>
              </w:rPr>
            </w:r>
            <w:r w:rsidR="00B3635C">
              <w:rPr>
                <w:noProof/>
                <w:webHidden/>
              </w:rPr>
              <w:fldChar w:fldCharType="separate"/>
            </w:r>
            <w:r w:rsidR="00B3635C">
              <w:rPr>
                <w:noProof/>
                <w:webHidden/>
              </w:rPr>
              <w:t>10</w:t>
            </w:r>
            <w:r w:rsidR="00B3635C">
              <w:rPr>
                <w:noProof/>
                <w:webHidden/>
              </w:rPr>
              <w:fldChar w:fldCharType="end"/>
            </w:r>
          </w:hyperlink>
        </w:p>
        <w:p w14:paraId="3089FEB7" w14:textId="77777777" w:rsidR="00B3635C" w:rsidRDefault="00B8375B">
          <w:pPr>
            <w:pStyle w:val="TOC1"/>
            <w:rPr>
              <w:rFonts w:eastAsiaTheme="minorEastAsia"/>
            </w:rPr>
          </w:pPr>
          <w:hyperlink w:anchor="_Toc210753494" w:history="1">
            <w:r w:rsidR="00B3635C" w:rsidRPr="0071724C">
              <w:rPr>
                <w:rStyle w:val="Hyperlink"/>
              </w:rPr>
              <w:t>Footnotes and Requests for Information</w:t>
            </w:r>
            <w:r w:rsidR="00B3635C">
              <w:rPr>
                <w:webHidden/>
              </w:rPr>
              <w:tab/>
            </w:r>
            <w:r w:rsidR="00B3635C">
              <w:rPr>
                <w:webHidden/>
              </w:rPr>
              <w:fldChar w:fldCharType="begin"/>
            </w:r>
            <w:r w:rsidR="00B3635C">
              <w:rPr>
                <w:webHidden/>
              </w:rPr>
              <w:instrText xml:space="preserve"> PAGEREF _Toc210753494 \h </w:instrText>
            </w:r>
            <w:r w:rsidR="00B3635C">
              <w:rPr>
                <w:webHidden/>
              </w:rPr>
            </w:r>
            <w:r w:rsidR="00B3635C">
              <w:rPr>
                <w:webHidden/>
              </w:rPr>
              <w:fldChar w:fldCharType="separate"/>
            </w:r>
            <w:r w:rsidR="00B3635C">
              <w:rPr>
                <w:webHidden/>
              </w:rPr>
              <w:t>11</w:t>
            </w:r>
            <w:r w:rsidR="00B3635C">
              <w:rPr>
                <w:webHidden/>
              </w:rPr>
              <w:fldChar w:fldCharType="end"/>
            </w:r>
          </w:hyperlink>
        </w:p>
        <w:p w14:paraId="38FD8427" w14:textId="77777777" w:rsidR="00B3635C" w:rsidRDefault="00B8375B">
          <w:pPr>
            <w:pStyle w:val="TOC2"/>
            <w:tabs>
              <w:tab w:val="right" w:leader="dot" w:pos="10070"/>
            </w:tabs>
            <w:rPr>
              <w:rFonts w:eastAsiaTheme="minorEastAsia"/>
              <w:noProof/>
            </w:rPr>
          </w:pPr>
          <w:hyperlink w:anchor="_Toc210753495" w:history="1">
            <w:r w:rsidR="00B3635C" w:rsidRPr="0071724C">
              <w:rPr>
                <w:rStyle w:val="Hyperlink"/>
                <w:noProof/>
              </w:rPr>
              <w:t>Update on Long Bill Footnotes</w:t>
            </w:r>
            <w:r w:rsidR="00B3635C">
              <w:rPr>
                <w:noProof/>
                <w:webHidden/>
              </w:rPr>
              <w:tab/>
            </w:r>
            <w:r w:rsidR="00B3635C">
              <w:rPr>
                <w:noProof/>
                <w:webHidden/>
              </w:rPr>
              <w:fldChar w:fldCharType="begin"/>
            </w:r>
            <w:r w:rsidR="00B3635C">
              <w:rPr>
                <w:noProof/>
                <w:webHidden/>
              </w:rPr>
              <w:instrText xml:space="preserve"> PAGEREF _Toc210753495 \h </w:instrText>
            </w:r>
            <w:r w:rsidR="00B3635C">
              <w:rPr>
                <w:noProof/>
                <w:webHidden/>
              </w:rPr>
            </w:r>
            <w:r w:rsidR="00B3635C">
              <w:rPr>
                <w:noProof/>
                <w:webHidden/>
              </w:rPr>
              <w:fldChar w:fldCharType="separate"/>
            </w:r>
            <w:r w:rsidR="00B3635C">
              <w:rPr>
                <w:noProof/>
                <w:webHidden/>
              </w:rPr>
              <w:t>11</w:t>
            </w:r>
            <w:r w:rsidR="00B3635C">
              <w:rPr>
                <w:noProof/>
                <w:webHidden/>
              </w:rPr>
              <w:fldChar w:fldCharType="end"/>
            </w:r>
          </w:hyperlink>
        </w:p>
        <w:p w14:paraId="70C3A58E" w14:textId="77777777" w:rsidR="00B3635C" w:rsidRDefault="00B8375B">
          <w:pPr>
            <w:pStyle w:val="TOC2"/>
            <w:tabs>
              <w:tab w:val="right" w:leader="dot" w:pos="10070"/>
            </w:tabs>
            <w:rPr>
              <w:rFonts w:eastAsiaTheme="minorEastAsia"/>
              <w:noProof/>
            </w:rPr>
          </w:pPr>
          <w:hyperlink w:anchor="_Toc210753496" w:history="1">
            <w:r w:rsidR="00B3635C" w:rsidRPr="0071724C">
              <w:rPr>
                <w:rStyle w:val="Hyperlink"/>
                <w:noProof/>
              </w:rPr>
              <w:t>Update on Requests for Information</w:t>
            </w:r>
            <w:r w:rsidR="00B3635C">
              <w:rPr>
                <w:noProof/>
                <w:webHidden/>
              </w:rPr>
              <w:tab/>
            </w:r>
            <w:r w:rsidR="00B3635C">
              <w:rPr>
                <w:noProof/>
                <w:webHidden/>
              </w:rPr>
              <w:fldChar w:fldCharType="begin"/>
            </w:r>
            <w:r w:rsidR="00B3635C">
              <w:rPr>
                <w:noProof/>
                <w:webHidden/>
              </w:rPr>
              <w:instrText xml:space="preserve"> PAGEREF _Toc210753496 \h </w:instrText>
            </w:r>
            <w:r w:rsidR="00B3635C">
              <w:rPr>
                <w:noProof/>
                <w:webHidden/>
              </w:rPr>
            </w:r>
            <w:r w:rsidR="00B3635C">
              <w:rPr>
                <w:noProof/>
                <w:webHidden/>
              </w:rPr>
              <w:fldChar w:fldCharType="separate"/>
            </w:r>
            <w:r w:rsidR="00B3635C">
              <w:rPr>
                <w:noProof/>
                <w:webHidden/>
              </w:rPr>
              <w:t>11</w:t>
            </w:r>
            <w:r w:rsidR="00B3635C">
              <w:rPr>
                <w:noProof/>
                <w:webHidden/>
              </w:rPr>
              <w:fldChar w:fldCharType="end"/>
            </w:r>
          </w:hyperlink>
        </w:p>
        <w:p w14:paraId="1CB32D2D" w14:textId="77777777" w:rsidR="00B3635C" w:rsidRDefault="00B8375B">
          <w:pPr>
            <w:pStyle w:val="TOC1"/>
            <w:rPr>
              <w:rFonts w:eastAsiaTheme="minorEastAsia"/>
            </w:rPr>
          </w:pPr>
          <w:hyperlink w:anchor="_Toc210753497" w:history="1">
            <w:r w:rsidR="00B3635C" w:rsidRPr="0071724C">
              <w:rPr>
                <w:rStyle w:val="Hyperlink"/>
              </w:rPr>
              <w:t>Department Annual Performance Report</w:t>
            </w:r>
            <w:r w:rsidR="00B3635C">
              <w:rPr>
                <w:webHidden/>
              </w:rPr>
              <w:tab/>
            </w:r>
            <w:r w:rsidR="00B3635C">
              <w:rPr>
                <w:webHidden/>
              </w:rPr>
              <w:fldChar w:fldCharType="begin"/>
            </w:r>
            <w:r w:rsidR="00B3635C">
              <w:rPr>
                <w:webHidden/>
              </w:rPr>
              <w:instrText xml:space="preserve"> PAGEREF _Toc210753497 \h </w:instrText>
            </w:r>
            <w:r w:rsidR="00B3635C">
              <w:rPr>
                <w:webHidden/>
              </w:rPr>
            </w:r>
            <w:r w:rsidR="00B3635C">
              <w:rPr>
                <w:webHidden/>
              </w:rPr>
              <w:fldChar w:fldCharType="separate"/>
            </w:r>
            <w:r w:rsidR="00B3635C">
              <w:rPr>
                <w:webHidden/>
              </w:rPr>
              <w:t>13</w:t>
            </w:r>
            <w:r w:rsidR="00B3635C">
              <w:rPr>
                <w:webHidden/>
              </w:rPr>
              <w:fldChar w:fldCharType="end"/>
            </w:r>
          </w:hyperlink>
        </w:p>
        <w:p w14:paraId="20D8E31A" w14:textId="77777777" w:rsidR="00B3635C" w:rsidRDefault="00B8375B">
          <w:pPr>
            <w:pStyle w:val="TOC1"/>
            <w:rPr>
              <w:rFonts w:eastAsiaTheme="minorEastAsia"/>
            </w:rPr>
          </w:pPr>
          <w:hyperlink w:anchor="_Toc210753498" w:history="1">
            <w:r w:rsidR="00B3635C" w:rsidRPr="0071724C">
              <w:rPr>
                <w:rStyle w:val="Hyperlink"/>
              </w:rPr>
              <w:t>Appendix A: Numbers Pages</w:t>
            </w:r>
            <w:r w:rsidR="00B3635C">
              <w:rPr>
                <w:webHidden/>
              </w:rPr>
              <w:tab/>
            </w:r>
            <w:r w:rsidR="009923A1">
              <w:rPr>
                <w:webHidden/>
              </w:rPr>
              <w:t>A-</w:t>
            </w:r>
            <w:r w:rsidR="00B3635C">
              <w:rPr>
                <w:webHidden/>
              </w:rPr>
              <w:fldChar w:fldCharType="begin"/>
            </w:r>
            <w:r w:rsidR="00B3635C">
              <w:rPr>
                <w:webHidden/>
              </w:rPr>
              <w:instrText xml:space="preserve"> PAGEREF _Toc210753498 \h </w:instrText>
            </w:r>
            <w:r w:rsidR="00B3635C">
              <w:rPr>
                <w:webHidden/>
              </w:rPr>
            </w:r>
            <w:r w:rsidR="00B3635C">
              <w:rPr>
                <w:webHidden/>
              </w:rPr>
              <w:fldChar w:fldCharType="separate"/>
            </w:r>
            <w:r w:rsidR="00B3635C">
              <w:rPr>
                <w:webHidden/>
              </w:rPr>
              <w:t>1</w:t>
            </w:r>
            <w:r w:rsidR="00B3635C">
              <w:rPr>
                <w:webHidden/>
              </w:rPr>
              <w:fldChar w:fldCharType="end"/>
            </w:r>
          </w:hyperlink>
        </w:p>
        <w:p w14:paraId="3B8D286C" w14:textId="77777777" w:rsidR="009D795C" w:rsidRDefault="009D795C" w:rsidP="009D795C">
          <w:r>
            <w:rPr>
              <w:noProof/>
            </w:rPr>
            <w:fldChar w:fldCharType="end"/>
          </w:r>
        </w:p>
      </w:sdtContent>
    </w:sdt>
    <w:p w14:paraId="3154981E" w14:textId="77777777" w:rsidR="00933915" w:rsidRPr="00B3635C" w:rsidRDefault="00933915" w:rsidP="00B3635C">
      <w:pPr>
        <w:pStyle w:val="AdditionalResources"/>
      </w:pPr>
      <w:r>
        <w:t>Additional Resources</w:t>
      </w:r>
    </w:p>
    <w:p w14:paraId="155C8B6C" w14:textId="77777777" w:rsidR="00844A89" w:rsidRDefault="00844A89" w:rsidP="00844A89">
      <w:bookmarkStart w:id="2" w:name="_Toc208832629"/>
      <w:bookmarkStart w:id="3" w:name="_Toc208838721"/>
      <w:r>
        <w:t xml:space="preserve">To find the online version of the briefing document search the General Assembly’s website for </w:t>
      </w:r>
      <w:hyperlink r:id="rId11" w:history="1">
        <w:r w:rsidRPr="00325107">
          <w:rPr>
            <w:rStyle w:val="Hyperlink"/>
          </w:rPr>
          <w:t>budget documents</w:t>
        </w:r>
      </w:hyperlink>
      <w:r>
        <w:t xml:space="preserve"> (</w:t>
      </w:r>
      <w:r w:rsidRPr="00325107">
        <w:t>leg.colorado.gov/content/budget/budget-documents</w:t>
      </w:r>
      <w:r>
        <w:t xml:space="preserve">). </w:t>
      </w:r>
    </w:p>
    <w:p w14:paraId="7DCF4B9B" w14:textId="77777777" w:rsidR="0078775B" w:rsidRDefault="00844A89" w:rsidP="00844A89">
      <w:pPr>
        <w:rPr>
          <w:rStyle w:val="Note"/>
        </w:rPr>
        <w:sectPr w:rsidR="0078775B" w:rsidSect="0073722B">
          <w:headerReference w:type="default" r:id="rId12"/>
          <w:pgSz w:w="12240" w:h="15840"/>
          <w:pgMar w:top="1080" w:right="1080" w:bottom="1080" w:left="1080" w:header="720" w:footer="720" w:gutter="0"/>
          <w:pgNumType w:start="1"/>
          <w:cols w:space="720"/>
          <w:docGrid w:linePitch="360"/>
        </w:sectPr>
      </w:pPr>
      <w:r w:rsidRPr="00B24DD6">
        <w:rPr>
          <w:rStyle w:val="Note"/>
        </w:rPr>
        <w:t>[Please coordinate any updates to this template with the accessibility team at LIS, because they keep master files of all templates.]</w:t>
      </w:r>
      <w:bookmarkEnd w:id="2"/>
      <w:bookmarkEnd w:id="3"/>
    </w:p>
    <w:p w14:paraId="0AD95C09" w14:textId="77777777" w:rsidR="00844A89" w:rsidRDefault="00844A89" w:rsidP="009A4FD6">
      <w:pPr>
        <w:pStyle w:val="Heading2"/>
      </w:pPr>
      <w:bookmarkStart w:id="4" w:name="_Toc210225523"/>
      <w:bookmarkStart w:id="5" w:name="_Toc210753482"/>
      <w:bookmarkStart w:id="6" w:name="_Toc210225525"/>
      <w:r>
        <w:lastRenderedPageBreak/>
        <w:t xml:space="preserve">Overview of </w:t>
      </w:r>
      <w:r>
        <w:fldChar w:fldCharType="begin">
          <w:ffData>
            <w:name w:val="Text4"/>
            <w:enabled/>
            <w:calcOnExit w:val="0"/>
            <w:textInput>
              <w:default w:val="Department or Division"/>
            </w:textInput>
          </w:ffData>
        </w:fldChar>
      </w:r>
      <w:bookmarkStart w:id="7" w:name="Text4"/>
      <w:r>
        <w:instrText xml:space="preserve"> FORMTEXT </w:instrText>
      </w:r>
      <w:r>
        <w:fldChar w:fldCharType="separate"/>
      </w:r>
      <w:r>
        <w:t>Department or Division</w:t>
      </w:r>
      <w:bookmarkEnd w:id="4"/>
      <w:bookmarkEnd w:id="5"/>
      <w:r>
        <w:fldChar w:fldCharType="end"/>
      </w:r>
      <w:bookmarkEnd w:id="7"/>
    </w:p>
    <w:p w14:paraId="4FAC78E5" w14:textId="77777777" w:rsidR="00844A89" w:rsidRPr="00CF52C4" w:rsidRDefault="00844A89" w:rsidP="00844A89">
      <w:pPr>
        <w:rPr>
          <w:color w:val="C85207" w:themeColor="accent3"/>
        </w:rPr>
      </w:pPr>
      <w:bookmarkStart w:id="8" w:name="_Toc208832630"/>
      <w:bookmarkStart w:id="9" w:name="_Toc208838722"/>
      <w:r>
        <w:t xml:space="preserve">The Department of … </w:t>
      </w:r>
      <w:r w:rsidRPr="00B24DD6">
        <w:rPr>
          <w:rStyle w:val="Note"/>
        </w:rPr>
        <w:t>[Insert a short summary of the department's primary responsibilities. See the Appropriations Report for examples. Pro tip: In the title for this section, omit "Department of …" and just say "Overview of Public Health and Environment". This will minimize wrapping in the title.]</w:t>
      </w:r>
    </w:p>
    <w:p w14:paraId="26A6C8CD" w14:textId="77777777" w:rsidR="00844A89" w:rsidRDefault="00844A89" w:rsidP="009A4FD6">
      <w:pPr>
        <w:pStyle w:val="Heading3"/>
      </w:pPr>
      <w:bookmarkStart w:id="10" w:name="_Toc210225524"/>
      <w:bookmarkStart w:id="11" w:name="_Toc210753483"/>
      <w:r>
        <w:t>Recent Appropriations</w:t>
      </w:r>
      <w:bookmarkEnd w:id="8"/>
      <w:bookmarkEnd w:id="9"/>
      <w:bookmarkEnd w:id="10"/>
      <w:bookmarkEnd w:id="11"/>
    </w:p>
    <w:p w14:paraId="6772319E" w14:textId="77777777" w:rsidR="00844A89" w:rsidRDefault="00844A89" w:rsidP="00844A89">
      <w:pPr>
        <w:pStyle w:val="TableTitle"/>
      </w:pPr>
      <w:r>
        <w:t>Department Name</w:t>
      </w:r>
    </w:p>
    <w:tbl>
      <w:tblPr>
        <w:tblStyle w:val="JBCTableA"/>
        <w:tblW w:w="5000" w:type="pct"/>
        <w:tblLook w:val="04A0" w:firstRow="1" w:lastRow="0" w:firstColumn="1" w:lastColumn="0" w:noHBand="0" w:noVBand="1"/>
      </w:tblPr>
      <w:tblGrid>
        <w:gridCol w:w="2648"/>
        <w:gridCol w:w="2109"/>
        <w:gridCol w:w="1822"/>
        <w:gridCol w:w="1820"/>
        <w:gridCol w:w="1681"/>
      </w:tblGrid>
      <w:tr w:rsidR="00844A89" w:rsidRPr="00272781" w14:paraId="5B84A84A" w14:textId="77777777" w:rsidTr="007C2DB2">
        <w:trPr>
          <w:cnfStyle w:val="100000000000" w:firstRow="1" w:lastRow="0" w:firstColumn="0" w:lastColumn="0" w:oddVBand="0" w:evenVBand="0" w:oddHBand="0" w:evenHBand="0" w:firstRowFirstColumn="0" w:firstRowLastColumn="0" w:lastRowFirstColumn="0" w:lastRowLastColumn="0"/>
          <w:trHeight w:val="20"/>
        </w:trPr>
        <w:tc>
          <w:tcPr>
            <w:cnfStyle w:val="001000000100" w:firstRow="0" w:lastRow="0" w:firstColumn="1" w:lastColumn="0" w:oddVBand="0" w:evenVBand="0" w:oddHBand="0" w:evenHBand="0" w:firstRowFirstColumn="1" w:firstRowLastColumn="0" w:lastRowFirstColumn="0" w:lastRowLastColumn="0"/>
            <w:tcW w:w="1313" w:type="pct"/>
          </w:tcPr>
          <w:p w14:paraId="22E66FBD" w14:textId="77777777" w:rsidR="00844A89" w:rsidRPr="00272781" w:rsidRDefault="00844A89" w:rsidP="007C2DB2">
            <w:r w:rsidRPr="00272781">
              <w:t>Funding Source</w:t>
            </w:r>
          </w:p>
        </w:tc>
        <w:tc>
          <w:tcPr>
            <w:tcW w:w="1046" w:type="pct"/>
          </w:tcPr>
          <w:p w14:paraId="7D596A5E" w14:textId="77777777" w:rsidR="00844A89" w:rsidRPr="00272781" w:rsidRDefault="00844A89" w:rsidP="007C2DB2">
            <w:pPr>
              <w:cnfStyle w:val="100000000000" w:firstRow="1" w:lastRow="0" w:firstColumn="0" w:lastColumn="0" w:oddVBand="0" w:evenVBand="0" w:oddHBand="0" w:evenHBand="0" w:firstRowFirstColumn="0" w:firstRowLastColumn="0" w:lastRowFirstColumn="0" w:lastRowLastColumn="0"/>
            </w:pPr>
            <w:r w:rsidRPr="00272781">
              <w:t>FY 2022-23</w:t>
            </w:r>
          </w:p>
        </w:tc>
        <w:tc>
          <w:tcPr>
            <w:tcW w:w="904" w:type="pct"/>
          </w:tcPr>
          <w:p w14:paraId="6A5287A4" w14:textId="77777777" w:rsidR="00844A89" w:rsidRPr="00272781" w:rsidRDefault="00844A89" w:rsidP="007C2DB2">
            <w:pPr>
              <w:cnfStyle w:val="100000000000" w:firstRow="1" w:lastRow="0" w:firstColumn="0" w:lastColumn="0" w:oddVBand="0" w:evenVBand="0" w:oddHBand="0" w:evenHBand="0" w:firstRowFirstColumn="0" w:firstRowLastColumn="0" w:lastRowFirstColumn="0" w:lastRowLastColumn="0"/>
            </w:pPr>
            <w:r w:rsidRPr="00272781">
              <w:t>FY 2023-24</w:t>
            </w:r>
          </w:p>
        </w:tc>
        <w:tc>
          <w:tcPr>
            <w:tcW w:w="903" w:type="pct"/>
          </w:tcPr>
          <w:p w14:paraId="7B2A8334" w14:textId="77777777" w:rsidR="00844A89" w:rsidRPr="00272781" w:rsidRDefault="00844A89" w:rsidP="007C2DB2">
            <w:pPr>
              <w:cnfStyle w:val="100000000000" w:firstRow="1" w:lastRow="0" w:firstColumn="0" w:lastColumn="0" w:oddVBand="0" w:evenVBand="0" w:oddHBand="0" w:evenHBand="0" w:firstRowFirstColumn="0" w:firstRowLastColumn="0" w:lastRowFirstColumn="0" w:lastRowLastColumn="0"/>
            </w:pPr>
            <w:r w:rsidRPr="00272781">
              <w:t>FY 2024-25</w:t>
            </w:r>
          </w:p>
        </w:tc>
        <w:tc>
          <w:tcPr>
            <w:tcW w:w="835" w:type="pct"/>
          </w:tcPr>
          <w:p w14:paraId="28F85FEC" w14:textId="77777777" w:rsidR="00844A89" w:rsidRPr="00272781" w:rsidRDefault="00844A89" w:rsidP="007C2DB2">
            <w:pPr>
              <w:cnfStyle w:val="100000000000" w:firstRow="1" w:lastRow="0" w:firstColumn="0" w:lastColumn="0" w:oddVBand="0" w:evenVBand="0" w:oddHBand="0" w:evenHBand="0" w:firstRowFirstColumn="0" w:firstRowLastColumn="0" w:lastRowFirstColumn="0" w:lastRowLastColumn="0"/>
            </w:pPr>
            <w:r w:rsidRPr="00272781">
              <w:t xml:space="preserve">FY 2025-26 </w:t>
            </w:r>
            <w:r>
              <w:t>[1]</w:t>
            </w:r>
          </w:p>
        </w:tc>
      </w:tr>
      <w:tr w:rsidR="00844A89" w:rsidRPr="00272781" w14:paraId="35F88AEA" w14:textId="77777777" w:rsidTr="007C2DB2">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313" w:type="pct"/>
          </w:tcPr>
          <w:p w14:paraId="0B390AA2" w14:textId="77777777" w:rsidR="00844A89" w:rsidRPr="00272781" w:rsidRDefault="00844A89" w:rsidP="007C2DB2">
            <w:r>
              <w:t xml:space="preserve"> General Fund [2]</w:t>
            </w:r>
          </w:p>
        </w:tc>
        <w:tc>
          <w:tcPr>
            <w:tcW w:w="1046" w:type="pct"/>
          </w:tcPr>
          <w:p w14:paraId="2659A3F9" w14:textId="77777777" w:rsidR="00844A89" w:rsidRPr="00272781" w:rsidRDefault="00844A89" w:rsidP="007C2DB2">
            <w:pPr>
              <w:cnfStyle w:val="000000100000" w:firstRow="0" w:lastRow="0" w:firstColumn="0" w:lastColumn="0" w:oddVBand="0" w:evenVBand="0" w:oddHBand="1" w:evenHBand="0" w:firstRowFirstColumn="0" w:firstRowLastColumn="0" w:lastRowFirstColumn="0" w:lastRowLastColumn="0"/>
            </w:pPr>
            <w:r w:rsidRPr="00272781">
              <w:t>141,512,775</w:t>
            </w:r>
          </w:p>
        </w:tc>
        <w:tc>
          <w:tcPr>
            <w:tcW w:w="904" w:type="pct"/>
          </w:tcPr>
          <w:p w14:paraId="57F446FF" w14:textId="77777777" w:rsidR="00844A89" w:rsidRPr="00272781" w:rsidRDefault="00844A89" w:rsidP="007C2DB2">
            <w:pPr>
              <w:cnfStyle w:val="000000100000" w:firstRow="0" w:lastRow="0" w:firstColumn="0" w:lastColumn="0" w:oddVBand="0" w:evenVBand="0" w:oddHBand="1" w:evenHBand="0" w:firstRowFirstColumn="0" w:firstRowLastColumn="0" w:lastRowFirstColumn="0" w:lastRowLastColumn="0"/>
            </w:pPr>
            <w:r w:rsidRPr="00272781">
              <w:t>143,404,525</w:t>
            </w:r>
          </w:p>
        </w:tc>
        <w:tc>
          <w:tcPr>
            <w:tcW w:w="903" w:type="pct"/>
          </w:tcPr>
          <w:p w14:paraId="51547FAD" w14:textId="77777777" w:rsidR="00844A89" w:rsidRPr="00272781" w:rsidRDefault="00844A89" w:rsidP="007C2DB2">
            <w:pPr>
              <w:cnfStyle w:val="000000100000" w:firstRow="0" w:lastRow="0" w:firstColumn="0" w:lastColumn="0" w:oddVBand="0" w:evenVBand="0" w:oddHBand="1" w:evenHBand="0" w:firstRowFirstColumn="0" w:firstRowLastColumn="0" w:lastRowFirstColumn="0" w:lastRowLastColumn="0"/>
            </w:pPr>
            <w:r w:rsidRPr="00272781">
              <w:t>155,838,838</w:t>
            </w:r>
          </w:p>
        </w:tc>
        <w:tc>
          <w:tcPr>
            <w:tcW w:w="835" w:type="pct"/>
          </w:tcPr>
          <w:p w14:paraId="31B2DDED" w14:textId="77777777" w:rsidR="00844A89" w:rsidRPr="00272781" w:rsidRDefault="00844A89" w:rsidP="007C2DB2">
            <w:pPr>
              <w:cnfStyle w:val="000000100000" w:firstRow="0" w:lastRow="0" w:firstColumn="0" w:lastColumn="0" w:oddVBand="0" w:evenVBand="0" w:oddHBand="1" w:evenHBand="0" w:firstRowFirstColumn="0" w:firstRowLastColumn="0" w:lastRowFirstColumn="0" w:lastRowLastColumn="0"/>
            </w:pPr>
            <w:r w:rsidRPr="00272781">
              <w:t>157,930,741</w:t>
            </w:r>
          </w:p>
        </w:tc>
      </w:tr>
      <w:tr w:rsidR="00844A89" w:rsidRPr="00272781" w14:paraId="7FAA6FB2" w14:textId="77777777" w:rsidTr="007C2DB2">
        <w:trPr>
          <w:cnfStyle w:val="000000010000" w:firstRow="0" w:lastRow="0" w:firstColumn="0" w:lastColumn="0" w:oddVBand="0" w:evenVBand="0" w:oddHBand="0" w:evenHBand="1"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313" w:type="pct"/>
          </w:tcPr>
          <w:p w14:paraId="1AF6073B" w14:textId="77777777" w:rsidR="00844A89" w:rsidRPr="00272781" w:rsidRDefault="00844A89" w:rsidP="007C2DB2">
            <w:r w:rsidRPr="00272781">
              <w:t xml:space="preserve"> Cash Funds</w:t>
            </w:r>
          </w:p>
        </w:tc>
        <w:tc>
          <w:tcPr>
            <w:tcW w:w="1046" w:type="pct"/>
          </w:tcPr>
          <w:p w14:paraId="6B801C33" w14:textId="77777777" w:rsidR="00844A89" w:rsidRPr="00272781" w:rsidRDefault="00844A89" w:rsidP="007C2DB2">
            <w:pPr>
              <w:cnfStyle w:val="000000010000" w:firstRow="0" w:lastRow="0" w:firstColumn="0" w:lastColumn="0" w:oddVBand="0" w:evenVBand="0" w:oddHBand="0" w:evenHBand="1" w:firstRowFirstColumn="0" w:firstRowLastColumn="0" w:lastRowFirstColumn="0" w:lastRowLastColumn="0"/>
            </w:pPr>
            <w:r w:rsidRPr="00272781">
              <w:t>288,041,442</w:t>
            </w:r>
          </w:p>
        </w:tc>
        <w:tc>
          <w:tcPr>
            <w:tcW w:w="904" w:type="pct"/>
          </w:tcPr>
          <w:p w14:paraId="2CC6D274" w14:textId="77777777" w:rsidR="00844A89" w:rsidRPr="00272781" w:rsidRDefault="00844A89" w:rsidP="007C2DB2">
            <w:pPr>
              <w:cnfStyle w:val="000000010000" w:firstRow="0" w:lastRow="0" w:firstColumn="0" w:lastColumn="0" w:oddVBand="0" w:evenVBand="0" w:oddHBand="0" w:evenHBand="1" w:firstRowFirstColumn="0" w:firstRowLastColumn="0" w:lastRowFirstColumn="0" w:lastRowLastColumn="0"/>
            </w:pPr>
            <w:r w:rsidRPr="00272781">
              <w:t>317,263,756</w:t>
            </w:r>
          </w:p>
        </w:tc>
        <w:tc>
          <w:tcPr>
            <w:tcW w:w="903" w:type="pct"/>
          </w:tcPr>
          <w:p w14:paraId="628484C7" w14:textId="77777777" w:rsidR="00844A89" w:rsidRPr="00272781" w:rsidRDefault="00844A89" w:rsidP="007C2DB2">
            <w:pPr>
              <w:cnfStyle w:val="000000010000" w:firstRow="0" w:lastRow="0" w:firstColumn="0" w:lastColumn="0" w:oddVBand="0" w:evenVBand="0" w:oddHBand="0" w:evenHBand="1" w:firstRowFirstColumn="0" w:firstRowLastColumn="0" w:lastRowFirstColumn="0" w:lastRowLastColumn="0"/>
            </w:pPr>
            <w:r w:rsidRPr="00272781">
              <w:t>337,099,525</w:t>
            </w:r>
          </w:p>
        </w:tc>
        <w:tc>
          <w:tcPr>
            <w:tcW w:w="835" w:type="pct"/>
          </w:tcPr>
          <w:p w14:paraId="10E6C1EE" w14:textId="77777777" w:rsidR="00844A89" w:rsidRPr="00272781" w:rsidRDefault="00844A89" w:rsidP="007C2DB2">
            <w:pPr>
              <w:cnfStyle w:val="000000010000" w:firstRow="0" w:lastRow="0" w:firstColumn="0" w:lastColumn="0" w:oddVBand="0" w:evenVBand="0" w:oddHBand="0" w:evenHBand="1" w:firstRowFirstColumn="0" w:firstRowLastColumn="0" w:lastRowFirstColumn="0" w:lastRowLastColumn="0"/>
            </w:pPr>
            <w:r w:rsidRPr="00272781">
              <w:t>358,800,763</w:t>
            </w:r>
          </w:p>
        </w:tc>
      </w:tr>
      <w:tr w:rsidR="00844A89" w:rsidRPr="00272781" w14:paraId="27E37284" w14:textId="77777777" w:rsidTr="007C2DB2">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313" w:type="pct"/>
          </w:tcPr>
          <w:p w14:paraId="488BEE42" w14:textId="77777777" w:rsidR="00844A89" w:rsidRPr="00272781" w:rsidRDefault="00844A89" w:rsidP="007C2DB2">
            <w:r w:rsidRPr="00272781">
              <w:t xml:space="preserve"> </w:t>
            </w:r>
            <w:proofErr w:type="spellStart"/>
            <w:r w:rsidRPr="00272781">
              <w:t>Reapprop</w:t>
            </w:r>
            <w:proofErr w:type="spellEnd"/>
            <w:r w:rsidRPr="00272781">
              <w:t>. Funds</w:t>
            </w:r>
          </w:p>
        </w:tc>
        <w:tc>
          <w:tcPr>
            <w:tcW w:w="1046" w:type="pct"/>
          </w:tcPr>
          <w:p w14:paraId="3B4037B6" w14:textId="77777777" w:rsidR="00844A89" w:rsidRPr="00272781" w:rsidRDefault="00844A89" w:rsidP="007C2DB2">
            <w:pPr>
              <w:cnfStyle w:val="000000100000" w:firstRow="0" w:lastRow="0" w:firstColumn="0" w:lastColumn="0" w:oddVBand="0" w:evenVBand="0" w:oddHBand="1" w:evenHBand="0" w:firstRowFirstColumn="0" w:firstRowLastColumn="0" w:lastRowFirstColumn="0" w:lastRowLastColumn="0"/>
            </w:pPr>
            <w:r w:rsidRPr="00272781">
              <w:t>8,469,940</w:t>
            </w:r>
          </w:p>
        </w:tc>
        <w:tc>
          <w:tcPr>
            <w:tcW w:w="904" w:type="pct"/>
          </w:tcPr>
          <w:p w14:paraId="29A623E0" w14:textId="77777777" w:rsidR="00844A89" w:rsidRPr="00272781" w:rsidRDefault="00844A89" w:rsidP="007C2DB2">
            <w:pPr>
              <w:cnfStyle w:val="000000100000" w:firstRow="0" w:lastRow="0" w:firstColumn="0" w:lastColumn="0" w:oddVBand="0" w:evenVBand="0" w:oddHBand="1" w:evenHBand="0" w:firstRowFirstColumn="0" w:firstRowLastColumn="0" w:lastRowFirstColumn="0" w:lastRowLastColumn="0"/>
            </w:pPr>
            <w:r w:rsidRPr="00272781">
              <w:t>8,752,841</w:t>
            </w:r>
          </w:p>
        </w:tc>
        <w:tc>
          <w:tcPr>
            <w:tcW w:w="903" w:type="pct"/>
          </w:tcPr>
          <w:p w14:paraId="65BB0B49" w14:textId="77777777" w:rsidR="00844A89" w:rsidRPr="00272781" w:rsidRDefault="00844A89" w:rsidP="007C2DB2">
            <w:pPr>
              <w:cnfStyle w:val="000000100000" w:firstRow="0" w:lastRow="0" w:firstColumn="0" w:lastColumn="0" w:oddVBand="0" w:evenVBand="0" w:oddHBand="1" w:evenHBand="0" w:firstRowFirstColumn="0" w:firstRowLastColumn="0" w:lastRowFirstColumn="0" w:lastRowLastColumn="0"/>
            </w:pPr>
            <w:r w:rsidRPr="00272781">
              <w:t>8,277,317</w:t>
            </w:r>
          </w:p>
        </w:tc>
        <w:tc>
          <w:tcPr>
            <w:tcW w:w="835" w:type="pct"/>
          </w:tcPr>
          <w:p w14:paraId="53ACD13A" w14:textId="77777777" w:rsidR="00844A89" w:rsidRPr="00272781" w:rsidRDefault="00844A89" w:rsidP="007C2DB2">
            <w:pPr>
              <w:cnfStyle w:val="000000100000" w:firstRow="0" w:lastRow="0" w:firstColumn="0" w:lastColumn="0" w:oddVBand="0" w:evenVBand="0" w:oddHBand="1" w:evenHBand="0" w:firstRowFirstColumn="0" w:firstRowLastColumn="0" w:lastRowFirstColumn="0" w:lastRowLastColumn="0"/>
            </w:pPr>
            <w:r w:rsidRPr="00272781">
              <w:t>9,608,440</w:t>
            </w:r>
          </w:p>
        </w:tc>
      </w:tr>
      <w:tr w:rsidR="00844A89" w:rsidRPr="00272781" w14:paraId="3CAE02E1" w14:textId="77777777" w:rsidTr="007C2DB2">
        <w:trPr>
          <w:cnfStyle w:val="000000010000" w:firstRow="0" w:lastRow="0" w:firstColumn="0" w:lastColumn="0" w:oddVBand="0" w:evenVBand="0" w:oddHBand="0" w:evenHBand="1"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313" w:type="pct"/>
            <w:tcBorders>
              <w:bottom w:val="single" w:sz="8" w:space="0" w:color="auto"/>
            </w:tcBorders>
          </w:tcPr>
          <w:p w14:paraId="5BAD00A0" w14:textId="77777777" w:rsidR="00844A89" w:rsidRPr="00272781" w:rsidRDefault="00844A89" w:rsidP="007C2DB2">
            <w:r w:rsidRPr="00272781">
              <w:t xml:space="preserve"> Federal Funds</w:t>
            </w:r>
          </w:p>
        </w:tc>
        <w:tc>
          <w:tcPr>
            <w:tcW w:w="1046" w:type="pct"/>
            <w:tcBorders>
              <w:bottom w:val="single" w:sz="8" w:space="0" w:color="auto"/>
            </w:tcBorders>
          </w:tcPr>
          <w:p w14:paraId="16FDEFB1" w14:textId="77777777" w:rsidR="00844A89" w:rsidRPr="00272781" w:rsidRDefault="00844A89" w:rsidP="007C2DB2">
            <w:pPr>
              <w:cnfStyle w:val="000000010000" w:firstRow="0" w:lastRow="0" w:firstColumn="0" w:lastColumn="0" w:oddVBand="0" w:evenVBand="0" w:oddHBand="0" w:evenHBand="1" w:firstRowFirstColumn="0" w:firstRowLastColumn="0" w:lastRowFirstColumn="0" w:lastRowLastColumn="0"/>
            </w:pPr>
            <w:r w:rsidRPr="00272781">
              <w:t>1,064,586</w:t>
            </w:r>
          </w:p>
        </w:tc>
        <w:tc>
          <w:tcPr>
            <w:tcW w:w="904" w:type="pct"/>
            <w:tcBorders>
              <w:bottom w:val="single" w:sz="8" w:space="0" w:color="auto"/>
            </w:tcBorders>
          </w:tcPr>
          <w:p w14:paraId="26E10C8E" w14:textId="77777777" w:rsidR="00844A89" w:rsidRPr="00272781" w:rsidRDefault="00844A89" w:rsidP="007C2DB2">
            <w:pPr>
              <w:cnfStyle w:val="000000010000" w:firstRow="0" w:lastRow="0" w:firstColumn="0" w:lastColumn="0" w:oddVBand="0" w:evenVBand="0" w:oddHBand="0" w:evenHBand="1" w:firstRowFirstColumn="0" w:firstRowLastColumn="0" w:lastRowFirstColumn="0" w:lastRowLastColumn="0"/>
            </w:pPr>
            <w:r w:rsidRPr="00272781">
              <w:t>1,159,722</w:t>
            </w:r>
          </w:p>
        </w:tc>
        <w:tc>
          <w:tcPr>
            <w:tcW w:w="903" w:type="pct"/>
            <w:tcBorders>
              <w:bottom w:val="single" w:sz="8" w:space="0" w:color="auto"/>
            </w:tcBorders>
          </w:tcPr>
          <w:p w14:paraId="22AB605B" w14:textId="77777777" w:rsidR="00844A89" w:rsidRPr="00272781" w:rsidRDefault="00844A89" w:rsidP="007C2DB2">
            <w:pPr>
              <w:cnfStyle w:val="000000010000" w:firstRow="0" w:lastRow="0" w:firstColumn="0" w:lastColumn="0" w:oddVBand="0" w:evenVBand="0" w:oddHBand="0" w:evenHBand="1" w:firstRowFirstColumn="0" w:firstRowLastColumn="0" w:lastRowFirstColumn="0" w:lastRowLastColumn="0"/>
            </w:pPr>
            <w:r w:rsidRPr="00272781">
              <w:t>1,447,718</w:t>
            </w:r>
          </w:p>
        </w:tc>
        <w:tc>
          <w:tcPr>
            <w:tcW w:w="835" w:type="pct"/>
            <w:tcBorders>
              <w:bottom w:val="single" w:sz="8" w:space="0" w:color="auto"/>
            </w:tcBorders>
          </w:tcPr>
          <w:p w14:paraId="239C4273" w14:textId="77777777" w:rsidR="00844A89" w:rsidRPr="00272781" w:rsidRDefault="00844A89" w:rsidP="007C2DB2">
            <w:pPr>
              <w:cnfStyle w:val="000000010000" w:firstRow="0" w:lastRow="0" w:firstColumn="0" w:lastColumn="0" w:oddVBand="0" w:evenVBand="0" w:oddHBand="0" w:evenHBand="1" w:firstRowFirstColumn="0" w:firstRowLastColumn="0" w:lastRowFirstColumn="0" w:lastRowLastColumn="0"/>
            </w:pPr>
            <w:r w:rsidRPr="00272781">
              <w:t>852,132</w:t>
            </w:r>
          </w:p>
        </w:tc>
      </w:tr>
      <w:tr w:rsidR="00844A89" w:rsidRPr="00272781" w14:paraId="40640E83" w14:textId="77777777" w:rsidTr="007C2DB2">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313" w:type="pct"/>
            <w:tcBorders>
              <w:top w:val="single" w:sz="8" w:space="0" w:color="auto"/>
            </w:tcBorders>
          </w:tcPr>
          <w:p w14:paraId="7AB1480D" w14:textId="77777777" w:rsidR="00844A89" w:rsidRPr="00272781" w:rsidRDefault="00844A89" w:rsidP="007C2DB2">
            <w:r w:rsidRPr="00272781">
              <w:t>Total Funds</w:t>
            </w:r>
          </w:p>
        </w:tc>
        <w:tc>
          <w:tcPr>
            <w:tcW w:w="1046" w:type="pct"/>
            <w:tcBorders>
              <w:top w:val="single" w:sz="8" w:space="0" w:color="auto"/>
            </w:tcBorders>
          </w:tcPr>
          <w:p w14:paraId="7E262483" w14:textId="77777777" w:rsidR="00844A89" w:rsidRPr="00272781" w:rsidRDefault="00844A89" w:rsidP="007C2DB2">
            <w:pPr>
              <w:cnfStyle w:val="000000100000" w:firstRow="0" w:lastRow="0" w:firstColumn="0" w:lastColumn="0" w:oddVBand="0" w:evenVBand="0" w:oddHBand="1" w:evenHBand="0" w:firstRowFirstColumn="0" w:firstRowLastColumn="0" w:lastRowFirstColumn="0" w:lastRowLastColumn="0"/>
            </w:pPr>
            <w:r w:rsidRPr="00272781">
              <w:t>$439,088,743</w:t>
            </w:r>
          </w:p>
        </w:tc>
        <w:tc>
          <w:tcPr>
            <w:tcW w:w="904" w:type="pct"/>
            <w:tcBorders>
              <w:top w:val="single" w:sz="8" w:space="0" w:color="auto"/>
            </w:tcBorders>
          </w:tcPr>
          <w:p w14:paraId="1853B74B" w14:textId="77777777" w:rsidR="00844A89" w:rsidRPr="00272781" w:rsidRDefault="00844A89" w:rsidP="007C2DB2">
            <w:pPr>
              <w:cnfStyle w:val="000000100000" w:firstRow="0" w:lastRow="0" w:firstColumn="0" w:lastColumn="0" w:oddVBand="0" w:evenVBand="0" w:oddHBand="1" w:evenHBand="0" w:firstRowFirstColumn="0" w:firstRowLastColumn="0" w:lastRowFirstColumn="0" w:lastRowLastColumn="0"/>
            </w:pPr>
            <w:r w:rsidRPr="00272781">
              <w:t>$470,580,844</w:t>
            </w:r>
          </w:p>
        </w:tc>
        <w:tc>
          <w:tcPr>
            <w:tcW w:w="903" w:type="pct"/>
            <w:tcBorders>
              <w:top w:val="single" w:sz="8" w:space="0" w:color="auto"/>
            </w:tcBorders>
          </w:tcPr>
          <w:p w14:paraId="5EAB7BE8" w14:textId="77777777" w:rsidR="00844A89" w:rsidRPr="00272781" w:rsidRDefault="00844A89" w:rsidP="007C2DB2">
            <w:pPr>
              <w:cnfStyle w:val="000000100000" w:firstRow="0" w:lastRow="0" w:firstColumn="0" w:lastColumn="0" w:oddVBand="0" w:evenVBand="0" w:oddHBand="1" w:evenHBand="0" w:firstRowFirstColumn="0" w:firstRowLastColumn="0" w:lastRowFirstColumn="0" w:lastRowLastColumn="0"/>
            </w:pPr>
            <w:r w:rsidRPr="00272781">
              <w:t>$502,663,398</w:t>
            </w:r>
          </w:p>
        </w:tc>
        <w:tc>
          <w:tcPr>
            <w:tcW w:w="835" w:type="pct"/>
            <w:tcBorders>
              <w:top w:val="single" w:sz="8" w:space="0" w:color="auto"/>
            </w:tcBorders>
          </w:tcPr>
          <w:p w14:paraId="73BD4DF1" w14:textId="77777777" w:rsidR="00844A89" w:rsidRPr="00272781" w:rsidRDefault="00844A89" w:rsidP="007C2DB2">
            <w:pPr>
              <w:cnfStyle w:val="000000100000" w:firstRow="0" w:lastRow="0" w:firstColumn="0" w:lastColumn="0" w:oddVBand="0" w:evenVBand="0" w:oddHBand="1" w:evenHBand="0" w:firstRowFirstColumn="0" w:firstRowLastColumn="0" w:lastRowFirstColumn="0" w:lastRowLastColumn="0"/>
            </w:pPr>
            <w:r w:rsidRPr="00272781">
              <w:t>$527,192,076</w:t>
            </w:r>
          </w:p>
        </w:tc>
      </w:tr>
      <w:tr w:rsidR="00844A89" w:rsidRPr="00272781" w14:paraId="4BD6C315" w14:textId="77777777" w:rsidTr="007C2DB2">
        <w:trPr>
          <w:cnfStyle w:val="000000010000" w:firstRow="0" w:lastRow="0" w:firstColumn="0" w:lastColumn="0" w:oddVBand="0" w:evenVBand="0" w:oddHBand="0" w:evenHBand="1"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313" w:type="pct"/>
          </w:tcPr>
          <w:p w14:paraId="598D8A16" w14:textId="77777777" w:rsidR="00844A89" w:rsidRPr="00272781" w:rsidRDefault="00844A89" w:rsidP="007C2DB2">
            <w:r w:rsidRPr="00272781">
              <w:t xml:space="preserve"> </w:t>
            </w:r>
          </w:p>
        </w:tc>
        <w:tc>
          <w:tcPr>
            <w:tcW w:w="1046" w:type="pct"/>
          </w:tcPr>
          <w:p w14:paraId="25F7474F" w14:textId="77777777" w:rsidR="00844A89" w:rsidRPr="00272781" w:rsidRDefault="00844A89" w:rsidP="007C2DB2">
            <w:pPr>
              <w:cnfStyle w:val="000000010000" w:firstRow="0" w:lastRow="0" w:firstColumn="0" w:lastColumn="0" w:oddVBand="0" w:evenVBand="0" w:oddHBand="0" w:evenHBand="1" w:firstRowFirstColumn="0" w:firstRowLastColumn="0" w:lastRowFirstColumn="0" w:lastRowLastColumn="0"/>
            </w:pPr>
            <w:r w:rsidRPr="00272781">
              <w:t xml:space="preserve"> </w:t>
            </w:r>
          </w:p>
        </w:tc>
        <w:tc>
          <w:tcPr>
            <w:tcW w:w="904" w:type="pct"/>
          </w:tcPr>
          <w:p w14:paraId="1A7768F5" w14:textId="77777777" w:rsidR="00844A89" w:rsidRPr="00272781" w:rsidRDefault="00844A89" w:rsidP="007C2DB2">
            <w:pPr>
              <w:cnfStyle w:val="000000010000" w:firstRow="0" w:lastRow="0" w:firstColumn="0" w:lastColumn="0" w:oddVBand="0" w:evenVBand="0" w:oddHBand="0" w:evenHBand="1" w:firstRowFirstColumn="0" w:firstRowLastColumn="0" w:lastRowFirstColumn="0" w:lastRowLastColumn="0"/>
            </w:pPr>
            <w:r w:rsidRPr="00272781">
              <w:t xml:space="preserve"> </w:t>
            </w:r>
          </w:p>
        </w:tc>
        <w:tc>
          <w:tcPr>
            <w:tcW w:w="903" w:type="pct"/>
          </w:tcPr>
          <w:p w14:paraId="72024EE0" w14:textId="77777777" w:rsidR="00844A89" w:rsidRPr="00272781" w:rsidRDefault="00844A89" w:rsidP="007C2DB2">
            <w:pPr>
              <w:cnfStyle w:val="000000010000" w:firstRow="0" w:lastRow="0" w:firstColumn="0" w:lastColumn="0" w:oddVBand="0" w:evenVBand="0" w:oddHBand="0" w:evenHBand="1" w:firstRowFirstColumn="0" w:firstRowLastColumn="0" w:lastRowFirstColumn="0" w:lastRowLastColumn="0"/>
            </w:pPr>
            <w:r w:rsidRPr="00272781">
              <w:t xml:space="preserve"> </w:t>
            </w:r>
          </w:p>
        </w:tc>
        <w:tc>
          <w:tcPr>
            <w:tcW w:w="835" w:type="pct"/>
          </w:tcPr>
          <w:p w14:paraId="5D98D957" w14:textId="77777777" w:rsidR="00844A89" w:rsidRPr="00272781" w:rsidRDefault="00844A89" w:rsidP="007C2DB2">
            <w:pPr>
              <w:cnfStyle w:val="000000010000" w:firstRow="0" w:lastRow="0" w:firstColumn="0" w:lastColumn="0" w:oddVBand="0" w:evenVBand="0" w:oddHBand="0" w:evenHBand="1" w:firstRowFirstColumn="0" w:firstRowLastColumn="0" w:lastRowFirstColumn="0" w:lastRowLastColumn="0"/>
            </w:pPr>
            <w:r w:rsidRPr="00272781">
              <w:t xml:space="preserve"> </w:t>
            </w:r>
          </w:p>
        </w:tc>
      </w:tr>
      <w:tr w:rsidR="00844A89" w:rsidRPr="00272781" w14:paraId="7A64414F" w14:textId="77777777" w:rsidTr="007C2DB2">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313" w:type="pct"/>
          </w:tcPr>
          <w:p w14:paraId="0906ECBA" w14:textId="77777777" w:rsidR="00844A89" w:rsidRPr="00272781" w:rsidRDefault="00844A89" w:rsidP="007C2DB2">
            <w:r w:rsidRPr="00272781">
              <w:t>Full Time Equivalent Staff</w:t>
            </w:r>
          </w:p>
        </w:tc>
        <w:tc>
          <w:tcPr>
            <w:tcW w:w="1046" w:type="pct"/>
          </w:tcPr>
          <w:p w14:paraId="69B444DB" w14:textId="77777777" w:rsidR="00844A89" w:rsidRPr="00272781" w:rsidRDefault="00844A89" w:rsidP="007C2DB2">
            <w:pPr>
              <w:cnfStyle w:val="000000100000" w:firstRow="0" w:lastRow="0" w:firstColumn="0" w:lastColumn="0" w:oddVBand="0" w:evenVBand="0" w:oddHBand="1" w:evenHBand="0" w:firstRowFirstColumn="0" w:firstRowLastColumn="0" w:lastRowFirstColumn="0" w:lastRowLastColumn="0"/>
            </w:pPr>
            <w:r w:rsidRPr="00272781">
              <w:t>745.0</w:t>
            </w:r>
          </w:p>
        </w:tc>
        <w:tc>
          <w:tcPr>
            <w:tcW w:w="904" w:type="pct"/>
          </w:tcPr>
          <w:p w14:paraId="43C2629F" w14:textId="77777777" w:rsidR="00844A89" w:rsidRPr="00272781" w:rsidRDefault="00844A89" w:rsidP="007C2DB2">
            <w:pPr>
              <w:cnfStyle w:val="000000100000" w:firstRow="0" w:lastRow="0" w:firstColumn="0" w:lastColumn="0" w:oddVBand="0" w:evenVBand="0" w:oddHBand="1" w:evenHBand="0" w:firstRowFirstColumn="0" w:firstRowLastColumn="0" w:lastRowFirstColumn="0" w:lastRowLastColumn="0"/>
            </w:pPr>
            <w:r w:rsidRPr="00272781">
              <w:t>805.5</w:t>
            </w:r>
          </w:p>
        </w:tc>
        <w:tc>
          <w:tcPr>
            <w:tcW w:w="903" w:type="pct"/>
          </w:tcPr>
          <w:p w14:paraId="134E382B" w14:textId="77777777" w:rsidR="00844A89" w:rsidRPr="00272781" w:rsidRDefault="00844A89" w:rsidP="007C2DB2">
            <w:pPr>
              <w:cnfStyle w:val="000000100000" w:firstRow="0" w:lastRow="0" w:firstColumn="0" w:lastColumn="0" w:oddVBand="0" w:evenVBand="0" w:oddHBand="1" w:evenHBand="0" w:firstRowFirstColumn="0" w:firstRowLastColumn="0" w:lastRowFirstColumn="0" w:lastRowLastColumn="0"/>
            </w:pPr>
            <w:r w:rsidRPr="00272781">
              <w:t>844.5</w:t>
            </w:r>
          </w:p>
        </w:tc>
        <w:tc>
          <w:tcPr>
            <w:tcW w:w="835" w:type="pct"/>
          </w:tcPr>
          <w:p w14:paraId="3ACD8B42" w14:textId="77777777" w:rsidR="00844A89" w:rsidRPr="00272781" w:rsidRDefault="00844A89" w:rsidP="007C2DB2">
            <w:pPr>
              <w:cnfStyle w:val="000000100000" w:firstRow="0" w:lastRow="0" w:firstColumn="0" w:lastColumn="0" w:oddVBand="0" w:evenVBand="0" w:oddHBand="1" w:evenHBand="0" w:firstRowFirstColumn="0" w:firstRowLastColumn="0" w:lastRowFirstColumn="0" w:lastRowLastColumn="0"/>
            </w:pPr>
            <w:r w:rsidRPr="00272781">
              <w:t>844.8</w:t>
            </w:r>
          </w:p>
        </w:tc>
      </w:tr>
    </w:tbl>
    <w:p w14:paraId="732A67D6" w14:textId="77777777" w:rsidR="00844A89" w:rsidRDefault="00844A89" w:rsidP="00844A89">
      <w:pPr>
        <w:pStyle w:val="Source"/>
      </w:pPr>
      <w:r>
        <w:t xml:space="preserve">[1] </w:t>
      </w:r>
      <w:r w:rsidRPr="00272781">
        <w:t>Requested appropriation</w:t>
      </w:r>
      <w:r>
        <w:t>.</w:t>
      </w:r>
    </w:p>
    <w:p w14:paraId="3CDE6B90" w14:textId="77777777" w:rsidR="00844A89" w:rsidRDefault="00844A89" w:rsidP="00844A89">
      <w:pPr>
        <w:pStyle w:val="Source"/>
      </w:pPr>
      <w:r>
        <w:t xml:space="preserve">[2] </w:t>
      </w:r>
      <w:r w:rsidRPr="00E7178F">
        <w:t>In</w:t>
      </w:r>
      <w:r>
        <w:t>cludes General Fund exempt.</w:t>
      </w:r>
    </w:p>
    <w:p w14:paraId="3BD13FAA" w14:textId="77777777" w:rsidR="00844A89" w:rsidRPr="00B24DD6" w:rsidRDefault="00844A89" w:rsidP="00844A89">
      <w:pPr>
        <w:pStyle w:val="Source"/>
        <w:rPr>
          <w:rStyle w:val="Note"/>
        </w:rPr>
      </w:pPr>
      <w:r w:rsidRPr="00B24DD6">
        <w:rPr>
          <w:rStyle w:val="Note"/>
        </w:rPr>
        <w:t>[In the table, use the format [#] for your footnotes. Include a space between the footnoted content and the first bracket. Assistive readers only recognize superscript coded as a footnote. Below the table, use the "Source" style to format your footnote.]</w:t>
      </w:r>
    </w:p>
    <w:p w14:paraId="65843A1E" w14:textId="77777777" w:rsidR="00844A89" w:rsidRDefault="00844A89" w:rsidP="009A4FD6">
      <w:pPr>
        <w:pStyle w:val="Heading2"/>
      </w:pPr>
      <w:bookmarkStart w:id="12" w:name="_Toc210753484"/>
      <w:r>
        <w:lastRenderedPageBreak/>
        <w:t>Graphic Overview</w:t>
      </w:r>
      <w:bookmarkEnd w:id="6"/>
      <w:bookmarkEnd w:id="12"/>
    </w:p>
    <w:p w14:paraId="1CB6772E" w14:textId="77777777" w:rsidR="00844A89" w:rsidRPr="00B24DD6" w:rsidRDefault="00844A89" w:rsidP="00844A89">
      <w:pPr>
        <w:rPr>
          <w:rStyle w:val="Note"/>
        </w:rPr>
      </w:pPr>
      <w:r w:rsidRPr="00B24DD6">
        <w:rPr>
          <w:rStyle w:val="Note"/>
        </w:rPr>
        <w:t>[Use the Briefing Overview Graphic Template to create the charts below. Remember to update the alt text!]</w:t>
      </w:r>
    </w:p>
    <w:p w14:paraId="1F06D0DE" w14:textId="77777777" w:rsidR="00844A89" w:rsidRDefault="00844A89" w:rsidP="00844A89">
      <w:pPr>
        <w:jc w:val="center"/>
      </w:pPr>
      <w:r>
        <w:rPr>
          <w:noProof/>
        </w:rPr>
        <w:drawing>
          <wp:inline distT="0" distB="0" distL="0" distR="0" wp14:anchorId="7ED4BB62" wp14:editId="42258B06">
            <wp:extent cx="5486400" cy="3429000"/>
            <wp:effectExtent l="0" t="0" r="0" b="0"/>
            <wp:docPr id="20" name="Chart 20" descr="Pie chart of General Fund appropriations where the Department of __ represents __ percent of the statewide total."/>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r>
        <w:rPr>
          <w:noProof/>
        </w:rPr>
        <w:drawing>
          <wp:inline distT="0" distB="0" distL="0" distR="0" wp14:anchorId="355338BA" wp14:editId="54B3FF5A">
            <wp:extent cx="5486400" cy="3657600"/>
            <wp:effectExtent l="0" t="0" r="0" b="0"/>
            <wp:docPr id="18" name="Chart 18"/>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r>
        <w:rPr>
          <w:noProof/>
        </w:rPr>
        <w:lastRenderedPageBreak/>
        <w:drawing>
          <wp:inline distT="0" distB="0" distL="0" distR="0" wp14:anchorId="1857F9FD" wp14:editId="021E0DAB">
            <wp:extent cx="5486400" cy="3429000"/>
            <wp:effectExtent l="0" t="0" r="0" b="0"/>
            <wp:docPr id="17" name="Chart 17" descr="Bar chart of appropriations by fund source where General Fund represents X percent of the department total."/>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r>
        <w:rPr>
          <w:noProof/>
        </w:rPr>
        <w:drawing>
          <wp:inline distT="0" distB="0" distL="0" distR="0" wp14:anchorId="55FF19C8" wp14:editId="368D047F">
            <wp:extent cx="6477000" cy="3801533"/>
            <wp:effectExtent l="0" t="0" r="0" b="8890"/>
            <wp:docPr id="21" name="Chart 21"/>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63878E1E" w14:textId="77777777" w:rsidR="00844A89" w:rsidRDefault="00844A89" w:rsidP="00844A89">
      <w:pPr>
        <w:rPr>
          <w:rFonts w:asciiTheme="majorHAnsi" w:eastAsiaTheme="majorEastAsia" w:hAnsiTheme="majorHAnsi" w:cstheme="majorBidi"/>
          <w:b/>
          <w:color w:val="41597C" w:themeColor="accent1"/>
          <w:sz w:val="40"/>
          <w:szCs w:val="24"/>
        </w:rPr>
      </w:pPr>
      <w:bookmarkStart w:id="13" w:name="_Toc208832632"/>
      <w:bookmarkStart w:id="14" w:name="_Toc208838724"/>
      <w:r>
        <w:br w:type="page"/>
      </w:r>
    </w:p>
    <w:p w14:paraId="6263FAF3" w14:textId="77777777" w:rsidR="00844A89" w:rsidRDefault="00844A89" w:rsidP="009A4FD6">
      <w:pPr>
        <w:pStyle w:val="Heading3"/>
      </w:pPr>
      <w:bookmarkStart w:id="15" w:name="_Toc210225526"/>
      <w:bookmarkStart w:id="16" w:name="_Toc210753485"/>
      <w:r>
        <w:lastRenderedPageBreak/>
        <w:t>Cash Funds Detail</w:t>
      </w:r>
      <w:bookmarkEnd w:id="13"/>
      <w:bookmarkEnd w:id="14"/>
      <w:bookmarkEnd w:id="15"/>
      <w:bookmarkEnd w:id="16"/>
    </w:p>
    <w:p w14:paraId="309F2541" w14:textId="77777777" w:rsidR="00844A89" w:rsidRPr="00B24DD6" w:rsidRDefault="00844A89" w:rsidP="00844A89">
      <w:pPr>
        <w:rPr>
          <w:rStyle w:val="Note"/>
        </w:rPr>
      </w:pPr>
      <w:r w:rsidRPr="00B24DD6">
        <w:rPr>
          <w:rStyle w:val="Note"/>
        </w:rPr>
        <w:t>[Group funding sources to try to limit items in your table. List funding sources or categories in order of size (largest to smallest). Find additional tips and an Excel version of the table here: S:\JBC\01 Briefings\</w:t>
      </w:r>
      <w:proofErr w:type="spellStart"/>
      <w:r w:rsidRPr="00B24DD6">
        <w:rPr>
          <w:rStyle w:val="Note"/>
        </w:rPr>
        <w:t>aInstructions</w:t>
      </w:r>
      <w:proofErr w:type="spellEnd"/>
      <w:r w:rsidRPr="00B24DD6">
        <w:rPr>
          <w:rStyle w:val="Note"/>
        </w:rPr>
        <w:t xml:space="preserve"> and Templates\FY 2025-26 Instructions and Templates\Cash Funds Detail]</w:t>
      </w:r>
    </w:p>
    <w:p w14:paraId="6464F472" w14:textId="77777777" w:rsidR="00844A89" w:rsidRDefault="00844A89" w:rsidP="00844A89">
      <w:pPr>
        <w:pStyle w:val="TableTitle"/>
      </w:pPr>
      <w:r>
        <w:t>Department of Example</w:t>
      </w:r>
    </w:p>
    <w:p w14:paraId="10029E59" w14:textId="77777777" w:rsidR="00844A89" w:rsidRDefault="00844A89" w:rsidP="00844A89">
      <w:pPr>
        <w:pStyle w:val="TableTitle"/>
      </w:pPr>
      <w:r>
        <w:t>Cash Funds Detail</w:t>
      </w:r>
    </w:p>
    <w:tbl>
      <w:tblPr>
        <w:tblStyle w:val="JBCTableA"/>
        <w:tblW w:w="0" w:type="auto"/>
        <w:tblLook w:val="04E0" w:firstRow="1" w:lastRow="1" w:firstColumn="1" w:lastColumn="0" w:noHBand="0" w:noVBand="1"/>
      </w:tblPr>
      <w:tblGrid>
        <w:gridCol w:w="1647"/>
        <w:gridCol w:w="1302"/>
        <w:gridCol w:w="728"/>
        <w:gridCol w:w="1667"/>
        <w:gridCol w:w="4736"/>
      </w:tblGrid>
      <w:tr w:rsidR="00844A89" w:rsidRPr="00A779EA" w14:paraId="487F3053" w14:textId="77777777" w:rsidTr="007C2DB2">
        <w:trPr>
          <w:cnfStyle w:val="100000000000" w:firstRow="1" w:lastRow="0" w:firstColumn="0" w:lastColumn="0" w:oddVBand="0" w:evenVBand="0" w:oddHBand="0" w:evenHBand="0" w:firstRowFirstColumn="0" w:firstRowLastColumn="0" w:lastRowFirstColumn="0" w:lastRowLastColumn="0"/>
          <w:trHeight w:val="144"/>
        </w:trPr>
        <w:tc>
          <w:tcPr>
            <w:cnfStyle w:val="001000000100" w:firstRow="0" w:lastRow="0" w:firstColumn="1" w:lastColumn="0" w:oddVBand="0" w:evenVBand="0" w:oddHBand="0" w:evenHBand="0" w:firstRowFirstColumn="1" w:firstRowLastColumn="0" w:lastRowFirstColumn="0" w:lastRowLastColumn="0"/>
            <w:tcW w:w="1647" w:type="dxa"/>
            <w:hideMark/>
          </w:tcPr>
          <w:p w14:paraId="4F816325" w14:textId="77777777" w:rsidR="00844A89" w:rsidRPr="00A779EA" w:rsidRDefault="00844A89" w:rsidP="007C2DB2">
            <w:pPr>
              <w:rPr>
                <w:rFonts w:ascii="Calibri" w:eastAsia="Times New Roman" w:hAnsi="Calibri" w:cs="Calibri"/>
                <w:color w:val="000000"/>
                <w:szCs w:val="18"/>
              </w:rPr>
            </w:pPr>
            <w:r w:rsidRPr="00A779EA">
              <w:rPr>
                <w:rFonts w:ascii="Calibri" w:eastAsia="Times New Roman" w:hAnsi="Calibri" w:cs="Calibri"/>
                <w:color w:val="000000"/>
                <w:szCs w:val="18"/>
              </w:rPr>
              <w:t> </w:t>
            </w:r>
            <w:r>
              <w:rPr>
                <w:rFonts w:ascii="Calibri" w:eastAsia="Times New Roman" w:hAnsi="Calibri" w:cs="Calibri"/>
                <w:color w:val="000000"/>
                <w:szCs w:val="18"/>
              </w:rPr>
              <w:t>Fund Name</w:t>
            </w:r>
          </w:p>
        </w:tc>
        <w:tc>
          <w:tcPr>
            <w:tcW w:w="1302" w:type="dxa"/>
            <w:hideMark/>
          </w:tcPr>
          <w:p w14:paraId="31C55FBA" w14:textId="77777777" w:rsidR="00844A89" w:rsidRPr="00A779EA" w:rsidRDefault="00844A89" w:rsidP="007C2DB2">
            <w:pPr>
              <w:cnfStyle w:val="100000000000" w:firstRow="1" w:lastRow="0" w:firstColumn="0" w:lastColumn="0" w:oddVBand="0" w:evenVBand="0" w:oddHBand="0" w:evenHBand="0" w:firstRowFirstColumn="0" w:firstRowLastColumn="0" w:lastRowFirstColumn="0" w:lastRowLastColumn="0"/>
              <w:rPr>
                <w:rFonts w:ascii="Calibri" w:eastAsia="Times New Roman" w:hAnsi="Calibri" w:cs="Calibri"/>
                <w:color w:val="000000"/>
                <w:szCs w:val="18"/>
              </w:rPr>
            </w:pPr>
            <w:r w:rsidRPr="00A779EA">
              <w:rPr>
                <w:rFonts w:ascii="Calibri" w:eastAsia="Times New Roman" w:hAnsi="Calibri" w:cs="Calibri"/>
                <w:color w:val="000000"/>
                <w:szCs w:val="18"/>
              </w:rPr>
              <w:t xml:space="preserve">FY 2024-25 </w:t>
            </w:r>
            <w:proofErr w:type="spellStart"/>
            <w:r w:rsidRPr="00A779EA">
              <w:rPr>
                <w:rFonts w:ascii="Calibri" w:eastAsia="Times New Roman" w:hAnsi="Calibri" w:cs="Calibri"/>
                <w:color w:val="000000"/>
                <w:szCs w:val="18"/>
              </w:rPr>
              <w:t>Approp</w:t>
            </w:r>
            <w:proofErr w:type="spellEnd"/>
            <w:r w:rsidRPr="00A779EA">
              <w:rPr>
                <w:rFonts w:ascii="Calibri" w:eastAsia="Times New Roman" w:hAnsi="Calibri" w:cs="Calibri"/>
                <w:color w:val="000000"/>
                <w:szCs w:val="18"/>
              </w:rPr>
              <w:t>.</w:t>
            </w:r>
          </w:p>
        </w:tc>
        <w:tc>
          <w:tcPr>
            <w:tcW w:w="728" w:type="dxa"/>
            <w:hideMark/>
          </w:tcPr>
          <w:p w14:paraId="7BF641E0" w14:textId="77777777" w:rsidR="00844A89" w:rsidRPr="00A779EA" w:rsidRDefault="00844A89" w:rsidP="007C2DB2">
            <w:pPr>
              <w:cnfStyle w:val="100000000000" w:firstRow="1" w:lastRow="0" w:firstColumn="0" w:lastColumn="0" w:oddVBand="0" w:evenVBand="0" w:oddHBand="0" w:evenHBand="0" w:firstRowFirstColumn="0" w:firstRowLastColumn="0" w:lastRowFirstColumn="0" w:lastRowLastColumn="0"/>
              <w:rPr>
                <w:rFonts w:ascii="Calibri" w:eastAsia="Times New Roman" w:hAnsi="Calibri" w:cs="Calibri"/>
                <w:color w:val="000000"/>
                <w:szCs w:val="18"/>
              </w:rPr>
            </w:pPr>
            <w:r w:rsidRPr="00A779EA">
              <w:rPr>
                <w:rFonts w:ascii="Calibri" w:eastAsia="Times New Roman" w:hAnsi="Calibri" w:cs="Calibri"/>
                <w:color w:val="000000"/>
              </w:rPr>
              <w:t>Note</w:t>
            </w:r>
          </w:p>
        </w:tc>
        <w:tc>
          <w:tcPr>
            <w:tcW w:w="1667" w:type="dxa"/>
            <w:hideMark/>
          </w:tcPr>
          <w:p w14:paraId="314A3060" w14:textId="77777777" w:rsidR="00844A89" w:rsidRPr="00A779EA" w:rsidRDefault="00844A89" w:rsidP="007C2DB2">
            <w:pPr>
              <w:cnfStyle w:val="100000000000" w:firstRow="1" w:lastRow="0" w:firstColumn="0" w:lastColumn="0" w:oddVBand="0" w:evenVBand="0" w:oddHBand="0" w:evenHBand="0" w:firstRowFirstColumn="0" w:firstRowLastColumn="0" w:lastRowFirstColumn="0" w:lastRowLastColumn="0"/>
              <w:rPr>
                <w:rFonts w:ascii="Calibri" w:eastAsia="Times New Roman" w:hAnsi="Calibri" w:cs="Calibri"/>
                <w:color w:val="000000"/>
                <w:szCs w:val="18"/>
              </w:rPr>
            </w:pPr>
            <w:r w:rsidRPr="00A779EA">
              <w:rPr>
                <w:rFonts w:ascii="Calibri" w:eastAsia="Times New Roman" w:hAnsi="Calibri" w:cs="Calibri"/>
                <w:color w:val="000000"/>
              </w:rPr>
              <w:t>Primary Revenue Sources</w:t>
            </w:r>
          </w:p>
        </w:tc>
        <w:tc>
          <w:tcPr>
            <w:tcW w:w="4736" w:type="dxa"/>
            <w:hideMark/>
          </w:tcPr>
          <w:p w14:paraId="062EB26A" w14:textId="77777777" w:rsidR="00844A89" w:rsidRPr="00A779EA" w:rsidRDefault="00844A89" w:rsidP="007C2DB2">
            <w:pPr>
              <w:cnfStyle w:val="100000000000" w:firstRow="1" w:lastRow="0" w:firstColumn="0" w:lastColumn="0" w:oddVBand="0" w:evenVBand="0" w:oddHBand="0" w:evenHBand="0" w:firstRowFirstColumn="0" w:firstRowLastColumn="0" w:lastRowFirstColumn="0" w:lastRowLastColumn="0"/>
              <w:rPr>
                <w:rFonts w:ascii="Calibri" w:eastAsia="Times New Roman" w:hAnsi="Calibri" w:cs="Calibri"/>
                <w:color w:val="000000"/>
                <w:szCs w:val="18"/>
              </w:rPr>
            </w:pPr>
            <w:r w:rsidRPr="00A779EA">
              <w:rPr>
                <w:rFonts w:ascii="Calibri" w:eastAsia="Times New Roman" w:hAnsi="Calibri" w:cs="Calibri"/>
                <w:color w:val="000000"/>
              </w:rPr>
              <w:t>Primary Uses in Dept.</w:t>
            </w:r>
          </w:p>
        </w:tc>
      </w:tr>
      <w:tr w:rsidR="00844A89" w:rsidRPr="00A779EA" w14:paraId="36382793" w14:textId="77777777" w:rsidTr="007C2DB2">
        <w:trPr>
          <w:cnfStyle w:val="000000100000" w:firstRow="0" w:lastRow="0" w:firstColumn="0" w:lastColumn="0" w:oddVBand="0" w:evenVBand="0" w:oddHBand="1" w:evenHBand="0" w:firstRowFirstColumn="0" w:firstRowLastColumn="0" w:lastRowFirstColumn="0" w:lastRowLastColumn="0"/>
          <w:trHeight w:val="720"/>
        </w:trPr>
        <w:tc>
          <w:tcPr>
            <w:cnfStyle w:val="001000000000" w:firstRow="0" w:lastRow="0" w:firstColumn="1" w:lastColumn="0" w:oddVBand="0" w:evenVBand="0" w:oddHBand="0" w:evenHBand="0" w:firstRowFirstColumn="0" w:firstRowLastColumn="0" w:lastRowFirstColumn="0" w:lastRowLastColumn="0"/>
            <w:tcW w:w="1647" w:type="dxa"/>
            <w:vAlign w:val="top"/>
            <w:hideMark/>
          </w:tcPr>
          <w:p w14:paraId="526DB33F" w14:textId="77777777" w:rsidR="00844A89" w:rsidRPr="00A779EA" w:rsidRDefault="00844A89" w:rsidP="007C2DB2">
            <w:pPr>
              <w:rPr>
                <w:rFonts w:ascii="Calibri" w:eastAsia="Times New Roman" w:hAnsi="Calibri" w:cs="Calibri"/>
                <w:color w:val="000000"/>
                <w:szCs w:val="18"/>
              </w:rPr>
            </w:pPr>
            <w:r w:rsidRPr="00A779EA">
              <w:rPr>
                <w:rFonts w:ascii="Calibri" w:eastAsia="Times New Roman" w:hAnsi="Calibri" w:cs="Calibri"/>
                <w:color w:val="000000"/>
              </w:rPr>
              <w:t>Loca</w:t>
            </w:r>
            <w:r>
              <w:rPr>
                <w:rFonts w:ascii="Calibri" w:eastAsia="Times New Roman" w:hAnsi="Calibri" w:cs="Calibri"/>
                <w:color w:val="000000"/>
              </w:rPr>
              <w:t>l Gov. Mineral Impact Fund &amp; Severance</w:t>
            </w:r>
            <w:r w:rsidRPr="00A779EA">
              <w:rPr>
                <w:rFonts w:ascii="Calibri" w:eastAsia="Times New Roman" w:hAnsi="Calibri" w:cs="Calibri"/>
                <w:color w:val="000000"/>
              </w:rPr>
              <w:t xml:space="preserve"> Tax Fund</w:t>
            </w:r>
          </w:p>
        </w:tc>
        <w:tc>
          <w:tcPr>
            <w:tcW w:w="1302" w:type="dxa"/>
            <w:vAlign w:val="top"/>
            <w:hideMark/>
          </w:tcPr>
          <w:p w14:paraId="55826295" w14:textId="77777777" w:rsidR="00844A89" w:rsidRPr="00A779EA" w:rsidRDefault="00844A89" w:rsidP="007C2DB2">
            <w:pPr>
              <w:cnfStyle w:val="000000100000" w:firstRow="0" w:lastRow="0" w:firstColumn="0" w:lastColumn="0" w:oddVBand="0" w:evenVBand="0" w:oddHBand="1" w:evenHBand="0" w:firstRowFirstColumn="0" w:firstRowLastColumn="0" w:lastRowFirstColumn="0" w:lastRowLastColumn="0"/>
              <w:rPr>
                <w:rFonts w:ascii="Calibri" w:eastAsia="Times New Roman" w:hAnsi="Calibri" w:cs="Calibri"/>
                <w:color w:val="000000"/>
                <w:szCs w:val="18"/>
              </w:rPr>
            </w:pPr>
            <w:r w:rsidRPr="00A779EA">
              <w:rPr>
                <w:rFonts w:ascii="Calibri" w:eastAsia="Times New Roman" w:hAnsi="Calibri" w:cs="Calibri"/>
                <w:color w:val="000000"/>
              </w:rPr>
              <w:t xml:space="preserve">$90,000,000 </w:t>
            </w:r>
          </w:p>
        </w:tc>
        <w:tc>
          <w:tcPr>
            <w:tcW w:w="728" w:type="dxa"/>
            <w:vAlign w:val="top"/>
            <w:hideMark/>
          </w:tcPr>
          <w:p w14:paraId="060CE126" w14:textId="77777777" w:rsidR="00844A89" w:rsidRPr="00A779EA" w:rsidRDefault="00844A89" w:rsidP="007C2DB2">
            <w:pPr>
              <w:jc w:val="left"/>
              <w:cnfStyle w:val="000000100000" w:firstRow="0" w:lastRow="0" w:firstColumn="0" w:lastColumn="0" w:oddVBand="0" w:evenVBand="0" w:oddHBand="1" w:evenHBand="0" w:firstRowFirstColumn="0" w:firstRowLastColumn="0" w:lastRowFirstColumn="0" w:lastRowLastColumn="0"/>
              <w:rPr>
                <w:rFonts w:ascii="Calibri" w:eastAsia="Times New Roman" w:hAnsi="Calibri" w:cs="Calibri"/>
                <w:color w:val="000000"/>
                <w:szCs w:val="18"/>
              </w:rPr>
            </w:pPr>
            <w:r w:rsidRPr="00A779EA">
              <w:rPr>
                <w:rFonts w:ascii="Calibri" w:eastAsia="Times New Roman" w:hAnsi="Calibri" w:cs="Calibri"/>
                <w:color w:val="000000"/>
              </w:rPr>
              <w:t>[</w:t>
            </w:r>
            <w:r>
              <w:rPr>
                <w:rFonts w:ascii="Calibri" w:eastAsia="Times New Roman" w:hAnsi="Calibri" w:cs="Calibri"/>
                <w:color w:val="000000"/>
              </w:rPr>
              <w:t>1</w:t>
            </w:r>
            <w:r w:rsidRPr="00A779EA">
              <w:rPr>
                <w:rFonts w:ascii="Calibri" w:eastAsia="Times New Roman" w:hAnsi="Calibri" w:cs="Calibri"/>
                <w:color w:val="000000"/>
              </w:rPr>
              <w:t>]</w:t>
            </w:r>
          </w:p>
        </w:tc>
        <w:tc>
          <w:tcPr>
            <w:tcW w:w="1667" w:type="dxa"/>
            <w:vAlign w:val="top"/>
            <w:hideMark/>
          </w:tcPr>
          <w:p w14:paraId="37261B50" w14:textId="77777777" w:rsidR="00844A89" w:rsidRPr="00A779EA" w:rsidRDefault="00844A89" w:rsidP="007C2DB2">
            <w:pPr>
              <w:jc w:val="left"/>
              <w:cnfStyle w:val="000000100000" w:firstRow="0" w:lastRow="0" w:firstColumn="0" w:lastColumn="0" w:oddVBand="0" w:evenVBand="0" w:oddHBand="1" w:evenHBand="0" w:firstRowFirstColumn="0" w:firstRowLastColumn="0" w:lastRowFirstColumn="0" w:lastRowLastColumn="0"/>
              <w:rPr>
                <w:rFonts w:ascii="Calibri" w:eastAsia="Times New Roman" w:hAnsi="Calibri" w:cs="Calibri"/>
                <w:color w:val="000000"/>
                <w:szCs w:val="18"/>
              </w:rPr>
            </w:pPr>
            <w:r w:rsidRPr="00A779EA">
              <w:rPr>
                <w:rFonts w:ascii="Calibri" w:eastAsia="Times New Roman" w:hAnsi="Calibri" w:cs="Calibri"/>
                <w:color w:val="000000"/>
              </w:rPr>
              <w:t>Revenues from</w:t>
            </w:r>
            <w:r>
              <w:rPr>
                <w:rFonts w:ascii="Calibri" w:eastAsia="Times New Roman" w:hAnsi="Calibri" w:cs="Calibri"/>
                <w:color w:val="000000"/>
              </w:rPr>
              <w:t xml:space="preserve"> </w:t>
            </w:r>
            <w:r w:rsidRPr="00A779EA">
              <w:rPr>
                <w:rFonts w:ascii="Calibri" w:eastAsia="Times New Roman" w:hAnsi="Calibri" w:cs="Calibri"/>
                <w:color w:val="000000"/>
              </w:rPr>
              <w:t xml:space="preserve">federal </w:t>
            </w:r>
            <w:r>
              <w:rPr>
                <w:rFonts w:ascii="Calibri" w:eastAsia="Times New Roman" w:hAnsi="Calibri" w:cs="Calibri"/>
                <w:color w:val="000000"/>
              </w:rPr>
              <w:t>allotments, state taxes, and interest</w:t>
            </w:r>
          </w:p>
        </w:tc>
        <w:tc>
          <w:tcPr>
            <w:tcW w:w="4736" w:type="dxa"/>
            <w:vAlign w:val="top"/>
            <w:hideMark/>
          </w:tcPr>
          <w:p w14:paraId="4BF2A1DB" w14:textId="77777777" w:rsidR="00844A89" w:rsidRPr="00A779EA" w:rsidRDefault="00844A89" w:rsidP="007C2DB2">
            <w:pPr>
              <w:jc w:val="left"/>
              <w:cnfStyle w:val="000000100000" w:firstRow="0" w:lastRow="0" w:firstColumn="0" w:lastColumn="0" w:oddVBand="0" w:evenVBand="0" w:oddHBand="1" w:evenHBand="0" w:firstRowFirstColumn="0" w:firstRowLastColumn="0" w:lastRowFirstColumn="0" w:lastRowLastColumn="0"/>
              <w:rPr>
                <w:rFonts w:ascii="Calibri" w:eastAsia="Times New Roman" w:hAnsi="Calibri" w:cs="Calibri"/>
                <w:color w:val="000000"/>
                <w:szCs w:val="18"/>
              </w:rPr>
            </w:pPr>
            <w:r>
              <w:rPr>
                <w:rFonts w:ascii="Calibri" w:eastAsia="Times New Roman" w:hAnsi="Calibri" w:cs="Calibri"/>
                <w:color w:val="000000"/>
              </w:rPr>
              <w:t>G</w:t>
            </w:r>
            <w:r w:rsidRPr="00A779EA">
              <w:rPr>
                <w:rFonts w:ascii="Calibri" w:eastAsia="Times New Roman" w:hAnsi="Calibri" w:cs="Calibri"/>
                <w:color w:val="000000"/>
              </w:rPr>
              <w:t xml:space="preserve">rants and loans to local governments for </w:t>
            </w:r>
            <w:r>
              <w:rPr>
                <w:rFonts w:ascii="Calibri" w:eastAsia="Times New Roman" w:hAnsi="Calibri" w:cs="Calibri"/>
                <w:color w:val="000000"/>
              </w:rPr>
              <w:t xml:space="preserve">the </w:t>
            </w:r>
            <w:r w:rsidRPr="00A779EA">
              <w:rPr>
                <w:rFonts w:ascii="Calibri" w:eastAsia="Times New Roman" w:hAnsi="Calibri" w:cs="Calibri"/>
                <w:color w:val="000000"/>
              </w:rPr>
              <w:t>construction and operation of public facilities and services.</w:t>
            </w:r>
          </w:p>
        </w:tc>
      </w:tr>
      <w:tr w:rsidR="00844A89" w:rsidRPr="00A779EA" w14:paraId="133B9883" w14:textId="77777777" w:rsidTr="007C2DB2">
        <w:trPr>
          <w:cnfStyle w:val="000000010000" w:firstRow="0" w:lastRow="0" w:firstColumn="0" w:lastColumn="0" w:oddVBand="0" w:evenVBand="0" w:oddHBand="0" w:evenHBand="1" w:firstRowFirstColumn="0" w:firstRowLastColumn="0" w:lastRowFirstColumn="0" w:lastRowLastColumn="0"/>
          <w:trHeight w:val="576"/>
        </w:trPr>
        <w:tc>
          <w:tcPr>
            <w:cnfStyle w:val="001000000000" w:firstRow="0" w:lastRow="0" w:firstColumn="1" w:lastColumn="0" w:oddVBand="0" w:evenVBand="0" w:oddHBand="0" w:evenHBand="0" w:firstRowFirstColumn="0" w:firstRowLastColumn="0" w:lastRowFirstColumn="0" w:lastRowLastColumn="0"/>
            <w:tcW w:w="1647" w:type="dxa"/>
            <w:vAlign w:val="top"/>
            <w:hideMark/>
          </w:tcPr>
          <w:p w14:paraId="23530427" w14:textId="77777777" w:rsidR="00844A89" w:rsidRPr="00A779EA" w:rsidRDefault="00844A89" w:rsidP="007C2DB2">
            <w:pPr>
              <w:rPr>
                <w:rFonts w:ascii="Calibri" w:eastAsia="Times New Roman" w:hAnsi="Calibri" w:cs="Calibri"/>
                <w:color w:val="000000"/>
                <w:szCs w:val="18"/>
              </w:rPr>
            </w:pPr>
            <w:r w:rsidRPr="00A779EA">
              <w:rPr>
                <w:rFonts w:ascii="Calibri" w:eastAsia="Times New Roman" w:hAnsi="Calibri" w:cs="Calibri"/>
                <w:color w:val="000000"/>
              </w:rPr>
              <w:t>Lottery Proceeds to Conservation Trust Fund</w:t>
            </w:r>
          </w:p>
        </w:tc>
        <w:tc>
          <w:tcPr>
            <w:tcW w:w="1302" w:type="dxa"/>
            <w:vAlign w:val="top"/>
            <w:hideMark/>
          </w:tcPr>
          <w:p w14:paraId="42D3062A" w14:textId="77777777" w:rsidR="00844A89" w:rsidRPr="00A779EA" w:rsidRDefault="00844A89" w:rsidP="007C2DB2">
            <w:pPr>
              <w:cnfStyle w:val="000000010000" w:firstRow="0" w:lastRow="0" w:firstColumn="0" w:lastColumn="0" w:oddVBand="0" w:evenVBand="0" w:oddHBand="0" w:evenHBand="1" w:firstRowFirstColumn="0" w:firstRowLastColumn="0" w:lastRowFirstColumn="0" w:lastRowLastColumn="0"/>
              <w:rPr>
                <w:rFonts w:ascii="Calibri" w:eastAsia="Times New Roman" w:hAnsi="Calibri" w:cs="Calibri"/>
                <w:color w:val="000000"/>
                <w:szCs w:val="18"/>
              </w:rPr>
            </w:pPr>
            <w:r w:rsidRPr="00A779EA">
              <w:rPr>
                <w:rFonts w:ascii="Calibri" w:eastAsia="Times New Roman" w:hAnsi="Calibri" w:cs="Calibri"/>
                <w:color w:val="000000"/>
              </w:rPr>
              <w:t>58,151,627</w:t>
            </w:r>
          </w:p>
        </w:tc>
        <w:tc>
          <w:tcPr>
            <w:tcW w:w="728" w:type="dxa"/>
            <w:vAlign w:val="top"/>
            <w:hideMark/>
          </w:tcPr>
          <w:p w14:paraId="34A0435D" w14:textId="77777777" w:rsidR="00844A89" w:rsidRPr="00A779EA" w:rsidRDefault="00844A89" w:rsidP="007C2DB2">
            <w:pPr>
              <w:jc w:val="left"/>
              <w:cnfStyle w:val="000000010000" w:firstRow="0" w:lastRow="0" w:firstColumn="0" w:lastColumn="0" w:oddVBand="0" w:evenVBand="0" w:oddHBand="0" w:evenHBand="1" w:firstRowFirstColumn="0" w:firstRowLastColumn="0" w:lastRowFirstColumn="0" w:lastRowLastColumn="0"/>
              <w:rPr>
                <w:rFonts w:ascii="Calibri" w:eastAsia="Times New Roman" w:hAnsi="Calibri" w:cs="Calibri"/>
                <w:color w:val="000000"/>
                <w:szCs w:val="18"/>
              </w:rPr>
            </w:pPr>
            <w:r w:rsidRPr="00A779EA">
              <w:rPr>
                <w:rFonts w:ascii="Calibri" w:eastAsia="Times New Roman" w:hAnsi="Calibri" w:cs="Calibri"/>
                <w:color w:val="000000"/>
              </w:rPr>
              <w:t>[1] [2]</w:t>
            </w:r>
          </w:p>
        </w:tc>
        <w:tc>
          <w:tcPr>
            <w:tcW w:w="1667" w:type="dxa"/>
            <w:vAlign w:val="top"/>
            <w:hideMark/>
          </w:tcPr>
          <w:p w14:paraId="034512EB" w14:textId="77777777" w:rsidR="00844A89" w:rsidRPr="00A779EA" w:rsidRDefault="00844A89" w:rsidP="007C2DB2">
            <w:pPr>
              <w:jc w:val="left"/>
              <w:cnfStyle w:val="000000010000" w:firstRow="0" w:lastRow="0" w:firstColumn="0" w:lastColumn="0" w:oddVBand="0" w:evenVBand="0" w:oddHBand="0" w:evenHBand="1" w:firstRowFirstColumn="0" w:firstRowLastColumn="0" w:lastRowFirstColumn="0" w:lastRowLastColumn="0"/>
              <w:rPr>
                <w:rFonts w:ascii="Calibri" w:eastAsia="Times New Roman" w:hAnsi="Calibri" w:cs="Calibri"/>
                <w:color w:val="000000"/>
                <w:szCs w:val="18"/>
              </w:rPr>
            </w:pPr>
            <w:r w:rsidRPr="00A779EA">
              <w:rPr>
                <w:rFonts w:ascii="Calibri" w:eastAsia="Times New Roman" w:hAnsi="Calibri" w:cs="Calibri"/>
                <w:color w:val="000000"/>
              </w:rPr>
              <w:t>Lottery proceeds</w:t>
            </w:r>
          </w:p>
        </w:tc>
        <w:tc>
          <w:tcPr>
            <w:tcW w:w="4736" w:type="dxa"/>
            <w:vAlign w:val="top"/>
            <w:hideMark/>
          </w:tcPr>
          <w:p w14:paraId="0BF36378" w14:textId="77777777" w:rsidR="00844A89" w:rsidRPr="00A779EA" w:rsidRDefault="00844A89" w:rsidP="007C2DB2">
            <w:pPr>
              <w:jc w:val="left"/>
              <w:cnfStyle w:val="000000010000" w:firstRow="0" w:lastRow="0" w:firstColumn="0" w:lastColumn="0" w:oddVBand="0" w:evenVBand="0" w:oddHBand="0" w:evenHBand="1" w:firstRowFirstColumn="0" w:firstRowLastColumn="0" w:lastRowFirstColumn="0" w:lastRowLastColumn="0"/>
              <w:rPr>
                <w:rFonts w:ascii="Calibri" w:eastAsia="Times New Roman" w:hAnsi="Calibri" w:cs="Calibri"/>
                <w:color w:val="000000"/>
                <w:szCs w:val="18"/>
              </w:rPr>
            </w:pPr>
            <w:r>
              <w:rPr>
                <w:rFonts w:ascii="Calibri" w:eastAsia="Times New Roman" w:hAnsi="Calibri" w:cs="Calibri"/>
                <w:color w:val="000000"/>
              </w:rPr>
              <w:t xml:space="preserve">Distributions to local governments </w:t>
            </w:r>
            <w:r w:rsidRPr="00A779EA">
              <w:rPr>
                <w:rFonts w:ascii="Calibri" w:eastAsia="Times New Roman" w:hAnsi="Calibri" w:cs="Calibri"/>
                <w:color w:val="000000"/>
              </w:rPr>
              <w:t xml:space="preserve">for new conservation sites or for </w:t>
            </w:r>
            <w:r>
              <w:rPr>
                <w:rFonts w:ascii="Calibri" w:eastAsia="Times New Roman" w:hAnsi="Calibri" w:cs="Calibri"/>
                <w:color w:val="000000"/>
              </w:rPr>
              <w:t>upkeep and improvement of recreation</w:t>
            </w:r>
            <w:r w:rsidRPr="00A779EA">
              <w:rPr>
                <w:rFonts w:ascii="Calibri" w:eastAsia="Times New Roman" w:hAnsi="Calibri" w:cs="Calibri"/>
                <w:color w:val="000000"/>
              </w:rPr>
              <w:t xml:space="preserve"> on public site</w:t>
            </w:r>
            <w:r>
              <w:rPr>
                <w:rFonts w:ascii="Calibri" w:eastAsia="Times New Roman" w:hAnsi="Calibri" w:cs="Calibri"/>
                <w:color w:val="000000"/>
              </w:rPr>
              <w:t>s</w:t>
            </w:r>
            <w:r w:rsidRPr="00A779EA">
              <w:rPr>
                <w:rFonts w:ascii="Calibri" w:eastAsia="Times New Roman" w:hAnsi="Calibri" w:cs="Calibri"/>
                <w:color w:val="000000"/>
              </w:rPr>
              <w:t>.</w:t>
            </w:r>
            <w:r>
              <w:rPr>
                <w:rFonts w:ascii="Calibri" w:eastAsia="Times New Roman" w:hAnsi="Calibri" w:cs="Calibri"/>
                <w:color w:val="000000"/>
              </w:rPr>
              <w:t xml:space="preserve"> Over 470 eligible local governments receive the quarterly distributions in proportion to their population.</w:t>
            </w:r>
          </w:p>
        </w:tc>
      </w:tr>
      <w:tr w:rsidR="00844A89" w:rsidRPr="00A779EA" w14:paraId="6952BAFB" w14:textId="77777777" w:rsidTr="007C2DB2">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47" w:type="dxa"/>
            <w:tcBorders>
              <w:bottom w:val="single" w:sz="8" w:space="0" w:color="auto"/>
            </w:tcBorders>
            <w:vAlign w:val="top"/>
            <w:hideMark/>
          </w:tcPr>
          <w:p w14:paraId="7056A09C" w14:textId="77777777" w:rsidR="00844A89" w:rsidRPr="00A779EA" w:rsidRDefault="00844A89" w:rsidP="007C2DB2">
            <w:pPr>
              <w:rPr>
                <w:rFonts w:ascii="Calibri" w:eastAsia="Times New Roman" w:hAnsi="Calibri" w:cs="Calibri"/>
                <w:color w:val="000000"/>
                <w:szCs w:val="18"/>
              </w:rPr>
            </w:pPr>
            <w:r w:rsidRPr="00A779EA">
              <w:rPr>
                <w:rFonts w:ascii="Calibri" w:eastAsia="Times New Roman" w:hAnsi="Calibri" w:cs="Calibri"/>
                <w:color w:val="000000"/>
              </w:rPr>
              <w:t>Marijuana TAX Cash Fund</w:t>
            </w:r>
          </w:p>
        </w:tc>
        <w:tc>
          <w:tcPr>
            <w:tcW w:w="1302" w:type="dxa"/>
            <w:tcBorders>
              <w:bottom w:val="single" w:sz="8" w:space="0" w:color="auto"/>
            </w:tcBorders>
            <w:vAlign w:val="top"/>
            <w:hideMark/>
          </w:tcPr>
          <w:p w14:paraId="465C791E" w14:textId="77777777" w:rsidR="00844A89" w:rsidRPr="00A779EA" w:rsidRDefault="00844A89" w:rsidP="007C2DB2">
            <w:pPr>
              <w:cnfStyle w:val="000000100000" w:firstRow="0" w:lastRow="0" w:firstColumn="0" w:lastColumn="0" w:oddVBand="0" w:evenVBand="0" w:oddHBand="1" w:evenHBand="0" w:firstRowFirstColumn="0" w:firstRowLastColumn="0" w:lastRowFirstColumn="0" w:lastRowLastColumn="0"/>
              <w:rPr>
                <w:rFonts w:ascii="Calibri" w:eastAsia="Times New Roman" w:hAnsi="Calibri" w:cs="Calibri"/>
                <w:color w:val="000000"/>
                <w:szCs w:val="18"/>
              </w:rPr>
            </w:pPr>
            <w:r w:rsidRPr="00A779EA">
              <w:rPr>
                <w:rFonts w:ascii="Calibri" w:eastAsia="Times New Roman" w:hAnsi="Calibri" w:cs="Calibri"/>
                <w:color w:val="000000"/>
              </w:rPr>
              <w:t>17,575,790</w:t>
            </w:r>
          </w:p>
        </w:tc>
        <w:tc>
          <w:tcPr>
            <w:tcW w:w="728" w:type="dxa"/>
            <w:tcBorders>
              <w:bottom w:val="single" w:sz="8" w:space="0" w:color="auto"/>
            </w:tcBorders>
            <w:vAlign w:val="top"/>
            <w:hideMark/>
          </w:tcPr>
          <w:p w14:paraId="649F6078" w14:textId="77777777" w:rsidR="00844A89" w:rsidRPr="00A779EA" w:rsidRDefault="00844A89" w:rsidP="007C2DB2">
            <w:pPr>
              <w:cnfStyle w:val="000000100000" w:firstRow="0" w:lastRow="0" w:firstColumn="0" w:lastColumn="0" w:oddVBand="0" w:evenVBand="0" w:oddHBand="1" w:evenHBand="0" w:firstRowFirstColumn="0" w:firstRowLastColumn="0" w:lastRowFirstColumn="0" w:lastRowLastColumn="0"/>
              <w:rPr>
                <w:rFonts w:ascii="Calibri" w:eastAsia="Times New Roman" w:hAnsi="Calibri" w:cs="Calibri"/>
                <w:color w:val="000000"/>
                <w:szCs w:val="18"/>
              </w:rPr>
            </w:pPr>
            <w:r w:rsidRPr="00A779EA">
              <w:rPr>
                <w:rFonts w:ascii="Calibri" w:eastAsia="Times New Roman" w:hAnsi="Calibri" w:cs="Calibri"/>
                <w:color w:val="000000"/>
                <w:szCs w:val="18"/>
              </w:rPr>
              <w:t> </w:t>
            </w:r>
          </w:p>
        </w:tc>
        <w:tc>
          <w:tcPr>
            <w:tcW w:w="1667" w:type="dxa"/>
            <w:tcBorders>
              <w:bottom w:val="single" w:sz="8" w:space="0" w:color="auto"/>
            </w:tcBorders>
            <w:vAlign w:val="top"/>
            <w:hideMark/>
          </w:tcPr>
          <w:p w14:paraId="5144BD00" w14:textId="77777777" w:rsidR="00844A89" w:rsidRPr="00A779EA" w:rsidRDefault="00844A89" w:rsidP="007C2DB2">
            <w:pPr>
              <w:jc w:val="left"/>
              <w:cnfStyle w:val="000000100000" w:firstRow="0" w:lastRow="0" w:firstColumn="0" w:lastColumn="0" w:oddVBand="0" w:evenVBand="0" w:oddHBand="1" w:evenHBand="0" w:firstRowFirstColumn="0" w:firstRowLastColumn="0" w:lastRowFirstColumn="0" w:lastRowLastColumn="0"/>
              <w:rPr>
                <w:rFonts w:ascii="Calibri" w:eastAsia="Times New Roman" w:hAnsi="Calibri" w:cs="Calibri"/>
                <w:color w:val="000000"/>
                <w:szCs w:val="18"/>
              </w:rPr>
            </w:pPr>
            <w:r w:rsidRPr="00A779EA">
              <w:rPr>
                <w:rFonts w:ascii="Calibri" w:eastAsia="Times New Roman" w:hAnsi="Calibri" w:cs="Calibri"/>
                <w:color w:val="000000"/>
              </w:rPr>
              <w:t>See Marijuana Tax Policy</w:t>
            </w:r>
          </w:p>
        </w:tc>
        <w:tc>
          <w:tcPr>
            <w:tcW w:w="4736" w:type="dxa"/>
            <w:tcBorders>
              <w:bottom w:val="single" w:sz="8" w:space="0" w:color="auto"/>
            </w:tcBorders>
            <w:vAlign w:val="top"/>
            <w:hideMark/>
          </w:tcPr>
          <w:p w14:paraId="551387EF" w14:textId="77777777" w:rsidR="00844A89" w:rsidRPr="00A779EA" w:rsidRDefault="00844A89" w:rsidP="007C2DB2">
            <w:pPr>
              <w:jc w:val="left"/>
              <w:cnfStyle w:val="000000100000" w:firstRow="0" w:lastRow="0" w:firstColumn="0" w:lastColumn="0" w:oddVBand="0" w:evenVBand="0" w:oddHBand="1" w:evenHBand="0" w:firstRowFirstColumn="0" w:firstRowLastColumn="0" w:lastRowFirstColumn="0" w:lastRowLastColumn="0"/>
              <w:rPr>
                <w:rFonts w:ascii="Calibri" w:eastAsia="Times New Roman" w:hAnsi="Calibri" w:cs="Calibri"/>
                <w:color w:val="000000"/>
                <w:szCs w:val="18"/>
              </w:rPr>
            </w:pPr>
            <w:r>
              <w:rPr>
                <w:rFonts w:ascii="Calibri" w:eastAsia="Times New Roman" w:hAnsi="Calibri" w:cs="Calibri"/>
                <w:color w:val="000000"/>
              </w:rPr>
              <w:t>P</w:t>
            </w:r>
            <w:r w:rsidRPr="00A779EA">
              <w:rPr>
                <w:rFonts w:ascii="Calibri" w:eastAsia="Times New Roman" w:hAnsi="Calibri" w:cs="Calibri"/>
                <w:color w:val="000000"/>
              </w:rPr>
              <w:t>ermanent housing and re-housing.</w:t>
            </w:r>
          </w:p>
        </w:tc>
      </w:tr>
      <w:tr w:rsidR="00844A89" w:rsidRPr="00A779EA" w14:paraId="543F89BE" w14:textId="77777777" w:rsidTr="007C2DB2">
        <w:trPr>
          <w:cnfStyle w:val="010000000000" w:firstRow="0" w:lastRow="1"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47" w:type="dxa"/>
            <w:tcBorders>
              <w:top w:val="single" w:sz="8" w:space="0" w:color="auto"/>
            </w:tcBorders>
            <w:hideMark/>
          </w:tcPr>
          <w:p w14:paraId="25DC2340" w14:textId="77777777" w:rsidR="00844A89" w:rsidRPr="00A779EA" w:rsidRDefault="00844A89" w:rsidP="007C2DB2">
            <w:pPr>
              <w:rPr>
                <w:rFonts w:ascii="Calibri" w:eastAsia="Times New Roman" w:hAnsi="Calibri" w:cs="Calibri"/>
                <w:color w:val="000000"/>
                <w:szCs w:val="18"/>
              </w:rPr>
            </w:pPr>
            <w:r w:rsidRPr="00A779EA">
              <w:rPr>
                <w:rFonts w:ascii="Calibri" w:eastAsia="Times New Roman" w:hAnsi="Calibri" w:cs="Calibri"/>
                <w:color w:val="000000"/>
              </w:rPr>
              <w:t xml:space="preserve">Total </w:t>
            </w:r>
          </w:p>
        </w:tc>
        <w:tc>
          <w:tcPr>
            <w:tcW w:w="1302" w:type="dxa"/>
            <w:tcBorders>
              <w:top w:val="single" w:sz="8" w:space="0" w:color="auto"/>
            </w:tcBorders>
            <w:hideMark/>
          </w:tcPr>
          <w:p w14:paraId="09410F97" w14:textId="77777777" w:rsidR="00844A89" w:rsidRPr="00A779EA" w:rsidRDefault="00844A89" w:rsidP="007C2DB2">
            <w:pPr>
              <w:cnfStyle w:val="010000000000" w:firstRow="0" w:lastRow="1" w:firstColumn="0" w:lastColumn="0" w:oddVBand="0" w:evenVBand="0" w:oddHBand="0" w:evenHBand="0" w:firstRowFirstColumn="0" w:firstRowLastColumn="0" w:lastRowFirstColumn="0" w:lastRowLastColumn="0"/>
              <w:rPr>
                <w:rFonts w:ascii="Calibri" w:eastAsia="Times New Roman" w:hAnsi="Calibri" w:cs="Calibri"/>
                <w:color w:val="000000"/>
                <w:szCs w:val="18"/>
              </w:rPr>
            </w:pPr>
            <w:r w:rsidRPr="00A779EA">
              <w:rPr>
                <w:rFonts w:ascii="Calibri" w:eastAsia="Times New Roman" w:hAnsi="Calibri" w:cs="Calibri"/>
                <w:color w:val="000000"/>
              </w:rPr>
              <w:t xml:space="preserve">$165,727,417 </w:t>
            </w:r>
          </w:p>
        </w:tc>
        <w:tc>
          <w:tcPr>
            <w:tcW w:w="2395" w:type="dxa"/>
            <w:gridSpan w:val="2"/>
            <w:tcBorders>
              <w:top w:val="single" w:sz="8" w:space="0" w:color="auto"/>
            </w:tcBorders>
            <w:hideMark/>
          </w:tcPr>
          <w:p w14:paraId="1FFFD652" w14:textId="77777777" w:rsidR="00844A89" w:rsidRPr="00A779EA" w:rsidRDefault="00844A89" w:rsidP="007C2DB2">
            <w:pPr>
              <w:cnfStyle w:val="010000000000" w:firstRow="0" w:lastRow="1" w:firstColumn="0" w:lastColumn="0" w:oddVBand="0" w:evenVBand="0" w:oddHBand="0" w:evenHBand="0" w:firstRowFirstColumn="0" w:firstRowLastColumn="0" w:lastRowFirstColumn="0" w:lastRowLastColumn="0"/>
              <w:rPr>
                <w:rFonts w:ascii="Calibri" w:eastAsia="Times New Roman" w:hAnsi="Calibri" w:cs="Calibri"/>
                <w:color w:val="000000"/>
                <w:szCs w:val="18"/>
              </w:rPr>
            </w:pPr>
            <w:r w:rsidRPr="00A779EA">
              <w:rPr>
                <w:rFonts w:ascii="Calibri" w:eastAsia="Times New Roman" w:hAnsi="Calibri" w:cs="Calibri"/>
                <w:color w:val="000000"/>
              </w:rPr>
              <w:t> </w:t>
            </w:r>
          </w:p>
        </w:tc>
        <w:tc>
          <w:tcPr>
            <w:tcW w:w="4736" w:type="dxa"/>
            <w:tcBorders>
              <w:top w:val="single" w:sz="8" w:space="0" w:color="auto"/>
            </w:tcBorders>
            <w:hideMark/>
          </w:tcPr>
          <w:p w14:paraId="34CDBFB0" w14:textId="77777777" w:rsidR="00844A89" w:rsidRPr="00A779EA" w:rsidRDefault="00844A89" w:rsidP="007C2DB2">
            <w:pPr>
              <w:cnfStyle w:val="010000000000" w:firstRow="0" w:lastRow="1" w:firstColumn="0" w:lastColumn="0" w:oddVBand="0" w:evenVBand="0" w:oddHBand="0" w:evenHBand="0" w:firstRowFirstColumn="0" w:firstRowLastColumn="0" w:lastRowFirstColumn="0" w:lastRowLastColumn="0"/>
              <w:rPr>
                <w:rFonts w:ascii="Calibri" w:eastAsia="Times New Roman" w:hAnsi="Calibri" w:cs="Calibri"/>
                <w:color w:val="000000"/>
                <w:szCs w:val="18"/>
              </w:rPr>
            </w:pPr>
            <w:r w:rsidRPr="00A779EA">
              <w:rPr>
                <w:rFonts w:ascii="Calibri" w:eastAsia="Times New Roman" w:hAnsi="Calibri" w:cs="Calibri"/>
                <w:color w:val="000000"/>
                <w:szCs w:val="18"/>
              </w:rPr>
              <w:t> </w:t>
            </w:r>
          </w:p>
        </w:tc>
      </w:tr>
    </w:tbl>
    <w:p w14:paraId="249430D1" w14:textId="77777777" w:rsidR="00844A89" w:rsidRPr="002B76CA" w:rsidRDefault="00844A89" w:rsidP="00844A89">
      <w:pPr>
        <w:pStyle w:val="Source"/>
      </w:pPr>
      <w:r w:rsidRPr="002B76CA">
        <w:t>[1] Not appropriated by the General Assembly. Amounts shown in Long Bill are for informational purposes only.</w:t>
      </w:r>
    </w:p>
    <w:p w14:paraId="64217FE4" w14:textId="77777777" w:rsidR="00844A89" w:rsidRPr="002B76CA" w:rsidRDefault="00844A89" w:rsidP="00844A89">
      <w:pPr>
        <w:pStyle w:val="Source"/>
      </w:pPr>
      <w:r w:rsidRPr="002B76CA">
        <w:t>[2] TABOR exempt.</w:t>
      </w:r>
    </w:p>
    <w:p w14:paraId="74342FFB" w14:textId="77777777" w:rsidR="00844A89" w:rsidRPr="00B24DD6" w:rsidRDefault="00844A89" w:rsidP="00844A89">
      <w:pPr>
        <w:pStyle w:val="Source"/>
        <w:rPr>
          <w:rStyle w:val="Note"/>
        </w:rPr>
      </w:pPr>
      <w:r w:rsidRPr="00B24DD6">
        <w:rPr>
          <w:rStyle w:val="Note"/>
        </w:rPr>
        <w:t>[Add additional notes as needed to explain the nature and status of the cash funds.]</w:t>
      </w:r>
    </w:p>
    <w:p w14:paraId="1121AE71" w14:textId="77777777" w:rsidR="00844A89" w:rsidRDefault="00844A89" w:rsidP="009A4FD6">
      <w:pPr>
        <w:pStyle w:val="Heading3"/>
      </w:pPr>
      <w:r>
        <w:t>Additional detail for select funds</w:t>
      </w:r>
    </w:p>
    <w:p w14:paraId="542DDB13" w14:textId="77777777" w:rsidR="00ED2426" w:rsidRPr="00ED2426" w:rsidRDefault="00844A89" w:rsidP="00ED2426">
      <w:pPr>
        <w:rPr>
          <w:color w:val="C00000"/>
        </w:rPr>
      </w:pPr>
      <w:r w:rsidRPr="00B24DD6">
        <w:rPr>
          <w:rStyle w:val="Note"/>
        </w:rPr>
        <w:t xml:space="preserve">[Use this section to provide additional relevant information, such as detail on a major funding source or major off-budget fund </w:t>
      </w:r>
      <w:proofErr w:type="gramStart"/>
      <w:r w:rsidRPr="00B24DD6">
        <w:rPr>
          <w:rStyle w:val="Note"/>
        </w:rPr>
        <w:t>sources</w:t>
      </w:r>
      <w:proofErr w:type="gramEnd"/>
      <w:r w:rsidRPr="00B24DD6">
        <w:rPr>
          <w:rStyle w:val="Note"/>
        </w:rPr>
        <w:t>. Omit this section if you have nothing to add.]</w:t>
      </w:r>
    </w:p>
    <w:p w14:paraId="7E3A4050" w14:textId="77777777" w:rsidR="00844A89" w:rsidRDefault="00844A89" w:rsidP="009A4FD6">
      <w:pPr>
        <w:pStyle w:val="Heading2"/>
      </w:pPr>
      <w:bookmarkStart w:id="17" w:name="_Toc208832633"/>
      <w:bookmarkStart w:id="18" w:name="_Toc208838725"/>
      <w:bookmarkStart w:id="19" w:name="_Toc210225527"/>
      <w:bookmarkStart w:id="20" w:name="_Toc210753486"/>
      <w:r>
        <w:lastRenderedPageBreak/>
        <w:t>General Factors Driving the Budget</w:t>
      </w:r>
      <w:bookmarkEnd w:id="17"/>
      <w:bookmarkEnd w:id="18"/>
      <w:bookmarkEnd w:id="19"/>
      <w:bookmarkEnd w:id="20"/>
    </w:p>
    <w:p w14:paraId="1BC24A28" w14:textId="77777777" w:rsidR="00844A89" w:rsidRDefault="00844A89" w:rsidP="009A4FD6">
      <w:pPr>
        <w:pStyle w:val="Heading3"/>
      </w:pPr>
      <w:bookmarkStart w:id="21" w:name="_Toc210225528"/>
      <w:bookmarkStart w:id="22" w:name="_Toc210753487"/>
      <w:r>
        <w:t>Major Topic</w:t>
      </w:r>
      <w:bookmarkEnd w:id="21"/>
      <w:bookmarkEnd w:id="22"/>
    </w:p>
    <w:p w14:paraId="07A39536" w14:textId="77777777" w:rsidR="00844A89" w:rsidRPr="00194712" w:rsidRDefault="00844A89" w:rsidP="009A4FD6">
      <w:pPr>
        <w:pStyle w:val="Heading4"/>
      </w:pPr>
      <w:r>
        <w:t xml:space="preserve">Subheading </w:t>
      </w:r>
      <w:r w:rsidRPr="00ED2426">
        <w:rPr>
          <w:rStyle w:val="Note"/>
        </w:rPr>
        <w:t>[use sentence case for headings below Heading 3]</w:t>
      </w:r>
    </w:p>
    <w:p w14:paraId="299FE055" w14:textId="77777777" w:rsidR="00844A89" w:rsidRPr="00B8375B" w:rsidRDefault="00844A89" w:rsidP="00B8375B">
      <w:r w:rsidRPr="00B8375B">
        <w:t xml:space="preserve">Lorem ipsum dolor sit </w:t>
      </w:r>
      <w:proofErr w:type="spellStart"/>
      <w:r w:rsidRPr="00B8375B">
        <w:t>amet</w:t>
      </w:r>
      <w:proofErr w:type="spellEnd"/>
      <w:r w:rsidRPr="00B8375B">
        <w:t xml:space="preserve">, </w:t>
      </w:r>
      <w:proofErr w:type="spellStart"/>
      <w:r w:rsidRPr="00B8375B">
        <w:t>consectetuer</w:t>
      </w:r>
      <w:proofErr w:type="spellEnd"/>
      <w:r w:rsidRPr="00B8375B">
        <w:t xml:space="preserve"> </w:t>
      </w:r>
      <w:proofErr w:type="spellStart"/>
      <w:r w:rsidRPr="00B8375B">
        <w:t>adipiscing</w:t>
      </w:r>
      <w:proofErr w:type="spellEnd"/>
      <w:r w:rsidRPr="00B8375B">
        <w:t xml:space="preserve"> </w:t>
      </w:r>
      <w:proofErr w:type="spellStart"/>
      <w:r w:rsidRPr="00B8375B">
        <w:t>elit</w:t>
      </w:r>
      <w:proofErr w:type="spellEnd"/>
      <w:r w:rsidRPr="00B8375B">
        <w:t xml:space="preserve">. Maecenas </w:t>
      </w:r>
      <w:proofErr w:type="spellStart"/>
      <w:r w:rsidRPr="00B8375B">
        <w:t>porttitor</w:t>
      </w:r>
      <w:proofErr w:type="spellEnd"/>
      <w:r w:rsidRPr="00B8375B">
        <w:t xml:space="preserve"> </w:t>
      </w:r>
      <w:proofErr w:type="spellStart"/>
      <w:r w:rsidRPr="00B8375B">
        <w:t>congue</w:t>
      </w:r>
      <w:proofErr w:type="spellEnd"/>
      <w:r w:rsidRPr="00B8375B">
        <w:t xml:space="preserve"> </w:t>
      </w:r>
      <w:proofErr w:type="spellStart"/>
      <w:r w:rsidRPr="00B8375B">
        <w:t>massa</w:t>
      </w:r>
      <w:proofErr w:type="spellEnd"/>
      <w:r w:rsidRPr="00B8375B">
        <w:t xml:space="preserve">. </w:t>
      </w:r>
      <w:proofErr w:type="spellStart"/>
      <w:r w:rsidRPr="00B8375B">
        <w:t>Fusce</w:t>
      </w:r>
      <w:proofErr w:type="spellEnd"/>
      <w:r w:rsidRPr="00B8375B">
        <w:t xml:space="preserve"> </w:t>
      </w:r>
      <w:proofErr w:type="spellStart"/>
      <w:r w:rsidRPr="00B8375B">
        <w:t>posuere</w:t>
      </w:r>
      <w:proofErr w:type="spellEnd"/>
      <w:r w:rsidRPr="00B8375B">
        <w:t xml:space="preserve">, magna sed pulvinar </w:t>
      </w:r>
      <w:proofErr w:type="spellStart"/>
      <w:r w:rsidRPr="00B8375B">
        <w:t>ultricies</w:t>
      </w:r>
      <w:proofErr w:type="spellEnd"/>
      <w:r w:rsidRPr="00B8375B">
        <w:t xml:space="preserve">, </w:t>
      </w:r>
      <w:proofErr w:type="spellStart"/>
      <w:r w:rsidRPr="00B8375B">
        <w:t>purus</w:t>
      </w:r>
      <w:proofErr w:type="spellEnd"/>
      <w:r w:rsidRPr="00B8375B">
        <w:t xml:space="preserve"> </w:t>
      </w:r>
      <w:proofErr w:type="spellStart"/>
      <w:r w:rsidRPr="00B8375B">
        <w:t>lectus</w:t>
      </w:r>
      <w:proofErr w:type="spellEnd"/>
      <w:r w:rsidRPr="00B8375B">
        <w:t xml:space="preserve"> </w:t>
      </w:r>
      <w:proofErr w:type="spellStart"/>
      <w:r w:rsidRPr="00B8375B">
        <w:t>malesuada</w:t>
      </w:r>
      <w:proofErr w:type="spellEnd"/>
      <w:r w:rsidRPr="00B8375B">
        <w:t xml:space="preserve"> libero, sit </w:t>
      </w:r>
      <w:proofErr w:type="spellStart"/>
      <w:r w:rsidRPr="00B8375B">
        <w:t>amet</w:t>
      </w:r>
      <w:proofErr w:type="spellEnd"/>
      <w:r w:rsidRPr="00B8375B">
        <w:t xml:space="preserve"> </w:t>
      </w:r>
      <w:proofErr w:type="spellStart"/>
      <w:r w:rsidRPr="00B8375B">
        <w:t>commodo</w:t>
      </w:r>
      <w:proofErr w:type="spellEnd"/>
      <w:r w:rsidRPr="00B8375B">
        <w:t xml:space="preserve"> magna eros </w:t>
      </w:r>
      <w:proofErr w:type="spellStart"/>
      <w:r w:rsidRPr="00B8375B">
        <w:t>quis</w:t>
      </w:r>
      <w:proofErr w:type="spellEnd"/>
      <w:r w:rsidRPr="00B8375B">
        <w:t xml:space="preserve"> </w:t>
      </w:r>
      <w:proofErr w:type="spellStart"/>
      <w:r w:rsidRPr="00B8375B">
        <w:t>urna</w:t>
      </w:r>
      <w:proofErr w:type="spellEnd"/>
      <w:r w:rsidRPr="00B8375B">
        <w:t>.</w:t>
      </w:r>
    </w:p>
    <w:p w14:paraId="756DDAB1" w14:textId="77777777" w:rsidR="00844A89" w:rsidRPr="00B8375B" w:rsidRDefault="00844A89" w:rsidP="00B8375B">
      <w:r w:rsidRPr="00B8375B">
        <w:t xml:space="preserve">Nunc </w:t>
      </w:r>
      <w:proofErr w:type="spellStart"/>
      <w:r w:rsidRPr="00B8375B">
        <w:t>viverra</w:t>
      </w:r>
      <w:proofErr w:type="spellEnd"/>
      <w:r w:rsidRPr="00B8375B">
        <w:t xml:space="preserve"> </w:t>
      </w:r>
      <w:proofErr w:type="spellStart"/>
      <w:r w:rsidRPr="00B8375B">
        <w:t>imperdiet</w:t>
      </w:r>
      <w:proofErr w:type="spellEnd"/>
      <w:r w:rsidRPr="00B8375B">
        <w:t xml:space="preserve"> </w:t>
      </w:r>
      <w:proofErr w:type="spellStart"/>
      <w:r w:rsidRPr="00B8375B">
        <w:t>enim</w:t>
      </w:r>
      <w:proofErr w:type="spellEnd"/>
      <w:r w:rsidRPr="00B8375B">
        <w:t xml:space="preserve">. </w:t>
      </w:r>
      <w:proofErr w:type="spellStart"/>
      <w:r w:rsidRPr="00B8375B">
        <w:t>Fusce</w:t>
      </w:r>
      <w:proofErr w:type="spellEnd"/>
      <w:r w:rsidRPr="00B8375B">
        <w:t xml:space="preserve"> est. </w:t>
      </w:r>
      <w:proofErr w:type="spellStart"/>
      <w:r w:rsidRPr="00B8375B">
        <w:t>Vivamus</w:t>
      </w:r>
      <w:proofErr w:type="spellEnd"/>
      <w:r w:rsidRPr="00B8375B">
        <w:t xml:space="preserve"> a </w:t>
      </w:r>
      <w:proofErr w:type="spellStart"/>
      <w:r w:rsidRPr="00B8375B">
        <w:t>tellus</w:t>
      </w:r>
      <w:proofErr w:type="spellEnd"/>
      <w:r w:rsidRPr="00B8375B">
        <w:t>.</w:t>
      </w:r>
    </w:p>
    <w:p w14:paraId="126BB2E3" w14:textId="77777777" w:rsidR="00844A89" w:rsidRDefault="00844A89" w:rsidP="00844A89">
      <w:pPr>
        <w:pStyle w:val="TableTitle"/>
      </w:pPr>
      <w:r>
        <w:t>Example of a chart</w:t>
      </w:r>
    </w:p>
    <w:tbl>
      <w:tblPr>
        <w:tblStyle w:val="JBCTableA"/>
        <w:tblW w:w="9360" w:type="dxa"/>
        <w:tblLook w:val="04A0" w:firstRow="1" w:lastRow="0" w:firstColumn="1" w:lastColumn="0" w:noHBand="0" w:noVBand="1"/>
      </w:tblPr>
      <w:tblGrid>
        <w:gridCol w:w="2360"/>
        <w:gridCol w:w="875"/>
        <w:gridCol w:w="875"/>
        <w:gridCol w:w="875"/>
        <w:gridCol w:w="875"/>
        <w:gridCol w:w="875"/>
        <w:gridCol w:w="875"/>
        <w:gridCol w:w="875"/>
        <w:gridCol w:w="875"/>
      </w:tblGrid>
      <w:tr w:rsidR="00844A89" w:rsidRPr="009E62B6" w14:paraId="79300DAE" w14:textId="77777777" w:rsidTr="007C2DB2">
        <w:trPr>
          <w:cnfStyle w:val="100000000000" w:firstRow="1" w:lastRow="0" w:firstColumn="0" w:lastColumn="0" w:oddVBand="0" w:evenVBand="0" w:oddHBand="0" w:evenHBand="0" w:firstRowFirstColumn="0" w:firstRowLastColumn="0" w:lastRowFirstColumn="0" w:lastRowLastColumn="0"/>
          <w:trHeight w:val="240"/>
        </w:trPr>
        <w:tc>
          <w:tcPr>
            <w:cnfStyle w:val="001000000100" w:firstRow="0" w:lastRow="0" w:firstColumn="1" w:lastColumn="0" w:oddVBand="0" w:evenVBand="0" w:oddHBand="0" w:evenHBand="0" w:firstRowFirstColumn="1" w:firstRowLastColumn="0" w:lastRowFirstColumn="0" w:lastRowLastColumn="0"/>
            <w:tcW w:w="2360" w:type="dxa"/>
            <w:hideMark/>
          </w:tcPr>
          <w:p w14:paraId="48BA683C" w14:textId="77777777" w:rsidR="00844A89" w:rsidRPr="009E62B6" w:rsidRDefault="00844A89" w:rsidP="007C2DB2">
            <w:r w:rsidRPr="009E62B6">
              <w:t>Item</w:t>
            </w:r>
          </w:p>
        </w:tc>
        <w:tc>
          <w:tcPr>
            <w:tcW w:w="875" w:type="dxa"/>
            <w:hideMark/>
          </w:tcPr>
          <w:p w14:paraId="323DA15C" w14:textId="77777777" w:rsidR="00844A89" w:rsidRPr="009E62B6" w:rsidRDefault="00844A89" w:rsidP="007C2DB2">
            <w:pPr>
              <w:cnfStyle w:val="100000000000" w:firstRow="1" w:lastRow="0" w:firstColumn="0" w:lastColumn="0" w:oddVBand="0" w:evenVBand="0" w:oddHBand="0" w:evenHBand="0" w:firstRowFirstColumn="0" w:firstRowLastColumn="0" w:lastRowFirstColumn="0" w:lastRowLastColumn="0"/>
            </w:pPr>
            <w:r w:rsidRPr="009E62B6">
              <w:t>FY15-16</w:t>
            </w:r>
          </w:p>
        </w:tc>
        <w:tc>
          <w:tcPr>
            <w:tcW w:w="875" w:type="dxa"/>
            <w:hideMark/>
          </w:tcPr>
          <w:p w14:paraId="01641EEB" w14:textId="77777777" w:rsidR="00844A89" w:rsidRPr="009E62B6" w:rsidRDefault="00844A89" w:rsidP="007C2DB2">
            <w:pPr>
              <w:cnfStyle w:val="100000000000" w:firstRow="1" w:lastRow="0" w:firstColumn="0" w:lastColumn="0" w:oddVBand="0" w:evenVBand="0" w:oddHBand="0" w:evenHBand="0" w:firstRowFirstColumn="0" w:firstRowLastColumn="0" w:lastRowFirstColumn="0" w:lastRowLastColumn="0"/>
            </w:pPr>
            <w:r w:rsidRPr="009E62B6">
              <w:t>FY16-17</w:t>
            </w:r>
          </w:p>
        </w:tc>
        <w:tc>
          <w:tcPr>
            <w:tcW w:w="875" w:type="dxa"/>
            <w:hideMark/>
          </w:tcPr>
          <w:p w14:paraId="7902BE56" w14:textId="77777777" w:rsidR="00844A89" w:rsidRPr="009E62B6" w:rsidRDefault="00844A89" w:rsidP="007C2DB2">
            <w:pPr>
              <w:cnfStyle w:val="100000000000" w:firstRow="1" w:lastRow="0" w:firstColumn="0" w:lastColumn="0" w:oddVBand="0" w:evenVBand="0" w:oddHBand="0" w:evenHBand="0" w:firstRowFirstColumn="0" w:firstRowLastColumn="0" w:lastRowFirstColumn="0" w:lastRowLastColumn="0"/>
            </w:pPr>
            <w:r w:rsidRPr="009E62B6">
              <w:t>FY17-18</w:t>
            </w:r>
          </w:p>
        </w:tc>
        <w:tc>
          <w:tcPr>
            <w:tcW w:w="875" w:type="dxa"/>
            <w:hideMark/>
          </w:tcPr>
          <w:p w14:paraId="794CE672" w14:textId="77777777" w:rsidR="00844A89" w:rsidRPr="009E62B6" w:rsidRDefault="00844A89" w:rsidP="007C2DB2">
            <w:pPr>
              <w:cnfStyle w:val="100000000000" w:firstRow="1" w:lastRow="0" w:firstColumn="0" w:lastColumn="0" w:oddVBand="0" w:evenVBand="0" w:oddHBand="0" w:evenHBand="0" w:firstRowFirstColumn="0" w:firstRowLastColumn="0" w:lastRowFirstColumn="0" w:lastRowLastColumn="0"/>
            </w:pPr>
            <w:r w:rsidRPr="009E62B6">
              <w:t>FY18-19</w:t>
            </w:r>
          </w:p>
        </w:tc>
        <w:tc>
          <w:tcPr>
            <w:tcW w:w="875" w:type="dxa"/>
            <w:hideMark/>
          </w:tcPr>
          <w:p w14:paraId="16319CE0" w14:textId="77777777" w:rsidR="00844A89" w:rsidRPr="009E62B6" w:rsidRDefault="00844A89" w:rsidP="007C2DB2">
            <w:pPr>
              <w:cnfStyle w:val="100000000000" w:firstRow="1" w:lastRow="0" w:firstColumn="0" w:lastColumn="0" w:oddVBand="0" w:evenVBand="0" w:oddHBand="0" w:evenHBand="0" w:firstRowFirstColumn="0" w:firstRowLastColumn="0" w:lastRowFirstColumn="0" w:lastRowLastColumn="0"/>
            </w:pPr>
            <w:r w:rsidRPr="009E62B6">
              <w:t>FY19-20</w:t>
            </w:r>
          </w:p>
        </w:tc>
        <w:tc>
          <w:tcPr>
            <w:tcW w:w="875" w:type="dxa"/>
            <w:hideMark/>
          </w:tcPr>
          <w:p w14:paraId="085C01CA" w14:textId="77777777" w:rsidR="00844A89" w:rsidRPr="009E62B6" w:rsidRDefault="00844A89" w:rsidP="007C2DB2">
            <w:pPr>
              <w:cnfStyle w:val="100000000000" w:firstRow="1" w:lastRow="0" w:firstColumn="0" w:lastColumn="0" w:oddVBand="0" w:evenVBand="0" w:oddHBand="0" w:evenHBand="0" w:firstRowFirstColumn="0" w:firstRowLastColumn="0" w:lastRowFirstColumn="0" w:lastRowLastColumn="0"/>
            </w:pPr>
            <w:r w:rsidRPr="009E62B6">
              <w:t>FY20-21</w:t>
            </w:r>
          </w:p>
        </w:tc>
        <w:tc>
          <w:tcPr>
            <w:tcW w:w="875" w:type="dxa"/>
            <w:hideMark/>
          </w:tcPr>
          <w:p w14:paraId="4CBD4FA4" w14:textId="77777777" w:rsidR="00844A89" w:rsidRPr="009E62B6" w:rsidRDefault="00844A89" w:rsidP="007C2DB2">
            <w:pPr>
              <w:cnfStyle w:val="100000000000" w:firstRow="1" w:lastRow="0" w:firstColumn="0" w:lastColumn="0" w:oddVBand="0" w:evenVBand="0" w:oddHBand="0" w:evenHBand="0" w:firstRowFirstColumn="0" w:firstRowLastColumn="0" w:lastRowFirstColumn="0" w:lastRowLastColumn="0"/>
            </w:pPr>
            <w:r w:rsidRPr="009E62B6">
              <w:t>FY21-22</w:t>
            </w:r>
          </w:p>
        </w:tc>
        <w:tc>
          <w:tcPr>
            <w:tcW w:w="875" w:type="dxa"/>
            <w:hideMark/>
          </w:tcPr>
          <w:p w14:paraId="15A51555" w14:textId="77777777" w:rsidR="00844A89" w:rsidRPr="009E62B6" w:rsidRDefault="00844A89" w:rsidP="007C2DB2">
            <w:pPr>
              <w:cnfStyle w:val="100000000000" w:firstRow="1" w:lastRow="0" w:firstColumn="0" w:lastColumn="0" w:oddVBand="0" w:evenVBand="0" w:oddHBand="0" w:evenHBand="0" w:firstRowFirstColumn="0" w:firstRowLastColumn="0" w:lastRowFirstColumn="0" w:lastRowLastColumn="0"/>
            </w:pPr>
            <w:r w:rsidRPr="009E62B6">
              <w:t>FY22-23</w:t>
            </w:r>
          </w:p>
        </w:tc>
      </w:tr>
      <w:tr w:rsidR="00844A89" w:rsidRPr="009E62B6" w14:paraId="31A65566" w14:textId="77777777" w:rsidTr="007C2DB2">
        <w:trPr>
          <w:cnfStyle w:val="000000100000" w:firstRow="0" w:lastRow="0" w:firstColumn="0" w:lastColumn="0" w:oddVBand="0" w:evenVBand="0" w:oddHBand="1" w:evenHBand="0"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360" w:type="dxa"/>
            <w:hideMark/>
          </w:tcPr>
          <w:p w14:paraId="4389C811" w14:textId="77777777" w:rsidR="00844A89" w:rsidRPr="009E62B6" w:rsidRDefault="00844A89" w:rsidP="007C2DB2">
            <w:r w:rsidRPr="009E62B6">
              <w:t>Income tax</w:t>
            </w:r>
          </w:p>
        </w:tc>
        <w:tc>
          <w:tcPr>
            <w:tcW w:w="875" w:type="dxa"/>
            <w:hideMark/>
          </w:tcPr>
          <w:p w14:paraId="17CD17C2"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$6,181</w:t>
            </w:r>
          </w:p>
        </w:tc>
        <w:tc>
          <w:tcPr>
            <w:tcW w:w="875" w:type="dxa"/>
            <w:hideMark/>
          </w:tcPr>
          <w:p w14:paraId="32153050"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$6,371</w:t>
            </w:r>
          </w:p>
        </w:tc>
        <w:tc>
          <w:tcPr>
            <w:tcW w:w="875" w:type="dxa"/>
            <w:hideMark/>
          </w:tcPr>
          <w:p w14:paraId="71EB47CC"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$6,995</w:t>
            </w:r>
          </w:p>
        </w:tc>
        <w:tc>
          <w:tcPr>
            <w:tcW w:w="875" w:type="dxa"/>
            <w:hideMark/>
          </w:tcPr>
          <w:p w14:paraId="6A2E5C09"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$7,077</w:t>
            </w:r>
          </w:p>
        </w:tc>
        <w:tc>
          <w:tcPr>
            <w:tcW w:w="875" w:type="dxa"/>
            <w:hideMark/>
          </w:tcPr>
          <w:p w14:paraId="0F8DBA16"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$7,321</w:t>
            </w:r>
          </w:p>
        </w:tc>
        <w:tc>
          <w:tcPr>
            <w:tcW w:w="875" w:type="dxa"/>
            <w:hideMark/>
          </w:tcPr>
          <w:p w14:paraId="4B289849"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$8,293</w:t>
            </w:r>
          </w:p>
        </w:tc>
        <w:tc>
          <w:tcPr>
            <w:tcW w:w="875" w:type="dxa"/>
            <w:hideMark/>
          </w:tcPr>
          <w:p w14:paraId="6F670E7F"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$8,966</w:t>
            </w:r>
          </w:p>
        </w:tc>
        <w:tc>
          <w:tcPr>
            <w:tcW w:w="875" w:type="dxa"/>
            <w:hideMark/>
          </w:tcPr>
          <w:p w14:paraId="5FA40024"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$8,241</w:t>
            </w:r>
          </w:p>
        </w:tc>
      </w:tr>
      <w:tr w:rsidR="00844A89" w:rsidRPr="009E62B6" w14:paraId="18A6BAFA" w14:textId="77777777" w:rsidTr="007C2DB2">
        <w:trPr>
          <w:cnfStyle w:val="000000010000" w:firstRow="0" w:lastRow="0" w:firstColumn="0" w:lastColumn="0" w:oddVBand="0" w:evenVBand="0" w:oddHBand="0" w:evenHBand="1"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360" w:type="dxa"/>
            <w:hideMark/>
          </w:tcPr>
          <w:p w14:paraId="5526E83F" w14:textId="77777777" w:rsidR="00844A89" w:rsidRPr="009E62B6" w:rsidRDefault="00844A89" w:rsidP="007C2DB2">
            <w:r w:rsidRPr="009E62B6">
              <w:t>Sales, use, and excise taxes</w:t>
            </w:r>
          </w:p>
        </w:tc>
        <w:tc>
          <w:tcPr>
            <w:tcW w:w="875" w:type="dxa"/>
            <w:hideMark/>
          </w:tcPr>
          <w:p w14:paraId="50A88995"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3,358</w:t>
            </w:r>
          </w:p>
        </w:tc>
        <w:tc>
          <w:tcPr>
            <w:tcW w:w="875" w:type="dxa"/>
            <w:hideMark/>
          </w:tcPr>
          <w:p w14:paraId="6CB30B04"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3,590</w:t>
            </w:r>
          </w:p>
        </w:tc>
        <w:tc>
          <w:tcPr>
            <w:tcW w:w="875" w:type="dxa"/>
            <w:hideMark/>
          </w:tcPr>
          <w:p w14:paraId="2BBA9C41"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3,885</w:t>
            </w:r>
          </w:p>
        </w:tc>
        <w:tc>
          <w:tcPr>
            <w:tcW w:w="875" w:type="dxa"/>
            <w:hideMark/>
          </w:tcPr>
          <w:p w14:paraId="31093092"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3,972</w:t>
            </w:r>
          </w:p>
        </w:tc>
        <w:tc>
          <w:tcPr>
            <w:tcW w:w="875" w:type="dxa"/>
            <w:hideMark/>
          </w:tcPr>
          <w:p w14:paraId="48992B67"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4,206</w:t>
            </w:r>
          </w:p>
        </w:tc>
        <w:tc>
          <w:tcPr>
            <w:tcW w:w="875" w:type="dxa"/>
            <w:hideMark/>
          </w:tcPr>
          <w:p w14:paraId="3722EA81"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4,504</w:t>
            </w:r>
          </w:p>
        </w:tc>
        <w:tc>
          <w:tcPr>
            <w:tcW w:w="875" w:type="dxa"/>
            <w:hideMark/>
          </w:tcPr>
          <w:p w14:paraId="518B39C5"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4,678</w:t>
            </w:r>
          </w:p>
        </w:tc>
        <w:tc>
          <w:tcPr>
            <w:tcW w:w="875" w:type="dxa"/>
            <w:hideMark/>
          </w:tcPr>
          <w:p w14:paraId="65340B69"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4,711</w:t>
            </w:r>
          </w:p>
        </w:tc>
      </w:tr>
      <w:tr w:rsidR="00844A89" w:rsidRPr="009E62B6" w14:paraId="54B2E04F" w14:textId="77777777" w:rsidTr="007C2DB2">
        <w:trPr>
          <w:cnfStyle w:val="000000100000" w:firstRow="0" w:lastRow="0" w:firstColumn="0" w:lastColumn="0" w:oddVBand="0" w:evenVBand="0" w:oddHBand="1" w:evenHBand="0"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360" w:type="dxa"/>
            <w:tcBorders>
              <w:bottom w:val="single" w:sz="8" w:space="0" w:color="auto"/>
            </w:tcBorders>
            <w:hideMark/>
          </w:tcPr>
          <w:p w14:paraId="4F5FB7A6" w14:textId="77777777" w:rsidR="00844A89" w:rsidRPr="009E62B6" w:rsidRDefault="00844A89" w:rsidP="007C2DB2">
            <w:r w:rsidRPr="009E62B6">
              <w:t>Severance tax</w:t>
            </w:r>
          </w:p>
        </w:tc>
        <w:tc>
          <w:tcPr>
            <w:tcW w:w="875" w:type="dxa"/>
            <w:tcBorders>
              <w:bottom w:val="single" w:sz="8" w:space="0" w:color="auto"/>
            </w:tcBorders>
            <w:hideMark/>
          </w:tcPr>
          <w:p w14:paraId="2615494D"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148</w:t>
            </w:r>
          </w:p>
        </w:tc>
        <w:tc>
          <w:tcPr>
            <w:tcW w:w="875" w:type="dxa"/>
            <w:tcBorders>
              <w:bottom w:val="single" w:sz="8" w:space="0" w:color="auto"/>
            </w:tcBorders>
            <w:hideMark/>
          </w:tcPr>
          <w:p w14:paraId="19A9DB54"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245</w:t>
            </w:r>
          </w:p>
        </w:tc>
        <w:tc>
          <w:tcPr>
            <w:tcW w:w="875" w:type="dxa"/>
            <w:tcBorders>
              <w:bottom w:val="single" w:sz="8" w:space="0" w:color="auto"/>
            </w:tcBorders>
            <w:hideMark/>
          </w:tcPr>
          <w:p w14:paraId="244FDC84"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293</w:t>
            </w:r>
          </w:p>
        </w:tc>
        <w:tc>
          <w:tcPr>
            <w:tcW w:w="875" w:type="dxa"/>
            <w:tcBorders>
              <w:bottom w:val="single" w:sz="8" w:space="0" w:color="auto"/>
            </w:tcBorders>
            <w:hideMark/>
          </w:tcPr>
          <w:p w14:paraId="26CB73DE"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84</w:t>
            </w:r>
          </w:p>
        </w:tc>
        <w:tc>
          <w:tcPr>
            <w:tcW w:w="875" w:type="dxa"/>
            <w:tcBorders>
              <w:bottom w:val="single" w:sz="8" w:space="0" w:color="auto"/>
            </w:tcBorders>
            <w:hideMark/>
          </w:tcPr>
          <w:p w14:paraId="6628E32A"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-7</w:t>
            </w:r>
          </w:p>
        </w:tc>
        <w:tc>
          <w:tcPr>
            <w:tcW w:w="875" w:type="dxa"/>
            <w:tcBorders>
              <w:bottom w:val="single" w:sz="8" w:space="0" w:color="auto"/>
            </w:tcBorders>
            <w:hideMark/>
          </w:tcPr>
          <w:p w14:paraId="499FA217"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103</w:t>
            </w:r>
          </w:p>
        </w:tc>
        <w:tc>
          <w:tcPr>
            <w:tcW w:w="875" w:type="dxa"/>
            <w:tcBorders>
              <w:bottom w:val="single" w:sz="8" w:space="0" w:color="auto"/>
            </w:tcBorders>
            <w:hideMark/>
          </w:tcPr>
          <w:p w14:paraId="0C1A3269"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218</w:t>
            </w:r>
          </w:p>
        </w:tc>
        <w:tc>
          <w:tcPr>
            <w:tcW w:w="875" w:type="dxa"/>
            <w:tcBorders>
              <w:bottom w:val="single" w:sz="8" w:space="0" w:color="auto"/>
            </w:tcBorders>
            <w:hideMark/>
          </w:tcPr>
          <w:p w14:paraId="640CA8C1"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148</w:t>
            </w:r>
          </w:p>
        </w:tc>
      </w:tr>
      <w:tr w:rsidR="00844A89" w:rsidRPr="009E62B6" w14:paraId="10E53208" w14:textId="77777777" w:rsidTr="007C2DB2">
        <w:trPr>
          <w:cnfStyle w:val="000000010000" w:firstRow="0" w:lastRow="0" w:firstColumn="0" w:lastColumn="0" w:oddVBand="0" w:evenVBand="0" w:oddHBand="0" w:evenHBand="1"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360" w:type="dxa"/>
            <w:tcBorders>
              <w:top w:val="single" w:sz="8" w:space="0" w:color="auto"/>
              <w:bottom w:val="single" w:sz="4" w:space="0" w:color="949494" w:themeColor="accent2"/>
            </w:tcBorders>
            <w:hideMark/>
          </w:tcPr>
          <w:p w14:paraId="6D541BA0" w14:textId="77777777" w:rsidR="00844A89" w:rsidRPr="009E62B6" w:rsidRDefault="00844A89" w:rsidP="007C2DB2">
            <w:r w:rsidRPr="009E62B6">
              <w:t>Total state tax collections</w:t>
            </w:r>
          </w:p>
        </w:tc>
        <w:tc>
          <w:tcPr>
            <w:tcW w:w="875" w:type="dxa"/>
            <w:tcBorders>
              <w:top w:val="single" w:sz="8" w:space="0" w:color="auto"/>
              <w:bottom w:val="single" w:sz="4" w:space="0" w:color="949494" w:themeColor="accent2"/>
            </w:tcBorders>
            <w:hideMark/>
          </w:tcPr>
          <w:p w14:paraId="4EB4BCAA"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$9,687</w:t>
            </w:r>
          </w:p>
        </w:tc>
        <w:tc>
          <w:tcPr>
            <w:tcW w:w="875" w:type="dxa"/>
            <w:tcBorders>
              <w:top w:val="single" w:sz="8" w:space="0" w:color="auto"/>
              <w:bottom w:val="single" w:sz="4" w:space="0" w:color="949494" w:themeColor="accent2"/>
            </w:tcBorders>
            <w:hideMark/>
          </w:tcPr>
          <w:p w14:paraId="06B6A332"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$10,206</w:t>
            </w:r>
          </w:p>
        </w:tc>
        <w:tc>
          <w:tcPr>
            <w:tcW w:w="875" w:type="dxa"/>
            <w:tcBorders>
              <w:top w:val="single" w:sz="8" w:space="0" w:color="auto"/>
              <w:bottom w:val="single" w:sz="4" w:space="0" w:color="949494" w:themeColor="accent2"/>
            </w:tcBorders>
            <w:hideMark/>
          </w:tcPr>
          <w:p w14:paraId="279F7C0C"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$11,173</w:t>
            </w:r>
          </w:p>
        </w:tc>
        <w:tc>
          <w:tcPr>
            <w:tcW w:w="875" w:type="dxa"/>
            <w:tcBorders>
              <w:top w:val="single" w:sz="8" w:space="0" w:color="auto"/>
              <w:bottom w:val="single" w:sz="4" w:space="0" w:color="949494" w:themeColor="accent2"/>
            </w:tcBorders>
            <w:hideMark/>
          </w:tcPr>
          <w:p w14:paraId="2C66ABC2"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$11,133</w:t>
            </w:r>
          </w:p>
        </w:tc>
        <w:tc>
          <w:tcPr>
            <w:tcW w:w="875" w:type="dxa"/>
            <w:tcBorders>
              <w:top w:val="single" w:sz="8" w:space="0" w:color="auto"/>
              <w:bottom w:val="single" w:sz="4" w:space="0" w:color="949494" w:themeColor="accent2"/>
            </w:tcBorders>
            <w:hideMark/>
          </w:tcPr>
          <w:p w14:paraId="79D7EB51"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$11,519</w:t>
            </w:r>
          </w:p>
        </w:tc>
        <w:tc>
          <w:tcPr>
            <w:tcW w:w="875" w:type="dxa"/>
            <w:tcBorders>
              <w:top w:val="single" w:sz="8" w:space="0" w:color="auto"/>
              <w:bottom w:val="single" w:sz="4" w:space="0" w:color="949494" w:themeColor="accent2"/>
            </w:tcBorders>
            <w:hideMark/>
          </w:tcPr>
          <w:p w14:paraId="6B6B8B51"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$12,900</w:t>
            </w:r>
          </w:p>
        </w:tc>
        <w:tc>
          <w:tcPr>
            <w:tcW w:w="875" w:type="dxa"/>
            <w:tcBorders>
              <w:top w:val="single" w:sz="8" w:space="0" w:color="auto"/>
              <w:bottom w:val="single" w:sz="4" w:space="0" w:color="949494" w:themeColor="accent2"/>
            </w:tcBorders>
            <w:hideMark/>
          </w:tcPr>
          <w:p w14:paraId="17CC9D3C"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$13,862</w:t>
            </w:r>
          </w:p>
        </w:tc>
        <w:tc>
          <w:tcPr>
            <w:tcW w:w="875" w:type="dxa"/>
            <w:tcBorders>
              <w:top w:val="single" w:sz="8" w:space="0" w:color="auto"/>
              <w:bottom w:val="single" w:sz="4" w:space="0" w:color="949494" w:themeColor="accent2"/>
            </w:tcBorders>
            <w:hideMark/>
          </w:tcPr>
          <w:p w14:paraId="1FB8D58C"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$13,100</w:t>
            </w:r>
          </w:p>
        </w:tc>
      </w:tr>
      <w:tr w:rsidR="00844A89" w:rsidRPr="009E62B6" w14:paraId="331330F4" w14:textId="77777777" w:rsidTr="007C2DB2">
        <w:trPr>
          <w:cnfStyle w:val="000000100000" w:firstRow="0" w:lastRow="0" w:firstColumn="0" w:lastColumn="0" w:oddVBand="0" w:evenVBand="0" w:oddHBand="1" w:evenHBand="0"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360" w:type="dxa"/>
            <w:tcBorders>
              <w:top w:val="single" w:sz="4" w:space="0" w:color="949494" w:themeColor="accent2"/>
            </w:tcBorders>
            <w:hideMark/>
          </w:tcPr>
          <w:p w14:paraId="43BD0C09" w14:textId="77777777" w:rsidR="00844A89" w:rsidRPr="009E62B6" w:rsidRDefault="00844A89" w:rsidP="007C2DB2">
            <w:r w:rsidRPr="009E62B6">
              <w:t> </w:t>
            </w:r>
          </w:p>
        </w:tc>
        <w:tc>
          <w:tcPr>
            <w:tcW w:w="875" w:type="dxa"/>
            <w:tcBorders>
              <w:top w:val="single" w:sz="4" w:space="0" w:color="949494" w:themeColor="accent2"/>
            </w:tcBorders>
            <w:hideMark/>
          </w:tcPr>
          <w:p w14:paraId="468398C6"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 </w:t>
            </w:r>
          </w:p>
        </w:tc>
        <w:tc>
          <w:tcPr>
            <w:tcW w:w="875" w:type="dxa"/>
            <w:tcBorders>
              <w:top w:val="single" w:sz="4" w:space="0" w:color="949494" w:themeColor="accent2"/>
            </w:tcBorders>
            <w:hideMark/>
          </w:tcPr>
          <w:p w14:paraId="4188C629"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 </w:t>
            </w:r>
          </w:p>
        </w:tc>
        <w:tc>
          <w:tcPr>
            <w:tcW w:w="875" w:type="dxa"/>
            <w:tcBorders>
              <w:top w:val="single" w:sz="4" w:space="0" w:color="949494" w:themeColor="accent2"/>
            </w:tcBorders>
            <w:hideMark/>
          </w:tcPr>
          <w:p w14:paraId="3726F1C1"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 </w:t>
            </w:r>
          </w:p>
        </w:tc>
        <w:tc>
          <w:tcPr>
            <w:tcW w:w="875" w:type="dxa"/>
            <w:tcBorders>
              <w:top w:val="single" w:sz="4" w:space="0" w:color="949494" w:themeColor="accent2"/>
            </w:tcBorders>
            <w:hideMark/>
          </w:tcPr>
          <w:p w14:paraId="6C15514D"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 </w:t>
            </w:r>
          </w:p>
        </w:tc>
        <w:tc>
          <w:tcPr>
            <w:tcW w:w="875" w:type="dxa"/>
            <w:tcBorders>
              <w:top w:val="single" w:sz="4" w:space="0" w:color="949494" w:themeColor="accent2"/>
            </w:tcBorders>
            <w:hideMark/>
          </w:tcPr>
          <w:p w14:paraId="08DCEF29"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 </w:t>
            </w:r>
          </w:p>
        </w:tc>
        <w:tc>
          <w:tcPr>
            <w:tcW w:w="875" w:type="dxa"/>
            <w:tcBorders>
              <w:top w:val="single" w:sz="4" w:space="0" w:color="949494" w:themeColor="accent2"/>
            </w:tcBorders>
            <w:hideMark/>
          </w:tcPr>
          <w:p w14:paraId="1ECFB8DC"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 </w:t>
            </w:r>
          </w:p>
        </w:tc>
        <w:tc>
          <w:tcPr>
            <w:tcW w:w="875" w:type="dxa"/>
            <w:tcBorders>
              <w:top w:val="single" w:sz="4" w:space="0" w:color="949494" w:themeColor="accent2"/>
            </w:tcBorders>
            <w:hideMark/>
          </w:tcPr>
          <w:p w14:paraId="21F395E8"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 </w:t>
            </w:r>
          </w:p>
        </w:tc>
        <w:tc>
          <w:tcPr>
            <w:tcW w:w="875" w:type="dxa"/>
            <w:tcBorders>
              <w:top w:val="single" w:sz="4" w:space="0" w:color="949494" w:themeColor="accent2"/>
            </w:tcBorders>
            <w:hideMark/>
          </w:tcPr>
          <w:p w14:paraId="18CAB1C9"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 </w:t>
            </w:r>
          </w:p>
        </w:tc>
      </w:tr>
      <w:tr w:rsidR="00844A89" w:rsidRPr="009E62B6" w14:paraId="3A6734C7" w14:textId="77777777" w:rsidTr="007C2DB2">
        <w:trPr>
          <w:cnfStyle w:val="000000010000" w:firstRow="0" w:lastRow="0" w:firstColumn="0" w:lastColumn="0" w:oddVBand="0" w:evenVBand="0" w:oddHBand="0" w:evenHBand="1"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360" w:type="dxa"/>
            <w:hideMark/>
          </w:tcPr>
          <w:p w14:paraId="0249DEAE" w14:textId="77777777" w:rsidR="00844A89" w:rsidRPr="009E62B6" w:rsidRDefault="00844A89" w:rsidP="007C2DB2">
            <w:r w:rsidRPr="009E62B6">
              <w:t>Local taxes</w:t>
            </w:r>
          </w:p>
        </w:tc>
        <w:tc>
          <w:tcPr>
            <w:tcW w:w="875" w:type="dxa"/>
            <w:hideMark/>
          </w:tcPr>
          <w:p w14:paraId="66F06B1C"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1,230</w:t>
            </w:r>
          </w:p>
        </w:tc>
        <w:tc>
          <w:tcPr>
            <w:tcW w:w="875" w:type="dxa"/>
            <w:hideMark/>
          </w:tcPr>
          <w:p w14:paraId="304A1054"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1,321</w:t>
            </w:r>
          </w:p>
        </w:tc>
        <w:tc>
          <w:tcPr>
            <w:tcW w:w="875" w:type="dxa"/>
            <w:hideMark/>
          </w:tcPr>
          <w:p w14:paraId="24613A5D"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1,433</w:t>
            </w:r>
          </w:p>
        </w:tc>
        <w:tc>
          <w:tcPr>
            <w:tcW w:w="875" w:type="dxa"/>
            <w:hideMark/>
          </w:tcPr>
          <w:p w14:paraId="4108BF14"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1,508</w:t>
            </w:r>
          </w:p>
        </w:tc>
        <w:tc>
          <w:tcPr>
            <w:tcW w:w="875" w:type="dxa"/>
            <w:hideMark/>
          </w:tcPr>
          <w:p w14:paraId="07972C13"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1,612</w:t>
            </w:r>
          </w:p>
        </w:tc>
        <w:tc>
          <w:tcPr>
            <w:tcW w:w="875" w:type="dxa"/>
            <w:hideMark/>
          </w:tcPr>
          <w:p w14:paraId="4D828528"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1,727</w:t>
            </w:r>
          </w:p>
        </w:tc>
        <w:tc>
          <w:tcPr>
            <w:tcW w:w="875" w:type="dxa"/>
            <w:hideMark/>
          </w:tcPr>
          <w:p w14:paraId="233B2879"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1,850</w:t>
            </w:r>
          </w:p>
        </w:tc>
        <w:tc>
          <w:tcPr>
            <w:tcW w:w="875" w:type="dxa"/>
            <w:hideMark/>
          </w:tcPr>
          <w:p w14:paraId="2F8C74BD"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2,006</w:t>
            </w:r>
          </w:p>
        </w:tc>
      </w:tr>
      <w:tr w:rsidR="00844A89" w:rsidRPr="009E62B6" w14:paraId="06362B11" w14:textId="77777777" w:rsidTr="007C2DB2">
        <w:trPr>
          <w:cnfStyle w:val="000000100000" w:firstRow="0" w:lastRow="0" w:firstColumn="0" w:lastColumn="0" w:oddVBand="0" w:evenVBand="0" w:oddHBand="1" w:evenHBand="0"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360" w:type="dxa"/>
            <w:hideMark/>
          </w:tcPr>
          <w:p w14:paraId="24608006" w14:textId="77777777" w:rsidR="00844A89" w:rsidRPr="009E62B6" w:rsidRDefault="00844A89" w:rsidP="007C2DB2">
            <w:r w:rsidRPr="009E62B6">
              <w:t>Total tax collections</w:t>
            </w:r>
          </w:p>
        </w:tc>
        <w:tc>
          <w:tcPr>
            <w:tcW w:w="875" w:type="dxa"/>
            <w:hideMark/>
          </w:tcPr>
          <w:p w14:paraId="251C35D5"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$10,916</w:t>
            </w:r>
          </w:p>
        </w:tc>
        <w:tc>
          <w:tcPr>
            <w:tcW w:w="875" w:type="dxa"/>
            <w:hideMark/>
          </w:tcPr>
          <w:p w14:paraId="4649E314"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$11,527</w:t>
            </w:r>
          </w:p>
        </w:tc>
        <w:tc>
          <w:tcPr>
            <w:tcW w:w="875" w:type="dxa"/>
            <w:hideMark/>
          </w:tcPr>
          <w:p w14:paraId="1B9940AC"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$12,606</w:t>
            </w:r>
          </w:p>
        </w:tc>
        <w:tc>
          <w:tcPr>
            <w:tcW w:w="875" w:type="dxa"/>
            <w:hideMark/>
          </w:tcPr>
          <w:p w14:paraId="6152C81F"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$12,641</w:t>
            </w:r>
          </w:p>
        </w:tc>
        <w:tc>
          <w:tcPr>
            <w:tcW w:w="875" w:type="dxa"/>
            <w:hideMark/>
          </w:tcPr>
          <w:p w14:paraId="3FD42B99"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$13,131</w:t>
            </w:r>
          </w:p>
        </w:tc>
        <w:tc>
          <w:tcPr>
            <w:tcW w:w="875" w:type="dxa"/>
            <w:hideMark/>
          </w:tcPr>
          <w:p w14:paraId="49995A5B"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$14,627</w:t>
            </w:r>
          </w:p>
        </w:tc>
        <w:tc>
          <w:tcPr>
            <w:tcW w:w="875" w:type="dxa"/>
            <w:hideMark/>
          </w:tcPr>
          <w:p w14:paraId="1B2C43BB"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$15,712</w:t>
            </w:r>
          </w:p>
        </w:tc>
        <w:tc>
          <w:tcPr>
            <w:tcW w:w="875" w:type="dxa"/>
            <w:hideMark/>
          </w:tcPr>
          <w:p w14:paraId="0C2F1B47"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$15,106</w:t>
            </w:r>
          </w:p>
        </w:tc>
      </w:tr>
    </w:tbl>
    <w:p w14:paraId="671EEE76" w14:textId="77777777" w:rsidR="00844A89" w:rsidRDefault="00844A89" w:rsidP="009A4FD6">
      <w:pPr>
        <w:pStyle w:val="Heading4"/>
      </w:pPr>
      <w:bookmarkStart w:id="23" w:name="_Toc208832635"/>
      <w:bookmarkStart w:id="24" w:name="_Toc208838727"/>
      <w:r>
        <w:t>Subheading</w:t>
      </w:r>
    </w:p>
    <w:p w14:paraId="28AF030E" w14:textId="77777777" w:rsidR="00844A89" w:rsidRDefault="00844A89" w:rsidP="00844A89">
      <w:r>
        <w:t xml:space="preserve">Lorem ipsum dolor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w:t>
      </w:r>
    </w:p>
    <w:p w14:paraId="5D14EFEC" w14:textId="77777777" w:rsidR="00844A89" w:rsidRDefault="00844A89" w:rsidP="00844A89">
      <w:pPr>
        <w:jc w:val="center"/>
      </w:pPr>
      <w:r w:rsidRPr="006D585D">
        <w:rPr>
          <w:noProof/>
        </w:rPr>
        <w:drawing>
          <wp:inline distT="0" distB="0" distL="0" distR="0" wp14:anchorId="5AF249C3" wp14:editId="1C049E93">
            <wp:extent cx="5340485" cy="2295728"/>
            <wp:effectExtent l="0" t="0" r="0" b="0"/>
            <wp:docPr id="10" name="Chart 10" descr="A bar chart and line graph of annual appropriations and FTE for the Taxation Business Group where FY 2025-26 had the highest values. "/>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074527A6" w14:textId="77777777" w:rsidR="00844A89" w:rsidRDefault="00844A89" w:rsidP="009A4FD6">
      <w:pPr>
        <w:pStyle w:val="Heading3"/>
      </w:pPr>
      <w:bookmarkStart w:id="25" w:name="_Toc210225529"/>
      <w:bookmarkStart w:id="26" w:name="_Toc210753488"/>
      <w:r>
        <w:t>Major Topic</w:t>
      </w:r>
      <w:bookmarkEnd w:id="25"/>
      <w:bookmarkEnd w:id="26"/>
    </w:p>
    <w:p w14:paraId="030EC8E6" w14:textId="77777777" w:rsidR="00844A89" w:rsidRPr="004B663C" w:rsidRDefault="00844A89" w:rsidP="00844A89">
      <w:r>
        <w:t xml:space="preserve">Lorem ipsum dolor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sed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w:t>
      </w:r>
    </w:p>
    <w:p w14:paraId="693DDEDE" w14:textId="77777777" w:rsidR="00844A89" w:rsidRDefault="00844A89" w:rsidP="009A4FD6">
      <w:pPr>
        <w:pStyle w:val="Heading2"/>
      </w:pPr>
      <w:bookmarkStart w:id="27" w:name="_Toc210225530"/>
      <w:bookmarkStart w:id="28" w:name="_Toc210753489"/>
      <w:r>
        <w:lastRenderedPageBreak/>
        <w:t>Summary of Request</w:t>
      </w:r>
      <w:bookmarkEnd w:id="23"/>
      <w:bookmarkEnd w:id="24"/>
      <w:bookmarkEnd w:id="27"/>
      <w:bookmarkEnd w:id="28"/>
    </w:p>
    <w:p w14:paraId="059BD727" w14:textId="77777777" w:rsidR="00844A89" w:rsidRDefault="00844A89" w:rsidP="00844A89">
      <w:pPr>
        <w:pStyle w:val="TableTitle"/>
      </w:pPr>
      <w:r>
        <w:t>Department of Local Affairs</w:t>
      </w:r>
    </w:p>
    <w:tbl>
      <w:tblPr>
        <w:tblStyle w:val="JBCTableA"/>
        <w:tblW w:w="10080" w:type="dxa"/>
        <w:tblLook w:val="04A0" w:firstRow="1" w:lastRow="0" w:firstColumn="1" w:lastColumn="0" w:noHBand="0" w:noVBand="1"/>
      </w:tblPr>
      <w:tblGrid>
        <w:gridCol w:w="3423"/>
        <w:gridCol w:w="1233"/>
        <w:gridCol w:w="1141"/>
        <w:gridCol w:w="1233"/>
        <w:gridCol w:w="1141"/>
        <w:gridCol w:w="1233"/>
        <w:gridCol w:w="676"/>
      </w:tblGrid>
      <w:tr w:rsidR="00844A89" w:rsidRPr="004B663C" w14:paraId="1B6132F3" w14:textId="77777777" w:rsidTr="007C2DB2">
        <w:trPr>
          <w:cnfStyle w:val="100000000000" w:firstRow="1" w:lastRow="0" w:firstColumn="0" w:lastColumn="0" w:oddVBand="0" w:evenVBand="0" w:oddHBand="0" w:evenHBand="0" w:firstRowFirstColumn="0" w:firstRowLastColumn="0" w:lastRowFirstColumn="0" w:lastRowLastColumn="0"/>
          <w:trHeight w:val="20"/>
        </w:trPr>
        <w:tc>
          <w:tcPr>
            <w:cnfStyle w:val="001000000100" w:firstRow="0" w:lastRow="0" w:firstColumn="1" w:lastColumn="0" w:oddVBand="0" w:evenVBand="0" w:oddHBand="0" w:evenHBand="0" w:firstRowFirstColumn="1" w:firstRowLastColumn="0" w:lastRowFirstColumn="0" w:lastRowLastColumn="0"/>
            <w:tcW w:w="1699" w:type="pct"/>
            <w:noWrap/>
            <w:hideMark/>
          </w:tcPr>
          <w:p w14:paraId="469997E2" w14:textId="77777777" w:rsidR="00844A89" w:rsidRPr="004B663C" w:rsidRDefault="00844A89" w:rsidP="007C2DB2">
            <w:r w:rsidRPr="004B663C">
              <w:t>Item</w:t>
            </w:r>
          </w:p>
        </w:tc>
        <w:tc>
          <w:tcPr>
            <w:tcW w:w="610" w:type="pct"/>
            <w:hideMark/>
          </w:tcPr>
          <w:p w14:paraId="0D649318" w14:textId="77777777" w:rsidR="00844A89" w:rsidRPr="004B663C" w:rsidRDefault="00844A89" w:rsidP="007C2DB2">
            <w:pPr>
              <w:cnfStyle w:val="100000000000" w:firstRow="1" w:lastRow="0" w:firstColumn="0" w:lastColumn="0" w:oddVBand="0" w:evenVBand="0" w:oddHBand="0" w:evenHBand="0" w:firstRowFirstColumn="0" w:firstRowLastColumn="0" w:lastRowFirstColumn="0" w:lastRowLastColumn="0"/>
            </w:pPr>
            <w:r w:rsidRPr="004B663C">
              <w:t>Total</w:t>
            </w:r>
          </w:p>
          <w:p w14:paraId="666BB8F6" w14:textId="77777777" w:rsidR="00844A89" w:rsidRPr="004B663C" w:rsidRDefault="00844A89" w:rsidP="007C2DB2">
            <w:pPr>
              <w:cnfStyle w:val="100000000000" w:firstRow="1" w:lastRow="0" w:firstColumn="0" w:lastColumn="0" w:oddVBand="0" w:evenVBand="0" w:oddHBand="0" w:evenHBand="0" w:firstRowFirstColumn="0" w:firstRowLastColumn="0" w:lastRowFirstColumn="0" w:lastRowLastColumn="0"/>
            </w:pPr>
            <w:r w:rsidRPr="004B663C">
              <w:t xml:space="preserve"> Funds</w:t>
            </w:r>
          </w:p>
        </w:tc>
        <w:tc>
          <w:tcPr>
            <w:tcW w:w="566" w:type="pct"/>
            <w:hideMark/>
          </w:tcPr>
          <w:p w14:paraId="4DA3ACE1" w14:textId="77777777" w:rsidR="00844A89" w:rsidRPr="004B663C" w:rsidRDefault="00844A89" w:rsidP="007C2DB2">
            <w:pPr>
              <w:cnfStyle w:val="100000000000" w:firstRow="1" w:lastRow="0" w:firstColumn="0" w:lastColumn="0" w:oddVBand="0" w:evenVBand="0" w:oddHBand="0" w:evenHBand="0" w:firstRowFirstColumn="0" w:firstRowLastColumn="0" w:lastRowFirstColumn="0" w:lastRowLastColumn="0"/>
            </w:pPr>
            <w:r w:rsidRPr="004B663C">
              <w:t xml:space="preserve">General </w:t>
            </w:r>
          </w:p>
          <w:p w14:paraId="1B2C02B7" w14:textId="77777777" w:rsidR="00844A89" w:rsidRPr="004B663C" w:rsidRDefault="00844A89" w:rsidP="007C2DB2">
            <w:pPr>
              <w:cnfStyle w:val="100000000000" w:firstRow="1" w:lastRow="0" w:firstColumn="0" w:lastColumn="0" w:oddVBand="0" w:evenVBand="0" w:oddHBand="0" w:evenHBand="0" w:firstRowFirstColumn="0" w:firstRowLastColumn="0" w:lastRowFirstColumn="0" w:lastRowLastColumn="0"/>
            </w:pPr>
            <w:r w:rsidRPr="004B663C">
              <w:t>Fund</w:t>
            </w:r>
            <w:r>
              <w:t xml:space="preserve"> [</w:t>
            </w:r>
            <w:r w:rsidRPr="004B663C">
              <w:t>1</w:t>
            </w:r>
            <w:r>
              <w:t>]</w:t>
            </w:r>
          </w:p>
        </w:tc>
        <w:tc>
          <w:tcPr>
            <w:tcW w:w="610" w:type="pct"/>
            <w:hideMark/>
          </w:tcPr>
          <w:p w14:paraId="0270EB32" w14:textId="77777777" w:rsidR="00844A89" w:rsidRPr="004B663C" w:rsidRDefault="00844A89" w:rsidP="007C2DB2">
            <w:pPr>
              <w:cnfStyle w:val="100000000000" w:firstRow="1" w:lastRow="0" w:firstColumn="0" w:lastColumn="0" w:oddVBand="0" w:evenVBand="0" w:oddHBand="0" w:evenHBand="0" w:firstRowFirstColumn="0" w:firstRowLastColumn="0" w:lastRowFirstColumn="0" w:lastRowLastColumn="0"/>
            </w:pPr>
            <w:r w:rsidRPr="004B663C">
              <w:t>Cash</w:t>
            </w:r>
          </w:p>
          <w:p w14:paraId="40FB7FEE" w14:textId="77777777" w:rsidR="00844A89" w:rsidRPr="004B663C" w:rsidRDefault="00844A89" w:rsidP="007C2DB2">
            <w:pPr>
              <w:cnfStyle w:val="100000000000" w:firstRow="1" w:lastRow="0" w:firstColumn="0" w:lastColumn="0" w:oddVBand="0" w:evenVBand="0" w:oddHBand="0" w:evenHBand="0" w:firstRowFirstColumn="0" w:firstRowLastColumn="0" w:lastRowFirstColumn="0" w:lastRowLastColumn="0"/>
            </w:pPr>
            <w:r w:rsidRPr="004B663C">
              <w:t xml:space="preserve"> Funds</w:t>
            </w:r>
          </w:p>
        </w:tc>
        <w:tc>
          <w:tcPr>
            <w:tcW w:w="566" w:type="pct"/>
            <w:hideMark/>
          </w:tcPr>
          <w:p w14:paraId="0B67B218" w14:textId="77777777" w:rsidR="00844A89" w:rsidRPr="004B663C" w:rsidRDefault="00844A89" w:rsidP="007C2DB2">
            <w:pPr>
              <w:cnfStyle w:val="100000000000" w:firstRow="1" w:lastRow="0" w:firstColumn="0" w:lastColumn="0" w:oddVBand="0" w:evenVBand="0" w:oddHBand="0" w:evenHBand="0" w:firstRowFirstColumn="0" w:firstRowLastColumn="0" w:lastRowFirstColumn="0" w:lastRowLastColumn="0"/>
            </w:pPr>
            <w:proofErr w:type="spellStart"/>
            <w:r w:rsidRPr="004B663C">
              <w:t>Reapprop</w:t>
            </w:r>
            <w:proofErr w:type="spellEnd"/>
            <w:r w:rsidRPr="004B663C">
              <w:t>. Funds</w:t>
            </w:r>
          </w:p>
        </w:tc>
        <w:tc>
          <w:tcPr>
            <w:tcW w:w="610" w:type="pct"/>
            <w:hideMark/>
          </w:tcPr>
          <w:p w14:paraId="24280B07" w14:textId="77777777" w:rsidR="00844A89" w:rsidRPr="004B663C" w:rsidRDefault="00844A89" w:rsidP="007C2DB2">
            <w:pPr>
              <w:cnfStyle w:val="100000000000" w:firstRow="1" w:lastRow="0" w:firstColumn="0" w:lastColumn="0" w:oddVBand="0" w:evenVBand="0" w:oddHBand="0" w:evenHBand="0" w:firstRowFirstColumn="0" w:firstRowLastColumn="0" w:lastRowFirstColumn="0" w:lastRowLastColumn="0"/>
            </w:pPr>
            <w:r w:rsidRPr="004B663C">
              <w:t>Federal</w:t>
            </w:r>
          </w:p>
          <w:p w14:paraId="2F3BC9E2" w14:textId="77777777" w:rsidR="00844A89" w:rsidRPr="004B663C" w:rsidRDefault="00844A89" w:rsidP="007C2DB2">
            <w:pPr>
              <w:cnfStyle w:val="100000000000" w:firstRow="1" w:lastRow="0" w:firstColumn="0" w:lastColumn="0" w:oddVBand="0" w:evenVBand="0" w:oddHBand="0" w:evenHBand="0" w:firstRowFirstColumn="0" w:firstRowLastColumn="0" w:lastRowFirstColumn="0" w:lastRowLastColumn="0"/>
            </w:pPr>
            <w:r w:rsidRPr="004B663C">
              <w:t xml:space="preserve"> Funds</w:t>
            </w:r>
          </w:p>
        </w:tc>
        <w:tc>
          <w:tcPr>
            <w:tcW w:w="337" w:type="pct"/>
            <w:hideMark/>
          </w:tcPr>
          <w:p w14:paraId="23BCC1BD" w14:textId="77777777" w:rsidR="00844A89" w:rsidRPr="004B663C" w:rsidRDefault="00844A89" w:rsidP="007C2DB2">
            <w:pPr>
              <w:cnfStyle w:val="100000000000" w:firstRow="1" w:lastRow="0" w:firstColumn="0" w:lastColumn="0" w:oddVBand="0" w:evenVBand="0" w:oddHBand="0" w:evenHBand="0" w:firstRowFirstColumn="0" w:firstRowLastColumn="0" w:lastRowFirstColumn="0" w:lastRowLastColumn="0"/>
            </w:pPr>
            <w:r w:rsidRPr="004B663C">
              <w:t>FTE</w:t>
            </w:r>
          </w:p>
        </w:tc>
      </w:tr>
      <w:tr w:rsidR="00844A89" w:rsidRPr="004B663C" w14:paraId="2483CCC8" w14:textId="77777777" w:rsidTr="007C2DB2">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noWrap/>
            <w:hideMark/>
          </w:tcPr>
          <w:p w14:paraId="7AEC4C18" w14:textId="77777777" w:rsidR="00844A89" w:rsidRPr="004B663C" w:rsidRDefault="00844A89" w:rsidP="007C2DB2">
            <w:r w:rsidRPr="004B663C">
              <w:t>FY 2023-24 Appropriation:</w:t>
            </w:r>
          </w:p>
        </w:tc>
        <w:tc>
          <w:tcPr>
            <w:tcW w:w="610" w:type="pct"/>
            <w:noWrap/>
            <w:hideMark/>
          </w:tcPr>
          <w:p w14:paraId="56304148"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 </w:t>
            </w:r>
          </w:p>
        </w:tc>
        <w:tc>
          <w:tcPr>
            <w:tcW w:w="566" w:type="pct"/>
            <w:noWrap/>
            <w:hideMark/>
          </w:tcPr>
          <w:p w14:paraId="14455E12"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 </w:t>
            </w:r>
          </w:p>
        </w:tc>
        <w:tc>
          <w:tcPr>
            <w:tcW w:w="610" w:type="pct"/>
            <w:noWrap/>
            <w:hideMark/>
          </w:tcPr>
          <w:p w14:paraId="44369621"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 </w:t>
            </w:r>
          </w:p>
        </w:tc>
        <w:tc>
          <w:tcPr>
            <w:tcW w:w="566" w:type="pct"/>
            <w:noWrap/>
            <w:hideMark/>
          </w:tcPr>
          <w:p w14:paraId="7D2A55AA"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 </w:t>
            </w:r>
          </w:p>
        </w:tc>
        <w:tc>
          <w:tcPr>
            <w:tcW w:w="610" w:type="pct"/>
            <w:noWrap/>
            <w:hideMark/>
          </w:tcPr>
          <w:p w14:paraId="5C254741"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 </w:t>
            </w:r>
          </w:p>
        </w:tc>
        <w:tc>
          <w:tcPr>
            <w:tcW w:w="337" w:type="pct"/>
            <w:noWrap/>
            <w:hideMark/>
          </w:tcPr>
          <w:p w14:paraId="1D2B630E"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 </w:t>
            </w:r>
          </w:p>
        </w:tc>
      </w:tr>
      <w:tr w:rsidR="00844A89" w:rsidRPr="004B663C" w14:paraId="78AE7EEB" w14:textId="77777777" w:rsidTr="007C2DB2">
        <w:trPr>
          <w:cnfStyle w:val="000000010000" w:firstRow="0" w:lastRow="0" w:firstColumn="0" w:lastColumn="0" w:oddVBand="0" w:evenVBand="0" w:oddHBand="0" w:evenHBand="1"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noWrap/>
            <w:hideMark/>
          </w:tcPr>
          <w:p w14:paraId="6F53CD13" w14:textId="77777777" w:rsidR="00844A89" w:rsidRPr="004B663C" w:rsidRDefault="00844A89" w:rsidP="007C2DB2">
            <w:r w:rsidRPr="004B663C">
              <w:t>SB23-214 (Long Bill)</w:t>
            </w:r>
          </w:p>
        </w:tc>
        <w:tc>
          <w:tcPr>
            <w:tcW w:w="610" w:type="pct"/>
            <w:noWrap/>
            <w:hideMark/>
          </w:tcPr>
          <w:p w14:paraId="7CEF497C"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$377,813,556</w:t>
            </w:r>
          </w:p>
        </w:tc>
        <w:tc>
          <w:tcPr>
            <w:tcW w:w="566" w:type="pct"/>
            <w:noWrap/>
            <w:hideMark/>
          </w:tcPr>
          <w:p w14:paraId="02E3165B"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$52,892,283</w:t>
            </w:r>
          </w:p>
        </w:tc>
        <w:tc>
          <w:tcPr>
            <w:tcW w:w="610" w:type="pct"/>
            <w:noWrap/>
            <w:hideMark/>
          </w:tcPr>
          <w:p w14:paraId="5CDD61B8"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$184,795,741</w:t>
            </w:r>
          </w:p>
        </w:tc>
        <w:tc>
          <w:tcPr>
            <w:tcW w:w="566" w:type="pct"/>
            <w:noWrap/>
            <w:hideMark/>
          </w:tcPr>
          <w:p w14:paraId="33FAC6AF"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$15,109,746</w:t>
            </w:r>
          </w:p>
        </w:tc>
        <w:tc>
          <w:tcPr>
            <w:tcW w:w="610" w:type="pct"/>
            <w:noWrap/>
            <w:hideMark/>
          </w:tcPr>
          <w:p w14:paraId="36A4F533"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$125,015,786</w:t>
            </w:r>
          </w:p>
        </w:tc>
        <w:tc>
          <w:tcPr>
            <w:tcW w:w="337" w:type="pct"/>
            <w:noWrap/>
            <w:hideMark/>
          </w:tcPr>
          <w:p w14:paraId="715F8642"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233.2</w:t>
            </w:r>
          </w:p>
        </w:tc>
      </w:tr>
      <w:tr w:rsidR="00844A89" w:rsidRPr="004B663C" w14:paraId="1F1AEB77" w14:textId="77777777" w:rsidTr="007C2DB2">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tcBorders>
              <w:bottom w:val="single" w:sz="8" w:space="0" w:color="auto"/>
            </w:tcBorders>
            <w:noWrap/>
            <w:hideMark/>
          </w:tcPr>
          <w:p w14:paraId="594801C5" w14:textId="77777777" w:rsidR="00844A89" w:rsidRPr="004B663C" w:rsidRDefault="00844A89" w:rsidP="007C2DB2">
            <w:r w:rsidRPr="004B663C">
              <w:t>Other legislation</w:t>
            </w:r>
          </w:p>
        </w:tc>
        <w:tc>
          <w:tcPr>
            <w:tcW w:w="610" w:type="pct"/>
            <w:tcBorders>
              <w:bottom w:val="single" w:sz="8" w:space="0" w:color="auto"/>
            </w:tcBorders>
            <w:noWrap/>
            <w:hideMark/>
          </w:tcPr>
          <w:p w14:paraId="3A78BAE8"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4,948,635</w:t>
            </w:r>
          </w:p>
        </w:tc>
        <w:tc>
          <w:tcPr>
            <w:tcW w:w="566" w:type="pct"/>
            <w:tcBorders>
              <w:bottom w:val="single" w:sz="8" w:space="0" w:color="auto"/>
            </w:tcBorders>
            <w:noWrap/>
            <w:hideMark/>
          </w:tcPr>
          <w:p w14:paraId="44A7360A"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1,948,635</w:t>
            </w:r>
          </w:p>
        </w:tc>
        <w:tc>
          <w:tcPr>
            <w:tcW w:w="610" w:type="pct"/>
            <w:tcBorders>
              <w:bottom w:val="single" w:sz="8" w:space="0" w:color="auto"/>
            </w:tcBorders>
            <w:noWrap/>
            <w:hideMark/>
          </w:tcPr>
          <w:p w14:paraId="5DD0FCB7"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0</w:t>
            </w:r>
          </w:p>
        </w:tc>
        <w:tc>
          <w:tcPr>
            <w:tcW w:w="566" w:type="pct"/>
            <w:tcBorders>
              <w:bottom w:val="single" w:sz="8" w:space="0" w:color="auto"/>
            </w:tcBorders>
            <w:noWrap/>
            <w:hideMark/>
          </w:tcPr>
          <w:p w14:paraId="357BE594"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3,000,000</w:t>
            </w:r>
          </w:p>
        </w:tc>
        <w:tc>
          <w:tcPr>
            <w:tcW w:w="610" w:type="pct"/>
            <w:tcBorders>
              <w:bottom w:val="single" w:sz="8" w:space="0" w:color="auto"/>
            </w:tcBorders>
            <w:noWrap/>
            <w:hideMark/>
          </w:tcPr>
          <w:p w14:paraId="6D232439"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0</w:t>
            </w:r>
          </w:p>
        </w:tc>
        <w:tc>
          <w:tcPr>
            <w:tcW w:w="337" w:type="pct"/>
            <w:tcBorders>
              <w:bottom w:val="single" w:sz="8" w:space="0" w:color="auto"/>
            </w:tcBorders>
            <w:noWrap/>
            <w:hideMark/>
          </w:tcPr>
          <w:p w14:paraId="78318727"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0.8</w:t>
            </w:r>
          </w:p>
        </w:tc>
      </w:tr>
      <w:tr w:rsidR="00844A89" w:rsidRPr="004B663C" w14:paraId="4D138A42" w14:textId="77777777" w:rsidTr="007C2DB2">
        <w:trPr>
          <w:cnfStyle w:val="000000010000" w:firstRow="0" w:lastRow="0" w:firstColumn="0" w:lastColumn="0" w:oddVBand="0" w:evenVBand="0" w:oddHBand="0" w:evenHBand="1"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tcBorders>
              <w:top w:val="single" w:sz="8" w:space="0" w:color="auto"/>
              <w:bottom w:val="single" w:sz="4" w:space="0" w:color="949494" w:themeColor="accent2"/>
            </w:tcBorders>
            <w:noWrap/>
            <w:hideMark/>
          </w:tcPr>
          <w:p w14:paraId="66C7F74A" w14:textId="77777777" w:rsidR="00844A89" w:rsidRPr="004B663C" w:rsidRDefault="00844A89" w:rsidP="007C2DB2">
            <w:r w:rsidRPr="004B663C">
              <w:t>Total</w:t>
            </w:r>
          </w:p>
        </w:tc>
        <w:tc>
          <w:tcPr>
            <w:tcW w:w="610" w:type="pct"/>
            <w:tcBorders>
              <w:top w:val="single" w:sz="8" w:space="0" w:color="auto"/>
              <w:bottom w:val="single" w:sz="4" w:space="0" w:color="949494" w:themeColor="accent2"/>
            </w:tcBorders>
            <w:noWrap/>
            <w:hideMark/>
          </w:tcPr>
          <w:p w14:paraId="2066C187"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$382,762,191</w:t>
            </w:r>
          </w:p>
        </w:tc>
        <w:tc>
          <w:tcPr>
            <w:tcW w:w="566" w:type="pct"/>
            <w:tcBorders>
              <w:top w:val="single" w:sz="8" w:space="0" w:color="auto"/>
              <w:bottom w:val="single" w:sz="4" w:space="0" w:color="949494" w:themeColor="accent2"/>
            </w:tcBorders>
            <w:noWrap/>
            <w:hideMark/>
          </w:tcPr>
          <w:p w14:paraId="211B243F"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$54,840,918</w:t>
            </w:r>
          </w:p>
        </w:tc>
        <w:tc>
          <w:tcPr>
            <w:tcW w:w="610" w:type="pct"/>
            <w:tcBorders>
              <w:top w:val="single" w:sz="8" w:space="0" w:color="auto"/>
              <w:bottom w:val="single" w:sz="4" w:space="0" w:color="949494" w:themeColor="accent2"/>
            </w:tcBorders>
            <w:noWrap/>
            <w:hideMark/>
          </w:tcPr>
          <w:p w14:paraId="294A5450"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$184,795,741</w:t>
            </w:r>
          </w:p>
        </w:tc>
        <w:tc>
          <w:tcPr>
            <w:tcW w:w="566" w:type="pct"/>
            <w:tcBorders>
              <w:top w:val="single" w:sz="8" w:space="0" w:color="auto"/>
              <w:bottom w:val="single" w:sz="4" w:space="0" w:color="949494" w:themeColor="accent2"/>
            </w:tcBorders>
            <w:noWrap/>
            <w:hideMark/>
          </w:tcPr>
          <w:p w14:paraId="23914938"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$18,109,746</w:t>
            </w:r>
          </w:p>
        </w:tc>
        <w:tc>
          <w:tcPr>
            <w:tcW w:w="610" w:type="pct"/>
            <w:tcBorders>
              <w:top w:val="single" w:sz="8" w:space="0" w:color="auto"/>
              <w:bottom w:val="single" w:sz="4" w:space="0" w:color="949494" w:themeColor="accent2"/>
            </w:tcBorders>
            <w:noWrap/>
            <w:hideMark/>
          </w:tcPr>
          <w:p w14:paraId="17B2C01D"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$125,015,786</w:t>
            </w:r>
          </w:p>
        </w:tc>
        <w:tc>
          <w:tcPr>
            <w:tcW w:w="337" w:type="pct"/>
            <w:tcBorders>
              <w:top w:val="single" w:sz="8" w:space="0" w:color="auto"/>
              <w:bottom w:val="single" w:sz="4" w:space="0" w:color="949494" w:themeColor="accent2"/>
            </w:tcBorders>
            <w:noWrap/>
            <w:hideMark/>
          </w:tcPr>
          <w:p w14:paraId="3F80D90C"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234.0</w:t>
            </w:r>
          </w:p>
        </w:tc>
      </w:tr>
      <w:tr w:rsidR="00844A89" w:rsidRPr="004B663C" w14:paraId="6CCBFB24" w14:textId="77777777" w:rsidTr="007C2DB2">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tcBorders>
              <w:top w:val="single" w:sz="4" w:space="0" w:color="949494" w:themeColor="accent2"/>
            </w:tcBorders>
            <w:noWrap/>
            <w:hideMark/>
          </w:tcPr>
          <w:p w14:paraId="01ABEB35" w14:textId="77777777" w:rsidR="00844A89" w:rsidRPr="004B663C" w:rsidRDefault="00844A89" w:rsidP="007C2DB2">
            <w:r w:rsidRPr="004B663C">
              <w:t> </w:t>
            </w:r>
          </w:p>
        </w:tc>
        <w:tc>
          <w:tcPr>
            <w:tcW w:w="610" w:type="pct"/>
            <w:tcBorders>
              <w:top w:val="single" w:sz="4" w:space="0" w:color="949494" w:themeColor="accent2"/>
            </w:tcBorders>
            <w:noWrap/>
            <w:hideMark/>
          </w:tcPr>
          <w:p w14:paraId="3B6B12F1"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 </w:t>
            </w:r>
          </w:p>
        </w:tc>
        <w:tc>
          <w:tcPr>
            <w:tcW w:w="566" w:type="pct"/>
            <w:tcBorders>
              <w:top w:val="single" w:sz="4" w:space="0" w:color="949494" w:themeColor="accent2"/>
            </w:tcBorders>
            <w:noWrap/>
            <w:hideMark/>
          </w:tcPr>
          <w:p w14:paraId="15C2745C"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 </w:t>
            </w:r>
          </w:p>
        </w:tc>
        <w:tc>
          <w:tcPr>
            <w:tcW w:w="610" w:type="pct"/>
            <w:tcBorders>
              <w:top w:val="single" w:sz="4" w:space="0" w:color="949494" w:themeColor="accent2"/>
            </w:tcBorders>
            <w:noWrap/>
            <w:hideMark/>
          </w:tcPr>
          <w:p w14:paraId="5FF69881"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 </w:t>
            </w:r>
          </w:p>
        </w:tc>
        <w:tc>
          <w:tcPr>
            <w:tcW w:w="566" w:type="pct"/>
            <w:tcBorders>
              <w:top w:val="single" w:sz="4" w:space="0" w:color="949494" w:themeColor="accent2"/>
            </w:tcBorders>
            <w:noWrap/>
            <w:hideMark/>
          </w:tcPr>
          <w:p w14:paraId="124577B7"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 </w:t>
            </w:r>
          </w:p>
        </w:tc>
        <w:tc>
          <w:tcPr>
            <w:tcW w:w="610" w:type="pct"/>
            <w:tcBorders>
              <w:top w:val="single" w:sz="4" w:space="0" w:color="949494" w:themeColor="accent2"/>
            </w:tcBorders>
            <w:noWrap/>
            <w:hideMark/>
          </w:tcPr>
          <w:p w14:paraId="0E0E5BB5"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 </w:t>
            </w:r>
          </w:p>
        </w:tc>
        <w:tc>
          <w:tcPr>
            <w:tcW w:w="337" w:type="pct"/>
            <w:tcBorders>
              <w:top w:val="single" w:sz="4" w:space="0" w:color="949494" w:themeColor="accent2"/>
            </w:tcBorders>
            <w:noWrap/>
            <w:hideMark/>
          </w:tcPr>
          <w:p w14:paraId="57E0F962"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 </w:t>
            </w:r>
          </w:p>
        </w:tc>
      </w:tr>
      <w:tr w:rsidR="00844A89" w:rsidRPr="004B663C" w14:paraId="3C645947" w14:textId="77777777" w:rsidTr="007C2DB2">
        <w:trPr>
          <w:cnfStyle w:val="000000010000" w:firstRow="0" w:lastRow="0" w:firstColumn="0" w:lastColumn="0" w:oddVBand="0" w:evenVBand="0" w:oddHBand="0" w:evenHBand="1"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2309" w:type="pct"/>
            <w:gridSpan w:val="2"/>
            <w:shd w:val="clear" w:color="auto" w:fill="D9D9D9" w:themeFill="background1" w:themeFillShade="D9"/>
            <w:noWrap/>
            <w:hideMark/>
          </w:tcPr>
          <w:p w14:paraId="686E8C69" w14:textId="77777777" w:rsidR="00844A89" w:rsidRPr="004B663C" w:rsidRDefault="00844A89" w:rsidP="007C2DB2">
            <w:r w:rsidRPr="004B663C">
              <w:t>FY 2024-25 Requested Appropriation:</w:t>
            </w:r>
          </w:p>
        </w:tc>
        <w:tc>
          <w:tcPr>
            <w:tcW w:w="566" w:type="pct"/>
            <w:shd w:val="clear" w:color="auto" w:fill="D9D9D9" w:themeFill="background1" w:themeFillShade="D9"/>
            <w:noWrap/>
            <w:hideMark/>
          </w:tcPr>
          <w:p w14:paraId="740D8D8E"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 </w:t>
            </w:r>
          </w:p>
        </w:tc>
        <w:tc>
          <w:tcPr>
            <w:tcW w:w="610" w:type="pct"/>
            <w:shd w:val="clear" w:color="auto" w:fill="D9D9D9" w:themeFill="background1" w:themeFillShade="D9"/>
            <w:noWrap/>
            <w:hideMark/>
          </w:tcPr>
          <w:p w14:paraId="46FC72A0"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 </w:t>
            </w:r>
          </w:p>
        </w:tc>
        <w:tc>
          <w:tcPr>
            <w:tcW w:w="566" w:type="pct"/>
            <w:shd w:val="clear" w:color="auto" w:fill="D9D9D9" w:themeFill="background1" w:themeFillShade="D9"/>
            <w:noWrap/>
            <w:hideMark/>
          </w:tcPr>
          <w:p w14:paraId="5DC64FA5"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 </w:t>
            </w:r>
          </w:p>
        </w:tc>
        <w:tc>
          <w:tcPr>
            <w:tcW w:w="610" w:type="pct"/>
            <w:shd w:val="clear" w:color="auto" w:fill="D9D9D9" w:themeFill="background1" w:themeFillShade="D9"/>
            <w:noWrap/>
            <w:hideMark/>
          </w:tcPr>
          <w:p w14:paraId="1BEA5FE2"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 </w:t>
            </w:r>
          </w:p>
        </w:tc>
        <w:tc>
          <w:tcPr>
            <w:tcW w:w="337" w:type="pct"/>
            <w:shd w:val="clear" w:color="auto" w:fill="D9D9D9" w:themeFill="background1" w:themeFillShade="D9"/>
            <w:noWrap/>
            <w:hideMark/>
          </w:tcPr>
          <w:p w14:paraId="096D2D02"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 </w:t>
            </w:r>
          </w:p>
        </w:tc>
      </w:tr>
      <w:tr w:rsidR="00844A89" w:rsidRPr="004B663C" w14:paraId="7AF1737F" w14:textId="77777777" w:rsidTr="007C2DB2">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noWrap/>
            <w:hideMark/>
          </w:tcPr>
          <w:p w14:paraId="70C1D16E" w14:textId="77777777" w:rsidR="00844A89" w:rsidRPr="004B663C" w:rsidRDefault="00844A89" w:rsidP="007C2DB2">
            <w:r w:rsidRPr="004B663C">
              <w:t>FY 2023-24 Appropriation</w:t>
            </w:r>
          </w:p>
        </w:tc>
        <w:tc>
          <w:tcPr>
            <w:tcW w:w="610" w:type="pct"/>
            <w:noWrap/>
            <w:hideMark/>
          </w:tcPr>
          <w:p w14:paraId="568C6497"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$382,762,191</w:t>
            </w:r>
          </w:p>
        </w:tc>
        <w:tc>
          <w:tcPr>
            <w:tcW w:w="566" w:type="pct"/>
            <w:noWrap/>
            <w:hideMark/>
          </w:tcPr>
          <w:p w14:paraId="62FBE9F7"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$54,840,918</w:t>
            </w:r>
          </w:p>
        </w:tc>
        <w:tc>
          <w:tcPr>
            <w:tcW w:w="610" w:type="pct"/>
            <w:noWrap/>
            <w:hideMark/>
          </w:tcPr>
          <w:p w14:paraId="754BA542"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$184,795,741</w:t>
            </w:r>
          </w:p>
        </w:tc>
        <w:tc>
          <w:tcPr>
            <w:tcW w:w="566" w:type="pct"/>
            <w:noWrap/>
            <w:hideMark/>
          </w:tcPr>
          <w:p w14:paraId="720FD0D5"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$18,109,746</w:t>
            </w:r>
          </w:p>
        </w:tc>
        <w:tc>
          <w:tcPr>
            <w:tcW w:w="610" w:type="pct"/>
            <w:noWrap/>
            <w:hideMark/>
          </w:tcPr>
          <w:p w14:paraId="63CB5EF5"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$125,015,786</w:t>
            </w:r>
          </w:p>
        </w:tc>
        <w:tc>
          <w:tcPr>
            <w:tcW w:w="337" w:type="pct"/>
            <w:noWrap/>
            <w:hideMark/>
          </w:tcPr>
          <w:p w14:paraId="0C06C648"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234.0</w:t>
            </w:r>
          </w:p>
        </w:tc>
      </w:tr>
      <w:tr w:rsidR="00844A89" w:rsidRPr="004B663C" w14:paraId="33A7E269" w14:textId="77777777" w:rsidTr="007C2DB2">
        <w:trPr>
          <w:cnfStyle w:val="000000010000" w:firstRow="0" w:lastRow="0" w:firstColumn="0" w:lastColumn="0" w:oddVBand="0" w:evenVBand="0" w:oddHBand="0" w:evenHBand="1"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noWrap/>
            <w:hideMark/>
          </w:tcPr>
          <w:p w14:paraId="1BE8C9F2" w14:textId="77777777" w:rsidR="00844A89" w:rsidRPr="004B663C" w:rsidRDefault="00844A89" w:rsidP="007C2DB2">
            <w:r w:rsidRPr="004B663C">
              <w:t>R1 Continu</w:t>
            </w:r>
            <w:r>
              <w:t>e</w:t>
            </w:r>
            <w:r w:rsidRPr="004B663C">
              <w:t xml:space="preserve"> </w:t>
            </w:r>
            <w:r>
              <w:t>housing</w:t>
            </w:r>
            <w:r w:rsidRPr="004B663C">
              <w:t xml:space="preserve"> voucher program</w:t>
            </w:r>
          </w:p>
        </w:tc>
        <w:tc>
          <w:tcPr>
            <w:tcW w:w="610" w:type="pct"/>
            <w:noWrap/>
            <w:vAlign w:val="top"/>
            <w:hideMark/>
          </w:tcPr>
          <w:p w14:paraId="4C9817AA"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999,479</w:t>
            </w:r>
          </w:p>
        </w:tc>
        <w:tc>
          <w:tcPr>
            <w:tcW w:w="566" w:type="pct"/>
            <w:noWrap/>
            <w:vAlign w:val="top"/>
            <w:hideMark/>
          </w:tcPr>
          <w:p w14:paraId="01D0AAEE"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0</w:t>
            </w:r>
          </w:p>
        </w:tc>
        <w:tc>
          <w:tcPr>
            <w:tcW w:w="610" w:type="pct"/>
            <w:noWrap/>
            <w:vAlign w:val="top"/>
            <w:hideMark/>
          </w:tcPr>
          <w:p w14:paraId="3D3A1B97"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999,479</w:t>
            </w:r>
          </w:p>
        </w:tc>
        <w:tc>
          <w:tcPr>
            <w:tcW w:w="566" w:type="pct"/>
            <w:noWrap/>
            <w:vAlign w:val="top"/>
            <w:hideMark/>
          </w:tcPr>
          <w:p w14:paraId="7941535C"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0</w:t>
            </w:r>
          </w:p>
        </w:tc>
        <w:tc>
          <w:tcPr>
            <w:tcW w:w="610" w:type="pct"/>
            <w:noWrap/>
            <w:vAlign w:val="top"/>
            <w:hideMark/>
          </w:tcPr>
          <w:p w14:paraId="5A27E9A8"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0</w:t>
            </w:r>
          </w:p>
        </w:tc>
        <w:tc>
          <w:tcPr>
            <w:tcW w:w="337" w:type="pct"/>
            <w:noWrap/>
            <w:vAlign w:val="top"/>
            <w:hideMark/>
          </w:tcPr>
          <w:p w14:paraId="483BA7F9"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1.0</w:t>
            </w:r>
          </w:p>
        </w:tc>
      </w:tr>
      <w:tr w:rsidR="00844A89" w:rsidRPr="004B663C" w14:paraId="097D1FD8" w14:textId="77777777" w:rsidTr="007C2DB2">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noWrap/>
            <w:hideMark/>
          </w:tcPr>
          <w:p w14:paraId="4AA59FA6" w14:textId="77777777" w:rsidR="00844A89" w:rsidRPr="004B663C" w:rsidRDefault="00844A89" w:rsidP="007C2DB2">
            <w:r w:rsidRPr="004B663C">
              <w:t>R2 IT business project manager</w:t>
            </w:r>
          </w:p>
        </w:tc>
        <w:tc>
          <w:tcPr>
            <w:tcW w:w="610" w:type="pct"/>
            <w:noWrap/>
            <w:hideMark/>
          </w:tcPr>
          <w:p w14:paraId="4EEA8469"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97,247</w:t>
            </w:r>
          </w:p>
        </w:tc>
        <w:tc>
          <w:tcPr>
            <w:tcW w:w="566" w:type="pct"/>
            <w:noWrap/>
            <w:hideMark/>
          </w:tcPr>
          <w:p w14:paraId="15E69992"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0</w:t>
            </w:r>
          </w:p>
        </w:tc>
        <w:tc>
          <w:tcPr>
            <w:tcW w:w="610" w:type="pct"/>
            <w:noWrap/>
            <w:hideMark/>
          </w:tcPr>
          <w:p w14:paraId="4A9E3F52"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0</w:t>
            </w:r>
          </w:p>
        </w:tc>
        <w:tc>
          <w:tcPr>
            <w:tcW w:w="566" w:type="pct"/>
            <w:noWrap/>
            <w:hideMark/>
          </w:tcPr>
          <w:p w14:paraId="33EFF8FE"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97,247</w:t>
            </w:r>
          </w:p>
        </w:tc>
        <w:tc>
          <w:tcPr>
            <w:tcW w:w="610" w:type="pct"/>
            <w:noWrap/>
            <w:hideMark/>
          </w:tcPr>
          <w:p w14:paraId="182FF7B3"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0</w:t>
            </w:r>
          </w:p>
        </w:tc>
        <w:tc>
          <w:tcPr>
            <w:tcW w:w="337" w:type="pct"/>
            <w:noWrap/>
            <w:hideMark/>
          </w:tcPr>
          <w:p w14:paraId="033E5630"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0.9</w:t>
            </w:r>
          </w:p>
        </w:tc>
      </w:tr>
      <w:tr w:rsidR="00844A89" w:rsidRPr="004B663C" w14:paraId="01378BB5" w14:textId="77777777" w:rsidTr="007C2DB2">
        <w:trPr>
          <w:cnfStyle w:val="000000010000" w:firstRow="0" w:lastRow="0" w:firstColumn="0" w:lastColumn="0" w:oddVBand="0" w:evenVBand="0" w:oddHBand="0" w:evenHBand="1"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noWrap/>
            <w:hideMark/>
          </w:tcPr>
          <w:p w14:paraId="203B61FD" w14:textId="77777777" w:rsidR="00844A89" w:rsidRPr="004B663C" w:rsidRDefault="00844A89" w:rsidP="007C2DB2">
            <w:r w:rsidRPr="004B663C">
              <w:t>R3 SDO statistical analyst</w:t>
            </w:r>
          </w:p>
        </w:tc>
        <w:tc>
          <w:tcPr>
            <w:tcW w:w="610" w:type="pct"/>
            <w:noWrap/>
            <w:hideMark/>
          </w:tcPr>
          <w:p w14:paraId="212ADA14"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113,935</w:t>
            </w:r>
          </w:p>
        </w:tc>
        <w:tc>
          <w:tcPr>
            <w:tcW w:w="566" w:type="pct"/>
            <w:noWrap/>
            <w:hideMark/>
          </w:tcPr>
          <w:p w14:paraId="03FCFE2F"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113,935</w:t>
            </w:r>
          </w:p>
        </w:tc>
        <w:tc>
          <w:tcPr>
            <w:tcW w:w="610" w:type="pct"/>
            <w:noWrap/>
            <w:hideMark/>
          </w:tcPr>
          <w:p w14:paraId="1BB002CB"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0</w:t>
            </w:r>
          </w:p>
        </w:tc>
        <w:tc>
          <w:tcPr>
            <w:tcW w:w="566" w:type="pct"/>
            <w:noWrap/>
            <w:hideMark/>
          </w:tcPr>
          <w:p w14:paraId="4A67D9EF"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0</w:t>
            </w:r>
          </w:p>
        </w:tc>
        <w:tc>
          <w:tcPr>
            <w:tcW w:w="610" w:type="pct"/>
            <w:noWrap/>
            <w:hideMark/>
          </w:tcPr>
          <w:p w14:paraId="0D208027"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0</w:t>
            </w:r>
          </w:p>
        </w:tc>
        <w:tc>
          <w:tcPr>
            <w:tcW w:w="337" w:type="pct"/>
            <w:noWrap/>
            <w:hideMark/>
          </w:tcPr>
          <w:p w14:paraId="32E11D8D"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0.9</w:t>
            </w:r>
          </w:p>
        </w:tc>
      </w:tr>
      <w:tr w:rsidR="00844A89" w:rsidRPr="004B663C" w14:paraId="5D13DE8D" w14:textId="77777777" w:rsidTr="007C2DB2">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noWrap/>
            <w:hideMark/>
          </w:tcPr>
          <w:p w14:paraId="4AF75E4B" w14:textId="77777777" w:rsidR="00844A89" w:rsidRPr="004B663C" w:rsidRDefault="00844A89" w:rsidP="007C2DB2">
            <w:r w:rsidRPr="004B663C">
              <w:t xml:space="preserve">R4 DCFA grant program reduction </w:t>
            </w:r>
          </w:p>
        </w:tc>
        <w:tc>
          <w:tcPr>
            <w:tcW w:w="610" w:type="pct"/>
            <w:noWrap/>
            <w:hideMark/>
          </w:tcPr>
          <w:p w14:paraId="0EE93E4A"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-500,000</w:t>
            </w:r>
          </w:p>
        </w:tc>
        <w:tc>
          <w:tcPr>
            <w:tcW w:w="566" w:type="pct"/>
            <w:noWrap/>
            <w:hideMark/>
          </w:tcPr>
          <w:p w14:paraId="25075010"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-500,000</w:t>
            </w:r>
          </w:p>
        </w:tc>
        <w:tc>
          <w:tcPr>
            <w:tcW w:w="610" w:type="pct"/>
            <w:noWrap/>
            <w:hideMark/>
          </w:tcPr>
          <w:p w14:paraId="24972B9D"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0</w:t>
            </w:r>
          </w:p>
        </w:tc>
        <w:tc>
          <w:tcPr>
            <w:tcW w:w="566" w:type="pct"/>
            <w:noWrap/>
            <w:hideMark/>
          </w:tcPr>
          <w:p w14:paraId="5670E98B"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0</w:t>
            </w:r>
          </w:p>
        </w:tc>
        <w:tc>
          <w:tcPr>
            <w:tcW w:w="610" w:type="pct"/>
            <w:noWrap/>
            <w:hideMark/>
          </w:tcPr>
          <w:p w14:paraId="44BC6C96"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0</w:t>
            </w:r>
          </w:p>
        </w:tc>
        <w:tc>
          <w:tcPr>
            <w:tcW w:w="337" w:type="pct"/>
            <w:noWrap/>
            <w:hideMark/>
          </w:tcPr>
          <w:p w14:paraId="0B9E9056"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0.0</w:t>
            </w:r>
          </w:p>
        </w:tc>
      </w:tr>
      <w:tr w:rsidR="00844A89" w:rsidRPr="004B663C" w14:paraId="60A4462E" w14:textId="77777777" w:rsidTr="007C2DB2">
        <w:trPr>
          <w:cnfStyle w:val="000000010000" w:firstRow="0" w:lastRow="0" w:firstColumn="0" w:lastColumn="0" w:oddVBand="0" w:evenVBand="0" w:oddHBand="0" w:evenHBand="1"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noWrap/>
            <w:hideMark/>
          </w:tcPr>
          <w:p w14:paraId="5E4DA09C" w14:textId="77777777" w:rsidR="00844A89" w:rsidRPr="004B663C" w:rsidRDefault="00844A89" w:rsidP="007C2DB2">
            <w:r w:rsidRPr="004B663C">
              <w:t>Non-prioritized decision items</w:t>
            </w:r>
          </w:p>
        </w:tc>
        <w:tc>
          <w:tcPr>
            <w:tcW w:w="610" w:type="pct"/>
            <w:noWrap/>
            <w:hideMark/>
          </w:tcPr>
          <w:p w14:paraId="63177542"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854,830</w:t>
            </w:r>
          </w:p>
        </w:tc>
        <w:tc>
          <w:tcPr>
            <w:tcW w:w="566" w:type="pct"/>
            <w:noWrap/>
            <w:hideMark/>
          </w:tcPr>
          <w:p w14:paraId="15FA5718"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171,046</w:t>
            </w:r>
          </w:p>
        </w:tc>
        <w:tc>
          <w:tcPr>
            <w:tcW w:w="610" w:type="pct"/>
            <w:noWrap/>
            <w:hideMark/>
          </w:tcPr>
          <w:p w14:paraId="3FEBFFB2"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269,123</w:t>
            </w:r>
          </w:p>
        </w:tc>
        <w:tc>
          <w:tcPr>
            <w:tcW w:w="566" w:type="pct"/>
            <w:noWrap/>
            <w:hideMark/>
          </w:tcPr>
          <w:p w14:paraId="5BBD308C"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330,506</w:t>
            </w:r>
          </w:p>
        </w:tc>
        <w:tc>
          <w:tcPr>
            <w:tcW w:w="610" w:type="pct"/>
            <w:noWrap/>
            <w:hideMark/>
          </w:tcPr>
          <w:p w14:paraId="03FC3F62"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84,155</w:t>
            </w:r>
          </w:p>
        </w:tc>
        <w:tc>
          <w:tcPr>
            <w:tcW w:w="337" w:type="pct"/>
            <w:noWrap/>
            <w:hideMark/>
          </w:tcPr>
          <w:p w14:paraId="7F1841E1"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0.0</w:t>
            </w:r>
          </w:p>
        </w:tc>
      </w:tr>
      <w:tr w:rsidR="00844A89" w:rsidRPr="004B663C" w14:paraId="6A7B0BAA" w14:textId="77777777" w:rsidTr="007C2DB2">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noWrap/>
            <w:hideMark/>
          </w:tcPr>
          <w:p w14:paraId="19252CDA" w14:textId="77777777" w:rsidR="00844A89" w:rsidRPr="004B663C" w:rsidRDefault="00844A89" w:rsidP="007C2DB2">
            <w:r>
              <w:t>P</w:t>
            </w:r>
            <w:r w:rsidRPr="004B663C">
              <w:t>rior year budget actions</w:t>
            </w:r>
          </w:p>
        </w:tc>
        <w:tc>
          <w:tcPr>
            <w:tcW w:w="610" w:type="pct"/>
            <w:noWrap/>
            <w:hideMark/>
          </w:tcPr>
          <w:p w14:paraId="42366E61"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5,892,047</w:t>
            </w:r>
          </w:p>
        </w:tc>
        <w:tc>
          <w:tcPr>
            <w:tcW w:w="566" w:type="pct"/>
            <w:noWrap/>
            <w:hideMark/>
          </w:tcPr>
          <w:p w14:paraId="3D354825"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6,547,642</w:t>
            </w:r>
          </w:p>
        </w:tc>
        <w:tc>
          <w:tcPr>
            <w:tcW w:w="610" w:type="pct"/>
            <w:noWrap/>
            <w:hideMark/>
          </w:tcPr>
          <w:p w14:paraId="401D832A"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-536,081</w:t>
            </w:r>
          </w:p>
        </w:tc>
        <w:tc>
          <w:tcPr>
            <w:tcW w:w="566" w:type="pct"/>
            <w:noWrap/>
            <w:hideMark/>
          </w:tcPr>
          <w:p w14:paraId="473DC649"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-9,176</w:t>
            </w:r>
          </w:p>
        </w:tc>
        <w:tc>
          <w:tcPr>
            <w:tcW w:w="610" w:type="pct"/>
            <w:noWrap/>
            <w:hideMark/>
          </w:tcPr>
          <w:p w14:paraId="27ECCB2B"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-110,338</w:t>
            </w:r>
          </w:p>
        </w:tc>
        <w:tc>
          <w:tcPr>
            <w:tcW w:w="337" w:type="pct"/>
            <w:noWrap/>
            <w:hideMark/>
          </w:tcPr>
          <w:p w14:paraId="423AF2A2"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2.0</w:t>
            </w:r>
          </w:p>
        </w:tc>
      </w:tr>
      <w:tr w:rsidR="00844A89" w:rsidRPr="004B663C" w14:paraId="19B2811D" w14:textId="77777777" w:rsidTr="007C2DB2">
        <w:trPr>
          <w:cnfStyle w:val="000000010000" w:firstRow="0" w:lastRow="0" w:firstColumn="0" w:lastColumn="0" w:oddVBand="0" w:evenVBand="0" w:oddHBand="0" w:evenHBand="1"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noWrap/>
            <w:hideMark/>
          </w:tcPr>
          <w:p w14:paraId="0D7B584B" w14:textId="77777777" w:rsidR="00844A89" w:rsidRPr="004B663C" w:rsidRDefault="00844A89" w:rsidP="007C2DB2">
            <w:r>
              <w:t>Centralized appropriations</w:t>
            </w:r>
          </w:p>
        </w:tc>
        <w:tc>
          <w:tcPr>
            <w:tcW w:w="610" w:type="pct"/>
            <w:noWrap/>
            <w:hideMark/>
          </w:tcPr>
          <w:p w14:paraId="4FF6FF6D"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2,644,094</w:t>
            </w:r>
          </w:p>
        </w:tc>
        <w:tc>
          <w:tcPr>
            <w:tcW w:w="566" w:type="pct"/>
            <w:noWrap/>
            <w:hideMark/>
          </w:tcPr>
          <w:p w14:paraId="51B1CBB1"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959,956</w:t>
            </w:r>
          </w:p>
        </w:tc>
        <w:tc>
          <w:tcPr>
            <w:tcW w:w="610" w:type="pct"/>
            <w:noWrap/>
            <w:hideMark/>
          </w:tcPr>
          <w:p w14:paraId="2CE03000"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1,819,022</w:t>
            </w:r>
          </w:p>
        </w:tc>
        <w:tc>
          <w:tcPr>
            <w:tcW w:w="566" w:type="pct"/>
            <w:noWrap/>
            <w:hideMark/>
          </w:tcPr>
          <w:p w14:paraId="2F9E3CA7"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-33,634</w:t>
            </w:r>
          </w:p>
        </w:tc>
        <w:tc>
          <w:tcPr>
            <w:tcW w:w="610" w:type="pct"/>
            <w:noWrap/>
            <w:hideMark/>
          </w:tcPr>
          <w:p w14:paraId="6489A589"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-101,250</w:t>
            </w:r>
          </w:p>
        </w:tc>
        <w:tc>
          <w:tcPr>
            <w:tcW w:w="337" w:type="pct"/>
            <w:noWrap/>
            <w:hideMark/>
          </w:tcPr>
          <w:p w14:paraId="0FA074EE"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0.0</w:t>
            </w:r>
          </w:p>
        </w:tc>
      </w:tr>
      <w:tr w:rsidR="00844A89" w:rsidRPr="004B663C" w14:paraId="5E44EBAB" w14:textId="77777777" w:rsidTr="007C2DB2">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noWrap/>
            <w:hideMark/>
          </w:tcPr>
          <w:p w14:paraId="70100748" w14:textId="77777777" w:rsidR="00844A89" w:rsidRPr="004B663C" w:rsidRDefault="00844A89" w:rsidP="007C2DB2">
            <w:r w:rsidRPr="004B663C">
              <w:t>Indirect cost assessment</w:t>
            </w:r>
          </w:p>
        </w:tc>
        <w:tc>
          <w:tcPr>
            <w:tcW w:w="610" w:type="pct"/>
            <w:noWrap/>
            <w:hideMark/>
          </w:tcPr>
          <w:p w14:paraId="31F43584"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71,932</w:t>
            </w:r>
          </w:p>
        </w:tc>
        <w:tc>
          <w:tcPr>
            <w:tcW w:w="566" w:type="pct"/>
            <w:noWrap/>
            <w:hideMark/>
          </w:tcPr>
          <w:p w14:paraId="00B5D336"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0</w:t>
            </w:r>
          </w:p>
        </w:tc>
        <w:tc>
          <w:tcPr>
            <w:tcW w:w="610" w:type="pct"/>
            <w:noWrap/>
            <w:hideMark/>
          </w:tcPr>
          <w:p w14:paraId="5A747251"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158,361</w:t>
            </w:r>
          </w:p>
        </w:tc>
        <w:tc>
          <w:tcPr>
            <w:tcW w:w="566" w:type="pct"/>
            <w:noWrap/>
            <w:hideMark/>
          </w:tcPr>
          <w:p w14:paraId="40527401"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-58,208</w:t>
            </w:r>
          </w:p>
        </w:tc>
        <w:tc>
          <w:tcPr>
            <w:tcW w:w="610" w:type="pct"/>
            <w:noWrap/>
            <w:hideMark/>
          </w:tcPr>
          <w:p w14:paraId="363922DB"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-28,221</w:t>
            </w:r>
          </w:p>
        </w:tc>
        <w:tc>
          <w:tcPr>
            <w:tcW w:w="337" w:type="pct"/>
            <w:noWrap/>
            <w:hideMark/>
          </w:tcPr>
          <w:p w14:paraId="48FAF2E4"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0.0</w:t>
            </w:r>
          </w:p>
        </w:tc>
      </w:tr>
      <w:tr w:rsidR="00844A89" w:rsidRPr="004B663C" w14:paraId="1D4111D6" w14:textId="77777777" w:rsidTr="007C2DB2">
        <w:trPr>
          <w:cnfStyle w:val="000000010000" w:firstRow="0" w:lastRow="0" w:firstColumn="0" w:lastColumn="0" w:oddVBand="0" w:evenVBand="0" w:oddHBand="0" w:evenHBand="1"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noWrap/>
            <w:hideMark/>
          </w:tcPr>
          <w:p w14:paraId="1511ECF8" w14:textId="77777777" w:rsidR="00844A89" w:rsidRPr="004B663C" w:rsidRDefault="00844A89" w:rsidP="007C2DB2">
            <w:r w:rsidRPr="004B663C">
              <w:t>Technical adjustments</w:t>
            </w:r>
          </w:p>
        </w:tc>
        <w:tc>
          <w:tcPr>
            <w:tcW w:w="610" w:type="pct"/>
            <w:noWrap/>
            <w:hideMark/>
          </w:tcPr>
          <w:p w14:paraId="6BBCA482"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-4,435,156</w:t>
            </w:r>
          </w:p>
        </w:tc>
        <w:tc>
          <w:tcPr>
            <w:tcW w:w="566" w:type="pct"/>
            <w:noWrap/>
            <w:hideMark/>
          </w:tcPr>
          <w:p w14:paraId="3EFFF4D4"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0</w:t>
            </w:r>
          </w:p>
        </w:tc>
        <w:tc>
          <w:tcPr>
            <w:tcW w:w="610" w:type="pct"/>
            <w:noWrap/>
            <w:hideMark/>
          </w:tcPr>
          <w:p w14:paraId="7C604E8A"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-4,435,156</w:t>
            </w:r>
          </w:p>
        </w:tc>
        <w:tc>
          <w:tcPr>
            <w:tcW w:w="566" w:type="pct"/>
            <w:noWrap/>
            <w:hideMark/>
          </w:tcPr>
          <w:p w14:paraId="15B2090F"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0</w:t>
            </w:r>
          </w:p>
        </w:tc>
        <w:tc>
          <w:tcPr>
            <w:tcW w:w="610" w:type="pct"/>
            <w:noWrap/>
            <w:hideMark/>
          </w:tcPr>
          <w:p w14:paraId="6A1240EA"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0</w:t>
            </w:r>
          </w:p>
        </w:tc>
        <w:tc>
          <w:tcPr>
            <w:tcW w:w="337" w:type="pct"/>
            <w:noWrap/>
            <w:hideMark/>
          </w:tcPr>
          <w:p w14:paraId="59514140"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1.2</w:t>
            </w:r>
          </w:p>
        </w:tc>
      </w:tr>
      <w:tr w:rsidR="00844A89" w:rsidRPr="004B663C" w14:paraId="28FBEAC8" w14:textId="77777777" w:rsidTr="007C2DB2">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tcBorders>
              <w:bottom w:val="single" w:sz="8" w:space="0" w:color="auto"/>
            </w:tcBorders>
            <w:noWrap/>
            <w:hideMark/>
          </w:tcPr>
          <w:p w14:paraId="6456138F" w14:textId="77777777" w:rsidR="00844A89" w:rsidRPr="004B663C" w:rsidRDefault="00844A89" w:rsidP="007C2DB2">
            <w:r>
              <w:t>P</w:t>
            </w:r>
            <w:r w:rsidRPr="004B663C">
              <w:t>rior year legislation</w:t>
            </w:r>
          </w:p>
        </w:tc>
        <w:tc>
          <w:tcPr>
            <w:tcW w:w="610" w:type="pct"/>
            <w:tcBorders>
              <w:bottom w:val="single" w:sz="8" w:space="0" w:color="auto"/>
            </w:tcBorders>
            <w:noWrap/>
            <w:hideMark/>
          </w:tcPr>
          <w:p w14:paraId="55394677"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-1,303,890</w:t>
            </w:r>
          </w:p>
        </w:tc>
        <w:tc>
          <w:tcPr>
            <w:tcW w:w="566" w:type="pct"/>
            <w:tcBorders>
              <w:bottom w:val="single" w:sz="8" w:space="0" w:color="auto"/>
            </w:tcBorders>
            <w:noWrap/>
            <w:hideMark/>
          </w:tcPr>
          <w:p w14:paraId="11512431"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-304,411</w:t>
            </w:r>
          </w:p>
        </w:tc>
        <w:tc>
          <w:tcPr>
            <w:tcW w:w="610" w:type="pct"/>
            <w:tcBorders>
              <w:bottom w:val="single" w:sz="8" w:space="0" w:color="auto"/>
            </w:tcBorders>
            <w:noWrap/>
            <w:hideMark/>
          </w:tcPr>
          <w:p w14:paraId="70E620EC"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-999,479</w:t>
            </w:r>
          </w:p>
        </w:tc>
        <w:tc>
          <w:tcPr>
            <w:tcW w:w="566" w:type="pct"/>
            <w:tcBorders>
              <w:bottom w:val="single" w:sz="8" w:space="0" w:color="auto"/>
            </w:tcBorders>
            <w:noWrap/>
            <w:hideMark/>
          </w:tcPr>
          <w:p w14:paraId="4789F59F"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0</w:t>
            </w:r>
          </w:p>
        </w:tc>
        <w:tc>
          <w:tcPr>
            <w:tcW w:w="610" w:type="pct"/>
            <w:tcBorders>
              <w:bottom w:val="single" w:sz="8" w:space="0" w:color="auto"/>
            </w:tcBorders>
            <w:noWrap/>
            <w:hideMark/>
          </w:tcPr>
          <w:p w14:paraId="12A0A038"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0</w:t>
            </w:r>
          </w:p>
        </w:tc>
        <w:tc>
          <w:tcPr>
            <w:tcW w:w="337" w:type="pct"/>
            <w:tcBorders>
              <w:bottom w:val="single" w:sz="8" w:space="0" w:color="auto"/>
            </w:tcBorders>
            <w:noWrap/>
            <w:hideMark/>
          </w:tcPr>
          <w:p w14:paraId="372F3473"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-1.7</w:t>
            </w:r>
          </w:p>
        </w:tc>
      </w:tr>
      <w:tr w:rsidR="00844A89" w:rsidRPr="004B663C" w14:paraId="613454D2" w14:textId="77777777" w:rsidTr="007C2DB2">
        <w:trPr>
          <w:cnfStyle w:val="000000010000" w:firstRow="0" w:lastRow="0" w:firstColumn="0" w:lastColumn="0" w:oddVBand="0" w:evenVBand="0" w:oddHBand="0" w:evenHBand="1"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tcBorders>
              <w:top w:val="single" w:sz="8" w:space="0" w:color="auto"/>
              <w:bottom w:val="single" w:sz="4" w:space="0" w:color="949494" w:themeColor="accent2"/>
            </w:tcBorders>
            <w:noWrap/>
            <w:hideMark/>
          </w:tcPr>
          <w:p w14:paraId="636ACDAD" w14:textId="77777777" w:rsidR="00844A89" w:rsidRPr="004B663C" w:rsidRDefault="00844A89" w:rsidP="007C2DB2">
            <w:r w:rsidRPr="004B663C">
              <w:t>Total</w:t>
            </w:r>
          </w:p>
        </w:tc>
        <w:tc>
          <w:tcPr>
            <w:tcW w:w="610" w:type="pct"/>
            <w:tcBorders>
              <w:top w:val="single" w:sz="8" w:space="0" w:color="auto"/>
              <w:bottom w:val="single" w:sz="4" w:space="0" w:color="949494" w:themeColor="accent2"/>
            </w:tcBorders>
            <w:noWrap/>
            <w:hideMark/>
          </w:tcPr>
          <w:p w14:paraId="13614995"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$387,196,709</w:t>
            </w:r>
          </w:p>
        </w:tc>
        <w:tc>
          <w:tcPr>
            <w:tcW w:w="566" w:type="pct"/>
            <w:tcBorders>
              <w:top w:val="single" w:sz="8" w:space="0" w:color="auto"/>
              <w:bottom w:val="single" w:sz="4" w:space="0" w:color="949494" w:themeColor="accent2"/>
            </w:tcBorders>
            <w:noWrap/>
            <w:hideMark/>
          </w:tcPr>
          <w:p w14:paraId="1650838B"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$61,829,086</w:t>
            </w:r>
          </w:p>
        </w:tc>
        <w:tc>
          <w:tcPr>
            <w:tcW w:w="610" w:type="pct"/>
            <w:tcBorders>
              <w:top w:val="single" w:sz="8" w:space="0" w:color="auto"/>
              <w:bottom w:val="single" w:sz="4" w:space="0" w:color="949494" w:themeColor="accent2"/>
            </w:tcBorders>
            <w:noWrap/>
            <w:hideMark/>
          </w:tcPr>
          <w:p w14:paraId="29D317A1"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$182,071,010</w:t>
            </w:r>
          </w:p>
        </w:tc>
        <w:tc>
          <w:tcPr>
            <w:tcW w:w="566" w:type="pct"/>
            <w:tcBorders>
              <w:top w:val="single" w:sz="8" w:space="0" w:color="auto"/>
              <w:bottom w:val="single" w:sz="4" w:space="0" w:color="949494" w:themeColor="accent2"/>
            </w:tcBorders>
            <w:noWrap/>
            <w:hideMark/>
          </w:tcPr>
          <w:p w14:paraId="223E54CE"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$18,436,481</w:t>
            </w:r>
          </w:p>
        </w:tc>
        <w:tc>
          <w:tcPr>
            <w:tcW w:w="610" w:type="pct"/>
            <w:tcBorders>
              <w:top w:val="single" w:sz="8" w:space="0" w:color="auto"/>
              <w:bottom w:val="single" w:sz="4" w:space="0" w:color="949494" w:themeColor="accent2"/>
            </w:tcBorders>
            <w:noWrap/>
            <w:hideMark/>
          </w:tcPr>
          <w:p w14:paraId="4C482A18"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$124,860,132</w:t>
            </w:r>
          </w:p>
        </w:tc>
        <w:tc>
          <w:tcPr>
            <w:tcW w:w="337" w:type="pct"/>
            <w:tcBorders>
              <w:top w:val="single" w:sz="8" w:space="0" w:color="auto"/>
              <w:bottom w:val="single" w:sz="4" w:space="0" w:color="949494" w:themeColor="accent2"/>
            </w:tcBorders>
            <w:noWrap/>
            <w:hideMark/>
          </w:tcPr>
          <w:p w14:paraId="0783AA99"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$238</w:t>
            </w:r>
          </w:p>
        </w:tc>
      </w:tr>
      <w:tr w:rsidR="00844A89" w:rsidRPr="004B663C" w14:paraId="6FD62B45" w14:textId="77777777" w:rsidTr="007C2DB2">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tcBorders>
              <w:top w:val="single" w:sz="4" w:space="0" w:color="949494" w:themeColor="accent2"/>
            </w:tcBorders>
            <w:noWrap/>
            <w:hideMark/>
          </w:tcPr>
          <w:p w14:paraId="2FA6E0B2" w14:textId="77777777" w:rsidR="00844A89" w:rsidRPr="004B663C" w:rsidRDefault="00844A89" w:rsidP="007C2DB2">
            <w:r w:rsidRPr="004B663C">
              <w:t> </w:t>
            </w:r>
          </w:p>
        </w:tc>
        <w:tc>
          <w:tcPr>
            <w:tcW w:w="610" w:type="pct"/>
            <w:tcBorders>
              <w:top w:val="single" w:sz="4" w:space="0" w:color="949494" w:themeColor="accent2"/>
            </w:tcBorders>
            <w:noWrap/>
            <w:hideMark/>
          </w:tcPr>
          <w:p w14:paraId="3006CF6D"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 </w:t>
            </w:r>
          </w:p>
        </w:tc>
        <w:tc>
          <w:tcPr>
            <w:tcW w:w="566" w:type="pct"/>
            <w:tcBorders>
              <w:top w:val="single" w:sz="4" w:space="0" w:color="949494" w:themeColor="accent2"/>
            </w:tcBorders>
            <w:noWrap/>
            <w:hideMark/>
          </w:tcPr>
          <w:p w14:paraId="10505C5F"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 </w:t>
            </w:r>
          </w:p>
        </w:tc>
        <w:tc>
          <w:tcPr>
            <w:tcW w:w="610" w:type="pct"/>
            <w:tcBorders>
              <w:top w:val="single" w:sz="4" w:space="0" w:color="949494" w:themeColor="accent2"/>
            </w:tcBorders>
            <w:noWrap/>
            <w:hideMark/>
          </w:tcPr>
          <w:p w14:paraId="75F45ED5"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 </w:t>
            </w:r>
          </w:p>
        </w:tc>
        <w:tc>
          <w:tcPr>
            <w:tcW w:w="566" w:type="pct"/>
            <w:tcBorders>
              <w:top w:val="single" w:sz="4" w:space="0" w:color="949494" w:themeColor="accent2"/>
            </w:tcBorders>
            <w:noWrap/>
            <w:hideMark/>
          </w:tcPr>
          <w:p w14:paraId="3AE705AB"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 </w:t>
            </w:r>
          </w:p>
        </w:tc>
        <w:tc>
          <w:tcPr>
            <w:tcW w:w="610" w:type="pct"/>
            <w:tcBorders>
              <w:top w:val="single" w:sz="4" w:space="0" w:color="949494" w:themeColor="accent2"/>
            </w:tcBorders>
            <w:noWrap/>
            <w:hideMark/>
          </w:tcPr>
          <w:p w14:paraId="4BD1475D"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 </w:t>
            </w:r>
          </w:p>
        </w:tc>
        <w:tc>
          <w:tcPr>
            <w:tcW w:w="337" w:type="pct"/>
            <w:tcBorders>
              <w:top w:val="single" w:sz="4" w:space="0" w:color="949494" w:themeColor="accent2"/>
            </w:tcBorders>
            <w:noWrap/>
            <w:hideMark/>
          </w:tcPr>
          <w:p w14:paraId="36AB973F"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 </w:t>
            </w:r>
          </w:p>
        </w:tc>
      </w:tr>
      <w:tr w:rsidR="00844A89" w:rsidRPr="004B663C" w14:paraId="2214BB63" w14:textId="77777777" w:rsidTr="007C2DB2">
        <w:trPr>
          <w:cnfStyle w:val="000000010000" w:firstRow="0" w:lastRow="0" w:firstColumn="0" w:lastColumn="0" w:oddVBand="0" w:evenVBand="0" w:oddHBand="0" w:evenHBand="1"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noWrap/>
            <w:hideMark/>
          </w:tcPr>
          <w:p w14:paraId="0646D8AD" w14:textId="77777777" w:rsidR="00844A89" w:rsidRPr="004B663C" w:rsidRDefault="00844A89" w:rsidP="007C2DB2">
            <w:r w:rsidRPr="004B663C">
              <w:t>Increase/Decrease</w:t>
            </w:r>
          </w:p>
        </w:tc>
        <w:tc>
          <w:tcPr>
            <w:tcW w:w="610" w:type="pct"/>
            <w:noWrap/>
            <w:hideMark/>
          </w:tcPr>
          <w:p w14:paraId="66F319D2"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$4,434,518</w:t>
            </w:r>
          </w:p>
        </w:tc>
        <w:tc>
          <w:tcPr>
            <w:tcW w:w="566" w:type="pct"/>
            <w:noWrap/>
            <w:hideMark/>
          </w:tcPr>
          <w:p w14:paraId="1732773E"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$6,988,168</w:t>
            </w:r>
          </w:p>
        </w:tc>
        <w:tc>
          <w:tcPr>
            <w:tcW w:w="610" w:type="pct"/>
            <w:noWrap/>
            <w:hideMark/>
          </w:tcPr>
          <w:p w14:paraId="061532DC"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-$2,724,731</w:t>
            </w:r>
          </w:p>
        </w:tc>
        <w:tc>
          <w:tcPr>
            <w:tcW w:w="566" w:type="pct"/>
            <w:noWrap/>
            <w:hideMark/>
          </w:tcPr>
          <w:p w14:paraId="764CD146"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$326,735</w:t>
            </w:r>
          </w:p>
        </w:tc>
        <w:tc>
          <w:tcPr>
            <w:tcW w:w="610" w:type="pct"/>
            <w:noWrap/>
            <w:hideMark/>
          </w:tcPr>
          <w:p w14:paraId="7C0562D6"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-$155,654</w:t>
            </w:r>
          </w:p>
        </w:tc>
        <w:tc>
          <w:tcPr>
            <w:tcW w:w="337" w:type="pct"/>
            <w:noWrap/>
            <w:hideMark/>
          </w:tcPr>
          <w:p w14:paraId="75ADA80C"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4.3</w:t>
            </w:r>
          </w:p>
        </w:tc>
      </w:tr>
      <w:tr w:rsidR="00844A89" w:rsidRPr="004B663C" w14:paraId="05F66DBC" w14:textId="77777777" w:rsidTr="007C2DB2">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noWrap/>
            <w:hideMark/>
          </w:tcPr>
          <w:p w14:paraId="10659584" w14:textId="77777777" w:rsidR="00844A89" w:rsidRPr="004B663C" w:rsidRDefault="00844A89" w:rsidP="007C2DB2">
            <w:r w:rsidRPr="004B663C">
              <w:t>Percentage Change</w:t>
            </w:r>
          </w:p>
        </w:tc>
        <w:tc>
          <w:tcPr>
            <w:tcW w:w="610" w:type="pct"/>
            <w:noWrap/>
            <w:hideMark/>
          </w:tcPr>
          <w:p w14:paraId="2425A68C"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1.2%</w:t>
            </w:r>
          </w:p>
        </w:tc>
        <w:tc>
          <w:tcPr>
            <w:tcW w:w="566" w:type="pct"/>
            <w:noWrap/>
            <w:hideMark/>
          </w:tcPr>
          <w:p w14:paraId="5373082C"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12.7%</w:t>
            </w:r>
          </w:p>
        </w:tc>
        <w:tc>
          <w:tcPr>
            <w:tcW w:w="610" w:type="pct"/>
            <w:noWrap/>
            <w:hideMark/>
          </w:tcPr>
          <w:p w14:paraId="7F0D6C7A"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-1.5%</w:t>
            </w:r>
          </w:p>
        </w:tc>
        <w:tc>
          <w:tcPr>
            <w:tcW w:w="566" w:type="pct"/>
            <w:noWrap/>
            <w:hideMark/>
          </w:tcPr>
          <w:p w14:paraId="4107851F"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1.8%</w:t>
            </w:r>
          </w:p>
        </w:tc>
        <w:tc>
          <w:tcPr>
            <w:tcW w:w="610" w:type="pct"/>
            <w:noWrap/>
            <w:hideMark/>
          </w:tcPr>
          <w:p w14:paraId="588AD964"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-0.1%</w:t>
            </w:r>
          </w:p>
        </w:tc>
        <w:tc>
          <w:tcPr>
            <w:tcW w:w="337" w:type="pct"/>
            <w:noWrap/>
            <w:hideMark/>
          </w:tcPr>
          <w:p w14:paraId="61C2B714"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1.8%</w:t>
            </w:r>
          </w:p>
        </w:tc>
      </w:tr>
    </w:tbl>
    <w:p w14:paraId="59DC7540" w14:textId="77777777" w:rsidR="00844A89" w:rsidRDefault="00844A89" w:rsidP="00844A89">
      <w:pPr>
        <w:pStyle w:val="Source"/>
      </w:pPr>
      <w:r>
        <w:t xml:space="preserve"> [1] Includes</w:t>
      </w:r>
      <w:r w:rsidRPr="004B663C">
        <w:t xml:space="preserve"> General Fund Exempt</w:t>
      </w:r>
      <w:r>
        <w:t>.</w:t>
      </w:r>
    </w:p>
    <w:p w14:paraId="798AFBAD" w14:textId="77777777" w:rsidR="00844A89" w:rsidRPr="00B24DD6" w:rsidRDefault="00844A89" w:rsidP="00844A89">
      <w:pPr>
        <w:pStyle w:val="AfterTableNormal"/>
        <w:rPr>
          <w:rStyle w:val="Note"/>
        </w:rPr>
      </w:pPr>
      <w:bookmarkStart w:id="29" w:name="_Toc208832636"/>
      <w:bookmarkStart w:id="30" w:name="_Toc208838728"/>
      <w:r w:rsidRPr="00B24DD6">
        <w:rPr>
          <w:rStyle w:val="Note"/>
        </w:rPr>
        <w:t xml:space="preserve">[Formatting notes: </w:t>
      </w:r>
    </w:p>
    <w:p w14:paraId="63E61D79" w14:textId="77777777" w:rsidR="00844A89" w:rsidRPr="00B24DD6" w:rsidRDefault="00844A89" w:rsidP="00844A89">
      <w:pPr>
        <w:pStyle w:val="ListBullet"/>
        <w:numPr>
          <w:ilvl w:val="0"/>
          <w:numId w:val="26"/>
        </w:numPr>
        <w:rPr>
          <w:rStyle w:val="Note"/>
        </w:rPr>
      </w:pPr>
      <w:r w:rsidRPr="00B24DD6">
        <w:rPr>
          <w:rStyle w:val="Note"/>
        </w:rPr>
        <w:t xml:space="preserve">Sort by priority number, followed by non-prioritized requests, followed by largest to smallest increases, then $0 changes, then largest to smallest decreases. </w:t>
      </w:r>
    </w:p>
    <w:p w14:paraId="0E058E17" w14:textId="77777777" w:rsidR="00844A89" w:rsidRPr="00B24DD6" w:rsidRDefault="00844A89" w:rsidP="00844A89">
      <w:pPr>
        <w:pStyle w:val="ListBullet"/>
        <w:numPr>
          <w:ilvl w:val="0"/>
          <w:numId w:val="26"/>
        </w:numPr>
        <w:rPr>
          <w:rStyle w:val="Note"/>
        </w:rPr>
      </w:pPr>
      <w:r w:rsidRPr="00B24DD6">
        <w:rPr>
          <w:rStyle w:val="Note"/>
        </w:rPr>
        <w:t>Item names in the table should match descriptions in the following paragraphs (change in CLIMBS to ensure all tables permanently use the correct item name).</w:t>
      </w:r>
    </w:p>
    <w:p w14:paraId="0628C7C0" w14:textId="77777777" w:rsidR="00844A89" w:rsidRPr="00B24DD6" w:rsidRDefault="00844A89" w:rsidP="00844A89">
      <w:pPr>
        <w:pStyle w:val="ListBullet"/>
        <w:numPr>
          <w:ilvl w:val="0"/>
          <w:numId w:val="26"/>
        </w:numPr>
        <w:rPr>
          <w:rStyle w:val="Note"/>
        </w:rPr>
      </w:pPr>
      <w:r w:rsidRPr="00B24DD6">
        <w:rPr>
          <w:rStyle w:val="Note"/>
        </w:rPr>
        <w:t>Try to minimize text wrapping</w:t>
      </w:r>
    </w:p>
    <w:p w14:paraId="6583B77C" w14:textId="77777777" w:rsidR="00844A89" w:rsidRPr="00B24DD6" w:rsidRDefault="00844A89" w:rsidP="00844A89">
      <w:pPr>
        <w:pStyle w:val="ListBullet"/>
        <w:numPr>
          <w:ilvl w:val="0"/>
          <w:numId w:val="26"/>
        </w:numPr>
        <w:rPr>
          <w:rStyle w:val="Note"/>
        </w:rPr>
      </w:pPr>
      <w:r w:rsidRPr="00B24DD6">
        <w:rPr>
          <w:rStyle w:val="Note"/>
        </w:rPr>
        <w:t>Keep tables within the margins. The maximum table width is 7.0"</w:t>
      </w:r>
    </w:p>
    <w:p w14:paraId="09230CBB" w14:textId="77777777" w:rsidR="00844A89" w:rsidRPr="00B24DD6" w:rsidRDefault="00844A89" w:rsidP="00844A89">
      <w:pPr>
        <w:pStyle w:val="ListBullet"/>
        <w:numPr>
          <w:ilvl w:val="0"/>
          <w:numId w:val="26"/>
        </w:numPr>
        <w:rPr>
          <w:rStyle w:val="Note"/>
        </w:rPr>
      </w:pPr>
      <w:r w:rsidRPr="00B24DD6">
        <w:rPr>
          <w:rStyle w:val="Note"/>
        </w:rPr>
        <w:t xml:space="preserve">Indicate when a decision item requires legislation in the paragraph description. </w:t>
      </w:r>
    </w:p>
    <w:p w14:paraId="20AC1F01" w14:textId="77777777" w:rsidR="00844A89" w:rsidRPr="00B24DD6" w:rsidRDefault="00844A89" w:rsidP="00844A89">
      <w:pPr>
        <w:pStyle w:val="ListBullet"/>
        <w:numPr>
          <w:ilvl w:val="0"/>
          <w:numId w:val="26"/>
        </w:numPr>
        <w:rPr>
          <w:rStyle w:val="Note"/>
        </w:rPr>
      </w:pPr>
      <w:r w:rsidRPr="00B24DD6">
        <w:rPr>
          <w:rStyle w:val="Note"/>
        </w:rPr>
        <w:t>Make sure tables include all fund source columns, including reappropriated funds.</w:t>
      </w:r>
    </w:p>
    <w:p w14:paraId="062E1E44" w14:textId="77777777" w:rsidR="00844A89" w:rsidRPr="00B24DD6" w:rsidRDefault="00844A89" w:rsidP="00844A89">
      <w:pPr>
        <w:pStyle w:val="ListBullet"/>
        <w:numPr>
          <w:ilvl w:val="0"/>
          <w:numId w:val="26"/>
        </w:numPr>
        <w:rPr>
          <w:rStyle w:val="Note"/>
        </w:rPr>
      </w:pPr>
      <w:r w:rsidRPr="00B24DD6">
        <w:rPr>
          <w:rStyle w:val="Note"/>
        </w:rPr>
        <w:t>If there are no notes after your table, use the "After Table Normal" style to achieve proper spacing.]</w:t>
      </w:r>
    </w:p>
    <w:p w14:paraId="324BD352" w14:textId="77777777" w:rsidR="00844A89" w:rsidRPr="00B8375B" w:rsidRDefault="00844A89" w:rsidP="00844A89">
      <w:r w:rsidRPr="002E0672">
        <w:rPr>
          <w:b/>
        </w:rPr>
        <w:t>R1 Continu</w:t>
      </w:r>
      <w:r>
        <w:rPr>
          <w:b/>
        </w:rPr>
        <w:t>e</w:t>
      </w:r>
      <w:r w:rsidRPr="002E0672">
        <w:rPr>
          <w:b/>
        </w:rPr>
        <w:t xml:space="preserve"> </w:t>
      </w:r>
      <w:r>
        <w:rPr>
          <w:b/>
        </w:rPr>
        <w:t>housing</w:t>
      </w:r>
      <w:r w:rsidRPr="002E0672">
        <w:rPr>
          <w:b/>
        </w:rPr>
        <w:t xml:space="preserve"> voucher program:</w:t>
      </w:r>
      <w:r>
        <w:t xml:space="preserve"> </w:t>
      </w:r>
      <w:r w:rsidRPr="00B8375B">
        <w:t xml:space="preserve">Lorem ipsum dolor sit </w:t>
      </w:r>
      <w:proofErr w:type="spellStart"/>
      <w:r w:rsidRPr="00B8375B">
        <w:t>amet</w:t>
      </w:r>
      <w:proofErr w:type="spellEnd"/>
      <w:r w:rsidRPr="00B8375B">
        <w:t xml:space="preserve">, </w:t>
      </w:r>
      <w:proofErr w:type="spellStart"/>
      <w:r w:rsidRPr="00B8375B">
        <w:t>consectetuer</w:t>
      </w:r>
      <w:proofErr w:type="spellEnd"/>
      <w:r w:rsidRPr="00B8375B">
        <w:t xml:space="preserve"> </w:t>
      </w:r>
      <w:proofErr w:type="spellStart"/>
      <w:r w:rsidRPr="00B8375B">
        <w:t>adipiscing</w:t>
      </w:r>
      <w:proofErr w:type="spellEnd"/>
      <w:r w:rsidRPr="00B8375B">
        <w:t xml:space="preserve"> </w:t>
      </w:r>
      <w:proofErr w:type="spellStart"/>
      <w:r w:rsidRPr="00B8375B">
        <w:t>elit</w:t>
      </w:r>
      <w:proofErr w:type="spellEnd"/>
      <w:r w:rsidRPr="00B8375B">
        <w:t xml:space="preserve">. Maecenas </w:t>
      </w:r>
      <w:proofErr w:type="spellStart"/>
      <w:r w:rsidRPr="00B8375B">
        <w:t>porttitor</w:t>
      </w:r>
      <w:proofErr w:type="spellEnd"/>
      <w:r w:rsidRPr="00B8375B">
        <w:t xml:space="preserve"> </w:t>
      </w:r>
      <w:proofErr w:type="spellStart"/>
      <w:r w:rsidRPr="00B8375B">
        <w:t>congue</w:t>
      </w:r>
      <w:proofErr w:type="spellEnd"/>
      <w:r w:rsidRPr="00B8375B">
        <w:t xml:space="preserve"> </w:t>
      </w:r>
      <w:proofErr w:type="spellStart"/>
      <w:r w:rsidRPr="00B8375B">
        <w:t>massa</w:t>
      </w:r>
      <w:proofErr w:type="spellEnd"/>
      <w:r w:rsidRPr="00B8375B">
        <w:t xml:space="preserve">. </w:t>
      </w:r>
      <w:proofErr w:type="spellStart"/>
      <w:r w:rsidRPr="00B8375B">
        <w:t>Fusce</w:t>
      </w:r>
      <w:proofErr w:type="spellEnd"/>
      <w:r w:rsidRPr="00B8375B">
        <w:t xml:space="preserve"> </w:t>
      </w:r>
      <w:proofErr w:type="spellStart"/>
      <w:r w:rsidRPr="00B8375B">
        <w:t>posuere</w:t>
      </w:r>
      <w:proofErr w:type="spellEnd"/>
      <w:r w:rsidRPr="00B8375B">
        <w:t xml:space="preserve">, magna sed pulvinar </w:t>
      </w:r>
      <w:proofErr w:type="spellStart"/>
      <w:r w:rsidRPr="00B8375B">
        <w:t>ultricies</w:t>
      </w:r>
      <w:proofErr w:type="spellEnd"/>
      <w:r w:rsidRPr="00B8375B">
        <w:t xml:space="preserve">, </w:t>
      </w:r>
      <w:proofErr w:type="spellStart"/>
      <w:r w:rsidRPr="00B8375B">
        <w:t>purus</w:t>
      </w:r>
      <w:proofErr w:type="spellEnd"/>
      <w:r w:rsidRPr="00B8375B">
        <w:t xml:space="preserve"> </w:t>
      </w:r>
      <w:proofErr w:type="spellStart"/>
      <w:r w:rsidRPr="00B8375B">
        <w:t>lectus</w:t>
      </w:r>
      <w:proofErr w:type="spellEnd"/>
      <w:r w:rsidRPr="00B8375B">
        <w:t xml:space="preserve"> </w:t>
      </w:r>
      <w:proofErr w:type="spellStart"/>
      <w:r w:rsidRPr="00B8375B">
        <w:t>malesuada</w:t>
      </w:r>
      <w:proofErr w:type="spellEnd"/>
      <w:r w:rsidRPr="00B8375B">
        <w:t xml:space="preserve"> libero, sit </w:t>
      </w:r>
      <w:proofErr w:type="spellStart"/>
      <w:r w:rsidRPr="00B8375B">
        <w:t>amet</w:t>
      </w:r>
      <w:proofErr w:type="spellEnd"/>
      <w:r w:rsidRPr="00B8375B">
        <w:t xml:space="preserve"> </w:t>
      </w:r>
      <w:proofErr w:type="spellStart"/>
      <w:r w:rsidRPr="00B8375B">
        <w:t>commodo</w:t>
      </w:r>
      <w:proofErr w:type="spellEnd"/>
      <w:r w:rsidRPr="00B8375B">
        <w:t xml:space="preserve"> magna eros </w:t>
      </w:r>
      <w:proofErr w:type="spellStart"/>
      <w:r w:rsidRPr="00B8375B">
        <w:t>quis</w:t>
      </w:r>
      <w:proofErr w:type="spellEnd"/>
      <w:r w:rsidRPr="00B8375B">
        <w:t xml:space="preserve"> </w:t>
      </w:r>
      <w:proofErr w:type="spellStart"/>
      <w:r w:rsidRPr="00B8375B">
        <w:t>urna</w:t>
      </w:r>
      <w:proofErr w:type="spellEnd"/>
      <w:r w:rsidRPr="00B8375B">
        <w:t>.</w:t>
      </w:r>
    </w:p>
    <w:p w14:paraId="21F6C89B" w14:textId="77777777" w:rsidR="00844A89" w:rsidRPr="00B24DD6" w:rsidRDefault="00844A89" w:rsidP="00844A89">
      <w:pPr>
        <w:rPr>
          <w:rStyle w:val="Note"/>
        </w:rPr>
      </w:pPr>
      <w:r w:rsidRPr="00B24DD6">
        <w:rPr>
          <w:rStyle w:val="Note"/>
        </w:rPr>
        <w:t>[Add tables if helpful]</w:t>
      </w:r>
    </w:p>
    <w:p w14:paraId="137AB7A8" w14:textId="77777777" w:rsidR="00844A89" w:rsidRPr="00B8375B" w:rsidRDefault="00844A89" w:rsidP="00844A89">
      <w:r w:rsidRPr="002E0672">
        <w:rPr>
          <w:b/>
        </w:rPr>
        <w:lastRenderedPageBreak/>
        <w:t>R2 IT business product manager:</w:t>
      </w:r>
      <w:r>
        <w:rPr>
          <w:b/>
        </w:rPr>
        <w:t xml:space="preserve"> </w:t>
      </w:r>
      <w:r w:rsidRPr="00B8375B">
        <w:t xml:space="preserve">Lorem ipsum dolor sit </w:t>
      </w:r>
      <w:proofErr w:type="spellStart"/>
      <w:r w:rsidRPr="00B8375B">
        <w:t>amet</w:t>
      </w:r>
      <w:proofErr w:type="spellEnd"/>
      <w:r w:rsidRPr="00B8375B">
        <w:t xml:space="preserve">, </w:t>
      </w:r>
      <w:proofErr w:type="spellStart"/>
      <w:r w:rsidRPr="00B8375B">
        <w:t>consectetuer</w:t>
      </w:r>
      <w:proofErr w:type="spellEnd"/>
      <w:r w:rsidRPr="00B8375B">
        <w:t xml:space="preserve"> </w:t>
      </w:r>
      <w:proofErr w:type="spellStart"/>
      <w:r w:rsidRPr="00B8375B">
        <w:t>adipiscing</w:t>
      </w:r>
      <w:proofErr w:type="spellEnd"/>
      <w:r w:rsidRPr="00B8375B">
        <w:t xml:space="preserve"> </w:t>
      </w:r>
      <w:proofErr w:type="spellStart"/>
      <w:r w:rsidRPr="00B8375B">
        <w:t>elit</w:t>
      </w:r>
      <w:proofErr w:type="spellEnd"/>
      <w:r w:rsidRPr="00B8375B">
        <w:t xml:space="preserve">. Maecenas </w:t>
      </w:r>
      <w:proofErr w:type="spellStart"/>
      <w:r w:rsidRPr="00B8375B">
        <w:t>porttitor</w:t>
      </w:r>
      <w:proofErr w:type="spellEnd"/>
      <w:r w:rsidRPr="00B8375B">
        <w:t xml:space="preserve"> </w:t>
      </w:r>
      <w:proofErr w:type="spellStart"/>
      <w:r w:rsidRPr="00B8375B">
        <w:t>congue</w:t>
      </w:r>
      <w:proofErr w:type="spellEnd"/>
      <w:r w:rsidRPr="00B8375B">
        <w:t xml:space="preserve"> </w:t>
      </w:r>
      <w:proofErr w:type="spellStart"/>
      <w:r w:rsidRPr="00B8375B">
        <w:t>massa</w:t>
      </w:r>
      <w:proofErr w:type="spellEnd"/>
      <w:r w:rsidRPr="00B8375B">
        <w:t xml:space="preserve">. </w:t>
      </w:r>
      <w:proofErr w:type="spellStart"/>
      <w:r w:rsidRPr="00B8375B">
        <w:t>Fusce</w:t>
      </w:r>
      <w:proofErr w:type="spellEnd"/>
      <w:r w:rsidRPr="00B8375B">
        <w:t xml:space="preserve"> </w:t>
      </w:r>
      <w:proofErr w:type="spellStart"/>
      <w:r w:rsidRPr="00B8375B">
        <w:t>posuere</w:t>
      </w:r>
      <w:proofErr w:type="spellEnd"/>
      <w:r w:rsidRPr="00B8375B">
        <w:t xml:space="preserve">, magna sed pulvinar </w:t>
      </w:r>
      <w:proofErr w:type="spellStart"/>
      <w:r w:rsidRPr="00B8375B">
        <w:t>ultricies</w:t>
      </w:r>
      <w:proofErr w:type="spellEnd"/>
      <w:r w:rsidRPr="00B8375B">
        <w:t xml:space="preserve">, </w:t>
      </w:r>
      <w:proofErr w:type="spellStart"/>
      <w:r w:rsidRPr="00B8375B">
        <w:t>purus</w:t>
      </w:r>
      <w:proofErr w:type="spellEnd"/>
      <w:r w:rsidRPr="00B8375B">
        <w:t xml:space="preserve"> </w:t>
      </w:r>
      <w:proofErr w:type="spellStart"/>
      <w:r w:rsidRPr="00B8375B">
        <w:t>lectus</w:t>
      </w:r>
      <w:proofErr w:type="spellEnd"/>
      <w:r w:rsidRPr="00B8375B">
        <w:t xml:space="preserve"> </w:t>
      </w:r>
      <w:proofErr w:type="spellStart"/>
      <w:r w:rsidRPr="00B8375B">
        <w:t>malesuada</w:t>
      </w:r>
      <w:proofErr w:type="spellEnd"/>
      <w:r w:rsidRPr="00B8375B">
        <w:t xml:space="preserve"> libero, sit </w:t>
      </w:r>
      <w:proofErr w:type="spellStart"/>
      <w:r w:rsidRPr="00B8375B">
        <w:t>amet</w:t>
      </w:r>
      <w:proofErr w:type="spellEnd"/>
      <w:r w:rsidRPr="00B8375B">
        <w:t xml:space="preserve"> </w:t>
      </w:r>
      <w:proofErr w:type="spellStart"/>
      <w:r w:rsidRPr="00B8375B">
        <w:t>commodo</w:t>
      </w:r>
      <w:proofErr w:type="spellEnd"/>
      <w:r w:rsidRPr="00B8375B">
        <w:t xml:space="preserve"> magna eros </w:t>
      </w:r>
      <w:proofErr w:type="spellStart"/>
      <w:r w:rsidRPr="00B8375B">
        <w:t>quis</w:t>
      </w:r>
      <w:proofErr w:type="spellEnd"/>
      <w:r w:rsidRPr="00B8375B">
        <w:t xml:space="preserve"> </w:t>
      </w:r>
      <w:proofErr w:type="spellStart"/>
      <w:r w:rsidRPr="00B8375B">
        <w:t>urna</w:t>
      </w:r>
      <w:proofErr w:type="spellEnd"/>
      <w:r w:rsidRPr="00B8375B">
        <w:t xml:space="preserve">. Nunc </w:t>
      </w:r>
      <w:proofErr w:type="spellStart"/>
      <w:r w:rsidRPr="00B8375B">
        <w:t>viverra</w:t>
      </w:r>
      <w:proofErr w:type="spellEnd"/>
      <w:r w:rsidRPr="00B8375B">
        <w:t xml:space="preserve"> </w:t>
      </w:r>
      <w:proofErr w:type="spellStart"/>
      <w:r w:rsidRPr="00B8375B">
        <w:t>imperdiet</w:t>
      </w:r>
      <w:proofErr w:type="spellEnd"/>
      <w:r w:rsidRPr="00B8375B">
        <w:t xml:space="preserve"> </w:t>
      </w:r>
      <w:proofErr w:type="spellStart"/>
      <w:r w:rsidRPr="00B8375B">
        <w:t>enim</w:t>
      </w:r>
      <w:proofErr w:type="spellEnd"/>
      <w:r w:rsidRPr="00B8375B">
        <w:t xml:space="preserve">. </w:t>
      </w:r>
      <w:proofErr w:type="spellStart"/>
      <w:r w:rsidRPr="00B8375B">
        <w:t>Fusce</w:t>
      </w:r>
      <w:proofErr w:type="spellEnd"/>
      <w:r w:rsidRPr="00B8375B">
        <w:t xml:space="preserve"> est. </w:t>
      </w:r>
      <w:proofErr w:type="spellStart"/>
      <w:r w:rsidRPr="00B8375B">
        <w:t>Vivamus</w:t>
      </w:r>
      <w:proofErr w:type="spellEnd"/>
      <w:r w:rsidRPr="00B8375B">
        <w:t xml:space="preserve"> a </w:t>
      </w:r>
      <w:proofErr w:type="spellStart"/>
      <w:r w:rsidRPr="00B8375B">
        <w:t>tellus</w:t>
      </w:r>
      <w:proofErr w:type="spellEnd"/>
      <w:r w:rsidRPr="00B8375B">
        <w:t xml:space="preserve">. </w:t>
      </w:r>
      <w:proofErr w:type="spellStart"/>
      <w:r w:rsidRPr="00B8375B">
        <w:t>Pellentesque</w:t>
      </w:r>
      <w:proofErr w:type="spellEnd"/>
      <w:r w:rsidRPr="00B8375B">
        <w:t xml:space="preserve"> habitant </w:t>
      </w:r>
      <w:proofErr w:type="spellStart"/>
      <w:r w:rsidRPr="00B8375B">
        <w:t>morbi</w:t>
      </w:r>
      <w:proofErr w:type="spellEnd"/>
      <w:r w:rsidRPr="00B8375B">
        <w:t xml:space="preserve"> </w:t>
      </w:r>
      <w:proofErr w:type="spellStart"/>
      <w:r w:rsidRPr="00B8375B">
        <w:t>tristique</w:t>
      </w:r>
      <w:proofErr w:type="spellEnd"/>
      <w:r w:rsidRPr="00B8375B">
        <w:t xml:space="preserve"> </w:t>
      </w:r>
      <w:proofErr w:type="spellStart"/>
      <w:r w:rsidRPr="00B8375B">
        <w:t>senectus</w:t>
      </w:r>
      <w:proofErr w:type="spellEnd"/>
      <w:r w:rsidRPr="00B8375B">
        <w:t xml:space="preserve"> et </w:t>
      </w:r>
      <w:proofErr w:type="spellStart"/>
      <w:r w:rsidRPr="00B8375B">
        <w:t>netus</w:t>
      </w:r>
      <w:proofErr w:type="spellEnd"/>
      <w:r w:rsidRPr="00B8375B">
        <w:t xml:space="preserve"> et </w:t>
      </w:r>
      <w:proofErr w:type="spellStart"/>
      <w:r w:rsidRPr="00B8375B">
        <w:t>malesuada</w:t>
      </w:r>
      <w:proofErr w:type="spellEnd"/>
      <w:r w:rsidRPr="00B8375B">
        <w:t xml:space="preserve"> fames ac </w:t>
      </w:r>
      <w:proofErr w:type="spellStart"/>
      <w:r w:rsidRPr="00B8375B">
        <w:t>turpis</w:t>
      </w:r>
      <w:proofErr w:type="spellEnd"/>
      <w:r w:rsidRPr="00B8375B">
        <w:t xml:space="preserve"> </w:t>
      </w:r>
      <w:proofErr w:type="spellStart"/>
      <w:r w:rsidRPr="00B8375B">
        <w:t>egestas</w:t>
      </w:r>
      <w:proofErr w:type="spellEnd"/>
      <w:r w:rsidRPr="00B8375B">
        <w:t xml:space="preserve">. Proin pharetra </w:t>
      </w:r>
      <w:proofErr w:type="spellStart"/>
      <w:r w:rsidRPr="00B8375B">
        <w:t>nonummy</w:t>
      </w:r>
      <w:proofErr w:type="spellEnd"/>
      <w:r w:rsidRPr="00B8375B">
        <w:t xml:space="preserve"> </w:t>
      </w:r>
      <w:proofErr w:type="spellStart"/>
      <w:r w:rsidRPr="00B8375B">
        <w:t>pede</w:t>
      </w:r>
      <w:proofErr w:type="spellEnd"/>
      <w:r w:rsidRPr="00B8375B">
        <w:t xml:space="preserve">. </w:t>
      </w:r>
      <w:proofErr w:type="spellStart"/>
      <w:r w:rsidRPr="00B8375B">
        <w:t>Mauris</w:t>
      </w:r>
      <w:proofErr w:type="spellEnd"/>
      <w:r w:rsidRPr="00B8375B">
        <w:t xml:space="preserve"> et </w:t>
      </w:r>
      <w:proofErr w:type="spellStart"/>
      <w:r w:rsidRPr="00B8375B">
        <w:t>orci</w:t>
      </w:r>
      <w:proofErr w:type="spellEnd"/>
      <w:r w:rsidRPr="00B8375B">
        <w:t xml:space="preserve">. Aenean </w:t>
      </w:r>
      <w:proofErr w:type="spellStart"/>
      <w:r w:rsidRPr="00B8375B">
        <w:t>nec</w:t>
      </w:r>
      <w:proofErr w:type="spellEnd"/>
      <w:r w:rsidRPr="00B8375B">
        <w:t xml:space="preserve"> lorem. In </w:t>
      </w:r>
      <w:proofErr w:type="spellStart"/>
      <w:r w:rsidRPr="00B8375B">
        <w:t>porttitor</w:t>
      </w:r>
      <w:proofErr w:type="spellEnd"/>
      <w:r w:rsidRPr="00B8375B">
        <w:t xml:space="preserve">. Donec </w:t>
      </w:r>
      <w:proofErr w:type="spellStart"/>
      <w:r w:rsidRPr="00B8375B">
        <w:t>laoreet</w:t>
      </w:r>
      <w:proofErr w:type="spellEnd"/>
      <w:r w:rsidRPr="00B8375B">
        <w:t xml:space="preserve"> </w:t>
      </w:r>
      <w:proofErr w:type="spellStart"/>
      <w:r w:rsidRPr="00B8375B">
        <w:t>nonummy</w:t>
      </w:r>
      <w:proofErr w:type="spellEnd"/>
      <w:r w:rsidRPr="00B8375B">
        <w:t xml:space="preserve"> </w:t>
      </w:r>
      <w:proofErr w:type="spellStart"/>
      <w:r w:rsidRPr="00B8375B">
        <w:t>augue</w:t>
      </w:r>
      <w:proofErr w:type="spellEnd"/>
      <w:r w:rsidRPr="00B8375B">
        <w:t xml:space="preserve">. </w:t>
      </w:r>
      <w:proofErr w:type="spellStart"/>
      <w:r w:rsidRPr="00B8375B">
        <w:t>Suspendisse</w:t>
      </w:r>
      <w:proofErr w:type="spellEnd"/>
      <w:r w:rsidRPr="00B8375B">
        <w:t xml:space="preserve"> dui </w:t>
      </w:r>
      <w:proofErr w:type="spellStart"/>
      <w:r w:rsidRPr="00B8375B">
        <w:t>purus</w:t>
      </w:r>
      <w:proofErr w:type="spellEnd"/>
      <w:r w:rsidRPr="00B8375B">
        <w:t xml:space="preserve">, </w:t>
      </w:r>
      <w:proofErr w:type="spellStart"/>
      <w:r w:rsidRPr="00B8375B">
        <w:t>scelerisque</w:t>
      </w:r>
      <w:proofErr w:type="spellEnd"/>
      <w:r w:rsidRPr="00B8375B">
        <w:t xml:space="preserve"> at, </w:t>
      </w:r>
      <w:proofErr w:type="spellStart"/>
      <w:r w:rsidRPr="00B8375B">
        <w:t>vulputate</w:t>
      </w:r>
      <w:proofErr w:type="spellEnd"/>
      <w:r w:rsidRPr="00B8375B">
        <w:t xml:space="preserve"> vitae, </w:t>
      </w:r>
      <w:proofErr w:type="spellStart"/>
      <w:r w:rsidRPr="00B8375B">
        <w:t>pretium</w:t>
      </w:r>
      <w:proofErr w:type="spellEnd"/>
      <w:r w:rsidRPr="00B8375B">
        <w:t xml:space="preserve"> </w:t>
      </w:r>
      <w:proofErr w:type="spellStart"/>
      <w:r w:rsidRPr="00B8375B">
        <w:t>mattis</w:t>
      </w:r>
      <w:proofErr w:type="spellEnd"/>
      <w:r w:rsidRPr="00B8375B">
        <w:t xml:space="preserve">, </w:t>
      </w:r>
      <w:proofErr w:type="spellStart"/>
      <w:r w:rsidRPr="00B8375B">
        <w:t>nunc</w:t>
      </w:r>
      <w:proofErr w:type="spellEnd"/>
      <w:r w:rsidRPr="00B8375B">
        <w:t xml:space="preserve">. </w:t>
      </w:r>
      <w:proofErr w:type="spellStart"/>
      <w:r w:rsidRPr="00B8375B">
        <w:t>Mauris</w:t>
      </w:r>
      <w:proofErr w:type="spellEnd"/>
      <w:r w:rsidRPr="00B8375B">
        <w:t xml:space="preserve"> </w:t>
      </w:r>
      <w:proofErr w:type="spellStart"/>
      <w:r w:rsidRPr="00B8375B">
        <w:t>eget</w:t>
      </w:r>
      <w:proofErr w:type="spellEnd"/>
      <w:r w:rsidRPr="00B8375B">
        <w:t xml:space="preserve"> </w:t>
      </w:r>
      <w:proofErr w:type="spellStart"/>
      <w:r w:rsidRPr="00B8375B">
        <w:t>neque</w:t>
      </w:r>
      <w:proofErr w:type="spellEnd"/>
      <w:r w:rsidRPr="00B8375B">
        <w:t xml:space="preserve"> at </w:t>
      </w:r>
      <w:proofErr w:type="spellStart"/>
      <w:r w:rsidRPr="00B8375B">
        <w:t>sem</w:t>
      </w:r>
      <w:proofErr w:type="spellEnd"/>
      <w:r w:rsidRPr="00B8375B">
        <w:t xml:space="preserve"> </w:t>
      </w:r>
      <w:proofErr w:type="spellStart"/>
      <w:r w:rsidRPr="00B8375B">
        <w:t>venenatis</w:t>
      </w:r>
      <w:proofErr w:type="spellEnd"/>
      <w:r w:rsidRPr="00B8375B">
        <w:t xml:space="preserve"> </w:t>
      </w:r>
      <w:proofErr w:type="spellStart"/>
      <w:r w:rsidRPr="00B8375B">
        <w:t>eleifend</w:t>
      </w:r>
      <w:proofErr w:type="spellEnd"/>
      <w:r w:rsidRPr="00B8375B">
        <w:t xml:space="preserve">. Ut </w:t>
      </w:r>
      <w:proofErr w:type="spellStart"/>
      <w:r w:rsidRPr="00B8375B">
        <w:t>nonummy</w:t>
      </w:r>
      <w:proofErr w:type="spellEnd"/>
      <w:r w:rsidRPr="00B8375B">
        <w:t xml:space="preserve">. </w:t>
      </w:r>
    </w:p>
    <w:p w14:paraId="65E4573C" w14:textId="77777777" w:rsidR="00844A89" w:rsidRPr="00B8375B" w:rsidRDefault="00844A89" w:rsidP="00844A89">
      <w:r w:rsidRPr="002E0672">
        <w:rPr>
          <w:b/>
        </w:rPr>
        <w:t>R3 State Demography Office (SDO) statistical analyst:</w:t>
      </w:r>
      <w:r>
        <w:t xml:space="preserve"> </w:t>
      </w:r>
      <w:r w:rsidRPr="00B8375B">
        <w:t xml:space="preserve">Lorem ipsum dolor sit </w:t>
      </w:r>
      <w:proofErr w:type="spellStart"/>
      <w:r w:rsidRPr="00B8375B">
        <w:t>amet</w:t>
      </w:r>
      <w:proofErr w:type="spellEnd"/>
      <w:r w:rsidRPr="00B8375B">
        <w:t xml:space="preserve">, </w:t>
      </w:r>
      <w:proofErr w:type="spellStart"/>
      <w:r w:rsidRPr="00B8375B">
        <w:t>consectetuer</w:t>
      </w:r>
      <w:proofErr w:type="spellEnd"/>
      <w:r w:rsidRPr="00B8375B">
        <w:t xml:space="preserve"> </w:t>
      </w:r>
      <w:proofErr w:type="spellStart"/>
      <w:r w:rsidRPr="00B8375B">
        <w:t>adipiscing</w:t>
      </w:r>
      <w:proofErr w:type="spellEnd"/>
      <w:r w:rsidRPr="00B8375B">
        <w:t xml:space="preserve"> </w:t>
      </w:r>
      <w:proofErr w:type="spellStart"/>
      <w:r w:rsidRPr="00B8375B">
        <w:t>elit</w:t>
      </w:r>
      <w:proofErr w:type="spellEnd"/>
      <w:r w:rsidRPr="00B8375B">
        <w:t xml:space="preserve">. Maecenas </w:t>
      </w:r>
      <w:proofErr w:type="spellStart"/>
      <w:r w:rsidRPr="00B8375B">
        <w:t>porttitor</w:t>
      </w:r>
      <w:proofErr w:type="spellEnd"/>
      <w:r w:rsidRPr="00B8375B">
        <w:t xml:space="preserve"> </w:t>
      </w:r>
      <w:proofErr w:type="spellStart"/>
      <w:r w:rsidRPr="00B8375B">
        <w:t>congue</w:t>
      </w:r>
      <w:proofErr w:type="spellEnd"/>
      <w:r w:rsidRPr="00B8375B">
        <w:t xml:space="preserve"> </w:t>
      </w:r>
      <w:proofErr w:type="spellStart"/>
      <w:r w:rsidRPr="00B8375B">
        <w:t>massa</w:t>
      </w:r>
      <w:proofErr w:type="spellEnd"/>
      <w:r w:rsidRPr="00B8375B">
        <w:t xml:space="preserve">. </w:t>
      </w:r>
      <w:proofErr w:type="spellStart"/>
      <w:r w:rsidRPr="00B8375B">
        <w:t>Fusce</w:t>
      </w:r>
      <w:proofErr w:type="spellEnd"/>
      <w:r w:rsidRPr="00B8375B">
        <w:t xml:space="preserve"> </w:t>
      </w:r>
      <w:proofErr w:type="spellStart"/>
      <w:r w:rsidRPr="00B8375B">
        <w:t>posuere</w:t>
      </w:r>
      <w:proofErr w:type="spellEnd"/>
      <w:r w:rsidRPr="00B8375B">
        <w:t xml:space="preserve">, magna sed pulvinar </w:t>
      </w:r>
      <w:proofErr w:type="spellStart"/>
      <w:r w:rsidRPr="00B8375B">
        <w:t>ultricies</w:t>
      </w:r>
      <w:proofErr w:type="spellEnd"/>
      <w:r w:rsidRPr="00B8375B">
        <w:t xml:space="preserve">, </w:t>
      </w:r>
      <w:proofErr w:type="spellStart"/>
      <w:r w:rsidRPr="00B8375B">
        <w:t>purus</w:t>
      </w:r>
      <w:proofErr w:type="spellEnd"/>
      <w:r w:rsidRPr="00B8375B">
        <w:t xml:space="preserve"> </w:t>
      </w:r>
      <w:proofErr w:type="spellStart"/>
      <w:r w:rsidRPr="00B8375B">
        <w:t>lectus</w:t>
      </w:r>
      <w:proofErr w:type="spellEnd"/>
      <w:r w:rsidRPr="00B8375B">
        <w:t xml:space="preserve"> </w:t>
      </w:r>
      <w:proofErr w:type="spellStart"/>
      <w:r w:rsidRPr="00B8375B">
        <w:t>malesuada</w:t>
      </w:r>
      <w:proofErr w:type="spellEnd"/>
      <w:r w:rsidRPr="00B8375B">
        <w:t xml:space="preserve"> libero, sit </w:t>
      </w:r>
      <w:proofErr w:type="spellStart"/>
      <w:r w:rsidRPr="00B8375B">
        <w:t>amet</w:t>
      </w:r>
      <w:proofErr w:type="spellEnd"/>
      <w:r w:rsidRPr="00B8375B">
        <w:t xml:space="preserve"> </w:t>
      </w:r>
      <w:proofErr w:type="spellStart"/>
      <w:r w:rsidRPr="00B8375B">
        <w:t>commodo</w:t>
      </w:r>
      <w:proofErr w:type="spellEnd"/>
      <w:r w:rsidRPr="00B8375B">
        <w:t xml:space="preserve"> magna eros </w:t>
      </w:r>
      <w:proofErr w:type="spellStart"/>
      <w:r w:rsidRPr="00B8375B">
        <w:t>quis</w:t>
      </w:r>
      <w:proofErr w:type="spellEnd"/>
      <w:r w:rsidRPr="00B8375B">
        <w:t xml:space="preserve"> </w:t>
      </w:r>
      <w:proofErr w:type="spellStart"/>
      <w:r w:rsidRPr="00B8375B">
        <w:t>urna</w:t>
      </w:r>
      <w:proofErr w:type="spellEnd"/>
      <w:r w:rsidRPr="00B8375B">
        <w:t>.</w:t>
      </w:r>
    </w:p>
    <w:p w14:paraId="03F38346" w14:textId="77777777" w:rsidR="00844A89" w:rsidRPr="00B8375B" w:rsidRDefault="00844A89" w:rsidP="00B8375B">
      <w:r w:rsidRPr="002E0672">
        <w:rPr>
          <w:b/>
        </w:rPr>
        <w:t xml:space="preserve">R4 Defense Counsel on First Appearance (DCFA) Grant Program reduction </w:t>
      </w:r>
      <w:r>
        <w:rPr>
          <w:b/>
        </w:rPr>
        <w:t>[</w:t>
      </w:r>
      <w:r w:rsidRPr="002E0672">
        <w:rPr>
          <w:b/>
        </w:rPr>
        <w:t>requires legislation</w:t>
      </w:r>
      <w:r w:rsidRPr="00B8375B">
        <w:t xml:space="preserve">]: Lorem ipsum dolor sit </w:t>
      </w:r>
      <w:proofErr w:type="spellStart"/>
      <w:r w:rsidRPr="00B8375B">
        <w:t>amet</w:t>
      </w:r>
      <w:proofErr w:type="spellEnd"/>
      <w:r w:rsidRPr="00B8375B">
        <w:t xml:space="preserve">, </w:t>
      </w:r>
      <w:proofErr w:type="spellStart"/>
      <w:r w:rsidRPr="00B8375B">
        <w:t>consectetuer</w:t>
      </w:r>
      <w:proofErr w:type="spellEnd"/>
      <w:r w:rsidRPr="00B8375B">
        <w:t xml:space="preserve"> </w:t>
      </w:r>
      <w:proofErr w:type="spellStart"/>
      <w:r w:rsidRPr="00B8375B">
        <w:t>adipiscing</w:t>
      </w:r>
      <w:proofErr w:type="spellEnd"/>
      <w:r w:rsidRPr="00B8375B">
        <w:t xml:space="preserve"> </w:t>
      </w:r>
      <w:proofErr w:type="spellStart"/>
      <w:r w:rsidRPr="00B8375B">
        <w:t>elit</w:t>
      </w:r>
      <w:proofErr w:type="spellEnd"/>
      <w:r w:rsidRPr="00B8375B">
        <w:t xml:space="preserve">. Maecenas </w:t>
      </w:r>
      <w:proofErr w:type="spellStart"/>
      <w:r w:rsidRPr="00B8375B">
        <w:t>porttitor</w:t>
      </w:r>
      <w:proofErr w:type="spellEnd"/>
      <w:r w:rsidRPr="00B8375B">
        <w:t xml:space="preserve"> </w:t>
      </w:r>
      <w:proofErr w:type="spellStart"/>
      <w:r w:rsidRPr="00B8375B">
        <w:t>congue</w:t>
      </w:r>
      <w:proofErr w:type="spellEnd"/>
      <w:r w:rsidRPr="00B8375B">
        <w:t xml:space="preserve"> </w:t>
      </w:r>
      <w:proofErr w:type="spellStart"/>
      <w:r w:rsidRPr="00B8375B">
        <w:t>massa</w:t>
      </w:r>
      <w:proofErr w:type="spellEnd"/>
      <w:r w:rsidRPr="00B8375B">
        <w:t xml:space="preserve">. </w:t>
      </w:r>
      <w:proofErr w:type="spellStart"/>
      <w:r w:rsidRPr="00B8375B">
        <w:t>Fusce</w:t>
      </w:r>
      <w:proofErr w:type="spellEnd"/>
      <w:r w:rsidRPr="00B8375B">
        <w:t xml:space="preserve"> </w:t>
      </w:r>
      <w:proofErr w:type="spellStart"/>
      <w:r w:rsidRPr="00B8375B">
        <w:t>posuere</w:t>
      </w:r>
      <w:proofErr w:type="spellEnd"/>
      <w:r w:rsidRPr="00B8375B">
        <w:t xml:space="preserve">, magna sed pulvinar </w:t>
      </w:r>
      <w:proofErr w:type="spellStart"/>
      <w:r w:rsidRPr="00B8375B">
        <w:t>ultricies</w:t>
      </w:r>
      <w:proofErr w:type="spellEnd"/>
      <w:r w:rsidRPr="00B8375B">
        <w:t xml:space="preserve">, </w:t>
      </w:r>
      <w:proofErr w:type="spellStart"/>
      <w:r w:rsidRPr="00B8375B">
        <w:t>purus</w:t>
      </w:r>
      <w:proofErr w:type="spellEnd"/>
      <w:r w:rsidRPr="00B8375B">
        <w:t xml:space="preserve"> </w:t>
      </w:r>
      <w:proofErr w:type="spellStart"/>
      <w:r w:rsidRPr="00B8375B">
        <w:t>lectus</w:t>
      </w:r>
      <w:proofErr w:type="spellEnd"/>
      <w:r w:rsidRPr="00B8375B">
        <w:t xml:space="preserve"> </w:t>
      </w:r>
      <w:proofErr w:type="spellStart"/>
      <w:r w:rsidRPr="00B8375B">
        <w:t>malesuada</w:t>
      </w:r>
      <w:proofErr w:type="spellEnd"/>
      <w:r w:rsidRPr="00B8375B">
        <w:t xml:space="preserve"> libero, sit </w:t>
      </w:r>
      <w:proofErr w:type="spellStart"/>
      <w:r w:rsidRPr="00B8375B">
        <w:t>amet</w:t>
      </w:r>
      <w:proofErr w:type="spellEnd"/>
      <w:r w:rsidRPr="00B8375B">
        <w:t xml:space="preserve"> </w:t>
      </w:r>
      <w:proofErr w:type="spellStart"/>
      <w:r w:rsidRPr="00B8375B">
        <w:t>commodo</w:t>
      </w:r>
      <w:proofErr w:type="spellEnd"/>
      <w:r w:rsidRPr="00B8375B">
        <w:t xml:space="preserve"> magna eros </w:t>
      </w:r>
      <w:proofErr w:type="spellStart"/>
      <w:r w:rsidRPr="00B8375B">
        <w:t>quis</w:t>
      </w:r>
      <w:proofErr w:type="spellEnd"/>
      <w:r w:rsidRPr="00B8375B">
        <w:t xml:space="preserve"> </w:t>
      </w:r>
      <w:proofErr w:type="spellStart"/>
      <w:r w:rsidRPr="00B8375B">
        <w:t>urna</w:t>
      </w:r>
      <w:proofErr w:type="spellEnd"/>
      <w:r w:rsidRPr="00B8375B">
        <w:t>.</w:t>
      </w:r>
    </w:p>
    <w:p w14:paraId="2FFFCC2D" w14:textId="77777777" w:rsidR="00844A89" w:rsidRPr="00B8375B" w:rsidRDefault="00844A89" w:rsidP="00B8375B">
      <w:r w:rsidRPr="00B8375B">
        <w:t xml:space="preserve">Nunc </w:t>
      </w:r>
      <w:proofErr w:type="spellStart"/>
      <w:r w:rsidRPr="00B8375B">
        <w:t>viverra</w:t>
      </w:r>
      <w:proofErr w:type="spellEnd"/>
      <w:r w:rsidRPr="00B8375B">
        <w:t xml:space="preserve"> </w:t>
      </w:r>
      <w:proofErr w:type="spellStart"/>
      <w:r w:rsidRPr="00B8375B">
        <w:t>imperdiet</w:t>
      </w:r>
      <w:proofErr w:type="spellEnd"/>
      <w:r w:rsidRPr="00B8375B">
        <w:t xml:space="preserve"> </w:t>
      </w:r>
      <w:proofErr w:type="spellStart"/>
      <w:r w:rsidRPr="00B8375B">
        <w:t>enim</w:t>
      </w:r>
      <w:proofErr w:type="spellEnd"/>
      <w:r w:rsidRPr="00B8375B">
        <w:t xml:space="preserve">. </w:t>
      </w:r>
      <w:proofErr w:type="spellStart"/>
      <w:r w:rsidRPr="00B8375B">
        <w:t>Fusce</w:t>
      </w:r>
      <w:proofErr w:type="spellEnd"/>
      <w:r w:rsidRPr="00B8375B">
        <w:t xml:space="preserve"> est. </w:t>
      </w:r>
      <w:proofErr w:type="spellStart"/>
      <w:r w:rsidRPr="00B8375B">
        <w:t>Vivamus</w:t>
      </w:r>
      <w:proofErr w:type="spellEnd"/>
      <w:r w:rsidRPr="00B8375B">
        <w:t xml:space="preserve"> a </w:t>
      </w:r>
      <w:proofErr w:type="spellStart"/>
      <w:r w:rsidRPr="00B8375B">
        <w:t>tellus</w:t>
      </w:r>
      <w:proofErr w:type="spellEnd"/>
      <w:r w:rsidRPr="00B8375B">
        <w:t>.</w:t>
      </w:r>
    </w:p>
    <w:p w14:paraId="0348B996" w14:textId="77777777" w:rsidR="00844A89" w:rsidRPr="00B8375B" w:rsidRDefault="00844A89" w:rsidP="00B8375B">
      <w:r w:rsidRPr="00B8375B">
        <w:t xml:space="preserve">Aenean </w:t>
      </w:r>
      <w:proofErr w:type="spellStart"/>
      <w:r w:rsidRPr="00B8375B">
        <w:t>nec</w:t>
      </w:r>
      <w:proofErr w:type="spellEnd"/>
      <w:r w:rsidRPr="00B8375B">
        <w:t xml:space="preserve"> lorem. In </w:t>
      </w:r>
      <w:proofErr w:type="spellStart"/>
      <w:r w:rsidRPr="00B8375B">
        <w:t>porttitor</w:t>
      </w:r>
      <w:proofErr w:type="spellEnd"/>
      <w:r w:rsidRPr="00B8375B">
        <w:t xml:space="preserve">. Donec </w:t>
      </w:r>
      <w:proofErr w:type="spellStart"/>
      <w:r w:rsidRPr="00B8375B">
        <w:t>laoreet</w:t>
      </w:r>
      <w:proofErr w:type="spellEnd"/>
      <w:r w:rsidRPr="00B8375B">
        <w:t xml:space="preserve"> </w:t>
      </w:r>
      <w:proofErr w:type="spellStart"/>
      <w:r w:rsidRPr="00B8375B">
        <w:t>nonummy</w:t>
      </w:r>
      <w:proofErr w:type="spellEnd"/>
      <w:r w:rsidRPr="00B8375B">
        <w:t xml:space="preserve"> </w:t>
      </w:r>
      <w:proofErr w:type="spellStart"/>
      <w:r w:rsidRPr="00B8375B">
        <w:t>augue</w:t>
      </w:r>
      <w:proofErr w:type="spellEnd"/>
      <w:r w:rsidRPr="00B8375B">
        <w:t>.</w:t>
      </w:r>
    </w:p>
    <w:p w14:paraId="18045DCD" w14:textId="77777777" w:rsidR="00844A89" w:rsidRPr="00B8375B" w:rsidRDefault="00844A89" w:rsidP="00B8375B">
      <w:proofErr w:type="spellStart"/>
      <w:r w:rsidRPr="00B8375B">
        <w:t>Suspendisse</w:t>
      </w:r>
      <w:proofErr w:type="spellEnd"/>
      <w:r w:rsidRPr="00B8375B">
        <w:t xml:space="preserve"> dui </w:t>
      </w:r>
      <w:proofErr w:type="spellStart"/>
      <w:r w:rsidRPr="00B8375B">
        <w:t>purus</w:t>
      </w:r>
      <w:proofErr w:type="spellEnd"/>
      <w:r w:rsidRPr="00B8375B">
        <w:t xml:space="preserve">, </w:t>
      </w:r>
      <w:proofErr w:type="spellStart"/>
      <w:r w:rsidRPr="00B8375B">
        <w:t>scelerisque</w:t>
      </w:r>
      <w:proofErr w:type="spellEnd"/>
      <w:r w:rsidRPr="00B8375B">
        <w:t xml:space="preserve"> at, </w:t>
      </w:r>
      <w:proofErr w:type="spellStart"/>
      <w:r w:rsidRPr="00B8375B">
        <w:t>vulputate</w:t>
      </w:r>
      <w:proofErr w:type="spellEnd"/>
      <w:r w:rsidRPr="00B8375B">
        <w:t xml:space="preserve"> vitae, </w:t>
      </w:r>
      <w:proofErr w:type="spellStart"/>
      <w:r w:rsidRPr="00B8375B">
        <w:t>pretium</w:t>
      </w:r>
      <w:proofErr w:type="spellEnd"/>
      <w:r w:rsidRPr="00B8375B">
        <w:t xml:space="preserve"> </w:t>
      </w:r>
      <w:proofErr w:type="spellStart"/>
      <w:r w:rsidRPr="00B8375B">
        <w:t>mattis</w:t>
      </w:r>
      <w:proofErr w:type="spellEnd"/>
      <w:r w:rsidRPr="00B8375B">
        <w:t xml:space="preserve">, </w:t>
      </w:r>
      <w:proofErr w:type="spellStart"/>
      <w:r w:rsidRPr="00B8375B">
        <w:t>nunc</w:t>
      </w:r>
      <w:proofErr w:type="spellEnd"/>
      <w:r w:rsidRPr="00B8375B">
        <w:t xml:space="preserve">. </w:t>
      </w:r>
      <w:proofErr w:type="spellStart"/>
      <w:r w:rsidRPr="00B8375B">
        <w:t>Mauris</w:t>
      </w:r>
      <w:proofErr w:type="spellEnd"/>
      <w:r w:rsidRPr="00B8375B">
        <w:t xml:space="preserve"> </w:t>
      </w:r>
      <w:proofErr w:type="spellStart"/>
      <w:r w:rsidRPr="00B8375B">
        <w:t>eget</w:t>
      </w:r>
      <w:proofErr w:type="spellEnd"/>
      <w:r w:rsidRPr="00B8375B">
        <w:t xml:space="preserve"> </w:t>
      </w:r>
      <w:proofErr w:type="spellStart"/>
      <w:r w:rsidRPr="00B8375B">
        <w:t>neque</w:t>
      </w:r>
      <w:proofErr w:type="spellEnd"/>
      <w:r w:rsidRPr="00B8375B">
        <w:t xml:space="preserve"> at </w:t>
      </w:r>
      <w:proofErr w:type="spellStart"/>
      <w:r w:rsidRPr="00B8375B">
        <w:t>sem</w:t>
      </w:r>
      <w:proofErr w:type="spellEnd"/>
      <w:r w:rsidRPr="00B8375B">
        <w:t xml:space="preserve"> </w:t>
      </w:r>
      <w:proofErr w:type="spellStart"/>
      <w:r w:rsidRPr="00B8375B">
        <w:t>venenatis</w:t>
      </w:r>
      <w:proofErr w:type="spellEnd"/>
      <w:r w:rsidRPr="00B8375B">
        <w:t xml:space="preserve"> </w:t>
      </w:r>
      <w:proofErr w:type="spellStart"/>
      <w:r w:rsidRPr="00B8375B">
        <w:t>eleifend</w:t>
      </w:r>
      <w:proofErr w:type="spellEnd"/>
      <w:r w:rsidRPr="00B8375B">
        <w:t xml:space="preserve">. Ut </w:t>
      </w:r>
      <w:proofErr w:type="spellStart"/>
      <w:r w:rsidRPr="00B8375B">
        <w:t>nonummy</w:t>
      </w:r>
      <w:proofErr w:type="spellEnd"/>
      <w:r w:rsidRPr="00B8375B">
        <w:t>.</w:t>
      </w:r>
    </w:p>
    <w:p w14:paraId="7A8F3EB0" w14:textId="77777777" w:rsidR="00844A89" w:rsidRPr="00B8375B" w:rsidRDefault="00844A89" w:rsidP="00844A89">
      <w:r w:rsidRPr="002E0672">
        <w:rPr>
          <w:b/>
        </w:rPr>
        <w:t>Non-prioritized decision items:</w:t>
      </w:r>
      <w:r>
        <w:t xml:space="preserve"> </w:t>
      </w:r>
      <w:r w:rsidRPr="00B8375B">
        <w:t xml:space="preserve">Lorem ipsum dolor sit </w:t>
      </w:r>
      <w:proofErr w:type="spellStart"/>
      <w:r w:rsidRPr="00B8375B">
        <w:t>amet</w:t>
      </w:r>
      <w:proofErr w:type="spellEnd"/>
      <w:r w:rsidRPr="00B8375B">
        <w:t xml:space="preserve">, </w:t>
      </w:r>
      <w:proofErr w:type="spellStart"/>
      <w:r w:rsidRPr="00B8375B">
        <w:t>consectetuer</w:t>
      </w:r>
      <w:proofErr w:type="spellEnd"/>
      <w:r w:rsidRPr="00B8375B">
        <w:t xml:space="preserve"> </w:t>
      </w:r>
      <w:proofErr w:type="spellStart"/>
      <w:r w:rsidRPr="00B8375B">
        <w:t>adipiscing</w:t>
      </w:r>
      <w:proofErr w:type="spellEnd"/>
      <w:r w:rsidRPr="00B8375B">
        <w:t xml:space="preserve"> </w:t>
      </w:r>
      <w:proofErr w:type="spellStart"/>
      <w:r w:rsidRPr="00B8375B">
        <w:t>elit</w:t>
      </w:r>
      <w:proofErr w:type="spellEnd"/>
      <w:r w:rsidRPr="00B8375B">
        <w:t xml:space="preserve">. Maecenas </w:t>
      </w:r>
      <w:proofErr w:type="spellStart"/>
      <w:r w:rsidRPr="00B8375B">
        <w:t>porttitor</w:t>
      </w:r>
      <w:proofErr w:type="spellEnd"/>
      <w:r w:rsidRPr="00B8375B">
        <w:t xml:space="preserve"> </w:t>
      </w:r>
      <w:proofErr w:type="spellStart"/>
      <w:r w:rsidRPr="00B8375B">
        <w:t>congue</w:t>
      </w:r>
      <w:proofErr w:type="spellEnd"/>
      <w:r w:rsidRPr="00B8375B">
        <w:t xml:space="preserve"> </w:t>
      </w:r>
      <w:proofErr w:type="spellStart"/>
      <w:r w:rsidRPr="00B8375B">
        <w:t>massa</w:t>
      </w:r>
      <w:proofErr w:type="spellEnd"/>
      <w:r w:rsidRPr="00B8375B">
        <w:t xml:space="preserve">. </w:t>
      </w:r>
      <w:proofErr w:type="spellStart"/>
      <w:r w:rsidRPr="00B8375B">
        <w:t>Fusce</w:t>
      </w:r>
      <w:proofErr w:type="spellEnd"/>
      <w:r w:rsidRPr="00B8375B">
        <w:t xml:space="preserve"> </w:t>
      </w:r>
      <w:proofErr w:type="spellStart"/>
      <w:r w:rsidRPr="00B8375B">
        <w:t>posuere</w:t>
      </w:r>
      <w:proofErr w:type="spellEnd"/>
      <w:r w:rsidRPr="00B8375B">
        <w:t xml:space="preserve">, magna sed pulvinar </w:t>
      </w:r>
      <w:proofErr w:type="spellStart"/>
      <w:r w:rsidRPr="00B8375B">
        <w:t>ultricies</w:t>
      </w:r>
      <w:proofErr w:type="spellEnd"/>
      <w:r w:rsidRPr="00B8375B">
        <w:t xml:space="preserve">, </w:t>
      </w:r>
      <w:proofErr w:type="spellStart"/>
      <w:r w:rsidRPr="00B8375B">
        <w:t>purus</w:t>
      </w:r>
      <w:proofErr w:type="spellEnd"/>
      <w:r w:rsidRPr="00B8375B">
        <w:t xml:space="preserve"> </w:t>
      </w:r>
      <w:proofErr w:type="spellStart"/>
      <w:r w:rsidRPr="00B8375B">
        <w:t>lectus</w:t>
      </w:r>
      <w:proofErr w:type="spellEnd"/>
      <w:r w:rsidRPr="00B8375B">
        <w:t xml:space="preserve"> </w:t>
      </w:r>
      <w:proofErr w:type="spellStart"/>
      <w:r w:rsidRPr="00B8375B">
        <w:t>malesuada</w:t>
      </w:r>
      <w:proofErr w:type="spellEnd"/>
      <w:r w:rsidRPr="00B8375B">
        <w:t xml:space="preserve"> libero, sit </w:t>
      </w:r>
      <w:proofErr w:type="spellStart"/>
      <w:r w:rsidRPr="00B8375B">
        <w:t>amet</w:t>
      </w:r>
      <w:proofErr w:type="spellEnd"/>
      <w:r w:rsidRPr="00B8375B">
        <w:t xml:space="preserve"> </w:t>
      </w:r>
      <w:proofErr w:type="spellStart"/>
      <w:r w:rsidRPr="00B8375B">
        <w:t>commodo</w:t>
      </w:r>
      <w:proofErr w:type="spellEnd"/>
      <w:r w:rsidRPr="00B8375B">
        <w:t xml:space="preserve"> magna eros </w:t>
      </w:r>
      <w:proofErr w:type="spellStart"/>
      <w:r w:rsidRPr="00B8375B">
        <w:t>quis</w:t>
      </w:r>
      <w:proofErr w:type="spellEnd"/>
      <w:r w:rsidRPr="00B8375B">
        <w:t xml:space="preserve"> </w:t>
      </w:r>
      <w:proofErr w:type="spellStart"/>
      <w:r w:rsidRPr="00B8375B">
        <w:t>urna</w:t>
      </w:r>
      <w:proofErr w:type="spellEnd"/>
      <w:r w:rsidRPr="00B8375B">
        <w:t>.</w:t>
      </w:r>
    </w:p>
    <w:p w14:paraId="6464E623" w14:textId="77777777" w:rsidR="00844A89" w:rsidRPr="00B24DD6" w:rsidRDefault="00844A89" w:rsidP="00844A89">
      <w:pPr>
        <w:rPr>
          <w:rStyle w:val="Note"/>
        </w:rPr>
      </w:pPr>
      <w:r w:rsidRPr="00B24DD6">
        <w:rPr>
          <w:rStyle w:val="Note"/>
        </w:rPr>
        <w:t>[Insert table]</w:t>
      </w:r>
    </w:p>
    <w:p w14:paraId="0DDDC4D4" w14:textId="77777777" w:rsidR="00844A89" w:rsidRPr="00B8375B" w:rsidRDefault="00844A89" w:rsidP="00844A89">
      <w:r>
        <w:rPr>
          <w:b/>
        </w:rPr>
        <w:t>P</w:t>
      </w:r>
      <w:r w:rsidRPr="002E0672">
        <w:rPr>
          <w:b/>
        </w:rPr>
        <w:t>rior year budget actions:</w:t>
      </w:r>
      <w:r>
        <w:t xml:space="preserve"> </w:t>
      </w:r>
      <w:r w:rsidRPr="00B8375B">
        <w:t xml:space="preserve">Lorem ipsum dolor sit </w:t>
      </w:r>
      <w:proofErr w:type="spellStart"/>
      <w:r w:rsidRPr="00B8375B">
        <w:t>amet</w:t>
      </w:r>
      <w:proofErr w:type="spellEnd"/>
      <w:r w:rsidRPr="00B8375B">
        <w:t xml:space="preserve">, </w:t>
      </w:r>
      <w:proofErr w:type="spellStart"/>
      <w:r w:rsidRPr="00B8375B">
        <w:t>consectetuer</w:t>
      </w:r>
      <w:proofErr w:type="spellEnd"/>
      <w:r w:rsidRPr="00B8375B">
        <w:t xml:space="preserve"> </w:t>
      </w:r>
      <w:proofErr w:type="spellStart"/>
      <w:r w:rsidRPr="00B8375B">
        <w:t>adipiscing</w:t>
      </w:r>
      <w:proofErr w:type="spellEnd"/>
      <w:r w:rsidRPr="00B8375B">
        <w:t xml:space="preserve"> </w:t>
      </w:r>
      <w:proofErr w:type="spellStart"/>
      <w:r w:rsidRPr="00B8375B">
        <w:t>elit</w:t>
      </w:r>
      <w:proofErr w:type="spellEnd"/>
      <w:r w:rsidRPr="00B8375B">
        <w:t xml:space="preserve">. Maecenas </w:t>
      </w:r>
      <w:proofErr w:type="spellStart"/>
      <w:r w:rsidRPr="00B8375B">
        <w:t>porttitor</w:t>
      </w:r>
      <w:proofErr w:type="spellEnd"/>
      <w:r w:rsidRPr="00B8375B">
        <w:t xml:space="preserve"> </w:t>
      </w:r>
      <w:proofErr w:type="spellStart"/>
      <w:r w:rsidRPr="00B8375B">
        <w:t>congue</w:t>
      </w:r>
      <w:proofErr w:type="spellEnd"/>
      <w:r w:rsidRPr="00B8375B">
        <w:t xml:space="preserve"> </w:t>
      </w:r>
      <w:proofErr w:type="spellStart"/>
      <w:r w:rsidRPr="00B8375B">
        <w:t>massa</w:t>
      </w:r>
      <w:proofErr w:type="spellEnd"/>
      <w:r w:rsidRPr="00B8375B">
        <w:t xml:space="preserve">. </w:t>
      </w:r>
      <w:proofErr w:type="spellStart"/>
      <w:r w:rsidRPr="00B8375B">
        <w:t>Fusce</w:t>
      </w:r>
      <w:proofErr w:type="spellEnd"/>
      <w:r w:rsidRPr="00B8375B">
        <w:t xml:space="preserve"> </w:t>
      </w:r>
      <w:proofErr w:type="spellStart"/>
      <w:r w:rsidRPr="00B8375B">
        <w:t>posuere</w:t>
      </w:r>
      <w:proofErr w:type="spellEnd"/>
      <w:r w:rsidRPr="00B8375B">
        <w:t xml:space="preserve">, magna sed pulvinar </w:t>
      </w:r>
      <w:proofErr w:type="spellStart"/>
      <w:r w:rsidRPr="00B8375B">
        <w:t>ultricies</w:t>
      </w:r>
      <w:proofErr w:type="spellEnd"/>
      <w:r w:rsidRPr="00B8375B">
        <w:t xml:space="preserve">, </w:t>
      </w:r>
      <w:proofErr w:type="spellStart"/>
      <w:r w:rsidRPr="00B8375B">
        <w:t>purus</w:t>
      </w:r>
      <w:proofErr w:type="spellEnd"/>
      <w:r w:rsidRPr="00B8375B">
        <w:t xml:space="preserve"> </w:t>
      </w:r>
      <w:proofErr w:type="spellStart"/>
      <w:r w:rsidRPr="00B8375B">
        <w:t>lectus</w:t>
      </w:r>
      <w:proofErr w:type="spellEnd"/>
      <w:r w:rsidRPr="00B8375B">
        <w:t xml:space="preserve"> </w:t>
      </w:r>
      <w:proofErr w:type="spellStart"/>
      <w:r w:rsidRPr="00B8375B">
        <w:t>malesuada</w:t>
      </w:r>
      <w:proofErr w:type="spellEnd"/>
      <w:r w:rsidRPr="00B8375B">
        <w:t xml:space="preserve"> libero, sit </w:t>
      </w:r>
      <w:proofErr w:type="spellStart"/>
      <w:r w:rsidRPr="00B8375B">
        <w:t>amet</w:t>
      </w:r>
      <w:proofErr w:type="spellEnd"/>
      <w:r w:rsidRPr="00B8375B">
        <w:t xml:space="preserve"> </w:t>
      </w:r>
      <w:proofErr w:type="spellStart"/>
      <w:r w:rsidRPr="00B8375B">
        <w:t>commodo</w:t>
      </w:r>
      <w:proofErr w:type="spellEnd"/>
      <w:r w:rsidRPr="00B8375B">
        <w:t xml:space="preserve"> magna eros </w:t>
      </w:r>
      <w:proofErr w:type="spellStart"/>
      <w:r w:rsidRPr="00B8375B">
        <w:t>quis</w:t>
      </w:r>
      <w:proofErr w:type="spellEnd"/>
      <w:r w:rsidRPr="00B8375B">
        <w:t xml:space="preserve"> </w:t>
      </w:r>
      <w:proofErr w:type="spellStart"/>
      <w:r w:rsidRPr="00B8375B">
        <w:t>urna</w:t>
      </w:r>
      <w:proofErr w:type="spellEnd"/>
      <w:r w:rsidRPr="00B8375B">
        <w:t>.</w:t>
      </w:r>
    </w:p>
    <w:p w14:paraId="0FD4B303" w14:textId="77777777" w:rsidR="00844A89" w:rsidRPr="00B24DD6" w:rsidRDefault="00844A89" w:rsidP="00844A89">
      <w:pPr>
        <w:rPr>
          <w:rStyle w:val="Note"/>
        </w:rPr>
      </w:pPr>
      <w:r w:rsidRPr="00B24DD6">
        <w:rPr>
          <w:rStyle w:val="Note"/>
        </w:rPr>
        <w:t>[Insert table. Analysts can combine this with prior year legislation, if preferred.]</w:t>
      </w:r>
    </w:p>
    <w:p w14:paraId="6DE44431" w14:textId="77777777" w:rsidR="00844A89" w:rsidRPr="00B8375B" w:rsidRDefault="00844A89" w:rsidP="00844A89">
      <w:r>
        <w:rPr>
          <w:b/>
        </w:rPr>
        <w:t>Centralized appropriations</w:t>
      </w:r>
      <w:r w:rsidRPr="002E0672">
        <w:rPr>
          <w:b/>
        </w:rPr>
        <w:t>:</w:t>
      </w:r>
      <w:r>
        <w:t xml:space="preserve"> </w:t>
      </w:r>
      <w:r w:rsidRPr="00B8375B">
        <w:t xml:space="preserve">Lorem ipsum dolor sit </w:t>
      </w:r>
      <w:proofErr w:type="spellStart"/>
      <w:r w:rsidRPr="00B8375B">
        <w:t>amet</w:t>
      </w:r>
      <w:proofErr w:type="spellEnd"/>
      <w:r w:rsidRPr="00B8375B">
        <w:t xml:space="preserve">, </w:t>
      </w:r>
      <w:proofErr w:type="spellStart"/>
      <w:r w:rsidRPr="00B8375B">
        <w:t>consectetuer</w:t>
      </w:r>
      <w:proofErr w:type="spellEnd"/>
      <w:r w:rsidRPr="00B8375B">
        <w:t xml:space="preserve"> </w:t>
      </w:r>
      <w:proofErr w:type="spellStart"/>
      <w:r w:rsidRPr="00B8375B">
        <w:t>adipiscing</w:t>
      </w:r>
      <w:proofErr w:type="spellEnd"/>
      <w:r w:rsidRPr="00B8375B">
        <w:t xml:space="preserve"> </w:t>
      </w:r>
      <w:proofErr w:type="spellStart"/>
      <w:r w:rsidRPr="00B8375B">
        <w:t>elit</w:t>
      </w:r>
      <w:proofErr w:type="spellEnd"/>
      <w:r w:rsidRPr="00B8375B">
        <w:t xml:space="preserve">. Maecenas </w:t>
      </w:r>
      <w:proofErr w:type="spellStart"/>
      <w:r w:rsidRPr="00B8375B">
        <w:t>porttitor</w:t>
      </w:r>
      <w:proofErr w:type="spellEnd"/>
      <w:r w:rsidRPr="00B8375B">
        <w:t xml:space="preserve"> </w:t>
      </w:r>
      <w:proofErr w:type="spellStart"/>
      <w:r w:rsidRPr="00B8375B">
        <w:t>congue</w:t>
      </w:r>
      <w:proofErr w:type="spellEnd"/>
      <w:r w:rsidRPr="00B8375B">
        <w:t xml:space="preserve"> </w:t>
      </w:r>
      <w:proofErr w:type="spellStart"/>
      <w:r w:rsidRPr="00B8375B">
        <w:t>massa</w:t>
      </w:r>
      <w:proofErr w:type="spellEnd"/>
      <w:r w:rsidRPr="00B8375B">
        <w:t xml:space="preserve">. </w:t>
      </w:r>
      <w:proofErr w:type="spellStart"/>
      <w:r w:rsidRPr="00B8375B">
        <w:t>Fusce</w:t>
      </w:r>
      <w:proofErr w:type="spellEnd"/>
      <w:r w:rsidRPr="00B8375B">
        <w:t xml:space="preserve"> </w:t>
      </w:r>
      <w:proofErr w:type="spellStart"/>
      <w:r w:rsidRPr="00B8375B">
        <w:t>posuere</w:t>
      </w:r>
      <w:proofErr w:type="spellEnd"/>
      <w:r w:rsidRPr="00B8375B">
        <w:t xml:space="preserve">, magna sed pulvinar </w:t>
      </w:r>
      <w:proofErr w:type="spellStart"/>
      <w:r w:rsidRPr="00B8375B">
        <w:t>ultricies</w:t>
      </w:r>
      <w:proofErr w:type="spellEnd"/>
      <w:r w:rsidRPr="00B8375B">
        <w:t xml:space="preserve">, </w:t>
      </w:r>
      <w:proofErr w:type="spellStart"/>
      <w:r w:rsidRPr="00B8375B">
        <w:t>purus</w:t>
      </w:r>
      <w:proofErr w:type="spellEnd"/>
      <w:r w:rsidRPr="00B8375B">
        <w:t xml:space="preserve"> </w:t>
      </w:r>
      <w:proofErr w:type="spellStart"/>
      <w:r w:rsidRPr="00B8375B">
        <w:t>lectus</w:t>
      </w:r>
      <w:proofErr w:type="spellEnd"/>
      <w:r w:rsidRPr="00B8375B">
        <w:t xml:space="preserve"> </w:t>
      </w:r>
      <w:proofErr w:type="spellStart"/>
      <w:r w:rsidRPr="00B8375B">
        <w:t>malesuada</w:t>
      </w:r>
      <w:proofErr w:type="spellEnd"/>
      <w:r w:rsidRPr="00B8375B">
        <w:t xml:space="preserve"> libero, sit </w:t>
      </w:r>
      <w:proofErr w:type="spellStart"/>
      <w:r w:rsidRPr="00B8375B">
        <w:t>amet</w:t>
      </w:r>
      <w:proofErr w:type="spellEnd"/>
      <w:r w:rsidRPr="00B8375B">
        <w:t xml:space="preserve"> </w:t>
      </w:r>
      <w:proofErr w:type="spellStart"/>
      <w:r w:rsidRPr="00B8375B">
        <w:t>commodo</w:t>
      </w:r>
      <w:proofErr w:type="spellEnd"/>
      <w:r w:rsidRPr="00B8375B">
        <w:t xml:space="preserve"> magna eros </w:t>
      </w:r>
      <w:proofErr w:type="spellStart"/>
      <w:r w:rsidRPr="00B8375B">
        <w:t>quis</w:t>
      </w:r>
      <w:proofErr w:type="spellEnd"/>
      <w:r w:rsidRPr="00B8375B">
        <w:t xml:space="preserve"> </w:t>
      </w:r>
      <w:proofErr w:type="spellStart"/>
      <w:r w:rsidRPr="00B8375B">
        <w:t>urna</w:t>
      </w:r>
      <w:proofErr w:type="spellEnd"/>
      <w:r w:rsidRPr="00B8375B">
        <w:t>.</w:t>
      </w:r>
    </w:p>
    <w:p w14:paraId="6918FE4A" w14:textId="77777777" w:rsidR="00844A89" w:rsidRPr="00B24DD6" w:rsidRDefault="00844A89" w:rsidP="00844A89">
      <w:pPr>
        <w:rPr>
          <w:rStyle w:val="Note"/>
        </w:rPr>
      </w:pPr>
      <w:r w:rsidRPr="00B24DD6">
        <w:rPr>
          <w:rStyle w:val="Note"/>
        </w:rPr>
        <w:t>[Insert table]</w:t>
      </w:r>
    </w:p>
    <w:p w14:paraId="7EE04BB3" w14:textId="77777777" w:rsidR="00844A89" w:rsidRPr="00B8375B" w:rsidRDefault="00844A89" w:rsidP="00844A89">
      <w:r w:rsidRPr="002E0672">
        <w:rPr>
          <w:b/>
        </w:rPr>
        <w:t>Indirect cost assessment</w:t>
      </w:r>
      <w:r w:rsidRPr="00B8375B">
        <w:t xml:space="preserve">: Lorem ipsum dolor sit </w:t>
      </w:r>
      <w:proofErr w:type="spellStart"/>
      <w:r w:rsidRPr="00B8375B">
        <w:t>amet</w:t>
      </w:r>
      <w:proofErr w:type="spellEnd"/>
      <w:r w:rsidRPr="00B8375B">
        <w:t xml:space="preserve">, </w:t>
      </w:r>
      <w:proofErr w:type="spellStart"/>
      <w:r w:rsidRPr="00B8375B">
        <w:t>consectetuer</w:t>
      </w:r>
      <w:proofErr w:type="spellEnd"/>
      <w:r w:rsidRPr="00B8375B">
        <w:t xml:space="preserve"> </w:t>
      </w:r>
      <w:proofErr w:type="spellStart"/>
      <w:r w:rsidRPr="00B8375B">
        <w:t>adipiscing</w:t>
      </w:r>
      <w:proofErr w:type="spellEnd"/>
      <w:r w:rsidRPr="00B8375B">
        <w:t xml:space="preserve"> </w:t>
      </w:r>
      <w:proofErr w:type="spellStart"/>
      <w:r w:rsidRPr="00B8375B">
        <w:t>elit</w:t>
      </w:r>
      <w:proofErr w:type="spellEnd"/>
      <w:r w:rsidRPr="00B8375B">
        <w:t xml:space="preserve">. Maecenas </w:t>
      </w:r>
      <w:proofErr w:type="spellStart"/>
      <w:r w:rsidRPr="00B8375B">
        <w:t>porttitor</w:t>
      </w:r>
      <w:proofErr w:type="spellEnd"/>
      <w:r w:rsidRPr="00B8375B">
        <w:t xml:space="preserve"> </w:t>
      </w:r>
      <w:proofErr w:type="spellStart"/>
      <w:r w:rsidRPr="00B8375B">
        <w:t>congue</w:t>
      </w:r>
      <w:proofErr w:type="spellEnd"/>
      <w:r w:rsidRPr="00B8375B">
        <w:t xml:space="preserve"> </w:t>
      </w:r>
      <w:proofErr w:type="spellStart"/>
      <w:r w:rsidRPr="00B8375B">
        <w:t>massa</w:t>
      </w:r>
      <w:proofErr w:type="spellEnd"/>
      <w:r w:rsidRPr="00B8375B">
        <w:t xml:space="preserve">. </w:t>
      </w:r>
      <w:proofErr w:type="spellStart"/>
      <w:r w:rsidRPr="00B8375B">
        <w:t>Fusce</w:t>
      </w:r>
      <w:proofErr w:type="spellEnd"/>
      <w:r w:rsidRPr="00B8375B">
        <w:t xml:space="preserve"> </w:t>
      </w:r>
      <w:proofErr w:type="spellStart"/>
      <w:r w:rsidRPr="00B8375B">
        <w:t>posuere</w:t>
      </w:r>
      <w:proofErr w:type="spellEnd"/>
      <w:r w:rsidRPr="00B8375B">
        <w:t xml:space="preserve">, magna sed pulvinar </w:t>
      </w:r>
      <w:proofErr w:type="spellStart"/>
      <w:r w:rsidRPr="00B8375B">
        <w:t>ultricies</w:t>
      </w:r>
      <w:proofErr w:type="spellEnd"/>
      <w:r w:rsidRPr="00B8375B">
        <w:t xml:space="preserve">, </w:t>
      </w:r>
      <w:proofErr w:type="spellStart"/>
      <w:r w:rsidRPr="00B8375B">
        <w:t>purus</w:t>
      </w:r>
      <w:proofErr w:type="spellEnd"/>
      <w:r w:rsidRPr="00B8375B">
        <w:t xml:space="preserve"> </w:t>
      </w:r>
      <w:proofErr w:type="spellStart"/>
      <w:r w:rsidRPr="00B8375B">
        <w:t>lectus</w:t>
      </w:r>
      <w:proofErr w:type="spellEnd"/>
      <w:r w:rsidRPr="00B8375B">
        <w:t xml:space="preserve"> </w:t>
      </w:r>
      <w:proofErr w:type="spellStart"/>
      <w:r w:rsidRPr="00B8375B">
        <w:t>malesuada</w:t>
      </w:r>
      <w:proofErr w:type="spellEnd"/>
      <w:r w:rsidRPr="00B8375B">
        <w:t xml:space="preserve"> libero, sit </w:t>
      </w:r>
      <w:proofErr w:type="spellStart"/>
      <w:r w:rsidRPr="00B8375B">
        <w:t>amet</w:t>
      </w:r>
      <w:proofErr w:type="spellEnd"/>
      <w:r w:rsidRPr="00B8375B">
        <w:t xml:space="preserve"> </w:t>
      </w:r>
      <w:proofErr w:type="spellStart"/>
      <w:r w:rsidRPr="00B8375B">
        <w:t>commodo</w:t>
      </w:r>
      <w:proofErr w:type="spellEnd"/>
      <w:r w:rsidRPr="00B8375B">
        <w:t xml:space="preserve"> magna eros </w:t>
      </w:r>
      <w:proofErr w:type="spellStart"/>
      <w:r w:rsidRPr="00B8375B">
        <w:t>quis</w:t>
      </w:r>
      <w:proofErr w:type="spellEnd"/>
      <w:r w:rsidRPr="00B8375B">
        <w:t xml:space="preserve"> </w:t>
      </w:r>
      <w:proofErr w:type="spellStart"/>
      <w:r w:rsidRPr="00B8375B">
        <w:t>urna</w:t>
      </w:r>
      <w:proofErr w:type="spellEnd"/>
      <w:r w:rsidRPr="00B8375B">
        <w:t>.</w:t>
      </w:r>
    </w:p>
    <w:p w14:paraId="7DC504AA" w14:textId="77777777" w:rsidR="00844A89" w:rsidRPr="00B8375B" w:rsidRDefault="00844A89" w:rsidP="00844A89">
      <w:r w:rsidRPr="002E0672">
        <w:rPr>
          <w:b/>
        </w:rPr>
        <w:t>Technical adjustments:</w:t>
      </w:r>
      <w:r>
        <w:t xml:space="preserve"> </w:t>
      </w:r>
      <w:r w:rsidRPr="00B8375B">
        <w:t xml:space="preserve">Lorem ipsum dolor sit </w:t>
      </w:r>
      <w:proofErr w:type="spellStart"/>
      <w:r w:rsidRPr="00B8375B">
        <w:t>amet</w:t>
      </w:r>
      <w:proofErr w:type="spellEnd"/>
      <w:r w:rsidRPr="00B8375B">
        <w:t xml:space="preserve">, </w:t>
      </w:r>
      <w:proofErr w:type="spellStart"/>
      <w:r w:rsidRPr="00B8375B">
        <w:t>consectetuer</w:t>
      </w:r>
      <w:proofErr w:type="spellEnd"/>
      <w:r w:rsidRPr="00B8375B">
        <w:t xml:space="preserve"> </w:t>
      </w:r>
      <w:proofErr w:type="spellStart"/>
      <w:r w:rsidRPr="00B8375B">
        <w:t>adipiscing</w:t>
      </w:r>
      <w:proofErr w:type="spellEnd"/>
      <w:r w:rsidRPr="00B8375B">
        <w:t xml:space="preserve"> </w:t>
      </w:r>
      <w:proofErr w:type="spellStart"/>
      <w:r w:rsidRPr="00B8375B">
        <w:t>elit</w:t>
      </w:r>
      <w:proofErr w:type="spellEnd"/>
      <w:r w:rsidRPr="00B8375B">
        <w:t xml:space="preserve">. Maecenas </w:t>
      </w:r>
      <w:proofErr w:type="spellStart"/>
      <w:r w:rsidRPr="00B8375B">
        <w:t>porttitor</w:t>
      </w:r>
      <w:proofErr w:type="spellEnd"/>
      <w:r w:rsidRPr="00B8375B">
        <w:t xml:space="preserve"> </w:t>
      </w:r>
      <w:proofErr w:type="spellStart"/>
      <w:r w:rsidRPr="00B8375B">
        <w:t>congue</w:t>
      </w:r>
      <w:proofErr w:type="spellEnd"/>
      <w:r w:rsidRPr="00B8375B">
        <w:t xml:space="preserve"> </w:t>
      </w:r>
      <w:proofErr w:type="spellStart"/>
      <w:r w:rsidRPr="00B8375B">
        <w:t>massa</w:t>
      </w:r>
      <w:proofErr w:type="spellEnd"/>
      <w:r w:rsidRPr="00B8375B">
        <w:t xml:space="preserve">. </w:t>
      </w:r>
      <w:proofErr w:type="spellStart"/>
      <w:r w:rsidRPr="00B8375B">
        <w:t>Fusce</w:t>
      </w:r>
      <w:proofErr w:type="spellEnd"/>
      <w:r w:rsidRPr="00B8375B">
        <w:t xml:space="preserve"> </w:t>
      </w:r>
      <w:proofErr w:type="spellStart"/>
      <w:r w:rsidRPr="00B8375B">
        <w:t>posuere</w:t>
      </w:r>
      <w:proofErr w:type="spellEnd"/>
      <w:r w:rsidRPr="00B8375B">
        <w:t xml:space="preserve">, magna sed pulvinar </w:t>
      </w:r>
      <w:proofErr w:type="spellStart"/>
      <w:r w:rsidRPr="00B8375B">
        <w:t>ultricies</w:t>
      </w:r>
      <w:proofErr w:type="spellEnd"/>
      <w:r w:rsidRPr="00B8375B">
        <w:t xml:space="preserve">, </w:t>
      </w:r>
      <w:proofErr w:type="spellStart"/>
      <w:r w:rsidRPr="00B8375B">
        <w:t>purus</w:t>
      </w:r>
      <w:proofErr w:type="spellEnd"/>
      <w:r w:rsidRPr="00B8375B">
        <w:t xml:space="preserve"> </w:t>
      </w:r>
      <w:proofErr w:type="spellStart"/>
      <w:r w:rsidRPr="00B8375B">
        <w:t>lectus</w:t>
      </w:r>
      <w:proofErr w:type="spellEnd"/>
      <w:r w:rsidRPr="00B8375B">
        <w:t xml:space="preserve"> </w:t>
      </w:r>
      <w:proofErr w:type="spellStart"/>
      <w:r w:rsidRPr="00B8375B">
        <w:t>malesuada</w:t>
      </w:r>
      <w:proofErr w:type="spellEnd"/>
      <w:r w:rsidRPr="00B8375B">
        <w:t xml:space="preserve"> libero, sit </w:t>
      </w:r>
      <w:proofErr w:type="spellStart"/>
      <w:r w:rsidRPr="00B8375B">
        <w:t>amet</w:t>
      </w:r>
      <w:proofErr w:type="spellEnd"/>
      <w:r w:rsidRPr="00B8375B">
        <w:t xml:space="preserve"> </w:t>
      </w:r>
      <w:proofErr w:type="spellStart"/>
      <w:r w:rsidRPr="00B8375B">
        <w:t>commodo</w:t>
      </w:r>
      <w:proofErr w:type="spellEnd"/>
      <w:r w:rsidRPr="00B8375B">
        <w:t xml:space="preserve"> magna eros </w:t>
      </w:r>
      <w:proofErr w:type="spellStart"/>
      <w:r w:rsidRPr="00B8375B">
        <w:t>quis</w:t>
      </w:r>
      <w:proofErr w:type="spellEnd"/>
      <w:r w:rsidRPr="00B8375B">
        <w:t xml:space="preserve"> </w:t>
      </w:r>
      <w:proofErr w:type="spellStart"/>
      <w:r w:rsidRPr="00B8375B">
        <w:t>urna</w:t>
      </w:r>
      <w:proofErr w:type="spellEnd"/>
      <w:r w:rsidRPr="00B8375B">
        <w:t>.</w:t>
      </w:r>
    </w:p>
    <w:p w14:paraId="0A50EAAB" w14:textId="77777777" w:rsidR="00844A89" w:rsidRPr="00B8375B" w:rsidRDefault="00844A89" w:rsidP="00844A89">
      <w:r w:rsidRPr="00194712">
        <w:rPr>
          <w:b/>
        </w:rPr>
        <w:t>Annualize prior year legislation:</w:t>
      </w:r>
      <w:r>
        <w:t xml:space="preserve"> </w:t>
      </w:r>
      <w:r w:rsidRPr="00B8375B">
        <w:t xml:space="preserve">Lorem ipsum dolor sit </w:t>
      </w:r>
      <w:proofErr w:type="spellStart"/>
      <w:r w:rsidRPr="00B8375B">
        <w:t>amet</w:t>
      </w:r>
      <w:proofErr w:type="spellEnd"/>
      <w:r w:rsidRPr="00B8375B">
        <w:t xml:space="preserve">, </w:t>
      </w:r>
      <w:proofErr w:type="spellStart"/>
      <w:r w:rsidRPr="00B8375B">
        <w:t>consectetuer</w:t>
      </w:r>
      <w:proofErr w:type="spellEnd"/>
      <w:r w:rsidRPr="00B8375B">
        <w:t xml:space="preserve"> </w:t>
      </w:r>
      <w:proofErr w:type="spellStart"/>
      <w:r w:rsidRPr="00B8375B">
        <w:t>adipiscing</w:t>
      </w:r>
      <w:proofErr w:type="spellEnd"/>
      <w:r w:rsidRPr="00B8375B">
        <w:t xml:space="preserve"> </w:t>
      </w:r>
      <w:proofErr w:type="spellStart"/>
      <w:r w:rsidRPr="00B8375B">
        <w:t>elit</w:t>
      </w:r>
      <w:proofErr w:type="spellEnd"/>
      <w:r w:rsidRPr="00B8375B">
        <w:t xml:space="preserve">. Maecenas </w:t>
      </w:r>
      <w:proofErr w:type="spellStart"/>
      <w:r w:rsidRPr="00B8375B">
        <w:t>porttitor</w:t>
      </w:r>
      <w:proofErr w:type="spellEnd"/>
      <w:r w:rsidRPr="00B8375B">
        <w:t xml:space="preserve"> </w:t>
      </w:r>
      <w:proofErr w:type="spellStart"/>
      <w:r w:rsidRPr="00B8375B">
        <w:t>congue</w:t>
      </w:r>
      <w:proofErr w:type="spellEnd"/>
      <w:r w:rsidRPr="00B8375B">
        <w:t xml:space="preserve"> </w:t>
      </w:r>
      <w:proofErr w:type="spellStart"/>
      <w:r w:rsidRPr="00B8375B">
        <w:t>massa</w:t>
      </w:r>
      <w:proofErr w:type="spellEnd"/>
      <w:r w:rsidRPr="00B8375B">
        <w:t xml:space="preserve">. </w:t>
      </w:r>
      <w:proofErr w:type="spellStart"/>
      <w:r w:rsidRPr="00B8375B">
        <w:t>Fusce</w:t>
      </w:r>
      <w:proofErr w:type="spellEnd"/>
      <w:r w:rsidRPr="00B8375B">
        <w:t xml:space="preserve"> </w:t>
      </w:r>
      <w:proofErr w:type="spellStart"/>
      <w:r w:rsidRPr="00B8375B">
        <w:t>posuere</w:t>
      </w:r>
      <w:proofErr w:type="spellEnd"/>
      <w:r w:rsidRPr="00B8375B">
        <w:t xml:space="preserve">, magna sed pulvinar </w:t>
      </w:r>
      <w:proofErr w:type="spellStart"/>
      <w:r w:rsidRPr="00B8375B">
        <w:t>ultricies</w:t>
      </w:r>
      <w:proofErr w:type="spellEnd"/>
      <w:r w:rsidRPr="00B8375B">
        <w:t xml:space="preserve">, </w:t>
      </w:r>
      <w:proofErr w:type="spellStart"/>
      <w:r w:rsidRPr="00B8375B">
        <w:t>purus</w:t>
      </w:r>
      <w:proofErr w:type="spellEnd"/>
      <w:r w:rsidRPr="00B8375B">
        <w:t xml:space="preserve"> </w:t>
      </w:r>
      <w:proofErr w:type="spellStart"/>
      <w:r w:rsidRPr="00B8375B">
        <w:t>lectus</w:t>
      </w:r>
      <w:proofErr w:type="spellEnd"/>
      <w:r w:rsidRPr="00B8375B">
        <w:t xml:space="preserve"> </w:t>
      </w:r>
      <w:proofErr w:type="spellStart"/>
      <w:r w:rsidRPr="00B8375B">
        <w:t>malesuada</w:t>
      </w:r>
      <w:proofErr w:type="spellEnd"/>
      <w:r w:rsidRPr="00B8375B">
        <w:t xml:space="preserve"> libero, sit </w:t>
      </w:r>
      <w:proofErr w:type="spellStart"/>
      <w:r w:rsidRPr="00B8375B">
        <w:t>amet</w:t>
      </w:r>
      <w:proofErr w:type="spellEnd"/>
      <w:r w:rsidRPr="00B8375B">
        <w:t xml:space="preserve"> </w:t>
      </w:r>
      <w:proofErr w:type="spellStart"/>
      <w:r w:rsidRPr="00B8375B">
        <w:t>commodo</w:t>
      </w:r>
      <w:proofErr w:type="spellEnd"/>
      <w:r w:rsidRPr="00B8375B">
        <w:t xml:space="preserve"> magna eros </w:t>
      </w:r>
      <w:proofErr w:type="spellStart"/>
      <w:r w:rsidRPr="00B8375B">
        <w:t>quis</w:t>
      </w:r>
      <w:proofErr w:type="spellEnd"/>
      <w:r w:rsidRPr="00B8375B">
        <w:t xml:space="preserve"> </w:t>
      </w:r>
      <w:proofErr w:type="spellStart"/>
      <w:r w:rsidRPr="00B8375B">
        <w:t>urna</w:t>
      </w:r>
      <w:proofErr w:type="spellEnd"/>
      <w:r w:rsidRPr="00B8375B">
        <w:t>.</w:t>
      </w:r>
    </w:p>
    <w:p w14:paraId="5D474DCE" w14:textId="77777777" w:rsidR="00274ACF" w:rsidRPr="00B8375B" w:rsidRDefault="00844A89" w:rsidP="00844A89">
      <w:r w:rsidRPr="00194712">
        <w:rPr>
          <w:b/>
        </w:rPr>
        <w:lastRenderedPageBreak/>
        <w:t>Prior year legislation:</w:t>
      </w:r>
      <w:r>
        <w:t xml:space="preserve"> </w:t>
      </w:r>
      <w:r w:rsidRPr="00B8375B">
        <w:t xml:space="preserve">Lorem ipsum dolor sit </w:t>
      </w:r>
      <w:proofErr w:type="spellStart"/>
      <w:r w:rsidRPr="00B8375B">
        <w:t>amet</w:t>
      </w:r>
      <w:proofErr w:type="spellEnd"/>
      <w:r w:rsidRPr="00B8375B">
        <w:t xml:space="preserve">, </w:t>
      </w:r>
      <w:proofErr w:type="spellStart"/>
      <w:r w:rsidRPr="00B8375B">
        <w:t>consectetuer</w:t>
      </w:r>
      <w:proofErr w:type="spellEnd"/>
      <w:r w:rsidRPr="00B8375B">
        <w:t xml:space="preserve"> </w:t>
      </w:r>
      <w:proofErr w:type="spellStart"/>
      <w:r w:rsidRPr="00B8375B">
        <w:t>adipiscing</w:t>
      </w:r>
      <w:proofErr w:type="spellEnd"/>
      <w:r w:rsidRPr="00B8375B">
        <w:t xml:space="preserve"> </w:t>
      </w:r>
      <w:proofErr w:type="spellStart"/>
      <w:r w:rsidRPr="00B8375B">
        <w:t>elit</w:t>
      </w:r>
      <w:proofErr w:type="spellEnd"/>
      <w:r w:rsidRPr="00B8375B">
        <w:t xml:space="preserve">. Maecenas </w:t>
      </w:r>
      <w:proofErr w:type="spellStart"/>
      <w:r w:rsidRPr="00B8375B">
        <w:t>porttitor</w:t>
      </w:r>
      <w:proofErr w:type="spellEnd"/>
      <w:r w:rsidRPr="00B8375B">
        <w:t xml:space="preserve"> </w:t>
      </w:r>
      <w:proofErr w:type="spellStart"/>
      <w:r w:rsidRPr="00B8375B">
        <w:t>congue</w:t>
      </w:r>
      <w:proofErr w:type="spellEnd"/>
      <w:r w:rsidRPr="00B8375B">
        <w:t xml:space="preserve"> </w:t>
      </w:r>
      <w:proofErr w:type="spellStart"/>
      <w:r w:rsidRPr="00B8375B">
        <w:t>massa</w:t>
      </w:r>
      <w:proofErr w:type="spellEnd"/>
      <w:r w:rsidRPr="00B8375B">
        <w:t xml:space="preserve">. </w:t>
      </w:r>
      <w:proofErr w:type="spellStart"/>
      <w:r w:rsidRPr="00B8375B">
        <w:t>Fusce</w:t>
      </w:r>
      <w:proofErr w:type="spellEnd"/>
      <w:r w:rsidRPr="00B8375B">
        <w:t xml:space="preserve"> </w:t>
      </w:r>
      <w:proofErr w:type="spellStart"/>
      <w:r w:rsidRPr="00B8375B">
        <w:t>posuere</w:t>
      </w:r>
      <w:proofErr w:type="spellEnd"/>
      <w:r w:rsidRPr="00B8375B">
        <w:t xml:space="preserve">, magna sed pulvinar </w:t>
      </w:r>
      <w:proofErr w:type="spellStart"/>
      <w:r w:rsidRPr="00B8375B">
        <w:t>ultricies</w:t>
      </w:r>
      <w:proofErr w:type="spellEnd"/>
      <w:r w:rsidRPr="00B8375B">
        <w:t xml:space="preserve">, </w:t>
      </w:r>
      <w:proofErr w:type="spellStart"/>
      <w:r w:rsidRPr="00B8375B">
        <w:t>purus</w:t>
      </w:r>
      <w:proofErr w:type="spellEnd"/>
      <w:r w:rsidRPr="00B8375B">
        <w:t xml:space="preserve"> </w:t>
      </w:r>
      <w:proofErr w:type="spellStart"/>
      <w:r w:rsidRPr="00B8375B">
        <w:t>lectus</w:t>
      </w:r>
      <w:proofErr w:type="spellEnd"/>
      <w:r w:rsidRPr="00B8375B">
        <w:t xml:space="preserve"> </w:t>
      </w:r>
      <w:proofErr w:type="spellStart"/>
      <w:r w:rsidRPr="00B8375B">
        <w:t>malesuada</w:t>
      </w:r>
      <w:proofErr w:type="spellEnd"/>
      <w:r w:rsidRPr="00B8375B">
        <w:t xml:space="preserve"> libero, sit </w:t>
      </w:r>
      <w:proofErr w:type="spellStart"/>
      <w:r w:rsidRPr="00B8375B">
        <w:t>amet</w:t>
      </w:r>
      <w:proofErr w:type="spellEnd"/>
      <w:r w:rsidRPr="00B8375B">
        <w:t xml:space="preserve"> </w:t>
      </w:r>
      <w:proofErr w:type="spellStart"/>
      <w:r w:rsidRPr="00B8375B">
        <w:t>commodo</w:t>
      </w:r>
      <w:proofErr w:type="spellEnd"/>
      <w:r w:rsidRPr="00B8375B">
        <w:t xml:space="preserve"> magna eros </w:t>
      </w:r>
      <w:proofErr w:type="spellStart"/>
      <w:r w:rsidRPr="00B8375B">
        <w:t>quis</w:t>
      </w:r>
      <w:proofErr w:type="spellEnd"/>
      <w:r w:rsidRPr="00B8375B">
        <w:t xml:space="preserve"> </w:t>
      </w:r>
      <w:proofErr w:type="spellStart"/>
      <w:r w:rsidRPr="00B8375B">
        <w:t>urna</w:t>
      </w:r>
      <w:proofErr w:type="spellEnd"/>
      <w:r w:rsidRPr="00B8375B">
        <w:t>.</w:t>
      </w:r>
    </w:p>
    <w:p w14:paraId="1380ADB5" w14:textId="77777777" w:rsidR="00844A89" w:rsidRDefault="00844A89" w:rsidP="009A4FD6">
      <w:pPr>
        <w:pStyle w:val="Heading2"/>
      </w:pPr>
      <w:bookmarkStart w:id="31" w:name="_Toc210225531"/>
      <w:bookmarkStart w:id="32" w:name="_Toc210753490"/>
      <w:bookmarkEnd w:id="29"/>
      <w:bookmarkEnd w:id="30"/>
      <w:r>
        <w:lastRenderedPageBreak/>
        <w:t>Issue Brief Name</w:t>
      </w:r>
      <w:bookmarkEnd w:id="31"/>
      <w:bookmarkEnd w:id="32"/>
    </w:p>
    <w:p w14:paraId="4A94B260" w14:textId="77777777" w:rsidR="00844A89" w:rsidRDefault="00844A89" w:rsidP="00844A89">
      <w:r>
        <w:t>This issue brief …</w:t>
      </w:r>
      <w:r w:rsidRPr="00B24DD6">
        <w:rPr>
          <w:rStyle w:val="Note"/>
        </w:rPr>
        <w:t xml:space="preserve"> [Insert a short description of what the issue brief covers. This is what will appear in the briefing summary. Ideally, include the key takeaway or recommendation. Keep it to 1-3 sentences.]</w:t>
      </w:r>
    </w:p>
    <w:p w14:paraId="458BDA80" w14:textId="77777777" w:rsidR="00844A89" w:rsidRDefault="00844A89" w:rsidP="009A4FD6">
      <w:pPr>
        <w:pStyle w:val="Heading3"/>
      </w:pPr>
      <w:bookmarkStart w:id="33" w:name="_Toc208832640"/>
      <w:bookmarkStart w:id="34" w:name="_Toc208838732"/>
      <w:bookmarkStart w:id="35" w:name="_Toc210225532"/>
      <w:bookmarkStart w:id="36" w:name="_Toc210753491"/>
      <w:r>
        <w:t>Summary</w:t>
      </w:r>
      <w:bookmarkEnd w:id="33"/>
      <w:bookmarkEnd w:id="34"/>
      <w:bookmarkEnd w:id="35"/>
      <w:bookmarkEnd w:id="36"/>
    </w:p>
    <w:p w14:paraId="214A413C" w14:textId="77777777" w:rsidR="00844A89" w:rsidRPr="00B24DD6" w:rsidRDefault="00844A89" w:rsidP="00844A89">
      <w:pPr>
        <w:rPr>
          <w:rStyle w:val="Note"/>
        </w:rPr>
      </w:pPr>
      <w:r w:rsidRPr="00B24DD6">
        <w:rPr>
          <w:rStyle w:val="Note"/>
        </w:rPr>
        <w:t xml:space="preserve">[Add summary here.] </w:t>
      </w:r>
    </w:p>
    <w:p w14:paraId="38B56161" w14:textId="77777777" w:rsidR="00844A89" w:rsidRDefault="00844A89" w:rsidP="009A4FD6">
      <w:pPr>
        <w:pStyle w:val="Heading3"/>
      </w:pPr>
      <w:bookmarkStart w:id="37" w:name="_Toc210225533"/>
      <w:bookmarkStart w:id="38" w:name="_Toc210753492"/>
      <w:r>
        <w:t>Recommendation</w:t>
      </w:r>
      <w:bookmarkEnd w:id="37"/>
      <w:bookmarkEnd w:id="38"/>
    </w:p>
    <w:p w14:paraId="2165A420" w14:textId="77777777" w:rsidR="00844A89" w:rsidRPr="00B24DD6" w:rsidRDefault="00844A89" w:rsidP="00844A89">
      <w:pPr>
        <w:rPr>
          <w:rStyle w:val="Note"/>
        </w:rPr>
      </w:pPr>
      <w:r w:rsidRPr="00B24DD6">
        <w:rPr>
          <w:rStyle w:val="Note"/>
        </w:rPr>
        <w:t>[Add recommendation here. Omit if not relevant. If you don't have a recommendation, think about why you are writing the issue brief and try to include that key takeaway in the sections above.]</w:t>
      </w:r>
    </w:p>
    <w:p w14:paraId="535629F4" w14:textId="77777777" w:rsidR="00844A89" w:rsidRDefault="00844A89" w:rsidP="009A4FD6">
      <w:pPr>
        <w:pStyle w:val="Heading3"/>
      </w:pPr>
      <w:bookmarkStart w:id="39" w:name="_Toc208832641"/>
      <w:bookmarkStart w:id="40" w:name="_Toc208838733"/>
      <w:bookmarkStart w:id="41" w:name="_Toc210225534"/>
      <w:bookmarkStart w:id="42" w:name="_Toc210753493"/>
      <w:r>
        <w:t>Discussion</w:t>
      </w:r>
      <w:bookmarkEnd w:id="39"/>
      <w:bookmarkEnd w:id="40"/>
      <w:bookmarkEnd w:id="41"/>
      <w:bookmarkEnd w:id="42"/>
    </w:p>
    <w:p w14:paraId="2B9456AD" w14:textId="77777777" w:rsidR="00844A89" w:rsidRDefault="00844A89" w:rsidP="009A4FD6">
      <w:pPr>
        <w:pStyle w:val="Heading4"/>
      </w:pPr>
      <w:r>
        <w:t>Discussion subheading</w:t>
      </w:r>
      <w:r w:rsidRPr="00B24DD6">
        <w:rPr>
          <w:rStyle w:val="Note"/>
        </w:rPr>
        <w:t xml:space="preserve"> [Heading 4]</w:t>
      </w:r>
    </w:p>
    <w:p w14:paraId="74CDE6F0" w14:textId="77777777" w:rsidR="00844A89" w:rsidRPr="00B8375B" w:rsidRDefault="00844A89" w:rsidP="00B8375B">
      <w:r w:rsidRPr="00B8375B">
        <w:t xml:space="preserve">Lorem ipsum dolor sit </w:t>
      </w:r>
      <w:proofErr w:type="spellStart"/>
      <w:r w:rsidRPr="00B8375B">
        <w:t>amet</w:t>
      </w:r>
      <w:proofErr w:type="spellEnd"/>
      <w:r w:rsidRPr="00B8375B">
        <w:t xml:space="preserve">, </w:t>
      </w:r>
      <w:proofErr w:type="spellStart"/>
      <w:r w:rsidRPr="00B8375B">
        <w:t>consectetuer</w:t>
      </w:r>
      <w:proofErr w:type="spellEnd"/>
      <w:r w:rsidRPr="00B8375B">
        <w:t xml:space="preserve"> </w:t>
      </w:r>
      <w:proofErr w:type="spellStart"/>
      <w:r w:rsidRPr="00B8375B">
        <w:t>adipiscing</w:t>
      </w:r>
      <w:proofErr w:type="spellEnd"/>
      <w:r w:rsidRPr="00B8375B">
        <w:t xml:space="preserve"> </w:t>
      </w:r>
      <w:proofErr w:type="spellStart"/>
      <w:r w:rsidRPr="00B8375B">
        <w:t>elit</w:t>
      </w:r>
      <w:proofErr w:type="spellEnd"/>
      <w:r w:rsidRPr="00B8375B">
        <w:t xml:space="preserve">. Maecenas </w:t>
      </w:r>
      <w:proofErr w:type="spellStart"/>
      <w:r w:rsidRPr="00B8375B">
        <w:t>porttitor</w:t>
      </w:r>
      <w:proofErr w:type="spellEnd"/>
      <w:r w:rsidRPr="00B8375B">
        <w:t xml:space="preserve"> </w:t>
      </w:r>
      <w:proofErr w:type="spellStart"/>
      <w:r w:rsidRPr="00B8375B">
        <w:t>congue</w:t>
      </w:r>
      <w:proofErr w:type="spellEnd"/>
      <w:r w:rsidRPr="00B8375B">
        <w:t xml:space="preserve"> </w:t>
      </w:r>
      <w:proofErr w:type="spellStart"/>
      <w:r w:rsidRPr="00B8375B">
        <w:t>massa</w:t>
      </w:r>
      <w:proofErr w:type="spellEnd"/>
      <w:r w:rsidRPr="00B8375B">
        <w:t xml:space="preserve">. </w:t>
      </w:r>
      <w:proofErr w:type="spellStart"/>
      <w:r w:rsidRPr="00B8375B">
        <w:t>Fusce</w:t>
      </w:r>
      <w:proofErr w:type="spellEnd"/>
      <w:r w:rsidRPr="00B8375B">
        <w:t xml:space="preserve"> </w:t>
      </w:r>
      <w:proofErr w:type="spellStart"/>
      <w:r w:rsidRPr="00B8375B">
        <w:t>posuere</w:t>
      </w:r>
      <w:proofErr w:type="spellEnd"/>
      <w:r w:rsidRPr="00B8375B">
        <w:t xml:space="preserve">, magna sed pulvinar </w:t>
      </w:r>
      <w:proofErr w:type="spellStart"/>
      <w:r w:rsidRPr="00B8375B">
        <w:t>ultricies</w:t>
      </w:r>
      <w:proofErr w:type="spellEnd"/>
      <w:r w:rsidRPr="00B8375B">
        <w:t xml:space="preserve">, </w:t>
      </w:r>
      <w:proofErr w:type="spellStart"/>
      <w:r w:rsidRPr="00B8375B">
        <w:t>purus</w:t>
      </w:r>
      <w:proofErr w:type="spellEnd"/>
      <w:r w:rsidRPr="00B8375B">
        <w:t xml:space="preserve"> </w:t>
      </w:r>
      <w:proofErr w:type="spellStart"/>
      <w:r w:rsidRPr="00B8375B">
        <w:t>lectus</w:t>
      </w:r>
      <w:proofErr w:type="spellEnd"/>
      <w:r w:rsidRPr="00B8375B">
        <w:t xml:space="preserve"> </w:t>
      </w:r>
      <w:proofErr w:type="spellStart"/>
      <w:r w:rsidRPr="00B8375B">
        <w:t>malesuada</w:t>
      </w:r>
      <w:proofErr w:type="spellEnd"/>
      <w:r w:rsidRPr="00B8375B">
        <w:t xml:space="preserve"> libero, sit </w:t>
      </w:r>
      <w:proofErr w:type="spellStart"/>
      <w:r w:rsidRPr="00B8375B">
        <w:t>amet</w:t>
      </w:r>
      <w:proofErr w:type="spellEnd"/>
      <w:r w:rsidRPr="00B8375B">
        <w:t xml:space="preserve"> </w:t>
      </w:r>
      <w:proofErr w:type="spellStart"/>
      <w:r w:rsidRPr="00B8375B">
        <w:t>commodo</w:t>
      </w:r>
      <w:proofErr w:type="spellEnd"/>
      <w:r w:rsidRPr="00B8375B">
        <w:t xml:space="preserve"> magna eros </w:t>
      </w:r>
      <w:proofErr w:type="spellStart"/>
      <w:r w:rsidRPr="00B8375B">
        <w:t>quis</w:t>
      </w:r>
      <w:proofErr w:type="spellEnd"/>
      <w:r w:rsidRPr="00B8375B">
        <w:t xml:space="preserve"> </w:t>
      </w:r>
      <w:proofErr w:type="spellStart"/>
      <w:r w:rsidRPr="00B8375B">
        <w:t>urna</w:t>
      </w:r>
      <w:proofErr w:type="spellEnd"/>
      <w:r w:rsidRPr="00B8375B">
        <w:t>.</w:t>
      </w:r>
    </w:p>
    <w:p w14:paraId="1A2178F4" w14:textId="77777777" w:rsidR="00844A89" w:rsidRPr="00B8375B" w:rsidRDefault="00844A89" w:rsidP="00B8375B">
      <w:r w:rsidRPr="00B8375B">
        <w:t xml:space="preserve">Nunc </w:t>
      </w:r>
      <w:proofErr w:type="spellStart"/>
      <w:r w:rsidRPr="00B8375B">
        <w:t>viverra</w:t>
      </w:r>
      <w:proofErr w:type="spellEnd"/>
      <w:r w:rsidRPr="00B8375B">
        <w:t xml:space="preserve"> </w:t>
      </w:r>
      <w:proofErr w:type="spellStart"/>
      <w:r w:rsidRPr="00B8375B">
        <w:t>imperdiet</w:t>
      </w:r>
      <w:proofErr w:type="spellEnd"/>
      <w:r w:rsidRPr="00B8375B">
        <w:t xml:space="preserve"> </w:t>
      </w:r>
      <w:proofErr w:type="spellStart"/>
      <w:r w:rsidRPr="00B8375B">
        <w:t>enim</w:t>
      </w:r>
      <w:proofErr w:type="spellEnd"/>
      <w:r w:rsidRPr="00B8375B">
        <w:t xml:space="preserve">. </w:t>
      </w:r>
      <w:proofErr w:type="spellStart"/>
      <w:r w:rsidRPr="00B8375B">
        <w:t>Fusce</w:t>
      </w:r>
      <w:proofErr w:type="spellEnd"/>
      <w:r w:rsidRPr="00B8375B">
        <w:t xml:space="preserve"> est. </w:t>
      </w:r>
      <w:proofErr w:type="spellStart"/>
      <w:r w:rsidRPr="00B8375B">
        <w:t>Vivamus</w:t>
      </w:r>
      <w:proofErr w:type="spellEnd"/>
      <w:r w:rsidRPr="00B8375B">
        <w:t xml:space="preserve"> a </w:t>
      </w:r>
      <w:proofErr w:type="spellStart"/>
      <w:r w:rsidRPr="00B8375B">
        <w:t>tellus</w:t>
      </w:r>
      <w:proofErr w:type="spellEnd"/>
      <w:r w:rsidRPr="00B8375B">
        <w:t>.</w:t>
      </w:r>
    </w:p>
    <w:p w14:paraId="1129F48C" w14:textId="77777777" w:rsidR="00844A89" w:rsidRDefault="00844A89" w:rsidP="009A4FD6">
      <w:pPr>
        <w:pStyle w:val="Heading5"/>
      </w:pPr>
      <w:r>
        <w:t>Heading 5</w:t>
      </w:r>
    </w:p>
    <w:p w14:paraId="1197526A" w14:textId="77777777" w:rsidR="00844A89" w:rsidRPr="00B8375B" w:rsidRDefault="00844A89" w:rsidP="00B8375B">
      <w:proofErr w:type="spellStart"/>
      <w:r w:rsidRPr="00B8375B">
        <w:t>Pellentesque</w:t>
      </w:r>
      <w:proofErr w:type="spellEnd"/>
      <w:r w:rsidRPr="00B8375B">
        <w:t xml:space="preserve"> habitant </w:t>
      </w:r>
      <w:proofErr w:type="spellStart"/>
      <w:r w:rsidRPr="00B8375B">
        <w:t>morbi</w:t>
      </w:r>
      <w:proofErr w:type="spellEnd"/>
      <w:r w:rsidRPr="00B8375B">
        <w:t xml:space="preserve"> </w:t>
      </w:r>
      <w:proofErr w:type="spellStart"/>
      <w:r w:rsidRPr="00B8375B">
        <w:t>tristique</w:t>
      </w:r>
      <w:proofErr w:type="spellEnd"/>
      <w:r w:rsidRPr="00B8375B">
        <w:t xml:space="preserve"> </w:t>
      </w:r>
      <w:proofErr w:type="spellStart"/>
      <w:r w:rsidRPr="00B8375B">
        <w:t>senectus</w:t>
      </w:r>
      <w:proofErr w:type="spellEnd"/>
      <w:r w:rsidRPr="00B8375B">
        <w:t xml:space="preserve"> et </w:t>
      </w:r>
      <w:proofErr w:type="spellStart"/>
      <w:r w:rsidRPr="00B8375B">
        <w:t>netus</w:t>
      </w:r>
      <w:proofErr w:type="spellEnd"/>
      <w:r w:rsidRPr="00B8375B">
        <w:t xml:space="preserve"> et </w:t>
      </w:r>
      <w:proofErr w:type="spellStart"/>
      <w:r w:rsidRPr="00B8375B">
        <w:t>malesuada</w:t>
      </w:r>
      <w:proofErr w:type="spellEnd"/>
      <w:r w:rsidRPr="00B8375B">
        <w:t xml:space="preserve"> fames ac </w:t>
      </w:r>
      <w:proofErr w:type="spellStart"/>
      <w:r w:rsidRPr="00B8375B">
        <w:t>turpis</w:t>
      </w:r>
      <w:proofErr w:type="spellEnd"/>
      <w:r w:rsidRPr="00B8375B">
        <w:t xml:space="preserve"> </w:t>
      </w:r>
      <w:proofErr w:type="spellStart"/>
      <w:r w:rsidRPr="00B8375B">
        <w:t>egestas</w:t>
      </w:r>
      <w:proofErr w:type="spellEnd"/>
      <w:r w:rsidRPr="00B8375B">
        <w:t xml:space="preserve">. Proin pharetra </w:t>
      </w:r>
      <w:proofErr w:type="spellStart"/>
      <w:r w:rsidRPr="00B8375B">
        <w:t>nonummy</w:t>
      </w:r>
      <w:proofErr w:type="spellEnd"/>
      <w:r w:rsidRPr="00B8375B">
        <w:t xml:space="preserve"> </w:t>
      </w:r>
      <w:proofErr w:type="spellStart"/>
      <w:r w:rsidRPr="00B8375B">
        <w:t>pede</w:t>
      </w:r>
      <w:proofErr w:type="spellEnd"/>
      <w:r w:rsidRPr="00B8375B">
        <w:t xml:space="preserve">. </w:t>
      </w:r>
      <w:proofErr w:type="spellStart"/>
      <w:r w:rsidRPr="00B8375B">
        <w:t>Mauris</w:t>
      </w:r>
      <w:proofErr w:type="spellEnd"/>
      <w:r w:rsidRPr="00B8375B">
        <w:t xml:space="preserve"> et </w:t>
      </w:r>
      <w:proofErr w:type="spellStart"/>
      <w:r w:rsidRPr="00B8375B">
        <w:t>orci</w:t>
      </w:r>
      <w:proofErr w:type="spellEnd"/>
      <w:r w:rsidRPr="00B8375B">
        <w:t>.</w:t>
      </w:r>
    </w:p>
    <w:p w14:paraId="75415EC8" w14:textId="77777777" w:rsidR="00844A89" w:rsidRPr="00B8375B" w:rsidRDefault="00844A89" w:rsidP="00B8375B">
      <w:r w:rsidRPr="00B8375B">
        <w:t xml:space="preserve">Aenean </w:t>
      </w:r>
      <w:proofErr w:type="spellStart"/>
      <w:r w:rsidRPr="00B8375B">
        <w:t>nec</w:t>
      </w:r>
      <w:proofErr w:type="spellEnd"/>
      <w:r w:rsidRPr="00B8375B">
        <w:t xml:space="preserve"> lorem. In </w:t>
      </w:r>
      <w:proofErr w:type="spellStart"/>
      <w:r w:rsidRPr="00B8375B">
        <w:t>porttitor</w:t>
      </w:r>
      <w:proofErr w:type="spellEnd"/>
      <w:r w:rsidRPr="00B8375B">
        <w:t xml:space="preserve">. Donec </w:t>
      </w:r>
      <w:proofErr w:type="spellStart"/>
      <w:r w:rsidRPr="00B8375B">
        <w:t>laoreet</w:t>
      </w:r>
      <w:proofErr w:type="spellEnd"/>
      <w:r w:rsidRPr="00B8375B">
        <w:t xml:space="preserve"> </w:t>
      </w:r>
      <w:proofErr w:type="spellStart"/>
      <w:r w:rsidRPr="00B8375B">
        <w:t>nonummy</w:t>
      </w:r>
      <w:proofErr w:type="spellEnd"/>
      <w:r w:rsidRPr="00B8375B">
        <w:t xml:space="preserve"> </w:t>
      </w:r>
      <w:proofErr w:type="spellStart"/>
      <w:r w:rsidRPr="00B8375B">
        <w:t>augue</w:t>
      </w:r>
      <w:proofErr w:type="spellEnd"/>
      <w:r w:rsidRPr="00B8375B">
        <w:t>.</w:t>
      </w:r>
    </w:p>
    <w:p w14:paraId="67DE1A49" w14:textId="77777777" w:rsidR="00844A89" w:rsidRPr="009A4FD6" w:rsidRDefault="00B24DD6" w:rsidP="00B24DD6">
      <w:pPr>
        <w:pStyle w:val="Heading6"/>
      </w:pPr>
      <w:r>
        <w:t>Heading 6</w:t>
      </w:r>
    </w:p>
    <w:p w14:paraId="4EA357A2" w14:textId="77777777" w:rsidR="00844A89" w:rsidRPr="00B8375B" w:rsidRDefault="00844A89" w:rsidP="00B8375B">
      <w:proofErr w:type="spellStart"/>
      <w:r w:rsidRPr="00B8375B">
        <w:t>Suspendisse</w:t>
      </w:r>
      <w:proofErr w:type="spellEnd"/>
      <w:r w:rsidRPr="00B8375B">
        <w:t xml:space="preserve"> dui </w:t>
      </w:r>
      <w:proofErr w:type="spellStart"/>
      <w:r w:rsidRPr="00B8375B">
        <w:t>purus</w:t>
      </w:r>
      <w:proofErr w:type="spellEnd"/>
      <w:r w:rsidRPr="00B8375B">
        <w:t xml:space="preserve">, </w:t>
      </w:r>
      <w:proofErr w:type="spellStart"/>
      <w:r w:rsidRPr="00B8375B">
        <w:t>scelerisque</w:t>
      </w:r>
      <w:proofErr w:type="spellEnd"/>
      <w:r w:rsidRPr="00B8375B">
        <w:t xml:space="preserve"> at, </w:t>
      </w:r>
      <w:proofErr w:type="spellStart"/>
      <w:r w:rsidRPr="00B8375B">
        <w:t>vulputate</w:t>
      </w:r>
      <w:proofErr w:type="spellEnd"/>
      <w:r w:rsidRPr="00B8375B">
        <w:t xml:space="preserve"> vitae, </w:t>
      </w:r>
      <w:proofErr w:type="spellStart"/>
      <w:r w:rsidRPr="00B8375B">
        <w:t>pretium</w:t>
      </w:r>
      <w:proofErr w:type="spellEnd"/>
      <w:r w:rsidRPr="00B8375B">
        <w:t xml:space="preserve"> </w:t>
      </w:r>
      <w:proofErr w:type="spellStart"/>
      <w:r w:rsidRPr="00B8375B">
        <w:t>mattis</w:t>
      </w:r>
      <w:proofErr w:type="spellEnd"/>
      <w:r w:rsidRPr="00B8375B">
        <w:t xml:space="preserve">, </w:t>
      </w:r>
      <w:proofErr w:type="spellStart"/>
      <w:r w:rsidRPr="00B8375B">
        <w:t>nunc</w:t>
      </w:r>
      <w:proofErr w:type="spellEnd"/>
      <w:r w:rsidRPr="00B8375B">
        <w:t xml:space="preserve">. </w:t>
      </w:r>
      <w:proofErr w:type="spellStart"/>
      <w:r w:rsidRPr="00B8375B">
        <w:t>Mauris</w:t>
      </w:r>
      <w:proofErr w:type="spellEnd"/>
      <w:r w:rsidRPr="00B8375B">
        <w:t xml:space="preserve"> </w:t>
      </w:r>
      <w:proofErr w:type="spellStart"/>
      <w:r w:rsidRPr="00B8375B">
        <w:t>eget</w:t>
      </w:r>
      <w:proofErr w:type="spellEnd"/>
      <w:r w:rsidRPr="00B8375B">
        <w:t xml:space="preserve"> </w:t>
      </w:r>
      <w:proofErr w:type="spellStart"/>
      <w:r w:rsidRPr="00B8375B">
        <w:t>neque</w:t>
      </w:r>
      <w:proofErr w:type="spellEnd"/>
      <w:r w:rsidRPr="00B8375B">
        <w:t xml:space="preserve"> at </w:t>
      </w:r>
      <w:proofErr w:type="spellStart"/>
      <w:r w:rsidRPr="00B8375B">
        <w:t>sem</w:t>
      </w:r>
      <w:proofErr w:type="spellEnd"/>
      <w:r w:rsidRPr="00B8375B">
        <w:t xml:space="preserve"> </w:t>
      </w:r>
      <w:proofErr w:type="spellStart"/>
      <w:r w:rsidRPr="00B8375B">
        <w:t>venenatis</w:t>
      </w:r>
      <w:proofErr w:type="spellEnd"/>
      <w:r w:rsidRPr="00B8375B">
        <w:t xml:space="preserve"> </w:t>
      </w:r>
      <w:proofErr w:type="spellStart"/>
      <w:r w:rsidRPr="00B8375B">
        <w:t>eleifend</w:t>
      </w:r>
      <w:proofErr w:type="spellEnd"/>
      <w:r w:rsidRPr="00B8375B">
        <w:t xml:space="preserve">. Ut </w:t>
      </w:r>
      <w:proofErr w:type="spellStart"/>
      <w:r w:rsidRPr="00B8375B">
        <w:t>nonummy</w:t>
      </w:r>
      <w:proofErr w:type="spellEnd"/>
      <w:r w:rsidRPr="00B8375B">
        <w:t>.</w:t>
      </w:r>
    </w:p>
    <w:p w14:paraId="6B65B804" w14:textId="77777777" w:rsidR="00844A89" w:rsidRDefault="00844A89" w:rsidP="009A4FD6">
      <w:pPr>
        <w:pStyle w:val="Heading4"/>
      </w:pPr>
      <w:r>
        <w:t>Discussion subheading</w:t>
      </w:r>
    </w:p>
    <w:p w14:paraId="38516D4F" w14:textId="77777777" w:rsidR="00844A89" w:rsidRPr="00B8375B" w:rsidRDefault="00844A89" w:rsidP="00B8375B">
      <w:r w:rsidRPr="00B8375B">
        <w:t xml:space="preserve">Lorem ipsum dolor sit </w:t>
      </w:r>
      <w:proofErr w:type="spellStart"/>
      <w:r w:rsidRPr="00B8375B">
        <w:t>amet</w:t>
      </w:r>
      <w:proofErr w:type="spellEnd"/>
      <w:r w:rsidRPr="00B8375B">
        <w:t xml:space="preserve">, </w:t>
      </w:r>
      <w:proofErr w:type="spellStart"/>
      <w:r w:rsidRPr="00B8375B">
        <w:t>consectetuer</w:t>
      </w:r>
      <w:proofErr w:type="spellEnd"/>
      <w:r w:rsidRPr="00B8375B">
        <w:t xml:space="preserve"> </w:t>
      </w:r>
      <w:proofErr w:type="spellStart"/>
      <w:r w:rsidRPr="00B8375B">
        <w:t>adipiscing</w:t>
      </w:r>
      <w:proofErr w:type="spellEnd"/>
      <w:r w:rsidRPr="00B8375B">
        <w:t xml:space="preserve"> </w:t>
      </w:r>
      <w:proofErr w:type="spellStart"/>
      <w:r w:rsidRPr="00B8375B">
        <w:t>elit</w:t>
      </w:r>
      <w:proofErr w:type="spellEnd"/>
      <w:r w:rsidRPr="00B8375B">
        <w:t xml:space="preserve">. Maecenas </w:t>
      </w:r>
      <w:proofErr w:type="spellStart"/>
      <w:r w:rsidRPr="00B8375B">
        <w:t>porttitor</w:t>
      </w:r>
      <w:proofErr w:type="spellEnd"/>
      <w:r w:rsidRPr="00B8375B">
        <w:t xml:space="preserve"> </w:t>
      </w:r>
      <w:proofErr w:type="spellStart"/>
      <w:r w:rsidRPr="00B8375B">
        <w:t>congue</w:t>
      </w:r>
      <w:proofErr w:type="spellEnd"/>
      <w:r w:rsidRPr="00B8375B">
        <w:t xml:space="preserve"> </w:t>
      </w:r>
      <w:proofErr w:type="spellStart"/>
      <w:r w:rsidRPr="00B8375B">
        <w:t>massa</w:t>
      </w:r>
      <w:proofErr w:type="spellEnd"/>
      <w:r w:rsidRPr="00B8375B">
        <w:t xml:space="preserve">. </w:t>
      </w:r>
      <w:proofErr w:type="spellStart"/>
      <w:r w:rsidRPr="00B8375B">
        <w:t>Fusce</w:t>
      </w:r>
      <w:proofErr w:type="spellEnd"/>
      <w:r w:rsidRPr="00B8375B">
        <w:t xml:space="preserve"> </w:t>
      </w:r>
      <w:proofErr w:type="spellStart"/>
      <w:r w:rsidRPr="00B8375B">
        <w:t>posuere</w:t>
      </w:r>
      <w:proofErr w:type="spellEnd"/>
      <w:r w:rsidRPr="00B8375B">
        <w:t xml:space="preserve">, magna sed pulvinar </w:t>
      </w:r>
      <w:proofErr w:type="spellStart"/>
      <w:r w:rsidRPr="00B8375B">
        <w:t>ultricies</w:t>
      </w:r>
      <w:proofErr w:type="spellEnd"/>
      <w:r w:rsidRPr="00B8375B">
        <w:t xml:space="preserve">, </w:t>
      </w:r>
      <w:proofErr w:type="spellStart"/>
      <w:r w:rsidRPr="00B8375B">
        <w:t>purus</w:t>
      </w:r>
      <w:proofErr w:type="spellEnd"/>
      <w:r w:rsidRPr="00B8375B">
        <w:t xml:space="preserve"> </w:t>
      </w:r>
      <w:proofErr w:type="spellStart"/>
      <w:r w:rsidRPr="00B8375B">
        <w:t>lectus</w:t>
      </w:r>
      <w:proofErr w:type="spellEnd"/>
      <w:r w:rsidRPr="00B8375B">
        <w:t xml:space="preserve"> </w:t>
      </w:r>
      <w:proofErr w:type="spellStart"/>
      <w:r w:rsidRPr="00B8375B">
        <w:t>malesuada</w:t>
      </w:r>
      <w:proofErr w:type="spellEnd"/>
      <w:r w:rsidRPr="00B8375B">
        <w:t xml:space="preserve"> libero, sit </w:t>
      </w:r>
      <w:proofErr w:type="spellStart"/>
      <w:r w:rsidRPr="00B8375B">
        <w:t>amet</w:t>
      </w:r>
      <w:proofErr w:type="spellEnd"/>
      <w:r w:rsidRPr="00B8375B">
        <w:t xml:space="preserve"> </w:t>
      </w:r>
      <w:proofErr w:type="spellStart"/>
      <w:r w:rsidRPr="00B8375B">
        <w:t>commodo</w:t>
      </w:r>
      <w:proofErr w:type="spellEnd"/>
      <w:r w:rsidRPr="00B8375B">
        <w:t xml:space="preserve"> magna eros </w:t>
      </w:r>
      <w:proofErr w:type="spellStart"/>
      <w:r w:rsidRPr="00B8375B">
        <w:t>quis</w:t>
      </w:r>
      <w:proofErr w:type="spellEnd"/>
      <w:r w:rsidRPr="00B8375B">
        <w:t xml:space="preserve"> </w:t>
      </w:r>
      <w:proofErr w:type="spellStart"/>
      <w:r w:rsidRPr="00B8375B">
        <w:t>urna</w:t>
      </w:r>
      <w:proofErr w:type="spellEnd"/>
      <w:r w:rsidRPr="00B8375B">
        <w:t>.</w:t>
      </w:r>
    </w:p>
    <w:p w14:paraId="26DB5348" w14:textId="77777777" w:rsidR="00844A89" w:rsidRPr="00B8375B" w:rsidRDefault="00844A89" w:rsidP="00B8375B">
      <w:r w:rsidRPr="00B8375B">
        <w:t xml:space="preserve">Nunc </w:t>
      </w:r>
      <w:proofErr w:type="spellStart"/>
      <w:r w:rsidRPr="00B8375B">
        <w:t>viverra</w:t>
      </w:r>
      <w:proofErr w:type="spellEnd"/>
      <w:r w:rsidRPr="00B8375B">
        <w:t xml:space="preserve"> </w:t>
      </w:r>
      <w:proofErr w:type="spellStart"/>
      <w:r w:rsidRPr="00B8375B">
        <w:t>imperdiet</w:t>
      </w:r>
      <w:proofErr w:type="spellEnd"/>
      <w:r w:rsidRPr="00B8375B">
        <w:t xml:space="preserve"> </w:t>
      </w:r>
      <w:proofErr w:type="spellStart"/>
      <w:r w:rsidRPr="00B8375B">
        <w:t>enim</w:t>
      </w:r>
      <w:proofErr w:type="spellEnd"/>
      <w:r w:rsidRPr="00B8375B">
        <w:t xml:space="preserve">. </w:t>
      </w:r>
      <w:proofErr w:type="spellStart"/>
      <w:r w:rsidRPr="00B8375B">
        <w:t>Fusce</w:t>
      </w:r>
      <w:proofErr w:type="spellEnd"/>
      <w:r w:rsidRPr="00B8375B">
        <w:t xml:space="preserve"> est. </w:t>
      </w:r>
      <w:proofErr w:type="spellStart"/>
      <w:r w:rsidRPr="00B8375B">
        <w:t>Vivamus</w:t>
      </w:r>
      <w:proofErr w:type="spellEnd"/>
      <w:r w:rsidRPr="00B8375B">
        <w:t xml:space="preserve"> a </w:t>
      </w:r>
      <w:proofErr w:type="spellStart"/>
      <w:r w:rsidRPr="00B8375B">
        <w:t>tellus</w:t>
      </w:r>
      <w:proofErr w:type="spellEnd"/>
      <w:r w:rsidRPr="00B8375B">
        <w:t>.</w:t>
      </w:r>
    </w:p>
    <w:p w14:paraId="4716B3FE" w14:textId="77777777" w:rsidR="00844A89" w:rsidRPr="00B8375B" w:rsidRDefault="00844A89" w:rsidP="00B8375B">
      <w:proofErr w:type="spellStart"/>
      <w:r w:rsidRPr="00B8375B">
        <w:t>Pellentesque</w:t>
      </w:r>
      <w:proofErr w:type="spellEnd"/>
      <w:r w:rsidRPr="00B8375B">
        <w:t xml:space="preserve"> habitant </w:t>
      </w:r>
      <w:proofErr w:type="spellStart"/>
      <w:r w:rsidRPr="00B8375B">
        <w:t>morbi</w:t>
      </w:r>
      <w:proofErr w:type="spellEnd"/>
      <w:r w:rsidRPr="00B8375B">
        <w:t xml:space="preserve"> </w:t>
      </w:r>
      <w:proofErr w:type="spellStart"/>
      <w:r w:rsidRPr="00B8375B">
        <w:t>tristique</w:t>
      </w:r>
      <w:proofErr w:type="spellEnd"/>
      <w:r w:rsidRPr="00B8375B">
        <w:t xml:space="preserve"> </w:t>
      </w:r>
      <w:proofErr w:type="spellStart"/>
      <w:r w:rsidRPr="00B8375B">
        <w:t>senectus</w:t>
      </w:r>
      <w:proofErr w:type="spellEnd"/>
      <w:r w:rsidRPr="00B8375B">
        <w:t xml:space="preserve"> et </w:t>
      </w:r>
      <w:proofErr w:type="spellStart"/>
      <w:r w:rsidRPr="00B8375B">
        <w:t>netus</w:t>
      </w:r>
      <w:proofErr w:type="spellEnd"/>
      <w:r w:rsidRPr="00B8375B">
        <w:t xml:space="preserve"> et </w:t>
      </w:r>
      <w:proofErr w:type="spellStart"/>
      <w:r w:rsidRPr="00B8375B">
        <w:t>malesuada</w:t>
      </w:r>
      <w:proofErr w:type="spellEnd"/>
      <w:r w:rsidRPr="00B8375B">
        <w:t xml:space="preserve"> fames ac </w:t>
      </w:r>
      <w:proofErr w:type="spellStart"/>
      <w:r w:rsidRPr="00B8375B">
        <w:t>turpis</w:t>
      </w:r>
      <w:proofErr w:type="spellEnd"/>
      <w:r w:rsidRPr="00B8375B">
        <w:t xml:space="preserve"> </w:t>
      </w:r>
      <w:proofErr w:type="spellStart"/>
      <w:r w:rsidRPr="00B8375B">
        <w:t>egestas</w:t>
      </w:r>
      <w:proofErr w:type="spellEnd"/>
      <w:r w:rsidRPr="00B8375B">
        <w:t xml:space="preserve">. Proin pharetra </w:t>
      </w:r>
      <w:proofErr w:type="spellStart"/>
      <w:r w:rsidRPr="00B8375B">
        <w:t>nonummy</w:t>
      </w:r>
      <w:proofErr w:type="spellEnd"/>
      <w:r w:rsidRPr="00B8375B">
        <w:t xml:space="preserve"> </w:t>
      </w:r>
      <w:proofErr w:type="spellStart"/>
      <w:r w:rsidRPr="00B8375B">
        <w:t>pede</w:t>
      </w:r>
      <w:proofErr w:type="spellEnd"/>
      <w:r w:rsidRPr="00B8375B">
        <w:t xml:space="preserve">. </w:t>
      </w:r>
      <w:proofErr w:type="spellStart"/>
      <w:r w:rsidRPr="00B8375B">
        <w:t>Mauris</w:t>
      </w:r>
      <w:proofErr w:type="spellEnd"/>
      <w:r w:rsidRPr="00B8375B">
        <w:t xml:space="preserve"> et </w:t>
      </w:r>
      <w:proofErr w:type="spellStart"/>
      <w:r w:rsidRPr="00B8375B">
        <w:t>orci</w:t>
      </w:r>
      <w:proofErr w:type="spellEnd"/>
      <w:r w:rsidRPr="00B8375B">
        <w:t>.</w:t>
      </w:r>
    </w:p>
    <w:p w14:paraId="4D03F203" w14:textId="77777777" w:rsidR="00844A89" w:rsidRPr="00B8375B" w:rsidRDefault="00844A89" w:rsidP="00B8375B">
      <w:r w:rsidRPr="00B8375B">
        <w:t xml:space="preserve">Aenean </w:t>
      </w:r>
      <w:proofErr w:type="spellStart"/>
      <w:r w:rsidRPr="00B8375B">
        <w:t>nec</w:t>
      </w:r>
      <w:proofErr w:type="spellEnd"/>
      <w:r w:rsidRPr="00B8375B">
        <w:t xml:space="preserve"> lorem. In </w:t>
      </w:r>
      <w:proofErr w:type="spellStart"/>
      <w:r w:rsidRPr="00B8375B">
        <w:t>porttitor</w:t>
      </w:r>
      <w:proofErr w:type="spellEnd"/>
      <w:r w:rsidRPr="00B8375B">
        <w:t xml:space="preserve">. Donec </w:t>
      </w:r>
      <w:proofErr w:type="spellStart"/>
      <w:r w:rsidRPr="00B8375B">
        <w:t>laoreet</w:t>
      </w:r>
      <w:proofErr w:type="spellEnd"/>
      <w:r w:rsidRPr="00B8375B">
        <w:t xml:space="preserve"> </w:t>
      </w:r>
      <w:proofErr w:type="spellStart"/>
      <w:r w:rsidRPr="00B8375B">
        <w:t>nonummy</w:t>
      </w:r>
      <w:proofErr w:type="spellEnd"/>
      <w:r w:rsidRPr="00B8375B">
        <w:t xml:space="preserve"> </w:t>
      </w:r>
      <w:proofErr w:type="spellStart"/>
      <w:r w:rsidRPr="00B8375B">
        <w:t>augue</w:t>
      </w:r>
      <w:proofErr w:type="spellEnd"/>
      <w:r w:rsidRPr="00B8375B">
        <w:t>.</w:t>
      </w:r>
    </w:p>
    <w:p w14:paraId="2B6835A8" w14:textId="77777777" w:rsidR="00844A89" w:rsidRPr="00B8375B" w:rsidRDefault="00844A89" w:rsidP="00B8375B">
      <w:proofErr w:type="spellStart"/>
      <w:r w:rsidRPr="00B8375B">
        <w:lastRenderedPageBreak/>
        <w:t>Suspendisse</w:t>
      </w:r>
      <w:proofErr w:type="spellEnd"/>
      <w:r w:rsidRPr="00B8375B">
        <w:t xml:space="preserve"> dui </w:t>
      </w:r>
      <w:proofErr w:type="spellStart"/>
      <w:r w:rsidRPr="00B8375B">
        <w:t>purus</w:t>
      </w:r>
      <w:proofErr w:type="spellEnd"/>
      <w:r w:rsidRPr="00B8375B">
        <w:t xml:space="preserve">, </w:t>
      </w:r>
      <w:proofErr w:type="spellStart"/>
      <w:r w:rsidRPr="00B8375B">
        <w:t>scelerisque</w:t>
      </w:r>
      <w:proofErr w:type="spellEnd"/>
      <w:r w:rsidRPr="00B8375B">
        <w:t xml:space="preserve"> at, </w:t>
      </w:r>
      <w:proofErr w:type="spellStart"/>
      <w:r w:rsidRPr="00B8375B">
        <w:t>vulputate</w:t>
      </w:r>
      <w:proofErr w:type="spellEnd"/>
      <w:r w:rsidRPr="00B8375B">
        <w:t xml:space="preserve"> vitae, </w:t>
      </w:r>
      <w:proofErr w:type="spellStart"/>
      <w:r w:rsidRPr="00B8375B">
        <w:t>pretium</w:t>
      </w:r>
      <w:proofErr w:type="spellEnd"/>
      <w:r w:rsidRPr="00B8375B">
        <w:t xml:space="preserve"> </w:t>
      </w:r>
      <w:proofErr w:type="spellStart"/>
      <w:r w:rsidRPr="00B8375B">
        <w:t>mattis</w:t>
      </w:r>
      <w:proofErr w:type="spellEnd"/>
      <w:r w:rsidRPr="00B8375B">
        <w:t xml:space="preserve">, </w:t>
      </w:r>
      <w:proofErr w:type="spellStart"/>
      <w:r w:rsidRPr="00B8375B">
        <w:t>nunc</w:t>
      </w:r>
      <w:proofErr w:type="spellEnd"/>
      <w:r w:rsidRPr="00B8375B">
        <w:t xml:space="preserve">. </w:t>
      </w:r>
      <w:proofErr w:type="spellStart"/>
      <w:r w:rsidRPr="00B8375B">
        <w:t>Mauris</w:t>
      </w:r>
      <w:proofErr w:type="spellEnd"/>
      <w:r w:rsidRPr="00B8375B">
        <w:t xml:space="preserve"> </w:t>
      </w:r>
      <w:proofErr w:type="spellStart"/>
      <w:r w:rsidRPr="00B8375B">
        <w:t>eget</w:t>
      </w:r>
      <w:proofErr w:type="spellEnd"/>
      <w:r w:rsidRPr="00B8375B">
        <w:t xml:space="preserve"> </w:t>
      </w:r>
      <w:proofErr w:type="spellStart"/>
      <w:r w:rsidRPr="00B8375B">
        <w:t>neque</w:t>
      </w:r>
      <w:proofErr w:type="spellEnd"/>
      <w:r w:rsidRPr="00B8375B">
        <w:t xml:space="preserve"> at </w:t>
      </w:r>
      <w:proofErr w:type="spellStart"/>
      <w:r w:rsidRPr="00B8375B">
        <w:t>sem</w:t>
      </w:r>
      <w:proofErr w:type="spellEnd"/>
      <w:r w:rsidRPr="00B8375B">
        <w:t xml:space="preserve"> </w:t>
      </w:r>
      <w:proofErr w:type="spellStart"/>
      <w:r w:rsidRPr="00B8375B">
        <w:t>venenatis</w:t>
      </w:r>
      <w:proofErr w:type="spellEnd"/>
      <w:r w:rsidRPr="00B8375B">
        <w:t xml:space="preserve"> </w:t>
      </w:r>
      <w:proofErr w:type="spellStart"/>
      <w:r w:rsidRPr="00B8375B">
        <w:t>eleifend</w:t>
      </w:r>
      <w:proofErr w:type="spellEnd"/>
      <w:r w:rsidRPr="00B8375B">
        <w:t xml:space="preserve">. Ut </w:t>
      </w:r>
      <w:proofErr w:type="spellStart"/>
      <w:r w:rsidRPr="00B8375B">
        <w:t>nonummy</w:t>
      </w:r>
      <w:proofErr w:type="spellEnd"/>
      <w:r w:rsidRPr="00B8375B">
        <w:t>.</w:t>
      </w:r>
    </w:p>
    <w:p w14:paraId="57DF3C55" w14:textId="77777777" w:rsidR="00844A89" w:rsidRDefault="00844A89" w:rsidP="009A4FD6">
      <w:pPr>
        <w:pStyle w:val="Heading2"/>
      </w:pPr>
      <w:bookmarkStart w:id="43" w:name="_Toc210225535"/>
      <w:bookmarkStart w:id="44" w:name="_Toc210753494"/>
      <w:r>
        <w:lastRenderedPageBreak/>
        <w:t>Footnotes and Requests for Information</w:t>
      </w:r>
      <w:bookmarkEnd w:id="43"/>
      <w:bookmarkEnd w:id="44"/>
    </w:p>
    <w:p w14:paraId="2A1A5B9A" w14:textId="77777777" w:rsidR="00844A89" w:rsidRDefault="00844A89" w:rsidP="009A4FD6">
      <w:pPr>
        <w:pStyle w:val="Heading3"/>
      </w:pPr>
      <w:bookmarkStart w:id="45" w:name="_Toc208832644"/>
      <w:bookmarkStart w:id="46" w:name="_Toc208838736"/>
      <w:bookmarkStart w:id="47" w:name="_Toc210225536"/>
      <w:bookmarkStart w:id="48" w:name="_Toc210753495"/>
      <w:r>
        <w:t>Update on Long Bill Footnotes</w:t>
      </w:r>
      <w:bookmarkEnd w:id="45"/>
      <w:bookmarkEnd w:id="46"/>
      <w:bookmarkEnd w:id="47"/>
      <w:bookmarkEnd w:id="48"/>
    </w:p>
    <w:p w14:paraId="5038EACD" w14:textId="77777777" w:rsidR="00844A89" w:rsidRDefault="00844A89" w:rsidP="00844A89">
      <w:r>
        <w:t>The General Assembly includes footnotes in the Long Bill to:</w:t>
      </w:r>
    </w:p>
    <w:p w14:paraId="32949BBB" w14:textId="77777777" w:rsidR="00844A89" w:rsidRPr="002F05B9" w:rsidRDefault="00844A89" w:rsidP="00844A89">
      <w:pPr>
        <w:pStyle w:val="ListNumber"/>
      </w:pPr>
      <w:r w:rsidRPr="002F05B9">
        <w:t>set forth purposes, conditions, or limitations;</w:t>
      </w:r>
    </w:p>
    <w:p w14:paraId="0A2725EF" w14:textId="77777777" w:rsidR="00844A89" w:rsidRPr="002F05B9" w:rsidRDefault="00844A89" w:rsidP="00844A89">
      <w:pPr>
        <w:pStyle w:val="ListNumber"/>
      </w:pPr>
      <w:r w:rsidRPr="002F05B9">
        <w:t>explain assumptions; or</w:t>
      </w:r>
    </w:p>
    <w:p w14:paraId="1AE702DD" w14:textId="77777777" w:rsidR="00844A89" w:rsidRPr="002F05B9" w:rsidRDefault="00844A89" w:rsidP="00844A89">
      <w:pPr>
        <w:pStyle w:val="ListNumber"/>
      </w:pPr>
      <w:r w:rsidRPr="002F05B9">
        <w:t>express legislative intent.</w:t>
      </w:r>
    </w:p>
    <w:p w14:paraId="2B65A53D" w14:textId="77777777" w:rsidR="00844A89" w:rsidRDefault="00844A89" w:rsidP="00844A89">
      <w:pPr>
        <w:rPr>
          <w:rStyle w:val="Hyperlink"/>
        </w:rPr>
      </w:pPr>
      <w:r>
        <w:t xml:space="preserve">This section discusses a subset of the footnotes relevant to the divisions covered in the briefing. For a full list of footnotes, see the end of each departmental section of the </w:t>
      </w:r>
      <w:hyperlink r:id="rId18" w:history="1">
        <w:r w:rsidRPr="002F05B9">
          <w:rPr>
            <w:rStyle w:val="Hyperlink"/>
          </w:rPr>
          <w:t>2026 Long Bill</w:t>
        </w:r>
      </w:hyperlink>
      <w:r>
        <w:t xml:space="preserve"> (</w:t>
      </w:r>
      <w:r w:rsidRPr="002F05B9">
        <w:t>https://leg.colorado.gov/bills/sb25-206</w:t>
      </w:r>
      <w:r>
        <w:t>)</w:t>
      </w:r>
      <w:r w:rsidR="00236CA1">
        <w:t>.</w:t>
      </w:r>
    </w:p>
    <w:p w14:paraId="7580DD8A" w14:textId="77777777" w:rsidR="00844A89" w:rsidRDefault="00844A89" w:rsidP="00844A89">
      <w:pPr>
        <w:pStyle w:val="LongBillFootnote"/>
      </w:pPr>
      <w:r>
        <w:t>80</w:t>
      </w:r>
      <w:r>
        <w:tab/>
        <w:t xml:space="preserve">Department of Local Affairs, Executive Director's Office, Moffat Tunnel Improvement District -- It is the General Assembly's intent that the Department continue its current practice of retaining lease payment revenues in the Moffat Tunnel Cash Fund and suspending distribution payments to Improvement District counties because this practice ensures that funds remain available to cover any potential Improvement District liabilities related to the Tunnel and any costs related to studies or other actions that need to occur prior to the expiration of the lease with Union Pacific Railroad in 2025 in order to protect the interests of the Improvement District and the State. </w:t>
      </w:r>
      <w:r w:rsidRPr="00ED2426">
        <w:rPr>
          <w:rStyle w:val="Note"/>
        </w:rPr>
        <w:t>[Use the Long Bill Footnote style]</w:t>
      </w:r>
    </w:p>
    <w:p w14:paraId="6BBFE2CD" w14:textId="77777777" w:rsidR="00844A89" w:rsidRDefault="00844A89" w:rsidP="00844A89">
      <w:r w:rsidRPr="0014159F">
        <w:rPr>
          <w:b/>
        </w:rPr>
        <w:t>Comment:</w:t>
      </w:r>
      <w:r>
        <w:t xml:space="preserve"> </w:t>
      </w:r>
      <w:r w:rsidRPr="00ED2426">
        <w:rPr>
          <w:rStyle w:val="Note"/>
        </w:rPr>
        <w:t>[Explain whether the department's actions comply with the footnote. If relevant, provide supporting information that compares the department's actions to the expectations in the footnote. Often, JBC members want to know who added a footnote and the reasons, to the extent legislators discussed those reasons publicly.]</w:t>
      </w:r>
    </w:p>
    <w:p w14:paraId="3B6CD36D" w14:textId="77777777" w:rsidR="00844A89" w:rsidRDefault="00844A89" w:rsidP="00844A89">
      <w:pPr>
        <w:pStyle w:val="LongBillFootnote"/>
      </w:pPr>
      <w:r>
        <w:t>81</w:t>
      </w:r>
      <w:r>
        <w:tab/>
        <w:t>Department of Local Affairs, Division of Housing -- It is the General Assembly's intent that the Department target state General Fund appropriations for affordable housing to projects and clients that can be reasonably expected to reduce other State costs. It is the General Assembly's further intent that the Department prioritize State-funded rental assistance for the following populations: Medicaid clients who are transitioning from a nursing home or long-term care facility; clients transitioning from a State Mental Health Institute or a State-funded behavioral healthcare facility; and clients transitioning from the Department of Corrections, the Division of Youth Services in Department of Human Services, or a county jail.</w:t>
      </w:r>
    </w:p>
    <w:p w14:paraId="58F7C74D" w14:textId="77777777" w:rsidR="00844A89" w:rsidRDefault="00844A89" w:rsidP="00844A89">
      <w:r w:rsidRPr="0014159F">
        <w:rPr>
          <w:b/>
        </w:rPr>
        <w:t>Comment:</w:t>
      </w:r>
      <w:r w:rsidRPr="00ED2426">
        <w:rPr>
          <w:rStyle w:val="Note"/>
        </w:rPr>
        <w:t xml:space="preserve"> [ </w:t>
      </w:r>
      <w:proofErr w:type="gramStart"/>
      <w:r w:rsidRPr="00ED2426">
        <w:rPr>
          <w:rStyle w:val="Note"/>
        </w:rPr>
        <w:t>… ]</w:t>
      </w:r>
      <w:proofErr w:type="gramEnd"/>
    </w:p>
    <w:p w14:paraId="34A5B27C" w14:textId="77777777" w:rsidR="00844A89" w:rsidRPr="009A4FD6" w:rsidRDefault="00844A89" w:rsidP="009A4FD6">
      <w:pPr>
        <w:pStyle w:val="Heading3"/>
      </w:pPr>
      <w:bookmarkStart w:id="49" w:name="_Toc210225537"/>
      <w:bookmarkStart w:id="50" w:name="_Toc210753496"/>
      <w:r>
        <w:t>Update on Requests for Information</w:t>
      </w:r>
      <w:bookmarkEnd w:id="49"/>
      <w:bookmarkEnd w:id="50"/>
    </w:p>
    <w:p w14:paraId="53BD0CE6" w14:textId="77777777" w:rsidR="00844A89" w:rsidRDefault="00844A89" w:rsidP="00844A89">
      <w:r>
        <w:t xml:space="preserve">The Joint Budget Committee may submit requests for information (RFIs) to departments. The Joint Budget Committee must prioritize the requests per Section 2-3-203 (3), C.R.S. </w:t>
      </w:r>
    </w:p>
    <w:p w14:paraId="16A4A2D5" w14:textId="77777777" w:rsidR="00844A89" w:rsidRDefault="00844A89" w:rsidP="00844A89">
      <w:r>
        <w:t xml:space="preserve">This section discusses a subset of the RFIs relevant to the divisions covered in the briefing. For a full list of RFIs, see the </w:t>
      </w:r>
      <w:hyperlink r:id="rId19" w:history="1">
        <w:r w:rsidRPr="00F274EC">
          <w:rPr>
            <w:rStyle w:val="Hyperlink"/>
          </w:rPr>
          <w:t>letters requesting information</w:t>
        </w:r>
      </w:hyperlink>
      <w:r>
        <w:t xml:space="preserve"> (</w:t>
      </w:r>
      <w:r w:rsidRPr="00F274EC">
        <w:t>https://leg.colorado.gov/sites/default/files/rfi_fy_2025-26.pdf</w:t>
      </w:r>
      <w:r>
        <w:t>).</w:t>
      </w:r>
    </w:p>
    <w:p w14:paraId="45077F99" w14:textId="77777777" w:rsidR="00844A89" w:rsidRDefault="00844A89" w:rsidP="009A4FD6">
      <w:pPr>
        <w:pStyle w:val="Heading4"/>
      </w:pPr>
      <w:bookmarkStart w:id="51" w:name="_Toc208832645"/>
      <w:bookmarkStart w:id="52" w:name="_Toc208838737"/>
      <w:r>
        <w:lastRenderedPageBreak/>
        <w:t>Requests Affecting Multiple Departments</w:t>
      </w:r>
      <w:bookmarkEnd w:id="51"/>
      <w:bookmarkEnd w:id="52"/>
    </w:p>
    <w:p w14:paraId="4BB6EF97" w14:textId="77777777" w:rsidR="00844A89" w:rsidRPr="00ED2426" w:rsidRDefault="00844A89" w:rsidP="00844A89">
      <w:pPr>
        <w:rPr>
          <w:rStyle w:val="Note"/>
        </w:rPr>
      </w:pPr>
      <w:r w:rsidRPr="00ED2426">
        <w:rPr>
          <w:rStyle w:val="Note"/>
        </w:rPr>
        <w:t>[Discuss RFIs affecting multiple or all departments here if applicable.]</w:t>
      </w:r>
    </w:p>
    <w:p w14:paraId="441259FC" w14:textId="77777777" w:rsidR="00844A89" w:rsidRDefault="00844A89" w:rsidP="009A4FD6">
      <w:pPr>
        <w:pStyle w:val="Heading4"/>
      </w:pPr>
      <w:r>
        <w:t>Department of Example Requests</w:t>
      </w:r>
    </w:p>
    <w:p w14:paraId="0F12E221" w14:textId="77777777" w:rsidR="00844A89" w:rsidRDefault="00844A89" w:rsidP="00844A89">
      <w:pPr>
        <w:pStyle w:val="LongBillFootnote"/>
      </w:pPr>
      <w:r>
        <w:t>1</w:t>
      </w:r>
      <w:r>
        <w:tab/>
        <w:t>Department of Local Affairs, Division of Housing, Community and Non-Profit Services, Community Services, Low Income Rental Subsidies -- The Department is requested to submit a report by December 1, 2020, that summarizes monthly expenditures of General Fund appropriations in FY 2019-20 for rental subsidies for the Colorado Choice Transitions (CCT) program. The report should include the following associated data for each month in FY 2019-20:</w:t>
      </w:r>
    </w:p>
    <w:p w14:paraId="6279CDB3" w14:textId="77777777" w:rsidR="00844A89" w:rsidRDefault="00844A89" w:rsidP="00844A89">
      <w:pPr>
        <w:pStyle w:val="ListBullet"/>
        <w:numPr>
          <w:ilvl w:val="2"/>
          <w:numId w:val="26"/>
        </w:numPr>
      </w:pPr>
      <w:r>
        <w:t>the number of CCT clients leased up with State-funded housing vouchers;</w:t>
      </w:r>
    </w:p>
    <w:p w14:paraId="75D53154" w14:textId="77777777" w:rsidR="00844A89" w:rsidRDefault="00844A89" w:rsidP="00844A89">
      <w:pPr>
        <w:pStyle w:val="ListBullet"/>
        <w:numPr>
          <w:ilvl w:val="2"/>
          <w:numId w:val="26"/>
        </w:numPr>
      </w:pPr>
      <w:r>
        <w:t>the number of CCT clients searching for housing with a State-funded voucher;</w:t>
      </w:r>
    </w:p>
    <w:p w14:paraId="0ED25389" w14:textId="77777777" w:rsidR="00844A89" w:rsidRDefault="00844A89" w:rsidP="00844A89">
      <w:pPr>
        <w:pStyle w:val="ListBullet"/>
        <w:numPr>
          <w:ilvl w:val="2"/>
          <w:numId w:val="26"/>
        </w:numPr>
      </w:pPr>
      <w:r>
        <w:t>the number of CCT clients leased up with federally-funded vouchers or federally-</w:t>
      </w:r>
    </w:p>
    <w:p w14:paraId="35DB7787" w14:textId="77777777" w:rsidR="00844A89" w:rsidRDefault="00844A89" w:rsidP="00844A89">
      <w:pPr>
        <w:pStyle w:val="ListBullet"/>
        <w:numPr>
          <w:ilvl w:val="2"/>
          <w:numId w:val="26"/>
        </w:numPr>
      </w:pPr>
      <w:r>
        <w:t>funded project-based rental assistance; and</w:t>
      </w:r>
    </w:p>
    <w:p w14:paraId="3F8537D5" w14:textId="77777777" w:rsidR="00844A89" w:rsidRDefault="00844A89" w:rsidP="00844A89">
      <w:pPr>
        <w:pStyle w:val="ListBullet"/>
        <w:numPr>
          <w:ilvl w:val="2"/>
          <w:numId w:val="26"/>
        </w:numPr>
      </w:pPr>
      <w:r>
        <w:t>the number of CCT clients searching for housing with federally-funded resources.</w:t>
      </w:r>
    </w:p>
    <w:p w14:paraId="74BBAC49" w14:textId="77777777" w:rsidR="00844A89" w:rsidRDefault="00844A89" w:rsidP="00844A89">
      <w:r w:rsidRPr="0014159F">
        <w:rPr>
          <w:b/>
        </w:rPr>
        <w:t>Comment:</w:t>
      </w:r>
      <w:r w:rsidRPr="00ED2426">
        <w:rPr>
          <w:rStyle w:val="Note"/>
        </w:rPr>
        <w:t xml:space="preserve"> [Summarize the response here.]</w:t>
      </w:r>
    </w:p>
    <w:p w14:paraId="5ECD586A" w14:textId="77777777" w:rsidR="00844A89" w:rsidRPr="009A4FD6" w:rsidRDefault="00844A89" w:rsidP="009A4FD6">
      <w:pPr>
        <w:pStyle w:val="Heading2"/>
      </w:pPr>
      <w:bookmarkStart w:id="53" w:name="_Toc210225538"/>
      <w:bookmarkStart w:id="54" w:name="_Toc210753497"/>
      <w:r>
        <w:lastRenderedPageBreak/>
        <w:t>Department Annual Performance Report</w:t>
      </w:r>
      <w:bookmarkEnd w:id="53"/>
      <w:bookmarkEnd w:id="54"/>
    </w:p>
    <w:p w14:paraId="06C5C9EE" w14:textId="77777777" w:rsidR="00844A89" w:rsidRDefault="00844A89" w:rsidP="00844A89">
      <w:r>
        <w:t xml:space="preserve">Departments must publish an </w:t>
      </w:r>
      <w:r w:rsidRPr="0014159F">
        <w:rPr>
          <w:b/>
        </w:rPr>
        <w:t>Annual Performance Report</w:t>
      </w:r>
      <w:r>
        <w:rPr>
          <w:rStyle w:val="FootnoteReference"/>
          <w:b/>
        </w:rPr>
        <w:footnoteReference w:id="1"/>
      </w:r>
      <w:r>
        <w:t xml:space="preserve"> for the </w:t>
      </w:r>
      <w:r w:rsidRPr="00892DF5">
        <w:rPr>
          <w:i/>
        </w:rPr>
        <w:t>previous state fiscal year</w:t>
      </w:r>
      <w:r>
        <w:t xml:space="preserve"> by November 1 of each year. This report summarizes the Department’s performance plan and most recent performance evaluation. In addition, departments develop and submit a </w:t>
      </w:r>
      <w:r w:rsidRPr="0014159F">
        <w:rPr>
          <w:b/>
        </w:rPr>
        <w:t>Performance Plan</w:t>
      </w:r>
      <w:r>
        <w:rPr>
          <w:rStyle w:val="FootnoteReference"/>
          <w:b/>
        </w:rPr>
        <w:footnoteReference w:id="2"/>
      </w:r>
      <w:r>
        <w:t xml:space="preserve"> for the </w:t>
      </w:r>
      <w:r w:rsidRPr="00892DF5">
        <w:rPr>
          <w:i/>
        </w:rPr>
        <w:t>current fiscal year</w:t>
      </w:r>
      <w:r>
        <w:t xml:space="preserve"> to the Joint Budget Committee and the relevant Joint Committee of Reference by July 1 of each year.</w:t>
      </w:r>
    </w:p>
    <w:p w14:paraId="6CE066C1" w14:textId="77777777" w:rsidR="00844A89" w:rsidRDefault="00844A89" w:rsidP="00844A89">
      <w:r>
        <w:t>Per statute</w:t>
      </w:r>
      <w:r>
        <w:rPr>
          <w:rStyle w:val="FootnoteReference"/>
        </w:rPr>
        <w:footnoteReference w:id="3"/>
      </w:r>
      <w:r>
        <w:t xml:space="preserve">, the Joint Budget Committee must consider performance plans submitted by departments and may prioritize budget requests intended to enhance productivity, improve efficiency, reduce costs, and eliminate waste. To find the performance plans, search the Office of State Planning and Budgeting website and select the </w:t>
      </w:r>
      <w:hyperlink r:id="rId20" w:history="1">
        <w:r w:rsidRPr="00D24EA1">
          <w:rPr>
            <w:rStyle w:val="Hyperlink"/>
          </w:rPr>
          <w:t>performance plan</w:t>
        </w:r>
      </w:hyperlink>
      <w:r>
        <w:t xml:space="preserve"> (</w:t>
      </w:r>
      <w:r w:rsidRPr="00D24EA1">
        <w:t>www.colorado.gov/pacific/performancemanagement/department-performance-plans</w:t>
      </w:r>
      <w:r>
        <w:t>).</w:t>
      </w:r>
    </w:p>
    <w:p w14:paraId="77D2FC43" w14:textId="77777777" w:rsidR="00844A89" w:rsidRPr="00ED2426" w:rsidRDefault="00844A89" w:rsidP="00844A89">
      <w:pPr>
        <w:rPr>
          <w:rStyle w:val="Note"/>
        </w:rPr>
        <w:sectPr w:rsidR="00844A89" w:rsidRPr="00ED2426" w:rsidSect="0073722B">
          <w:footerReference w:type="default" r:id="rId21"/>
          <w:pgSz w:w="12240" w:h="15840"/>
          <w:pgMar w:top="1080" w:right="1080" w:bottom="1080" w:left="1080" w:header="720" w:footer="720" w:gutter="0"/>
          <w:pgNumType w:start="1"/>
          <w:cols w:space="720"/>
          <w:docGrid w:linePitch="360"/>
        </w:sectPr>
      </w:pPr>
      <w:r w:rsidRPr="00ED2426">
        <w:rPr>
          <w:rStyle w:val="Note"/>
        </w:rPr>
        <w:t>[Analysts should read the Annual Performance Report and Performance Plan. If useful for the budget analysis, highlight key takeaways, problem areas, or successes. Avoid repeating fluffy platitudes, management speak, or irrelevant data.]</w:t>
      </w:r>
    </w:p>
    <w:p w14:paraId="742483CF" w14:textId="77777777" w:rsidR="0014159F" w:rsidRDefault="0014159F" w:rsidP="009A4FD6">
      <w:pPr>
        <w:pStyle w:val="Heading2"/>
      </w:pPr>
      <w:bookmarkStart w:id="55" w:name="_Toc210753498"/>
      <w:r>
        <w:lastRenderedPageBreak/>
        <w:t>Appendix A: Numbers Pages</w:t>
      </w:r>
      <w:bookmarkEnd w:id="55"/>
    </w:p>
    <w:p w14:paraId="37E18493" w14:textId="77777777" w:rsidR="00236CA1" w:rsidRDefault="00236CA1" w:rsidP="00236CA1">
      <w:r>
        <w:t>Appendix A details the actual expenditures for the last two state fiscal years, the appropriation for the current fiscal year, and the requested appropriation for next fiscal year. Appendix A organizes this information by line item and fund source.</w:t>
      </w:r>
    </w:p>
    <w:p w14:paraId="61A7D64A" w14:textId="77777777" w:rsidR="0014159F" w:rsidRPr="00B24DD6" w:rsidRDefault="00236CA1" w:rsidP="00236CA1">
      <w:pPr>
        <w:rPr>
          <w:color w:val="C00000"/>
        </w:rPr>
      </w:pPr>
      <w:r w:rsidRPr="00B24DD6">
        <w:rPr>
          <w:color w:val="C00000"/>
        </w:rPr>
        <w:t>[Do not delete this landing page. It is important for accessibility. Begin the numbers pages with A-2. Add the following note at the end of your Numbers Pages appendix through a text box in the PDF: "NOTE: An asterisk (*) indicates that the FY 2025-26 request for a line item is affected by one or more decision items."]</w:t>
      </w:r>
    </w:p>
    <w:sectPr w:rsidR="0014159F" w:rsidRPr="00B24DD6" w:rsidSect="00ED2426">
      <w:footerReference w:type="default" r:id="rId22"/>
      <w:headerReference w:type="first" r:id="rId23"/>
      <w:footerReference w:type="first" r:id="rId24"/>
      <w:pgSz w:w="12240" w:h="15840"/>
      <w:pgMar w:top="1080" w:right="1080" w:bottom="1080" w:left="1080" w:header="720" w:footer="720"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5F1008B" w14:textId="77777777" w:rsidR="00FB519F" w:rsidRDefault="00FB519F" w:rsidP="00B9782C">
      <w:pPr>
        <w:spacing w:after="0" w:line="240" w:lineRule="auto"/>
      </w:pPr>
      <w:r>
        <w:separator/>
      </w:r>
    </w:p>
  </w:endnote>
  <w:endnote w:type="continuationSeparator" w:id="0">
    <w:p w14:paraId="4AD0A888" w14:textId="77777777" w:rsidR="00FB519F" w:rsidRDefault="00FB519F" w:rsidP="00B978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embedRegular r:id="rId1" w:fontKey="{550C3F08-AAB1-4D3A-8C6A-92FE5FB4D164}"/>
  </w:font>
  <w:font w:name="Times New Roman">
    <w:panose1 w:val="02020603050405020304"/>
    <w:charset w:val="00"/>
    <w:family w:val="roman"/>
    <w:pitch w:val="variable"/>
    <w:sig w:usb0="E0002EFF" w:usb1="C000785B" w:usb2="00000009" w:usb3="00000000" w:csb0="000001FF" w:csb1="00000000"/>
    <w:embedRegular r:id="rId2" w:fontKey="{51FDDE24-C669-4F18-8434-E6357D5F6654}"/>
    <w:embedBold r:id="rId3" w:fontKey="{308BF7EB-BF07-4DC8-B07C-71DA0E7B2851}"/>
    <w:embedItalic r:id="rId4" w:fontKey="{9AE56E74-9FB8-4D53-A1A1-AB646536D148}"/>
  </w:font>
  <w:font w:name="Garamond">
    <w:panose1 w:val="02020404030301010803"/>
    <w:charset w:val="00"/>
    <w:family w:val="roman"/>
    <w:pitch w:val="variable"/>
    <w:sig w:usb0="00000287" w:usb1="00000000" w:usb2="00000000" w:usb3="00000000" w:csb0="0000009F" w:csb1="00000000"/>
    <w:embedRegular r:id="rId5" w:fontKey="{D98CC636-4299-4B58-99A0-5E027EDA5D34}"/>
  </w:font>
  <w:font w:name="Arial">
    <w:panose1 w:val="020B0604020202020204"/>
    <w:charset w:val="00"/>
    <w:family w:val="swiss"/>
    <w:pitch w:val="variable"/>
    <w:sig w:usb0="E0002EFF" w:usb1="C000785B" w:usb2="00000009" w:usb3="00000000" w:csb0="000001FF" w:csb1="00000000"/>
    <w:embedRegular r:id="rId6" w:fontKey="{BDDA004C-18E0-465F-8555-5FF8F22667A6}"/>
  </w:font>
  <w:font w:name="Calibri">
    <w:panose1 w:val="020F0502020204030204"/>
    <w:charset w:val="00"/>
    <w:family w:val="swiss"/>
    <w:pitch w:val="variable"/>
    <w:sig w:usb0="E4002EFF" w:usb1="C200247B" w:usb2="00000009" w:usb3="00000000" w:csb0="000001FF" w:csb1="00000000"/>
    <w:embedRegular r:id="rId7" w:fontKey="{86FF1015-CB3F-4C86-84DC-1EC7D0982700}"/>
    <w:embedBold r:id="rId8" w:fontKey="{B98EE907-6916-4C2D-B4BD-98CC7CB0F455}"/>
    <w:embedItalic r:id="rId9" w:fontKey="{4E67D9D9-C2FE-4901-B517-690935A62A34}"/>
  </w:font>
  <w:font w:name="Segoe UI">
    <w:panose1 w:val="020B0502040204020203"/>
    <w:charset w:val="00"/>
    <w:family w:val="swiss"/>
    <w:pitch w:val="variable"/>
    <w:sig w:usb0="E4002EFF" w:usb1="C000E47F" w:usb2="00000009" w:usb3="00000000" w:csb0="000001FF" w:csb1="00000000"/>
    <w:embedRegular r:id="rId10" w:fontKey="{802CE529-6D63-49DA-B050-646E43A17C8A}"/>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46814DA" w14:textId="3392131B" w:rsidR="00FB519F" w:rsidRDefault="00FB519F" w:rsidP="00D56F86">
    <w:pPr>
      <w:pStyle w:val="Footer"/>
    </w:pPr>
    <w:r>
      <w:t>[DD-Month-YYYY]</w:t>
    </w:r>
    <w:r>
      <w:ptab w:relativeTo="margin" w:alignment="center" w:leader="none"/>
    </w:r>
    <w:r>
      <w:ptab w:relativeTo="margin" w:alignment="right" w:leader="none"/>
    </w:r>
    <w:r>
      <w:t>[Dept]-</w:t>
    </w:r>
    <w:proofErr w:type="spellStart"/>
    <w:r>
      <w:t>brf</w:t>
    </w:r>
    <w:proofErr w:type="spellEnd"/>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90B5513" w14:textId="77777777" w:rsidR="00FB519F" w:rsidRDefault="00FB519F">
    <w:pPr>
      <w:pStyle w:val="Footer"/>
    </w:pPr>
    <w:r>
      <w:rPr>
        <w:noProof/>
      </w:rPr>
      <mc:AlternateContent>
        <mc:Choice Requires="wps">
          <w:drawing>
            <wp:anchor distT="0" distB="0" distL="114300" distR="114300" simplePos="0" relativeHeight="251659264" behindDoc="0" locked="0" layoutInCell="1" allowOverlap="1" wp14:anchorId="1107FBB2" wp14:editId="7A4F9308">
              <wp:simplePos x="0" y="0"/>
              <wp:positionH relativeFrom="page">
                <wp:align>right</wp:align>
              </wp:positionH>
              <wp:positionV relativeFrom="bottomMargin">
                <wp:posOffset>-710565</wp:posOffset>
              </wp:positionV>
              <wp:extent cx="7772400" cy="914400"/>
              <wp:effectExtent l="0" t="0" r="0" b="0"/>
              <wp:wrapNone/>
              <wp:docPr id="5" name="Rectangle 5"/>
              <wp:cNvGraphicFramePr/>
              <a:graphic xmlns:a="http://schemas.openxmlformats.org/drawingml/2006/main">
                <a:graphicData uri="http://schemas.microsoft.com/office/word/2010/wordprocessingShape">
                  <wps:wsp>
                    <wps:cNvSpPr/>
                    <wps:spPr>
                      <a:xfrm>
                        <a:off x="0" y="0"/>
                        <a:ext cx="7772400" cy="914400"/>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C42CDD1" id="Rectangle 5" o:spid="_x0000_s1026" style="position:absolute;margin-left:560.8pt;margin-top:-55.95pt;width:612pt;height:1in;z-index:251659264;visibility:visible;mso-wrap-style:square;mso-width-percent:0;mso-height-percent:0;mso-wrap-distance-left:9pt;mso-wrap-distance-top:0;mso-wrap-distance-right:9pt;mso-wrap-distance-bottom:0;mso-position-horizontal:right;mso-position-horizontal-relative:page;mso-position-vertical:absolute;mso-position-vertical-relative:bottom-margin-area;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" fillcolor="#41597c [3204]" stroked="f" strokeweight="1pt">
              <w10:wrap anchorx="page" anchory="margin"/>
            </v:rect>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9FDC48B" w14:textId="493C077B" w:rsidR="0078775B" w:rsidRDefault="0078775B" w:rsidP="00D56F86">
    <w:pPr>
      <w:pStyle w:val="Footer"/>
    </w:pPr>
    <w:r>
      <w:t>[DD-Month-YYYY]</w:t>
    </w:r>
    <w:r>
      <w:ptab w:relativeTo="margin" w:alignment="center" w:leader="none"/>
    </w:r>
    <w:r w:rsidRPr="0078775B">
      <w:fldChar w:fldCharType="begin"/>
    </w:r>
    <w:r w:rsidRPr="0078775B">
      <w:instrText xml:space="preserve"> PAGE   \* MERGEFORMAT </w:instrText>
    </w:r>
    <w:r w:rsidRPr="0078775B">
      <w:fldChar w:fldCharType="separate"/>
    </w:r>
    <w:r w:rsidRPr="0078775B">
      <w:rPr>
        <w:noProof/>
      </w:rPr>
      <w:t>1</w:t>
    </w:r>
    <w:r w:rsidRPr="0078775B">
      <w:rPr>
        <w:noProof/>
      </w:rPr>
      <w:fldChar w:fldCharType="end"/>
    </w:r>
    <w:r>
      <w:ptab w:relativeTo="margin" w:alignment="right" w:leader="none"/>
    </w:r>
    <w:r>
      <w:t>[Dept]-</w:t>
    </w:r>
    <w:proofErr w:type="spellStart"/>
    <w:r>
      <w:t>brf</w:t>
    </w:r>
    <w:proofErr w:type="spellEnd"/>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B5E0A21" w14:textId="77777777" w:rsidR="00FB519F" w:rsidRDefault="00FB519F" w:rsidP="00D56F86">
    <w:pPr>
      <w:pStyle w:val="Footer"/>
    </w:pPr>
    <w:r>
      <w:t>[DD-Month-YYYY]</w:t>
    </w:r>
    <w:r>
      <w:ptab w:relativeTo="margin" w:alignment="center" w:leader="none"/>
    </w:r>
    <w:r>
      <w:t>A-</w:t>
    </w:r>
    <w:r>
      <w:fldChar w:fldCharType="begin"/>
    </w:r>
    <w:r>
      <w:instrText xml:space="preserve"> PAGE   \* MERGEFORMAT </w:instrText>
    </w:r>
    <w:r>
      <w:fldChar w:fldCharType="separate"/>
    </w:r>
    <w:r w:rsidR="0021695A">
      <w:rPr>
        <w:noProof/>
      </w:rPr>
      <w:t>1</w:t>
    </w:r>
    <w:r>
      <w:rPr>
        <w:noProof/>
      </w:rPr>
      <w:fldChar w:fldCharType="end"/>
    </w:r>
    <w:r>
      <w:ptab w:relativeTo="margin" w:alignment="right" w:leader="none"/>
    </w:r>
    <w:r>
      <w:t>[Dept]-</w:t>
    </w:r>
    <w:proofErr w:type="spellStart"/>
    <w:r>
      <w:t>brf</w:t>
    </w:r>
    <w:proofErr w:type="spellEnd"/>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224F822" w14:textId="77777777" w:rsidR="00FB519F" w:rsidRDefault="00FB519F">
    <w:pPr>
      <w:pStyle w:val="Footer"/>
    </w:pPr>
    <w:r>
      <w:t>[DD-Month-YYYY]</w:t>
    </w:r>
    <w:r>
      <w:ptab w:relativeTo="margin" w:alignment="center" w:leader="none"/>
    </w:r>
    <w:r>
      <w:t>A-</w:t>
    </w:r>
    <w:r>
      <w:fldChar w:fldCharType="begin"/>
    </w:r>
    <w:r>
      <w:instrText xml:space="preserve"> PAGE   \* MERGEFORMAT </w:instrText>
    </w:r>
    <w:r>
      <w:fldChar w:fldCharType="separate"/>
    </w:r>
    <w:r>
      <w:rPr>
        <w:noProof/>
      </w:rPr>
      <w:t>1</w:t>
    </w:r>
    <w:r>
      <w:rPr>
        <w:noProof/>
      </w:rPr>
      <w:fldChar w:fldCharType="end"/>
    </w:r>
    <w:r>
      <w:ptab w:relativeTo="margin" w:alignment="right" w:leader="none"/>
    </w:r>
    <w:r>
      <w:t>[Dept]-</w:t>
    </w:r>
    <w:proofErr w:type="spellStart"/>
    <w:r>
      <w:t>brf</w:t>
    </w:r>
    <w:proofErr w:type="spellEnd"/>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B8B286E" w14:textId="77777777" w:rsidR="00FB519F" w:rsidRDefault="00FB519F" w:rsidP="00B9782C">
      <w:pPr>
        <w:spacing w:after="0" w:line="240" w:lineRule="auto"/>
      </w:pPr>
      <w:r>
        <w:separator/>
      </w:r>
    </w:p>
  </w:footnote>
  <w:footnote w:type="continuationSeparator" w:id="0">
    <w:p w14:paraId="57AB6BA5" w14:textId="77777777" w:rsidR="00FB519F" w:rsidRDefault="00FB519F" w:rsidP="00B9782C">
      <w:pPr>
        <w:spacing w:after="0" w:line="240" w:lineRule="auto"/>
      </w:pPr>
      <w:r>
        <w:continuationSeparator/>
      </w:r>
    </w:p>
  </w:footnote>
  <w:footnote w:id="1">
    <w:p w14:paraId="59C8A306" w14:textId="77777777" w:rsidR="00FB519F" w:rsidRDefault="00FB519F" w:rsidP="00844A89">
      <w:pPr>
        <w:pStyle w:val="FootnoteText"/>
      </w:pPr>
      <w:r>
        <w:rPr>
          <w:rStyle w:val="FootnoteReference"/>
        </w:rPr>
        <w:footnoteRef/>
      </w:r>
      <w:r>
        <w:t xml:space="preserve"> Section 2-7-205, C.R.S.</w:t>
      </w:r>
    </w:p>
  </w:footnote>
  <w:footnote w:id="2">
    <w:p w14:paraId="0123069C" w14:textId="77777777" w:rsidR="00FB519F" w:rsidRDefault="00FB519F" w:rsidP="00844A89">
      <w:pPr>
        <w:pStyle w:val="FootnoteText"/>
      </w:pPr>
      <w:r>
        <w:rPr>
          <w:rStyle w:val="FootnoteReference"/>
        </w:rPr>
        <w:footnoteRef/>
      </w:r>
      <w:r>
        <w:t xml:space="preserve"> Section 2-7-204 (3)(a), C.R.S.</w:t>
      </w:r>
    </w:p>
  </w:footnote>
  <w:footnote w:id="3">
    <w:p w14:paraId="37C13197" w14:textId="77777777" w:rsidR="00FB519F" w:rsidRDefault="00FB519F" w:rsidP="00844A89">
      <w:pPr>
        <w:pStyle w:val="FootnoteText"/>
      </w:pPr>
      <w:r>
        <w:rPr>
          <w:rStyle w:val="FootnoteReference"/>
        </w:rPr>
        <w:footnoteRef/>
      </w:r>
      <w:r>
        <w:t xml:space="preserve"> Section 2-7-204 (6), C.R.S.</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D14A90B" w14:textId="77777777" w:rsidR="00FB519F" w:rsidRDefault="00FB519F">
    <w:pPr>
      <w:pStyle w:val="Header"/>
    </w:pPr>
    <w:r>
      <w:rPr>
        <w:noProof/>
      </w:rPr>
      <w:drawing>
        <wp:anchor distT="0" distB="0" distL="114300" distR="114300" simplePos="0" relativeHeight="251657728" behindDoc="0" locked="0" layoutInCell="1" allowOverlap="1" wp14:anchorId="641283B2" wp14:editId="355342AB">
          <wp:simplePos x="0" y="0"/>
          <wp:positionH relativeFrom="margin">
            <wp:align>center</wp:align>
          </wp:positionH>
          <wp:positionV relativeFrom="paragraph">
            <wp:posOffset>621088</wp:posOffset>
          </wp:positionV>
          <wp:extent cx="1371600" cy="1371600"/>
          <wp:effectExtent l="0" t="0" r="0" b="0"/>
          <wp:wrapNone/>
          <wp:docPr id="2" name="Picture 2" descr="Joint Budget Committee Staff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pic:cNvPicPr>
                    <a:picLocks noChangeAspect="1"/>
                  </pic:cNvPicPr>
                </pic:nvPicPr>
                <pic:blipFill>
                  <a:blip r:embed="rId1" cstate="print">
                    <a:extLst>
                      <a:ext uri="{28A0092B-C50C-407E-A947-70E740481C1C}">
                        <a14:useLocalDpi xmlns:a14="http://schemas.microsoft.com/office/drawing/2010/main" val="0"/>
                      </a:ext>
                    </a:extLst>
                  </a:blip>
                  <a:stretch>
                    <a:fillRect/>
                  </a:stretch>
                </pic:blipFill>
                <pic:spPr>
                  <a:xfrm>
                    <a:off x="0" y="0"/>
                    <a:ext cx="1371600" cy="1371600"/>
                  </a:xfrm>
                  <a:prstGeom prst="rect">
                    <a:avLst/>
                  </a:prstGeom>
                </pic:spPr>
              </pic:pic>
            </a:graphicData>
          </a:graphic>
        </wp:anchor>
      </w:drawing>
    </w:r>
    <w:r>
      <w:rPr>
        <w:noProof/>
      </w:rPr>
      <mc:AlternateContent>
        <mc:Choice Requires="wps">
          <w:drawing>
            <wp:anchor distT="0" distB="0" distL="114300" distR="114300" simplePos="0" relativeHeight="251656704" behindDoc="0" locked="0" layoutInCell="1" allowOverlap="1" wp14:anchorId="56316F63" wp14:editId="418B1DEE">
              <wp:simplePos x="0" y="0"/>
              <wp:positionH relativeFrom="margin">
                <wp:align>center</wp:align>
              </wp:positionH>
              <wp:positionV relativeFrom="margin">
                <wp:align>center</wp:align>
              </wp:positionV>
              <wp:extent cx="6629400" cy="8805333"/>
              <wp:effectExtent l="19050" t="19050" r="19050" b="15240"/>
              <wp:wrapNone/>
              <wp:docPr id="4" name="Rectangle 4"/>
              <wp:cNvGraphicFramePr/>
              <a:graphic xmlns:a="http://schemas.openxmlformats.org/drawingml/2006/main">
                <a:graphicData uri="http://schemas.microsoft.com/office/word/2010/wordprocessingShape">
                  <wps:wsp>
                    <wps:cNvSpPr/>
                    <wps:spPr>
                      <a:xfrm>
                        <a:off x="0" y="0"/>
                        <a:ext cx="6629400" cy="8805333"/>
                      </a:xfrm>
                      <a:prstGeom prst="rect">
                        <a:avLst/>
                      </a:prstGeom>
                      <a:noFill/>
                      <a:ln w="38100">
                        <a:solidFill>
                          <a:schemeClr val="accent1">
                            <a:lumMod val="40000"/>
                            <a:lumOff val="60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5462EB56" id="Rectangle 4" o:spid="_x0000_s1026" style="position:absolute;margin-left:0;margin-top:0;width:522pt;height:693.35pt;z-index:251656704;visibility:visible;mso-wrap-style:square;mso-height-percent:0;mso-wrap-distance-left:9pt;mso-wrap-distance-top:0;mso-wrap-distance-right:9pt;mso-wrap-distance-bottom:0;mso-position-horizontal:center;mso-position-horizontal-relative:margin;mso-position-vertical:center;mso-position-vertical-relative:margin;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" filled="f" strokecolor="#aabad2 [1300]" strokeweight="3pt">
              <w10:wrap anchorx="margin" anchory="margin"/>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0809BCD" w14:textId="77777777" w:rsidR="00FB519F" w:rsidRDefault="00FB519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0938283" w14:textId="77777777" w:rsidR="00FB519F" w:rsidRDefault="00FB519F">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20088B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2D28C992"/>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4014BF94"/>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47D2A6C2"/>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54C96C6"/>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32149B6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72CC83DC"/>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5074F7BC"/>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03901F0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1648488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8485B73"/>
    <w:multiLevelType w:val="multilevel"/>
    <w:tmpl w:val="AA1A4C1C"/>
    <w:styleLink w:val="BulletList"/>
    <w:lvl w:ilvl="0">
      <w:start w:val="1"/>
      <w:numFmt w:val="bullet"/>
      <w:pStyle w:val="ListBullet"/>
      <w:lvlText w:val="•"/>
      <w:lvlJc w:val="left"/>
      <w:pPr>
        <w:ind w:left="360" w:hanging="360"/>
      </w:pPr>
      <w:rPr>
        <w:rFonts w:ascii="Times New Roman" w:hAnsi="Times New Roman" w:cs="Times New Roman" w:hint="default"/>
        <w:color w:val="auto"/>
      </w:rPr>
    </w:lvl>
    <w:lvl w:ilvl="1">
      <w:start w:val="1"/>
      <w:numFmt w:val="bullet"/>
      <w:lvlText w:val="◦"/>
      <w:lvlJc w:val="left"/>
      <w:pPr>
        <w:ind w:left="720" w:hanging="360"/>
      </w:pPr>
      <w:rPr>
        <w:rFonts w:ascii="Garamond" w:hAnsi="Garamond" w:hint="default"/>
        <w:color w:val="auto"/>
      </w:rPr>
    </w:lvl>
    <w:lvl w:ilvl="2">
      <w:start w:val="1"/>
      <w:numFmt w:val="bullet"/>
      <w:lvlText w:val="▪"/>
      <w:lvlJc w:val="left"/>
      <w:pPr>
        <w:ind w:left="1080" w:hanging="360"/>
      </w:pPr>
      <w:rPr>
        <w:rFonts w:ascii="Arial" w:hAnsi="Arial" w:hint="default"/>
        <w:color w:val="auto"/>
      </w:rPr>
    </w:lvl>
    <w:lvl w:ilvl="3">
      <w:start w:val="1"/>
      <w:numFmt w:val="bullet"/>
      <w:lvlText w:val="•"/>
      <w:lvlJc w:val="left"/>
      <w:pPr>
        <w:ind w:left="1440" w:hanging="360"/>
      </w:pPr>
      <w:rPr>
        <w:rFonts w:ascii="Times New Roman" w:hAnsi="Times New Roman" w:cs="Times New Roman" w:hint="default"/>
        <w:color w:val="auto"/>
      </w:rPr>
    </w:lvl>
    <w:lvl w:ilvl="4">
      <w:start w:val="1"/>
      <w:numFmt w:val="bullet"/>
      <w:lvlText w:val="◦"/>
      <w:lvlJc w:val="left"/>
      <w:pPr>
        <w:ind w:left="1800" w:hanging="360"/>
      </w:pPr>
      <w:rPr>
        <w:rFonts w:ascii="Garamond" w:hAnsi="Garamond" w:hint="default"/>
        <w:color w:val="auto"/>
      </w:rPr>
    </w:lvl>
    <w:lvl w:ilvl="5">
      <w:start w:val="1"/>
      <w:numFmt w:val="bullet"/>
      <w:lvlText w:val="▪"/>
      <w:lvlJc w:val="left"/>
      <w:pPr>
        <w:ind w:left="2160" w:hanging="360"/>
      </w:pPr>
      <w:rPr>
        <w:rFonts w:ascii="Arial" w:hAnsi="Arial" w:hint="default"/>
        <w:color w:val="auto"/>
      </w:rPr>
    </w:lvl>
    <w:lvl w:ilvl="6">
      <w:start w:val="1"/>
      <w:numFmt w:val="bullet"/>
      <w:lvlText w:val="•"/>
      <w:lvlJc w:val="left"/>
      <w:pPr>
        <w:ind w:left="2520" w:hanging="360"/>
      </w:pPr>
      <w:rPr>
        <w:rFonts w:ascii="Times New Roman" w:hAnsi="Times New Roman" w:cs="Times New Roman" w:hint="default"/>
        <w:color w:val="auto"/>
      </w:rPr>
    </w:lvl>
    <w:lvl w:ilvl="7">
      <w:start w:val="1"/>
      <w:numFmt w:val="bullet"/>
      <w:lvlText w:val="◦"/>
      <w:lvlJc w:val="left"/>
      <w:pPr>
        <w:ind w:left="2880" w:hanging="360"/>
      </w:pPr>
      <w:rPr>
        <w:rFonts w:ascii="Garamond" w:hAnsi="Garamond" w:hint="default"/>
        <w:color w:val="auto"/>
      </w:rPr>
    </w:lvl>
    <w:lvl w:ilvl="8">
      <w:start w:val="1"/>
      <w:numFmt w:val="bullet"/>
      <w:lvlText w:val="▪"/>
      <w:lvlJc w:val="left"/>
      <w:pPr>
        <w:ind w:left="3240" w:hanging="360"/>
      </w:pPr>
      <w:rPr>
        <w:rFonts w:ascii="Arial" w:hAnsi="Arial" w:hint="default"/>
        <w:color w:val="auto"/>
      </w:rPr>
    </w:lvl>
  </w:abstractNum>
  <w:abstractNum w:abstractNumId="11" w15:restartNumberingAfterBreak="0">
    <w:nsid w:val="0B060823"/>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1A6F4841"/>
    <w:multiLevelType w:val="multilevel"/>
    <w:tmpl w:val="AA1A4C1C"/>
    <w:numStyleLink w:val="BulletList"/>
  </w:abstractNum>
  <w:abstractNum w:abstractNumId="13" w15:restartNumberingAfterBreak="0">
    <w:nsid w:val="1CF47E12"/>
    <w:multiLevelType w:val="multilevel"/>
    <w:tmpl w:val="C3EA8C9A"/>
    <w:numStyleLink w:val="NumberedList"/>
  </w:abstractNum>
  <w:abstractNum w:abstractNumId="14" w15:restartNumberingAfterBreak="0">
    <w:nsid w:val="1D7F58A6"/>
    <w:multiLevelType w:val="multilevel"/>
    <w:tmpl w:val="AA1A4C1C"/>
    <w:numStyleLink w:val="BulletList"/>
  </w:abstractNum>
  <w:abstractNum w:abstractNumId="15" w15:restartNumberingAfterBreak="0">
    <w:nsid w:val="1DF57165"/>
    <w:multiLevelType w:val="multilevel"/>
    <w:tmpl w:val="C3EA8C9A"/>
    <w:styleLink w:val="NumberedList"/>
    <w:lvl w:ilvl="0">
      <w:start w:val="1"/>
      <w:numFmt w:val="decimal"/>
      <w:pStyle w:val="ListNumber"/>
      <w:lvlText w:val="%1."/>
      <w:lvlJc w:val="left"/>
      <w:pPr>
        <w:ind w:left="360" w:hanging="360"/>
      </w:pPr>
      <w:rPr>
        <w:rFonts w:asciiTheme="minorHAnsi" w:hAnsiTheme="minorHAnsi" w:hint="default"/>
      </w:rPr>
    </w:lvl>
    <w:lvl w:ilvl="1">
      <w:start w:val="1"/>
      <w:numFmt w:val="lowerLetter"/>
      <w:lvlText w:val="%2."/>
      <w:lvlJc w:val="left"/>
      <w:pPr>
        <w:ind w:left="720" w:hanging="360"/>
      </w:pPr>
      <w:rPr>
        <w:rFonts w:asciiTheme="minorHAnsi" w:hAnsiTheme="minorHAnsi" w:hint="default"/>
      </w:rPr>
    </w:lvl>
    <w:lvl w:ilvl="2">
      <w:start w:val="1"/>
      <w:numFmt w:val="decimal"/>
      <w:lvlText w:val="%3)"/>
      <w:lvlJc w:val="left"/>
      <w:pPr>
        <w:ind w:left="1080" w:hanging="360"/>
      </w:pPr>
      <w:rPr>
        <w:rFonts w:asciiTheme="minorHAnsi" w:hAnsiTheme="minorHAnsi" w:hint="default"/>
      </w:rPr>
    </w:lvl>
    <w:lvl w:ilvl="3">
      <w:start w:val="1"/>
      <w:numFmt w:val="upperLetter"/>
      <w:lvlText w:val="%4)"/>
      <w:lvlJc w:val="left"/>
      <w:pPr>
        <w:ind w:left="1440" w:hanging="360"/>
      </w:pPr>
      <w:rPr>
        <w:rFonts w:asciiTheme="minorHAnsi" w:hAnsiTheme="minorHAnsi" w:hint="default"/>
      </w:rPr>
    </w:lvl>
    <w:lvl w:ilvl="4">
      <w:start w:val="1"/>
      <w:numFmt w:val="decimal"/>
      <w:lvlText w:val="%5."/>
      <w:lvlJc w:val="left"/>
      <w:pPr>
        <w:ind w:left="1800" w:hanging="360"/>
      </w:pPr>
      <w:rPr>
        <w:rFonts w:asciiTheme="minorHAnsi" w:hAnsiTheme="minorHAnsi" w:hint="default"/>
      </w:rPr>
    </w:lvl>
    <w:lvl w:ilvl="5">
      <w:start w:val="1"/>
      <w:numFmt w:val="lowerLetter"/>
      <w:lvlText w:val="%6."/>
      <w:lvlJc w:val="left"/>
      <w:pPr>
        <w:ind w:left="2160" w:hanging="360"/>
      </w:pPr>
      <w:rPr>
        <w:rFonts w:asciiTheme="minorHAnsi" w:hAnsiTheme="minorHAnsi" w:hint="default"/>
      </w:rPr>
    </w:lvl>
    <w:lvl w:ilvl="6">
      <w:start w:val="1"/>
      <w:numFmt w:val="decimal"/>
      <w:lvlText w:val="%7)"/>
      <w:lvlJc w:val="left"/>
      <w:pPr>
        <w:ind w:left="2520" w:hanging="360"/>
      </w:pPr>
      <w:rPr>
        <w:rFonts w:asciiTheme="minorHAnsi" w:hAnsiTheme="minorHAnsi" w:hint="default"/>
      </w:rPr>
    </w:lvl>
    <w:lvl w:ilvl="7">
      <w:start w:val="1"/>
      <w:numFmt w:val="upperLetter"/>
      <w:lvlText w:val="%8)"/>
      <w:lvlJc w:val="left"/>
      <w:pPr>
        <w:ind w:left="2880" w:hanging="360"/>
      </w:pPr>
      <w:rPr>
        <w:rFonts w:asciiTheme="minorHAnsi" w:hAnsiTheme="minorHAnsi" w:hint="default"/>
      </w:rPr>
    </w:lvl>
    <w:lvl w:ilvl="8">
      <w:start w:val="1"/>
      <w:numFmt w:val="decimal"/>
      <w:lvlText w:val="%9."/>
      <w:lvlJc w:val="right"/>
      <w:pPr>
        <w:ind w:left="3240" w:hanging="360"/>
      </w:pPr>
      <w:rPr>
        <w:rFonts w:asciiTheme="minorHAnsi" w:hAnsiTheme="minorHAnsi" w:hint="default"/>
      </w:rPr>
    </w:lvl>
  </w:abstractNum>
  <w:abstractNum w:abstractNumId="16" w15:restartNumberingAfterBreak="0">
    <w:nsid w:val="20951BED"/>
    <w:multiLevelType w:val="multilevel"/>
    <w:tmpl w:val="AA1A4C1C"/>
    <w:numStyleLink w:val="BulletList"/>
  </w:abstractNum>
  <w:abstractNum w:abstractNumId="17" w15:restartNumberingAfterBreak="0">
    <w:nsid w:val="2526563D"/>
    <w:multiLevelType w:val="multilevel"/>
    <w:tmpl w:val="C3EA8C9A"/>
    <w:numStyleLink w:val="NumberedList"/>
  </w:abstractNum>
  <w:abstractNum w:abstractNumId="18" w15:restartNumberingAfterBreak="0">
    <w:nsid w:val="2BD415AC"/>
    <w:multiLevelType w:val="multilevel"/>
    <w:tmpl w:val="AA1A4C1C"/>
    <w:numStyleLink w:val="BulletList"/>
  </w:abstractNum>
  <w:abstractNum w:abstractNumId="19" w15:restartNumberingAfterBreak="0">
    <w:nsid w:val="30737B37"/>
    <w:multiLevelType w:val="multilevel"/>
    <w:tmpl w:val="0409001D"/>
    <w:styleLink w:val="NumberedListB"/>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0" w15:restartNumberingAfterBreak="0">
    <w:nsid w:val="31FD6D7F"/>
    <w:multiLevelType w:val="multilevel"/>
    <w:tmpl w:val="C3EA8C9A"/>
    <w:numStyleLink w:val="NumberedList"/>
  </w:abstractNum>
  <w:abstractNum w:abstractNumId="21" w15:restartNumberingAfterBreak="0">
    <w:nsid w:val="347C43C9"/>
    <w:multiLevelType w:val="multilevel"/>
    <w:tmpl w:val="C3EA8C9A"/>
    <w:numStyleLink w:val="NumberedList"/>
  </w:abstractNum>
  <w:abstractNum w:abstractNumId="22" w15:restartNumberingAfterBreak="0">
    <w:nsid w:val="43EC08BA"/>
    <w:multiLevelType w:val="multilevel"/>
    <w:tmpl w:val="AA1A4C1C"/>
    <w:numStyleLink w:val="BulletList"/>
  </w:abstractNum>
  <w:abstractNum w:abstractNumId="23" w15:restartNumberingAfterBreak="0">
    <w:nsid w:val="515A35BF"/>
    <w:multiLevelType w:val="multilevel"/>
    <w:tmpl w:val="AA1A4C1C"/>
    <w:numStyleLink w:val="BulletList"/>
  </w:abstractNum>
  <w:abstractNum w:abstractNumId="24" w15:restartNumberingAfterBreak="0">
    <w:nsid w:val="52F70FF8"/>
    <w:multiLevelType w:val="multilevel"/>
    <w:tmpl w:val="9182A54C"/>
    <w:styleLink w:val="RequestItem"/>
    <w:lvl w:ilvl="0">
      <w:start w:val="1"/>
      <w:numFmt w:val="bullet"/>
      <w:pStyle w:val="RequestItemH3"/>
      <w:suff w:val="space"/>
      <w:lvlText w:val="→"/>
      <w:lvlJc w:val="left"/>
      <w:pPr>
        <w:ind w:left="0" w:firstLine="0"/>
      </w:pPr>
      <w:rPr>
        <w:rFonts w:ascii="Calibri" w:hAnsi="Calibri" w:hint="default"/>
        <w:b/>
        <w:i w:val="0"/>
        <w:color w:val="41597C" w:themeColor="accent1"/>
      </w:rPr>
    </w:lvl>
    <w:lvl w:ilvl="1">
      <w:start w:val="1"/>
      <w:numFmt w:val="none"/>
      <w:lvlText w:val=""/>
      <w:lvlJc w:val="left"/>
      <w:pPr>
        <w:ind w:left="720" w:hanging="360"/>
      </w:pPr>
      <w:rPr>
        <w:rFonts w:hint="default"/>
      </w:rPr>
    </w:lvl>
    <w:lvl w:ilvl="2">
      <w:start w:val="1"/>
      <w:numFmt w:val="none"/>
      <w:lvlText w:val=""/>
      <w:lvlJc w:val="left"/>
      <w:pPr>
        <w:ind w:left="1080" w:hanging="360"/>
      </w:pPr>
      <w:rPr>
        <w:rFonts w:hint="default"/>
      </w:rPr>
    </w:lvl>
    <w:lvl w:ilvl="3">
      <w:start w:val="1"/>
      <w:numFmt w:val="none"/>
      <w:lvlText w:val=""/>
      <w:lvlJc w:val="left"/>
      <w:pPr>
        <w:ind w:left="1440" w:hanging="360"/>
      </w:pPr>
      <w:rPr>
        <w:rFonts w:hint="default"/>
      </w:rPr>
    </w:lvl>
    <w:lvl w:ilvl="4">
      <w:start w:val="1"/>
      <w:numFmt w:val="none"/>
      <w:lvlText w:val=""/>
      <w:lvlJc w:val="left"/>
      <w:pPr>
        <w:ind w:left="1800" w:hanging="360"/>
      </w:pPr>
      <w:rPr>
        <w:rFonts w:hint="default"/>
      </w:rPr>
    </w:lvl>
    <w:lvl w:ilvl="5">
      <w:start w:val="1"/>
      <w:numFmt w:val="none"/>
      <w:lvlText w:val=""/>
      <w:lvlJc w:val="left"/>
      <w:pPr>
        <w:ind w:left="2160" w:hanging="360"/>
      </w:pPr>
      <w:rPr>
        <w:rFonts w:hint="default"/>
      </w:rPr>
    </w:lvl>
    <w:lvl w:ilvl="6">
      <w:start w:val="1"/>
      <w:numFmt w:val="none"/>
      <w:lvlText w:val=""/>
      <w:lvlJc w:val="left"/>
      <w:pPr>
        <w:ind w:left="2520" w:hanging="360"/>
      </w:pPr>
      <w:rPr>
        <w:rFonts w:hint="default"/>
      </w:rPr>
    </w:lvl>
    <w:lvl w:ilvl="7">
      <w:start w:val="1"/>
      <w:numFmt w:val="none"/>
      <w:lvlText w:val=""/>
      <w:lvlJc w:val="left"/>
      <w:pPr>
        <w:ind w:left="2880" w:hanging="360"/>
      </w:pPr>
      <w:rPr>
        <w:rFonts w:hint="default"/>
      </w:rPr>
    </w:lvl>
    <w:lvl w:ilvl="8">
      <w:start w:val="1"/>
      <w:numFmt w:val="none"/>
      <w:lvlText w:val=""/>
      <w:lvlJc w:val="left"/>
      <w:pPr>
        <w:ind w:left="3240" w:hanging="360"/>
      </w:pPr>
      <w:rPr>
        <w:rFonts w:hint="default"/>
      </w:rPr>
    </w:lvl>
  </w:abstractNum>
  <w:abstractNum w:abstractNumId="25" w15:restartNumberingAfterBreak="0">
    <w:nsid w:val="5307044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15:restartNumberingAfterBreak="0">
    <w:nsid w:val="53082AD5"/>
    <w:multiLevelType w:val="multilevel"/>
    <w:tmpl w:val="AA1A4C1C"/>
    <w:numStyleLink w:val="BulletList"/>
  </w:abstractNum>
  <w:abstractNum w:abstractNumId="27" w15:restartNumberingAfterBreak="0">
    <w:nsid w:val="708445BD"/>
    <w:multiLevelType w:val="multilevel"/>
    <w:tmpl w:val="AA1A4C1C"/>
    <w:numStyleLink w:val="BulletList"/>
  </w:abstractNum>
  <w:abstractNum w:abstractNumId="28" w15:restartNumberingAfterBreak="0">
    <w:nsid w:val="78121AE5"/>
    <w:multiLevelType w:val="multilevel"/>
    <w:tmpl w:val="9182A54C"/>
    <w:numStyleLink w:val="RequestItem"/>
  </w:abstractNum>
  <w:abstractNum w:abstractNumId="29" w15:restartNumberingAfterBreak="0">
    <w:nsid w:val="79BA1BA2"/>
    <w:multiLevelType w:val="multilevel"/>
    <w:tmpl w:val="9182A54C"/>
    <w:numStyleLink w:val="RequestItem"/>
  </w:abstractNum>
  <w:num w:numId="1" w16cid:durableId="990603158">
    <w:abstractNumId w:val="9"/>
  </w:num>
  <w:num w:numId="2" w16cid:durableId="1406487931">
    <w:abstractNumId w:val="8"/>
  </w:num>
  <w:num w:numId="3" w16cid:durableId="571934404">
    <w:abstractNumId w:val="7"/>
  </w:num>
  <w:num w:numId="4" w16cid:durableId="1802845360">
    <w:abstractNumId w:val="6"/>
  </w:num>
  <w:num w:numId="5" w16cid:durableId="1867207058">
    <w:abstractNumId w:val="5"/>
  </w:num>
  <w:num w:numId="6" w16cid:durableId="988751446">
    <w:abstractNumId w:val="4"/>
  </w:num>
  <w:num w:numId="7" w16cid:durableId="742412702">
    <w:abstractNumId w:val="3"/>
  </w:num>
  <w:num w:numId="8" w16cid:durableId="1432698747">
    <w:abstractNumId w:val="2"/>
  </w:num>
  <w:num w:numId="9" w16cid:durableId="308902776">
    <w:abstractNumId w:val="1"/>
  </w:num>
  <w:num w:numId="10" w16cid:durableId="997003637">
    <w:abstractNumId w:val="0"/>
  </w:num>
  <w:num w:numId="11" w16cid:durableId="1424062182">
    <w:abstractNumId w:val="10"/>
  </w:num>
  <w:num w:numId="12" w16cid:durableId="434136906">
    <w:abstractNumId w:val="12"/>
  </w:num>
  <w:num w:numId="13" w16cid:durableId="668409298">
    <w:abstractNumId w:val="11"/>
  </w:num>
  <w:num w:numId="14" w16cid:durableId="1280994923">
    <w:abstractNumId w:val="27"/>
  </w:num>
  <w:num w:numId="15" w16cid:durableId="79522364">
    <w:abstractNumId w:val="23"/>
  </w:num>
  <w:num w:numId="16" w16cid:durableId="1692298751">
    <w:abstractNumId w:val="25"/>
  </w:num>
  <w:num w:numId="17" w16cid:durableId="76221149">
    <w:abstractNumId w:val="14"/>
  </w:num>
  <w:num w:numId="18" w16cid:durableId="1599676456">
    <w:abstractNumId w:val="18"/>
  </w:num>
  <w:num w:numId="19" w16cid:durableId="1917013057">
    <w:abstractNumId w:val="22"/>
  </w:num>
  <w:num w:numId="20" w16cid:durableId="274757779">
    <w:abstractNumId w:val="26"/>
  </w:num>
  <w:num w:numId="21" w16cid:durableId="1789662842">
    <w:abstractNumId w:val="15"/>
  </w:num>
  <w:num w:numId="22" w16cid:durableId="318656937">
    <w:abstractNumId w:val="13"/>
  </w:num>
  <w:num w:numId="23" w16cid:durableId="1814836071">
    <w:abstractNumId w:val="21"/>
  </w:num>
  <w:num w:numId="24" w16cid:durableId="283734648">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16cid:durableId="698051762">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16cid:durableId="1840579763">
    <w:abstractNumId w:val="16"/>
  </w:num>
  <w:num w:numId="27" w16cid:durableId="84963543">
    <w:abstractNumId w:val="17"/>
  </w:num>
  <w:num w:numId="28" w16cid:durableId="123694823">
    <w:abstractNumId w:val="19"/>
  </w:num>
  <w:num w:numId="29" w16cid:durableId="1416130439">
    <w:abstractNumId w:val="20"/>
  </w:num>
  <w:num w:numId="30" w16cid:durableId="947080599">
    <w:abstractNumId w:val="16"/>
  </w:num>
  <w:num w:numId="31" w16cid:durableId="3675092">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16cid:durableId="1242061637">
    <w:abstractNumId w:val="24"/>
  </w:num>
  <w:num w:numId="33" w16cid:durableId="127402542">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16cid:durableId="148641999">
    <w:abstractNumId w:val="29"/>
  </w:num>
  <w:num w:numId="35" w16cid:durableId="2087678909">
    <w:abstractNumId w:val="2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TrueTypeFonts/>
  <w:embedSystemFonts/>
  <w:proofState w:spelling="clean" w:grammar="clean"/>
  <w:stylePaneFormatFilter w:val="5424" w:allStyles="0" w:customStyles="0" w:latentStyles="1" w:stylesInUse="0" w:headingStyles="1" w:numberingStyles="0" w:tableStyles="0" w:directFormattingOnRuns="0" w:directFormattingOnParagraphs="0" w:directFormattingOnNumbering="1" w:directFormattingOnTables="0" w:clearFormatting="1" w:top3HeadingStyles="0" w:visibleStyles="1" w:alternateStyleNames="0"/>
  <w:defaultTabStop w:val="720"/>
  <w:characterSpacingControl w:val="doNotCompress"/>
  <w:hdrShapeDefaults>
    <o:shapedefaults v:ext="edit" spidmax="1085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E48AE"/>
    <w:rsid w:val="00013B0D"/>
    <w:rsid w:val="000218ED"/>
    <w:rsid w:val="00026F89"/>
    <w:rsid w:val="0006040F"/>
    <w:rsid w:val="000668B5"/>
    <w:rsid w:val="00066A7A"/>
    <w:rsid w:val="000826C1"/>
    <w:rsid w:val="0009699C"/>
    <w:rsid w:val="000A282D"/>
    <w:rsid w:val="000B1ACD"/>
    <w:rsid w:val="000B3640"/>
    <w:rsid w:val="000B3B32"/>
    <w:rsid w:val="000B60BE"/>
    <w:rsid w:val="000B7739"/>
    <w:rsid w:val="000C607F"/>
    <w:rsid w:val="000F3B48"/>
    <w:rsid w:val="00121D7C"/>
    <w:rsid w:val="0014159F"/>
    <w:rsid w:val="001503E0"/>
    <w:rsid w:val="0018025E"/>
    <w:rsid w:val="00193445"/>
    <w:rsid w:val="00193D79"/>
    <w:rsid w:val="001E575B"/>
    <w:rsid w:val="00216879"/>
    <w:rsid w:val="0021695A"/>
    <w:rsid w:val="00216AA9"/>
    <w:rsid w:val="00236CA1"/>
    <w:rsid w:val="002525AE"/>
    <w:rsid w:val="00272781"/>
    <w:rsid w:val="00274ACF"/>
    <w:rsid w:val="00296E9A"/>
    <w:rsid w:val="002A262F"/>
    <w:rsid w:val="002A4523"/>
    <w:rsid w:val="002A7112"/>
    <w:rsid w:val="002B6E81"/>
    <w:rsid w:val="002D2800"/>
    <w:rsid w:val="002E0672"/>
    <w:rsid w:val="003110DD"/>
    <w:rsid w:val="003140BB"/>
    <w:rsid w:val="00320A15"/>
    <w:rsid w:val="00330649"/>
    <w:rsid w:val="003315B2"/>
    <w:rsid w:val="00346D74"/>
    <w:rsid w:val="003642AB"/>
    <w:rsid w:val="00364B30"/>
    <w:rsid w:val="00365771"/>
    <w:rsid w:val="003664F4"/>
    <w:rsid w:val="00371853"/>
    <w:rsid w:val="00392048"/>
    <w:rsid w:val="0039623F"/>
    <w:rsid w:val="00396DEB"/>
    <w:rsid w:val="003A627D"/>
    <w:rsid w:val="003A648C"/>
    <w:rsid w:val="003A7627"/>
    <w:rsid w:val="003B5E3D"/>
    <w:rsid w:val="003D5A7C"/>
    <w:rsid w:val="003D7DA1"/>
    <w:rsid w:val="003F177A"/>
    <w:rsid w:val="003F2C8F"/>
    <w:rsid w:val="00407B4C"/>
    <w:rsid w:val="00407B88"/>
    <w:rsid w:val="0043794A"/>
    <w:rsid w:val="004B1CD2"/>
    <w:rsid w:val="004B663C"/>
    <w:rsid w:val="004C49CC"/>
    <w:rsid w:val="004C4E84"/>
    <w:rsid w:val="004D213C"/>
    <w:rsid w:val="00503484"/>
    <w:rsid w:val="00504560"/>
    <w:rsid w:val="0054205A"/>
    <w:rsid w:val="005639C5"/>
    <w:rsid w:val="005D292D"/>
    <w:rsid w:val="00603142"/>
    <w:rsid w:val="0061242D"/>
    <w:rsid w:val="00627FA9"/>
    <w:rsid w:val="00641920"/>
    <w:rsid w:val="00646F29"/>
    <w:rsid w:val="00657052"/>
    <w:rsid w:val="006945A7"/>
    <w:rsid w:val="006959AD"/>
    <w:rsid w:val="006A50F0"/>
    <w:rsid w:val="006A6918"/>
    <w:rsid w:val="006B1EA3"/>
    <w:rsid w:val="006E48AE"/>
    <w:rsid w:val="007325D0"/>
    <w:rsid w:val="0073722B"/>
    <w:rsid w:val="00745A72"/>
    <w:rsid w:val="00745BCF"/>
    <w:rsid w:val="007524B9"/>
    <w:rsid w:val="007707C9"/>
    <w:rsid w:val="007818F8"/>
    <w:rsid w:val="0078775B"/>
    <w:rsid w:val="007C2DB2"/>
    <w:rsid w:val="007C51DA"/>
    <w:rsid w:val="007D5228"/>
    <w:rsid w:val="007D6E39"/>
    <w:rsid w:val="007E3083"/>
    <w:rsid w:val="007E3879"/>
    <w:rsid w:val="007F2E67"/>
    <w:rsid w:val="00844A89"/>
    <w:rsid w:val="00847013"/>
    <w:rsid w:val="0088347E"/>
    <w:rsid w:val="00892DF5"/>
    <w:rsid w:val="008B2858"/>
    <w:rsid w:val="00933915"/>
    <w:rsid w:val="0097303D"/>
    <w:rsid w:val="00977747"/>
    <w:rsid w:val="009923A1"/>
    <w:rsid w:val="00995CDB"/>
    <w:rsid w:val="009A4FD6"/>
    <w:rsid w:val="009A616D"/>
    <w:rsid w:val="009B178D"/>
    <w:rsid w:val="009C6754"/>
    <w:rsid w:val="009D66C9"/>
    <w:rsid w:val="009D795C"/>
    <w:rsid w:val="009E4325"/>
    <w:rsid w:val="009E62B6"/>
    <w:rsid w:val="009F0670"/>
    <w:rsid w:val="009F08CE"/>
    <w:rsid w:val="009F5CBB"/>
    <w:rsid w:val="00A369D9"/>
    <w:rsid w:val="00A775F6"/>
    <w:rsid w:val="00A779EA"/>
    <w:rsid w:val="00A850D8"/>
    <w:rsid w:val="00AF1988"/>
    <w:rsid w:val="00B168D6"/>
    <w:rsid w:val="00B23003"/>
    <w:rsid w:val="00B24DD6"/>
    <w:rsid w:val="00B3635C"/>
    <w:rsid w:val="00B55CF7"/>
    <w:rsid w:val="00B8375B"/>
    <w:rsid w:val="00B90F3F"/>
    <w:rsid w:val="00B9782C"/>
    <w:rsid w:val="00BE4761"/>
    <w:rsid w:val="00BF7B4E"/>
    <w:rsid w:val="00C14A46"/>
    <w:rsid w:val="00C1614B"/>
    <w:rsid w:val="00C1744A"/>
    <w:rsid w:val="00C22CFC"/>
    <w:rsid w:val="00C60127"/>
    <w:rsid w:val="00C64B5C"/>
    <w:rsid w:val="00C6774E"/>
    <w:rsid w:val="00C8449F"/>
    <w:rsid w:val="00C8701D"/>
    <w:rsid w:val="00C92F91"/>
    <w:rsid w:val="00CA47A0"/>
    <w:rsid w:val="00CC074A"/>
    <w:rsid w:val="00CC4F10"/>
    <w:rsid w:val="00CE5D06"/>
    <w:rsid w:val="00D10A12"/>
    <w:rsid w:val="00D248A7"/>
    <w:rsid w:val="00D36752"/>
    <w:rsid w:val="00D369BE"/>
    <w:rsid w:val="00D50ADF"/>
    <w:rsid w:val="00D56F86"/>
    <w:rsid w:val="00DD7A05"/>
    <w:rsid w:val="00DF2DA3"/>
    <w:rsid w:val="00DF7198"/>
    <w:rsid w:val="00E236B4"/>
    <w:rsid w:val="00E7178F"/>
    <w:rsid w:val="00E743AC"/>
    <w:rsid w:val="00E82F2C"/>
    <w:rsid w:val="00E93510"/>
    <w:rsid w:val="00E95632"/>
    <w:rsid w:val="00E95A2E"/>
    <w:rsid w:val="00EA57EE"/>
    <w:rsid w:val="00ED1A57"/>
    <w:rsid w:val="00ED2426"/>
    <w:rsid w:val="00F158F4"/>
    <w:rsid w:val="00F2008E"/>
    <w:rsid w:val="00F20270"/>
    <w:rsid w:val="00F27E0B"/>
    <w:rsid w:val="00F37F98"/>
    <w:rsid w:val="00F45F59"/>
    <w:rsid w:val="00F70DB7"/>
    <w:rsid w:val="00F80E34"/>
    <w:rsid w:val="00F934AB"/>
    <w:rsid w:val="00FB519F"/>
    <w:rsid w:val="00FB5270"/>
    <w:rsid w:val="00FF3CF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8545"/>
    <o:shapelayout v:ext="edit">
      <o:idmap v:ext="edit" data="1"/>
    </o:shapelayout>
  </w:shapeDefaults>
  <w:decimalSymbol w:val="."/>
  <w:listSeparator w:val=","/>
  <w14:docId w14:val="5CD7AEA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20" w:line="276" w:lineRule="auto"/>
      </w:pPr>
    </w:pPrDefault>
  </w:docDefaults>
  <w:latentStyles w:defLockedState="0" w:defUIPriority="99" w:defSemiHidden="0" w:defUnhideWhenUsed="0" w:defQFormat="0" w:count="376">
    <w:lsdException w:name="Normal" w:uiPriority="0" w:qFormat="1"/>
    <w:lsdException w:name="heading 1" w:uiPriority="3"/>
    <w:lsdException w:name="heading 2" w:uiPriority="5" w:qFormat="1"/>
    <w:lsdException w:name="heading 3" w:uiPriority="6" w:qFormat="1"/>
    <w:lsdException w:name="heading 4" w:uiPriority="7" w:qFormat="1"/>
    <w:lsdException w:name="heading 5" w:uiPriority="8" w:qFormat="1"/>
    <w:lsdException w:name="heading 6" w:uiPriority="9" w:qFormat="1"/>
    <w:lsdException w:name="heading 7" w:semiHidden="1" w:uiPriority="3" w:qFormat="1"/>
    <w:lsdException w:name="heading 8" w:semiHidden="1" w:uiPriority="3" w:qFormat="1"/>
    <w:lsdException w:name="heading 9" w:semiHidden="1" w:uiPriority="3"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unhideWhenUsed="1"/>
    <w:lsdException w:name="toc 2" w:semiHidden="1" w:uiPriority="39" w:unhideWhenUsed="1"/>
    <w:lsdException w:name="toc 3" w:semiHidden="1" w:uiPriority="39" w:unhideWhenUsed="1"/>
    <w:lsdException w:name="toc 4" w:semiHidden="1" w:uiPriority="39"/>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annotation text" w:semiHidden="1" w:unhideWhenUsed="1"/>
    <w:lsdException w:name="header" w:semiHidden="1" w:uiPriority="32" w:unhideWhenUsed="1"/>
    <w:lsdException w:name="footer" w:semiHidden="1" w:uiPriority="32" w:unhideWhenUsed="1"/>
    <w:lsdException w:name="index heading" w:semiHidden="1"/>
    <w:lsdException w:name="caption" w:semiHidden="1" w:uiPriority="37"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7" w:qFormat="1"/>
    <w:lsdException w:name="List Number" w:uiPriority="10"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9" w:unhideWhenUsed="1"/>
    <w:lsdException w:name="List Bullet 3" w:semiHidden="1" w:uiPriority="9" w:unhideWhenUsed="1"/>
    <w:lsdException w:name="List Bullet 4" w:semiHidden="1" w:uiPriority="9" w:unhideWhenUsed="1"/>
    <w:lsdException w:name="List Bullet 5" w:semiHidden="1" w:uiPriority="9" w:unhideWhenUsed="1"/>
    <w:lsdException w:name="List Number 2" w:semiHidden="1"/>
    <w:lsdException w:name="List Number 3" w:semiHidden="1"/>
    <w:lsdException w:name="List Number 4" w:semiHidden="1"/>
    <w:lsdException w:name="List Number 5" w:semiHidden="1"/>
    <w:lsdException w:name="Title" w:semiHidden="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4"/>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29" w:unhideWhenUsed="1" w:qFormat="1"/>
    <w:lsdException w:name="Hyperlink" w:semiHidden="1" w:unhideWhenUsed="1"/>
    <w:lsdException w:name="FollowedHyperlink" w:semiHidden="1" w:unhideWhenUsed="1"/>
    <w:lsdException w:name="Strong" w:semiHidden="1" w:qFormat="1"/>
    <w:lsdException w:name="Emphasis" w:semiHidden="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8" w:qFormat="1"/>
    <w:lsdException w:name="Quote" w:uiPriority="31" w:qFormat="1"/>
    <w:lsdException w:name="Intense Quote" w:semiHidden="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qFormat="1"/>
    <w:lsdException w:name="Intense Emphasis" w:semiHidden="1" w:qFormat="1"/>
    <w:lsdException w:name="Subtle Reference" w:semiHidden="1" w:qFormat="1"/>
    <w:lsdException w:name="Intense Reference" w:semiHidden="1" w:qFormat="1"/>
    <w:lsdException w:name="Book Title" w:semiHidden="1" w:qFormat="1"/>
    <w:lsdException w:name="Bibliography" w:semiHidden="1"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D66C9"/>
  </w:style>
  <w:style w:type="paragraph" w:styleId="Heading1">
    <w:name w:val="heading 1"/>
    <w:basedOn w:val="Normal"/>
    <w:next w:val="Normal"/>
    <w:link w:val="Heading1Char"/>
    <w:uiPriority w:val="4"/>
    <w:rsid w:val="00FB519F"/>
    <w:pPr>
      <w:keepNext/>
      <w:keepLines/>
      <w:suppressAutoHyphens/>
      <w:spacing w:before="240" w:after="480" w:line="240" w:lineRule="auto"/>
      <w:ind w:left="720" w:right="720"/>
      <w:jc w:val="center"/>
      <w:outlineLvl w:val="0"/>
    </w:pPr>
    <w:rPr>
      <w:rFonts w:asciiTheme="majorHAnsi" w:eastAsiaTheme="majorEastAsia" w:hAnsiTheme="majorHAnsi" w:cstheme="majorBidi"/>
      <w:b/>
      <w:color w:val="41597C" w:themeColor="accent1"/>
      <w:sz w:val="60"/>
      <w:szCs w:val="60"/>
    </w:rPr>
  </w:style>
  <w:style w:type="paragraph" w:styleId="Heading2">
    <w:name w:val="heading 2"/>
    <w:basedOn w:val="Normal"/>
    <w:next w:val="Normal"/>
    <w:link w:val="Heading2Char"/>
    <w:uiPriority w:val="5"/>
    <w:qFormat/>
    <w:rsid w:val="004C4E84"/>
    <w:pPr>
      <w:keepNext/>
      <w:keepLines/>
      <w:pageBreakBefore/>
      <w:pBdr>
        <w:top w:val="single" w:sz="8" w:space="6" w:color="E9E9E9" w:themeColor="accent2" w:themeTint="33"/>
        <w:left w:val="single" w:sz="8" w:space="4" w:color="E9E9E9" w:themeColor="accent2" w:themeTint="33"/>
        <w:bottom w:val="single" w:sz="8" w:space="6" w:color="E9E9E9" w:themeColor="accent2" w:themeTint="33"/>
        <w:right w:val="single" w:sz="8" w:space="4" w:color="E9E9E9" w:themeColor="accent2" w:themeTint="33"/>
      </w:pBdr>
      <w:shd w:val="clear" w:color="auto" w:fill="E9E9E9" w:themeFill="accent2" w:themeFillTint="33"/>
      <w:suppressAutoHyphens/>
      <w:spacing w:before="360" w:after="360" w:line="240" w:lineRule="auto"/>
      <w:outlineLvl w:val="1"/>
    </w:pPr>
    <w:rPr>
      <w:rFonts w:asciiTheme="majorHAnsi" w:eastAsiaTheme="majorEastAsia" w:hAnsiTheme="majorHAnsi" w:cstheme="majorBidi"/>
      <w:b/>
      <w:color w:val="41597C" w:themeColor="accent1"/>
      <w:sz w:val="48"/>
      <w:szCs w:val="26"/>
    </w:rPr>
  </w:style>
  <w:style w:type="paragraph" w:styleId="Heading3">
    <w:name w:val="heading 3"/>
    <w:basedOn w:val="Normal"/>
    <w:next w:val="Normal"/>
    <w:link w:val="Heading3Char"/>
    <w:uiPriority w:val="6"/>
    <w:qFormat/>
    <w:rsid w:val="00FB519F"/>
    <w:pPr>
      <w:keepNext/>
      <w:keepLines/>
      <w:suppressAutoHyphens/>
      <w:spacing w:before="240" w:after="240" w:line="240" w:lineRule="auto"/>
      <w:outlineLvl w:val="2"/>
    </w:pPr>
    <w:rPr>
      <w:rFonts w:asciiTheme="majorHAnsi" w:eastAsiaTheme="majorEastAsia" w:hAnsiTheme="majorHAnsi" w:cstheme="majorBidi"/>
      <w:b/>
      <w:color w:val="41597C" w:themeColor="accent1"/>
      <w:sz w:val="40"/>
      <w:szCs w:val="24"/>
    </w:rPr>
  </w:style>
  <w:style w:type="paragraph" w:styleId="Heading4">
    <w:name w:val="heading 4"/>
    <w:basedOn w:val="Normal"/>
    <w:next w:val="Normal"/>
    <w:link w:val="Heading4Char"/>
    <w:uiPriority w:val="7"/>
    <w:qFormat/>
    <w:rsid w:val="00296E9A"/>
    <w:pPr>
      <w:keepNext/>
      <w:keepLines/>
      <w:suppressAutoHyphens/>
      <w:spacing w:before="240" w:after="240" w:line="240" w:lineRule="auto"/>
      <w:outlineLvl w:val="3"/>
    </w:pPr>
    <w:rPr>
      <w:rFonts w:asciiTheme="majorHAnsi" w:eastAsiaTheme="majorEastAsia" w:hAnsiTheme="majorHAnsi" w:cstheme="majorBidi"/>
      <w:b/>
      <w:iCs/>
      <w:color w:val="41597C" w:themeColor="accent1"/>
      <w:sz w:val="32"/>
    </w:rPr>
  </w:style>
  <w:style w:type="paragraph" w:styleId="Heading5">
    <w:name w:val="heading 5"/>
    <w:basedOn w:val="Normal"/>
    <w:next w:val="Normal"/>
    <w:link w:val="Heading5Char"/>
    <w:uiPriority w:val="8"/>
    <w:qFormat/>
    <w:rsid w:val="00296E9A"/>
    <w:pPr>
      <w:keepNext/>
      <w:keepLines/>
      <w:suppressAutoHyphens/>
      <w:spacing w:before="240" w:after="240" w:line="240" w:lineRule="auto"/>
      <w:outlineLvl w:val="4"/>
    </w:pPr>
    <w:rPr>
      <w:rFonts w:asciiTheme="majorHAnsi" w:eastAsiaTheme="majorEastAsia" w:hAnsiTheme="majorHAnsi" w:cstheme="majorBidi"/>
      <w:b/>
      <w:color w:val="666666" w:themeColor="text2"/>
      <w:sz w:val="28"/>
    </w:rPr>
  </w:style>
  <w:style w:type="paragraph" w:styleId="Heading6">
    <w:name w:val="heading 6"/>
    <w:basedOn w:val="Normal"/>
    <w:next w:val="Normal"/>
    <w:link w:val="Heading6Char"/>
    <w:uiPriority w:val="9"/>
    <w:qFormat/>
    <w:rsid w:val="00296E9A"/>
    <w:pPr>
      <w:keepNext/>
      <w:keepLines/>
      <w:suppressAutoHyphens/>
      <w:spacing w:before="240" w:line="240" w:lineRule="auto"/>
      <w:outlineLvl w:val="5"/>
    </w:pPr>
    <w:rPr>
      <w:rFonts w:asciiTheme="majorHAnsi" w:eastAsiaTheme="majorEastAsia" w:hAnsiTheme="majorHAnsi" w:cstheme="majorBidi"/>
      <w:b/>
      <w:color w:val="666666" w:themeColor="text2"/>
      <w:sz w:val="24"/>
    </w:rPr>
  </w:style>
  <w:style w:type="paragraph" w:styleId="Heading7">
    <w:name w:val="heading 7"/>
    <w:basedOn w:val="Normal"/>
    <w:next w:val="Normal"/>
    <w:link w:val="Heading7Char"/>
    <w:uiPriority w:val="99"/>
    <w:semiHidden/>
    <w:qFormat/>
    <w:rsid w:val="00D10A12"/>
    <w:pPr>
      <w:keepNext/>
      <w:keepLines/>
      <w:spacing w:before="40" w:after="0"/>
      <w:outlineLvl w:val="6"/>
    </w:pPr>
    <w:rPr>
      <w:rFonts w:asciiTheme="majorHAnsi" w:eastAsiaTheme="majorEastAsia" w:hAnsiTheme="majorHAnsi" w:cstheme="majorBidi"/>
      <w:b/>
      <w:iCs/>
      <w:color w:val="41597C" w:themeColor="accent1"/>
    </w:rPr>
  </w:style>
  <w:style w:type="paragraph" w:styleId="Heading8">
    <w:name w:val="heading 8"/>
    <w:basedOn w:val="Normal"/>
    <w:next w:val="Normal"/>
    <w:link w:val="Heading8Char"/>
    <w:uiPriority w:val="99"/>
    <w:semiHidden/>
    <w:qFormat/>
    <w:rsid w:val="00D10A12"/>
    <w:pPr>
      <w:keepNext/>
      <w:keepLines/>
      <w:spacing w:before="40" w:after="0"/>
      <w:outlineLvl w:val="7"/>
    </w:pPr>
    <w:rPr>
      <w:rFonts w:asciiTheme="majorHAnsi" w:eastAsiaTheme="majorEastAsia" w:hAnsiTheme="majorHAnsi" w:cstheme="majorBidi"/>
      <w:b/>
      <w:color w:val="41597C" w:themeColor="accent1"/>
      <w:sz w:val="21"/>
      <w:szCs w:val="21"/>
    </w:rPr>
  </w:style>
  <w:style w:type="paragraph" w:styleId="Heading9">
    <w:name w:val="heading 9"/>
    <w:basedOn w:val="Normal"/>
    <w:next w:val="Normal"/>
    <w:link w:val="Heading9Char"/>
    <w:uiPriority w:val="99"/>
    <w:semiHidden/>
    <w:qFormat/>
    <w:rsid w:val="00D10A12"/>
    <w:pPr>
      <w:keepNext/>
      <w:keepLines/>
      <w:spacing w:before="40" w:after="0"/>
      <w:outlineLvl w:val="8"/>
    </w:pPr>
    <w:rPr>
      <w:rFonts w:asciiTheme="majorHAnsi" w:eastAsiaTheme="majorEastAsia" w:hAnsiTheme="majorHAnsi" w:cstheme="majorBidi"/>
      <w:b/>
      <w:iCs/>
      <w:color w:val="41597C" w:themeColor="accent1"/>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4"/>
    <w:rsid w:val="00FB519F"/>
    <w:rPr>
      <w:rFonts w:asciiTheme="majorHAnsi" w:eastAsiaTheme="majorEastAsia" w:hAnsiTheme="majorHAnsi" w:cstheme="majorBidi"/>
      <w:b/>
      <w:color w:val="41597C" w:themeColor="accent1"/>
      <w:sz w:val="60"/>
      <w:szCs w:val="60"/>
    </w:rPr>
  </w:style>
  <w:style w:type="character" w:customStyle="1" w:styleId="Heading2Char">
    <w:name w:val="Heading 2 Char"/>
    <w:basedOn w:val="DefaultParagraphFont"/>
    <w:link w:val="Heading2"/>
    <w:uiPriority w:val="5"/>
    <w:rsid w:val="004C4E84"/>
    <w:rPr>
      <w:rFonts w:asciiTheme="majorHAnsi" w:eastAsiaTheme="majorEastAsia" w:hAnsiTheme="majorHAnsi" w:cstheme="majorBidi"/>
      <w:b/>
      <w:color w:val="41597C" w:themeColor="accent1"/>
      <w:sz w:val="48"/>
      <w:szCs w:val="26"/>
      <w:shd w:val="clear" w:color="auto" w:fill="E9E9E9" w:themeFill="accent2" w:themeFillTint="33"/>
    </w:rPr>
  </w:style>
  <w:style w:type="character" w:customStyle="1" w:styleId="Heading3Char">
    <w:name w:val="Heading 3 Char"/>
    <w:basedOn w:val="DefaultParagraphFont"/>
    <w:link w:val="Heading3"/>
    <w:uiPriority w:val="6"/>
    <w:rsid w:val="00FB519F"/>
    <w:rPr>
      <w:rFonts w:asciiTheme="majorHAnsi" w:eastAsiaTheme="majorEastAsia" w:hAnsiTheme="majorHAnsi" w:cstheme="majorBidi"/>
      <w:b/>
      <w:color w:val="41597C" w:themeColor="accent1"/>
      <w:sz w:val="40"/>
      <w:szCs w:val="24"/>
    </w:rPr>
  </w:style>
  <w:style w:type="character" w:customStyle="1" w:styleId="Heading4Char">
    <w:name w:val="Heading 4 Char"/>
    <w:basedOn w:val="DefaultParagraphFont"/>
    <w:link w:val="Heading4"/>
    <w:uiPriority w:val="7"/>
    <w:rsid w:val="00296E9A"/>
    <w:rPr>
      <w:rFonts w:asciiTheme="majorHAnsi" w:eastAsiaTheme="majorEastAsia" w:hAnsiTheme="majorHAnsi" w:cstheme="majorBidi"/>
      <w:b/>
      <w:iCs/>
      <w:color w:val="41597C" w:themeColor="accent1"/>
      <w:sz w:val="32"/>
    </w:rPr>
  </w:style>
  <w:style w:type="character" w:customStyle="1" w:styleId="Heading5Char">
    <w:name w:val="Heading 5 Char"/>
    <w:basedOn w:val="DefaultParagraphFont"/>
    <w:link w:val="Heading5"/>
    <w:uiPriority w:val="8"/>
    <w:rsid w:val="00296E9A"/>
    <w:rPr>
      <w:rFonts w:asciiTheme="majorHAnsi" w:eastAsiaTheme="majorEastAsia" w:hAnsiTheme="majorHAnsi" w:cstheme="majorBidi"/>
      <w:b/>
      <w:color w:val="666666" w:themeColor="text2"/>
      <w:sz w:val="28"/>
    </w:rPr>
  </w:style>
  <w:style w:type="character" w:customStyle="1" w:styleId="Heading6Char">
    <w:name w:val="Heading 6 Char"/>
    <w:basedOn w:val="DefaultParagraphFont"/>
    <w:link w:val="Heading6"/>
    <w:uiPriority w:val="9"/>
    <w:rsid w:val="00296E9A"/>
    <w:rPr>
      <w:rFonts w:asciiTheme="majorHAnsi" w:eastAsiaTheme="majorEastAsia" w:hAnsiTheme="majorHAnsi" w:cstheme="majorBidi"/>
      <w:b/>
      <w:color w:val="666666" w:themeColor="text2"/>
      <w:sz w:val="24"/>
    </w:rPr>
  </w:style>
  <w:style w:type="paragraph" w:styleId="Quote">
    <w:name w:val="Quote"/>
    <w:basedOn w:val="Normal"/>
    <w:next w:val="Normal"/>
    <w:link w:val="QuoteChar"/>
    <w:uiPriority w:val="30"/>
    <w:qFormat/>
    <w:rsid w:val="00CA47A0"/>
    <w:pPr>
      <w:ind w:left="360" w:right="360"/>
    </w:pPr>
    <w:rPr>
      <w:iCs/>
      <w:color w:val="404040" w:themeColor="text1" w:themeTint="BF"/>
    </w:rPr>
  </w:style>
  <w:style w:type="character" w:customStyle="1" w:styleId="QuoteChar">
    <w:name w:val="Quote Char"/>
    <w:basedOn w:val="DefaultParagraphFont"/>
    <w:link w:val="Quote"/>
    <w:uiPriority w:val="30"/>
    <w:rsid w:val="007325D0"/>
    <w:rPr>
      <w:iCs/>
      <w:color w:val="404040" w:themeColor="text1" w:themeTint="BF"/>
    </w:rPr>
  </w:style>
  <w:style w:type="character" w:customStyle="1" w:styleId="Heading7Char">
    <w:name w:val="Heading 7 Char"/>
    <w:basedOn w:val="DefaultParagraphFont"/>
    <w:link w:val="Heading7"/>
    <w:uiPriority w:val="99"/>
    <w:semiHidden/>
    <w:rsid w:val="00CC074A"/>
    <w:rPr>
      <w:rFonts w:asciiTheme="majorHAnsi" w:eastAsiaTheme="majorEastAsia" w:hAnsiTheme="majorHAnsi" w:cstheme="majorBidi"/>
      <w:b/>
      <w:iCs/>
      <w:color w:val="41597C" w:themeColor="accent1"/>
    </w:rPr>
  </w:style>
  <w:style w:type="character" w:customStyle="1" w:styleId="Heading9Char">
    <w:name w:val="Heading 9 Char"/>
    <w:basedOn w:val="DefaultParagraphFont"/>
    <w:link w:val="Heading9"/>
    <w:uiPriority w:val="99"/>
    <w:semiHidden/>
    <w:rsid w:val="00CC074A"/>
    <w:rPr>
      <w:rFonts w:asciiTheme="majorHAnsi" w:eastAsiaTheme="majorEastAsia" w:hAnsiTheme="majorHAnsi" w:cstheme="majorBidi"/>
      <w:b/>
      <w:iCs/>
      <w:color w:val="41597C" w:themeColor="accent1"/>
      <w:sz w:val="21"/>
      <w:szCs w:val="21"/>
    </w:rPr>
  </w:style>
  <w:style w:type="character" w:customStyle="1" w:styleId="Heading8Char">
    <w:name w:val="Heading 8 Char"/>
    <w:basedOn w:val="DefaultParagraphFont"/>
    <w:link w:val="Heading8"/>
    <w:uiPriority w:val="99"/>
    <w:semiHidden/>
    <w:rsid w:val="00CC074A"/>
    <w:rPr>
      <w:rFonts w:asciiTheme="majorHAnsi" w:eastAsiaTheme="majorEastAsia" w:hAnsiTheme="majorHAnsi" w:cstheme="majorBidi"/>
      <w:b/>
      <w:color w:val="41597C" w:themeColor="accent1"/>
      <w:sz w:val="21"/>
      <w:szCs w:val="21"/>
    </w:rPr>
  </w:style>
  <w:style w:type="paragraph" w:styleId="Subtitle">
    <w:name w:val="Subtitle"/>
    <w:aliases w:val="Department Name"/>
    <w:basedOn w:val="Normal"/>
    <w:link w:val="SubtitleChar"/>
    <w:uiPriority w:val="4"/>
    <w:rsid w:val="003A7627"/>
    <w:pPr>
      <w:spacing w:after="480"/>
      <w:ind w:left="360" w:right="360"/>
      <w:contextualSpacing/>
      <w:jc w:val="center"/>
    </w:pPr>
    <w:rPr>
      <w:b/>
      <w:color w:val="41597C" w:themeColor="accent1"/>
      <w:sz w:val="40"/>
    </w:rPr>
  </w:style>
  <w:style w:type="character" w:customStyle="1" w:styleId="SubtitleChar">
    <w:name w:val="Subtitle Char"/>
    <w:aliases w:val="Department Name Char"/>
    <w:basedOn w:val="DefaultParagraphFont"/>
    <w:link w:val="Subtitle"/>
    <w:uiPriority w:val="4"/>
    <w:rsid w:val="003A7627"/>
    <w:rPr>
      <w:b/>
      <w:color w:val="41597C" w:themeColor="accent1"/>
      <w:sz w:val="40"/>
    </w:rPr>
  </w:style>
  <w:style w:type="paragraph" w:styleId="ListParagraph">
    <w:name w:val="List Paragraph"/>
    <w:basedOn w:val="Normal"/>
    <w:uiPriority w:val="14"/>
    <w:semiHidden/>
    <w:qFormat/>
    <w:rsid w:val="00BE4761"/>
  </w:style>
  <w:style w:type="numbering" w:customStyle="1" w:styleId="BulletList">
    <w:name w:val="Bullet List"/>
    <w:uiPriority w:val="99"/>
    <w:rsid w:val="00D10A12"/>
    <w:pPr>
      <w:numPr>
        <w:numId w:val="11"/>
      </w:numPr>
    </w:pPr>
  </w:style>
  <w:style w:type="paragraph" w:styleId="BlockText">
    <w:name w:val="Block Text"/>
    <w:basedOn w:val="Normal"/>
    <w:uiPriority w:val="29"/>
    <w:unhideWhenUsed/>
    <w:qFormat/>
    <w:rsid w:val="00296E9A"/>
    <w:pPr>
      <w:keepLines/>
      <w:pBdr>
        <w:top w:val="single" w:sz="8" w:space="6" w:color="41597C" w:themeColor="accent1"/>
        <w:left w:val="single" w:sz="8" w:space="4" w:color="41597C" w:themeColor="accent1"/>
        <w:bottom w:val="single" w:sz="8" w:space="6" w:color="41597C" w:themeColor="accent1"/>
        <w:right w:val="single" w:sz="8" w:space="4" w:color="41597C" w:themeColor="accent1"/>
      </w:pBdr>
      <w:suppressAutoHyphens/>
      <w:spacing w:before="240" w:after="240"/>
      <w:ind w:left="144" w:right="360"/>
      <w:contextualSpacing/>
    </w:pPr>
    <w:rPr>
      <w:rFonts w:eastAsiaTheme="minorEastAsia"/>
      <w:iCs/>
    </w:rPr>
  </w:style>
  <w:style w:type="paragraph" w:styleId="ListBullet">
    <w:name w:val="List Bullet"/>
    <w:basedOn w:val="ListParagraph"/>
    <w:uiPriority w:val="16"/>
    <w:qFormat/>
    <w:rsid w:val="00B23003"/>
    <w:pPr>
      <w:numPr>
        <w:numId w:val="30"/>
      </w:numPr>
      <w:contextualSpacing/>
    </w:pPr>
  </w:style>
  <w:style w:type="paragraph" w:styleId="ListBullet2">
    <w:name w:val="List Bullet 2"/>
    <w:basedOn w:val="Normal"/>
    <w:uiPriority w:val="99"/>
    <w:semiHidden/>
    <w:rsid w:val="000826C1"/>
    <w:pPr>
      <w:contextualSpacing/>
    </w:pPr>
  </w:style>
  <w:style w:type="paragraph" w:styleId="ListBullet3">
    <w:name w:val="List Bullet 3"/>
    <w:basedOn w:val="Normal"/>
    <w:uiPriority w:val="99"/>
    <w:semiHidden/>
    <w:rsid w:val="000826C1"/>
    <w:pPr>
      <w:contextualSpacing/>
    </w:pPr>
  </w:style>
  <w:style w:type="paragraph" w:styleId="ListBullet4">
    <w:name w:val="List Bullet 4"/>
    <w:basedOn w:val="Normal"/>
    <w:uiPriority w:val="99"/>
    <w:semiHidden/>
    <w:rsid w:val="000826C1"/>
    <w:pPr>
      <w:contextualSpacing/>
    </w:pPr>
  </w:style>
  <w:style w:type="paragraph" w:styleId="ListBullet5">
    <w:name w:val="List Bullet 5"/>
    <w:basedOn w:val="Normal"/>
    <w:uiPriority w:val="99"/>
    <w:semiHidden/>
    <w:rsid w:val="000826C1"/>
    <w:pPr>
      <w:contextualSpacing/>
    </w:pPr>
  </w:style>
  <w:style w:type="paragraph" w:styleId="Caption">
    <w:name w:val="caption"/>
    <w:basedOn w:val="Normal"/>
    <w:next w:val="Normal"/>
    <w:uiPriority w:val="99"/>
    <w:semiHidden/>
    <w:qFormat/>
    <w:rsid w:val="00D56F86"/>
    <w:pPr>
      <w:spacing w:before="120" w:line="240" w:lineRule="auto"/>
      <w:contextualSpacing/>
    </w:pPr>
    <w:rPr>
      <w:iCs/>
      <w:color w:val="404040" w:themeColor="text1" w:themeTint="BF"/>
      <w:sz w:val="18"/>
      <w:szCs w:val="18"/>
    </w:rPr>
  </w:style>
  <w:style w:type="paragraph" w:styleId="TOCHeading">
    <w:name w:val="TOC Heading"/>
    <w:basedOn w:val="Heading2"/>
    <w:next w:val="Normal"/>
    <w:uiPriority w:val="37"/>
    <w:semiHidden/>
    <w:qFormat/>
    <w:rsid w:val="004C4E84"/>
    <w:pPr>
      <w:pBdr>
        <w:top w:val="none" w:sz="0" w:space="0" w:color="auto"/>
        <w:left w:val="none" w:sz="0" w:space="0" w:color="auto"/>
        <w:bottom w:val="none" w:sz="0" w:space="0" w:color="auto"/>
        <w:right w:val="none" w:sz="0" w:space="0" w:color="auto"/>
      </w:pBdr>
      <w:shd w:val="clear" w:color="auto" w:fill="auto"/>
      <w:outlineLvl w:val="9"/>
    </w:pPr>
  </w:style>
  <w:style w:type="paragraph" w:styleId="TOC1">
    <w:name w:val="toc 1"/>
    <w:basedOn w:val="Normal"/>
    <w:next w:val="Normal"/>
    <w:autoRedefine/>
    <w:uiPriority w:val="38"/>
    <w:semiHidden/>
    <w:rsid w:val="00C92F91"/>
    <w:pPr>
      <w:tabs>
        <w:tab w:val="right" w:leader="dot" w:pos="10800"/>
      </w:tabs>
      <w:spacing w:after="0"/>
    </w:pPr>
  </w:style>
  <w:style w:type="paragraph" w:styleId="TOC2">
    <w:name w:val="toc 2"/>
    <w:basedOn w:val="Normal"/>
    <w:next w:val="Normal"/>
    <w:autoRedefine/>
    <w:uiPriority w:val="38"/>
    <w:semiHidden/>
    <w:rsid w:val="00C92F91"/>
    <w:pPr>
      <w:spacing w:after="0"/>
      <w:ind w:left="216"/>
    </w:pPr>
  </w:style>
  <w:style w:type="paragraph" w:styleId="TOC3">
    <w:name w:val="toc 3"/>
    <w:basedOn w:val="Normal"/>
    <w:next w:val="Normal"/>
    <w:autoRedefine/>
    <w:uiPriority w:val="38"/>
    <w:semiHidden/>
    <w:rsid w:val="00C92F91"/>
    <w:pPr>
      <w:spacing w:after="0"/>
      <w:ind w:left="446"/>
    </w:pPr>
  </w:style>
  <w:style w:type="paragraph" w:styleId="TOC5">
    <w:name w:val="toc 5"/>
    <w:basedOn w:val="Normal"/>
    <w:next w:val="Normal"/>
    <w:autoRedefine/>
    <w:uiPriority w:val="38"/>
    <w:semiHidden/>
    <w:rsid w:val="00D248A7"/>
    <w:pPr>
      <w:spacing w:after="0"/>
      <w:ind w:left="878"/>
    </w:pPr>
  </w:style>
  <w:style w:type="paragraph" w:styleId="TOC6">
    <w:name w:val="toc 6"/>
    <w:basedOn w:val="Normal"/>
    <w:next w:val="Normal"/>
    <w:autoRedefine/>
    <w:uiPriority w:val="38"/>
    <w:semiHidden/>
    <w:rsid w:val="00D248A7"/>
    <w:pPr>
      <w:spacing w:after="0"/>
      <w:ind w:left="1094"/>
    </w:pPr>
  </w:style>
  <w:style w:type="paragraph" w:styleId="TOC7">
    <w:name w:val="toc 7"/>
    <w:basedOn w:val="Normal"/>
    <w:next w:val="Normal"/>
    <w:autoRedefine/>
    <w:uiPriority w:val="38"/>
    <w:semiHidden/>
    <w:rsid w:val="00D248A7"/>
    <w:pPr>
      <w:spacing w:after="0"/>
      <w:ind w:left="1325"/>
    </w:pPr>
  </w:style>
  <w:style w:type="paragraph" w:styleId="TOC8">
    <w:name w:val="toc 8"/>
    <w:basedOn w:val="Normal"/>
    <w:next w:val="Normal"/>
    <w:autoRedefine/>
    <w:uiPriority w:val="38"/>
    <w:semiHidden/>
    <w:rsid w:val="00D248A7"/>
    <w:pPr>
      <w:spacing w:after="0"/>
      <w:ind w:left="1541"/>
    </w:pPr>
  </w:style>
  <w:style w:type="paragraph" w:styleId="TOC9">
    <w:name w:val="toc 9"/>
    <w:basedOn w:val="Normal"/>
    <w:next w:val="Normal"/>
    <w:autoRedefine/>
    <w:uiPriority w:val="38"/>
    <w:semiHidden/>
    <w:rsid w:val="00D248A7"/>
    <w:pPr>
      <w:spacing w:after="0"/>
      <w:ind w:left="1757"/>
    </w:pPr>
  </w:style>
  <w:style w:type="paragraph" w:styleId="Header">
    <w:name w:val="header"/>
    <w:basedOn w:val="Normal"/>
    <w:link w:val="HeaderChar"/>
    <w:uiPriority w:val="32"/>
    <w:semiHidden/>
    <w:rsid w:val="00641920"/>
    <w:pPr>
      <w:tabs>
        <w:tab w:val="center" w:pos="4680"/>
        <w:tab w:val="right" w:pos="9360"/>
      </w:tabs>
      <w:spacing w:after="0" w:line="240" w:lineRule="auto"/>
    </w:pPr>
    <w:rPr>
      <w:sz w:val="20"/>
    </w:rPr>
  </w:style>
  <w:style w:type="character" w:customStyle="1" w:styleId="HeaderChar">
    <w:name w:val="Header Char"/>
    <w:basedOn w:val="DefaultParagraphFont"/>
    <w:link w:val="Header"/>
    <w:uiPriority w:val="32"/>
    <w:semiHidden/>
    <w:rsid w:val="00D248A7"/>
    <w:rPr>
      <w:sz w:val="20"/>
    </w:rPr>
  </w:style>
  <w:style w:type="paragraph" w:styleId="Footer">
    <w:name w:val="footer"/>
    <w:basedOn w:val="Normal"/>
    <w:link w:val="FooterChar"/>
    <w:uiPriority w:val="32"/>
    <w:semiHidden/>
    <w:rsid w:val="00D56F86"/>
    <w:pPr>
      <w:tabs>
        <w:tab w:val="center" w:pos="4680"/>
        <w:tab w:val="right" w:pos="9360"/>
      </w:tabs>
      <w:spacing w:before="120" w:after="0" w:line="240" w:lineRule="auto"/>
    </w:pPr>
    <w:rPr>
      <w:sz w:val="20"/>
    </w:rPr>
  </w:style>
  <w:style w:type="character" w:customStyle="1" w:styleId="FooterChar">
    <w:name w:val="Footer Char"/>
    <w:basedOn w:val="DefaultParagraphFont"/>
    <w:link w:val="Footer"/>
    <w:uiPriority w:val="32"/>
    <w:semiHidden/>
    <w:rsid w:val="00D248A7"/>
    <w:rPr>
      <w:sz w:val="20"/>
    </w:rPr>
  </w:style>
  <w:style w:type="paragraph" w:styleId="ListNumber">
    <w:name w:val="List Number"/>
    <w:basedOn w:val="ListParagraph"/>
    <w:uiPriority w:val="15"/>
    <w:qFormat/>
    <w:rsid w:val="00D248A7"/>
    <w:pPr>
      <w:numPr>
        <w:numId w:val="29"/>
      </w:numPr>
      <w:contextualSpacing/>
    </w:pPr>
  </w:style>
  <w:style w:type="numbering" w:customStyle="1" w:styleId="NumberedList">
    <w:name w:val="Numbered List"/>
    <w:uiPriority w:val="99"/>
    <w:rsid w:val="00E95A2E"/>
    <w:pPr>
      <w:numPr>
        <w:numId w:val="21"/>
      </w:numPr>
    </w:pPr>
  </w:style>
  <w:style w:type="paragraph" w:customStyle="1" w:styleId="TableTitle">
    <w:name w:val="Table Title"/>
    <w:basedOn w:val="Normal"/>
    <w:next w:val="Normal"/>
    <w:uiPriority w:val="25"/>
    <w:qFormat/>
    <w:rsid w:val="00A779EA"/>
    <w:pPr>
      <w:keepNext/>
      <w:keepLines/>
      <w:suppressAutoHyphens/>
      <w:spacing w:before="240" w:line="240" w:lineRule="auto"/>
      <w:contextualSpacing/>
      <w:jc w:val="center"/>
    </w:pPr>
    <w:rPr>
      <w:rFonts w:asciiTheme="majorHAnsi" w:hAnsiTheme="majorHAnsi"/>
      <w:b/>
    </w:rPr>
  </w:style>
  <w:style w:type="paragraph" w:customStyle="1" w:styleId="AfterTableNormal">
    <w:name w:val="After Table Normal"/>
    <w:basedOn w:val="Normal"/>
    <w:next w:val="Normal"/>
    <w:uiPriority w:val="31"/>
    <w:qFormat/>
    <w:rsid w:val="00C1744A"/>
    <w:pPr>
      <w:spacing w:before="240"/>
    </w:pPr>
  </w:style>
  <w:style w:type="paragraph" w:styleId="NoSpacing">
    <w:name w:val="No Spacing"/>
    <w:basedOn w:val="Normal"/>
    <w:uiPriority w:val="31"/>
    <w:qFormat/>
    <w:rsid w:val="00364B30"/>
    <w:pPr>
      <w:spacing w:after="0"/>
    </w:pPr>
  </w:style>
  <w:style w:type="numbering" w:customStyle="1" w:styleId="NumberedListB">
    <w:name w:val="Numbered List B"/>
    <w:uiPriority w:val="99"/>
    <w:rsid w:val="00193445"/>
    <w:pPr>
      <w:numPr>
        <w:numId w:val="28"/>
      </w:numPr>
    </w:pPr>
  </w:style>
  <w:style w:type="paragraph" w:customStyle="1" w:styleId="Source">
    <w:name w:val="Source"/>
    <w:basedOn w:val="Caption"/>
    <w:next w:val="Normal"/>
    <w:uiPriority w:val="26"/>
    <w:qFormat/>
    <w:rsid w:val="00646F29"/>
    <w:pPr>
      <w:spacing w:after="240"/>
    </w:pPr>
  </w:style>
  <w:style w:type="character" w:styleId="Hyperlink">
    <w:name w:val="Hyperlink"/>
    <w:basedOn w:val="DefaultParagraphFont"/>
    <w:uiPriority w:val="99"/>
    <w:semiHidden/>
    <w:rsid w:val="000218ED"/>
    <w:rPr>
      <w:color w:val="0563C1" w:themeColor="hyperlink"/>
      <w:u w:val="single"/>
    </w:rPr>
  </w:style>
  <w:style w:type="table" w:styleId="TableGrid">
    <w:name w:val="Table Grid"/>
    <w:basedOn w:val="TableNormal"/>
    <w:uiPriority w:val="39"/>
    <w:rsid w:val="0084701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JBCTableA">
    <w:name w:val="JBC Table A"/>
    <w:basedOn w:val="TableNormal"/>
    <w:uiPriority w:val="99"/>
    <w:rsid w:val="007524B9"/>
    <w:pPr>
      <w:spacing w:after="0" w:line="240" w:lineRule="auto"/>
      <w:contextualSpacing/>
      <w:jc w:val="right"/>
    </w:pPr>
    <w:rPr>
      <w:sz w:val="18"/>
    </w:rPr>
    <w:tblPr>
      <w:tblStyleRowBandSize w:val="1"/>
      <w:jc w:val="center"/>
      <w:tblBorders>
        <w:insideH w:val="single" w:sz="4" w:space="0" w:color="949494" w:themeColor="accent2"/>
      </w:tblBorders>
      <w:tblCellMar>
        <w:top w:w="29" w:type="dxa"/>
        <w:left w:w="115" w:type="dxa"/>
        <w:bottom w:w="29" w:type="dxa"/>
        <w:right w:w="115" w:type="dxa"/>
      </w:tblCellMar>
    </w:tblPr>
    <w:trPr>
      <w:jc w:val="center"/>
    </w:trPr>
    <w:tcPr>
      <w:vAlign w:val="bottom"/>
    </w:tcPr>
    <w:tblStylePr w:type="firstRow">
      <w:pPr>
        <w:jc w:val="center"/>
      </w:pPr>
      <w:rPr>
        <w:b w:val="0"/>
        <w:u w:val="none"/>
      </w:rPr>
      <w:tblPr/>
      <w:trPr>
        <w:tblHeader/>
      </w:trPr>
      <w:tcPr>
        <w:tcBorders>
          <w:bottom w:val="single" w:sz="4" w:space="0" w:color="FFFFFF" w:themeColor="background1"/>
          <w:insideV w:val="single" w:sz="4" w:space="0" w:color="FFFFFF" w:themeColor="background1"/>
        </w:tcBorders>
        <w:shd w:val="clear" w:color="auto" w:fill="D9D9D9" w:themeFill="background1" w:themeFillShade="D9"/>
      </w:tcPr>
    </w:tblStylePr>
    <w:tblStylePr w:type="lastRow">
      <w:rPr>
        <w:b w:val="0"/>
      </w:rPr>
      <w:tblPr/>
      <w:tcPr>
        <w:tcBorders>
          <w:top w:val="single" w:sz="8" w:space="0" w:color="E9E9E9" w:themeColor="accent2" w:themeTint="33"/>
          <w:bottom w:val="single" w:sz="4" w:space="0" w:color="E9E9E9" w:themeColor="accent2" w:themeTint="33"/>
        </w:tcBorders>
      </w:tcPr>
    </w:tblStylePr>
    <w:tblStylePr w:type="firstCol">
      <w:pPr>
        <w:jc w:val="left"/>
      </w:pPr>
    </w:tblStylePr>
    <w:tblStylePr w:type="band1Horz">
      <w:tblPr/>
      <w:tcPr>
        <w:tcBorders>
          <w:top w:val="nil"/>
          <w:left w:val="nil"/>
          <w:bottom w:val="single" w:sz="4" w:space="0" w:color="D9D9D9" w:themeColor="background1" w:themeShade="D9"/>
          <w:right w:val="nil"/>
          <w:insideH w:val="nil"/>
          <w:insideV w:val="nil"/>
          <w:tl2br w:val="nil"/>
          <w:tr2bl w:val="nil"/>
        </w:tcBorders>
      </w:tcPr>
    </w:tblStylePr>
    <w:tblStylePr w:type="band2Horz">
      <w:tblPr/>
      <w:tcPr>
        <w:tcBorders>
          <w:top w:val="nil"/>
          <w:left w:val="nil"/>
          <w:bottom w:val="single" w:sz="4" w:space="0" w:color="D9D9D9" w:themeColor="background1" w:themeShade="D9"/>
          <w:right w:val="nil"/>
          <w:insideH w:val="nil"/>
          <w:insideV w:val="nil"/>
          <w:tl2br w:val="nil"/>
          <w:tr2bl w:val="nil"/>
        </w:tcBorders>
      </w:tcPr>
    </w:tblStylePr>
    <w:tblStylePr w:type="nwCell">
      <w:pPr>
        <w:jc w:val="left"/>
      </w:pPr>
    </w:tblStylePr>
  </w:style>
  <w:style w:type="paragraph" w:customStyle="1" w:styleId="SpacingListBullet">
    <w:name w:val="Spacing List Bullet"/>
    <w:basedOn w:val="ListBullet"/>
    <w:uiPriority w:val="18"/>
    <w:qFormat/>
    <w:rsid w:val="003A7627"/>
    <w:pPr>
      <w:contextualSpacing w:val="0"/>
    </w:pPr>
    <w:rPr>
      <w:noProof/>
    </w:rPr>
  </w:style>
  <w:style w:type="paragraph" w:customStyle="1" w:styleId="Author">
    <w:name w:val="Author"/>
    <w:basedOn w:val="Normal"/>
    <w:next w:val="Normal"/>
    <w:uiPriority w:val="2"/>
    <w:semiHidden/>
    <w:qFormat/>
    <w:rsid w:val="0073722B"/>
    <w:pPr>
      <w:tabs>
        <w:tab w:val="left" w:pos="4577"/>
      </w:tabs>
      <w:spacing w:after="0"/>
      <w:contextualSpacing/>
      <w:jc w:val="center"/>
    </w:pPr>
    <w:rPr>
      <w:sz w:val="28"/>
    </w:rPr>
  </w:style>
  <w:style w:type="paragraph" w:customStyle="1" w:styleId="JointBudgetCommitteeStaff">
    <w:name w:val="Joint Budget Committee Staff"/>
    <w:basedOn w:val="Normal"/>
    <w:next w:val="Address"/>
    <w:uiPriority w:val="2"/>
    <w:semiHidden/>
    <w:qFormat/>
    <w:rsid w:val="00F37F98"/>
    <w:pPr>
      <w:keepNext/>
      <w:keepLines/>
      <w:framePr w:w="10440" w:h="2520" w:hRule="exact" w:hSpace="187" w:wrap="notBeside" w:vAnchor="text" w:hAnchor="margin" w:xAlign="center" w:y="1196" w:anchorLock="1"/>
      <w:spacing w:before="840"/>
      <w:jc w:val="center"/>
    </w:pPr>
    <w:rPr>
      <w:b/>
      <w:sz w:val="24"/>
    </w:rPr>
  </w:style>
  <w:style w:type="paragraph" w:customStyle="1" w:styleId="Address">
    <w:name w:val="Address"/>
    <w:aliases w:val="Phone,Website"/>
    <w:basedOn w:val="Normal"/>
    <w:uiPriority w:val="2"/>
    <w:semiHidden/>
    <w:qFormat/>
    <w:rsid w:val="003642AB"/>
    <w:pPr>
      <w:framePr w:w="10440" w:h="2520" w:hRule="exact" w:hSpace="187" w:wrap="notBeside" w:vAnchor="text" w:hAnchor="margin" w:xAlign="center" w:y="1196" w:anchorLock="1"/>
      <w:suppressAutoHyphens/>
      <w:contextualSpacing/>
      <w:jc w:val="center"/>
    </w:pPr>
    <w:rPr>
      <w:sz w:val="24"/>
    </w:rPr>
  </w:style>
  <w:style w:type="paragraph" w:customStyle="1" w:styleId="Disclaimer">
    <w:name w:val="Disclaimer"/>
    <w:basedOn w:val="Normal"/>
    <w:uiPriority w:val="2"/>
    <w:semiHidden/>
    <w:qFormat/>
    <w:rsid w:val="00013B0D"/>
    <w:pPr>
      <w:suppressAutoHyphens/>
      <w:contextualSpacing/>
      <w:jc w:val="center"/>
    </w:pPr>
    <w:rPr>
      <w:color w:val="FFFFFF" w:themeColor="background1"/>
      <w:sz w:val="24"/>
    </w:rPr>
  </w:style>
  <w:style w:type="paragraph" w:customStyle="1" w:styleId="AdditionalResources">
    <w:name w:val="Additional Resources"/>
    <w:basedOn w:val="Normal"/>
    <w:uiPriority w:val="39"/>
    <w:semiHidden/>
    <w:qFormat/>
    <w:rsid w:val="00296E9A"/>
    <w:pPr>
      <w:spacing w:before="240"/>
      <w:outlineLvl w:val="1"/>
    </w:pPr>
    <w:rPr>
      <w:rFonts w:asciiTheme="majorHAnsi" w:hAnsiTheme="majorHAnsi"/>
      <w:b/>
      <w:color w:val="41597C" w:themeColor="accent1"/>
      <w:sz w:val="28"/>
    </w:rPr>
  </w:style>
  <w:style w:type="paragraph" w:styleId="FootnoteText">
    <w:name w:val="footnote text"/>
    <w:basedOn w:val="Normal"/>
    <w:link w:val="FootnoteTextChar"/>
    <w:uiPriority w:val="99"/>
    <w:semiHidden/>
    <w:rsid w:val="00272781"/>
    <w:pPr>
      <w:spacing w:after="0" w:line="240" w:lineRule="auto"/>
    </w:pPr>
    <w:rPr>
      <w:color w:val="595959" w:themeColor="text1" w:themeTint="A6"/>
      <w:sz w:val="20"/>
      <w:szCs w:val="20"/>
    </w:rPr>
  </w:style>
  <w:style w:type="character" w:customStyle="1" w:styleId="FootnoteTextChar">
    <w:name w:val="Footnote Text Char"/>
    <w:basedOn w:val="DefaultParagraphFont"/>
    <w:link w:val="FootnoteText"/>
    <w:uiPriority w:val="99"/>
    <w:semiHidden/>
    <w:rsid w:val="00C1744A"/>
    <w:rPr>
      <w:color w:val="595959" w:themeColor="text1" w:themeTint="A6"/>
      <w:sz w:val="20"/>
      <w:szCs w:val="20"/>
    </w:rPr>
  </w:style>
  <w:style w:type="character" w:styleId="FootnoteReference">
    <w:name w:val="footnote reference"/>
    <w:basedOn w:val="DefaultParagraphFont"/>
    <w:uiPriority w:val="99"/>
    <w:semiHidden/>
    <w:rsid w:val="00272781"/>
    <w:rPr>
      <w:vertAlign w:val="superscript"/>
    </w:rPr>
  </w:style>
  <w:style w:type="numbering" w:customStyle="1" w:styleId="RequestItem">
    <w:name w:val="Request Item"/>
    <w:uiPriority w:val="99"/>
    <w:rsid w:val="007707C9"/>
    <w:pPr>
      <w:numPr>
        <w:numId w:val="32"/>
      </w:numPr>
    </w:pPr>
  </w:style>
  <w:style w:type="paragraph" w:customStyle="1" w:styleId="RequestItemH3">
    <w:name w:val="Request Item H3"/>
    <w:basedOn w:val="Heading3"/>
    <w:next w:val="Normal"/>
    <w:uiPriority w:val="6"/>
    <w:qFormat/>
    <w:rsid w:val="00296E9A"/>
    <w:pPr>
      <w:numPr>
        <w:numId w:val="35"/>
      </w:numPr>
      <w:pBdr>
        <w:top w:val="single" w:sz="8" w:space="6" w:color="E0EAF4" w:themeColor="background2" w:themeTint="33"/>
        <w:left w:val="single" w:sz="8" w:space="4" w:color="E0EAF4" w:themeColor="background2" w:themeTint="33"/>
        <w:bottom w:val="single" w:sz="8" w:space="6" w:color="E0EAF4" w:themeColor="background2" w:themeTint="33"/>
        <w:right w:val="single" w:sz="8" w:space="4" w:color="E0EAF4" w:themeColor="background2" w:themeTint="33"/>
      </w:pBdr>
      <w:shd w:val="clear" w:color="auto" w:fill="E0EAF4" w:themeFill="background2" w:themeFillTint="33"/>
      <w:spacing w:before="360"/>
    </w:pPr>
    <w:rPr>
      <w:rFonts w:cs="Calibri"/>
      <w:iCs/>
      <w:kern w:val="2"/>
      <w:szCs w:val="32"/>
      <w14:ligatures w14:val="standardContextual"/>
    </w:rPr>
  </w:style>
  <w:style w:type="character" w:styleId="PlaceholderText">
    <w:name w:val="Placeholder Text"/>
    <w:basedOn w:val="DefaultParagraphFont"/>
    <w:uiPriority w:val="99"/>
    <w:semiHidden/>
    <w:rsid w:val="00745A72"/>
    <w:rPr>
      <w:color w:val="808080"/>
    </w:rPr>
  </w:style>
  <w:style w:type="paragraph" w:customStyle="1" w:styleId="LongBillFootnote">
    <w:name w:val="Long Bill Footnote"/>
    <w:basedOn w:val="Normal"/>
    <w:next w:val="Normal"/>
    <w:uiPriority w:val="19"/>
    <w:qFormat/>
    <w:rsid w:val="006959AD"/>
    <w:pPr>
      <w:ind w:left="720" w:hanging="720"/>
    </w:pPr>
  </w:style>
  <w:style w:type="paragraph" w:customStyle="1" w:styleId="SpacingListNumber">
    <w:name w:val="Spacing List Number"/>
    <w:basedOn w:val="ListNumber"/>
    <w:uiPriority w:val="17"/>
    <w:qFormat/>
    <w:rsid w:val="00D248A7"/>
    <w:pPr>
      <w:contextualSpacing w:val="0"/>
    </w:pPr>
  </w:style>
  <w:style w:type="paragraph" w:styleId="TOC4">
    <w:name w:val="toc 4"/>
    <w:basedOn w:val="Normal"/>
    <w:next w:val="Normal"/>
    <w:autoRedefine/>
    <w:uiPriority w:val="38"/>
    <w:semiHidden/>
    <w:rsid w:val="00D248A7"/>
    <w:pPr>
      <w:spacing w:after="0"/>
      <w:ind w:left="662"/>
    </w:pPr>
  </w:style>
  <w:style w:type="character" w:styleId="CommentReference">
    <w:name w:val="annotation reference"/>
    <w:basedOn w:val="DefaultParagraphFont"/>
    <w:uiPriority w:val="99"/>
    <w:semiHidden/>
    <w:unhideWhenUsed/>
    <w:rsid w:val="001503E0"/>
    <w:rPr>
      <w:sz w:val="16"/>
      <w:szCs w:val="16"/>
    </w:rPr>
  </w:style>
  <w:style w:type="paragraph" w:styleId="CommentText">
    <w:name w:val="annotation text"/>
    <w:basedOn w:val="Normal"/>
    <w:link w:val="CommentTextChar"/>
    <w:uiPriority w:val="99"/>
    <w:semiHidden/>
    <w:unhideWhenUsed/>
    <w:rsid w:val="001503E0"/>
    <w:pPr>
      <w:spacing w:line="240" w:lineRule="auto"/>
    </w:pPr>
    <w:rPr>
      <w:sz w:val="20"/>
      <w:szCs w:val="20"/>
    </w:rPr>
  </w:style>
  <w:style w:type="character" w:customStyle="1" w:styleId="CommentTextChar">
    <w:name w:val="Comment Text Char"/>
    <w:basedOn w:val="DefaultParagraphFont"/>
    <w:link w:val="CommentText"/>
    <w:uiPriority w:val="99"/>
    <w:semiHidden/>
    <w:rsid w:val="001503E0"/>
    <w:rPr>
      <w:sz w:val="20"/>
      <w:szCs w:val="20"/>
    </w:rPr>
  </w:style>
  <w:style w:type="paragraph" w:styleId="CommentSubject">
    <w:name w:val="annotation subject"/>
    <w:basedOn w:val="CommentText"/>
    <w:next w:val="CommentText"/>
    <w:link w:val="CommentSubjectChar"/>
    <w:uiPriority w:val="99"/>
    <w:semiHidden/>
    <w:unhideWhenUsed/>
    <w:rsid w:val="001503E0"/>
    <w:rPr>
      <w:b/>
      <w:bCs/>
    </w:rPr>
  </w:style>
  <w:style w:type="character" w:customStyle="1" w:styleId="CommentSubjectChar">
    <w:name w:val="Comment Subject Char"/>
    <w:basedOn w:val="CommentTextChar"/>
    <w:link w:val="CommentSubject"/>
    <w:uiPriority w:val="99"/>
    <w:semiHidden/>
    <w:rsid w:val="001503E0"/>
    <w:rPr>
      <w:b/>
      <w:bCs/>
      <w:sz w:val="20"/>
      <w:szCs w:val="20"/>
    </w:rPr>
  </w:style>
  <w:style w:type="paragraph" w:styleId="BalloonText">
    <w:name w:val="Balloon Text"/>
    <w:basedOn w:val="Normal"/>
    <w:link w:val="BalloonTextChar"/>
    <w:uiPriority w:val="99"/>
    <w:semiHidden/>
    <w:unhideWhenUsed/>
    <w:rsid w:val="001503E0"/>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1503E0"/>
    <w:rPr>
      <w:rFonts w:ascii="Segoe UI" w:hAnsi="Segoe UI" w:cs="Segoe UI"/>
      <w:sz w:val="18"/>
      <w:szCs w:val="18"/>
    </w:rPr>
  </w:style>
  <w:style w:type="character" w:customStyle="1" w:styleId="Note">
    <w:name w:val="[Note]"/>
    <w:basedOn w:val="DefaultParagraphFont"/>
    <w:uiPriority w:val="39"/>
    <w:rsid w:val="00B24DD6"/>
    <w:rPr>
      <w:color w:val="C0000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546106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chart" Target="charts/chart1.xml"/><Relationship Id="rId18" Type="http://schemas.openxmlformats.org/officeDocument/2006/relationships/hyperlink" Target="https://leg.colorado.gov/bills/sb25-206" TargetMode="External"/><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footer" Target="footer3.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chart" Target="charts/chart5.xml"/><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chart" Target="charts/chart4.xml"/><Relationship Id="rId20" Type="http://schemas.openxmlformats.org/officeDocument/2006/relationships/hyperlink" Target="http://www.colorado.gov/pacific/performancemanagement/department-performance-plans"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leg.colorado.gov/content/budget/budget-documents" TargetMode="External"/><Relationship Id="rId24" Type="http://schemas.openxmlformats.org/officeDocument/2006/relationships/footer" Target="footer5.xml"/><Relationship Id="rId5" Type="http://schemas.openxmlformats.org/officeDocument/2006/relationships/webSettings" Target="webSettings.xml"/><Relationship Id="rId15" Type="http://schemas.openxmlformats.org/officeDocument/2006/relationships/chart" Target="charts/chart3.xml"/><Relationship Id="rId23" Type="http://schemas.openxmlformats.org/officeDocument/2006/relationships/header" Target="header3.xml"/><Relationship Id="rId10" Type="http://schemas.openxmlformats.org/officeDocument/2006/relationships/footer" Target="footer2.xml"/><Relationship Id="rId19" Type="http://schemas.openxmlformats.org/officeDocument/2006/relationships/hyperlink" Target="https://leg.colorado.gov/sites/default/files/rfi_fy_2025-26.pdf" TargetMode="Externa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chart" Target="charts/chart2.xml"/><Relationship Id="rId22" Type="http://schemas.openxmlformats.org/officeDocument/2006/relationships/footer" Target="footer4.xml"/></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3" Type="http://schemas.openxmlformats.org/officeDocument/2006/relationships/font" Target="fonts/font3.odttf"/><Relationship Id="rId7" Type="http://schemas.openxmlformats.org/officeDocument/2006/relationships/font" Target="fonts/font7.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10" Type="http://schemas.openxmlformats.org/officeDocument/2006/relationships/font" Target="fonts/font10.odttf"/><Relationship Id="rId4" Type="http://schemas.openxmlformats.org/officeDocument/2006/relationships/font" Target="fonts/font4.odttf"/><Relationship Id="rId9" Type="http://schemas.openxmlformats.org/officeDocument/2006/relationships/font" Target="fonts/font9.odttf"/></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charts/_rels/chart1.xml.rels><?xml version="1.0" encoding="UTF-8" standalone="yes"?>
<Relationships xmlns="http://schemas.openxmlformats.org/package/2006/relationships"><Relationship Id="rId3" Type="http://schemas.openxmlformats.org/officeDocument/2006/relationships/oleObject" Target="../embeddings/oleObject1.bin"/><Relationship Id="rId2" Type="http://schemas.microsoft.com/office/2011/relationships/chartColorStyle" Target="colors1.xml"/><Relationship Id="rId1" Type="http://schemas.microsoft.com/office/2011/relationships/chartStyle" Target="style1.xml"/><Relationship Id="rId4" Type="http://schemas.openxmlformats.org/officeDocument/2006/relationships/chartUserShapes" Target="../drawings/drawing1.xml"/></Relationships>
</file>

<file path=word/charts/_rels/chart2.xml.rels><?xml version="1.0" encoding="UTF-8" standalone="yes"?>
<Relationships xmlns="http://schemas.openxmlformats.org/package/2006/relationships"><Relationship Id="rId3" Type="http://schemas.openxmlformats.org/officeDocument/2006/relationships/oleObject" Target="../embeddings/oleObject2.bin"/><Relationship Id="rId2" Type="http://schemas.microsoft.com/office/2011/relationships/chartColorStyle" Target="colors2.xml"/><Relationship Id="rId1" Type="http://schemas.microsoft.com/office/2011/relationships/chartStyle" Target="style2.xml"/><Relationship Id="rId4" Type="http://schemas.openxmlformats.org/officeDocument/2006/relationships/chartUserShapes" Target="../drawings/drawing2.xml"/></Relationships>
</file>

<file path=word/charts/_rels/chart3.xml.rels><?xml version="1.0" encoding="UTF-8" standalone="yes"?>
<Relationships xmlns="http://schemas.openxmlformats.org/package/2006/relationships"><Relationship Id="rId3" Type="http://schemas.openxmlformats.org/officeDocument/2006/relationships/oleObject" Target="../embeddings/oleObject3.bin"/><Relationship Id="rId2" Type="http://schemas.microsoft.com/office/2011/relationships/chartColorStyle" Target="colors3.xml"/><Relationship Id="rId1" Type="http://schemas.microsoft.com/office/2011/relationships/chartStyle" Target="style3.xml"/><Relationship Id="rId4" Type="http://schemas.openxmlformats.org/officeDocument/2006/relationships/chartUserShapes" Target="../drawings/drawing3.xml"/></Relationships>
</file>

<file path=word/charts/_rels/chart4.xml.rels><?xml version="1.0" encoding="UTF-8" standalone="yes"?>
<Relationships xmlns="http://schemas.openxmlformats.org/package/2006/relationships"><Relationship Id="rId3" Type="http://schemas.openxmlformats.org/officeDocument/2006/relationships/oleObject" Target="../embeddings/oleObject4.bin"/><Relationship Id="rId2" Type="http://schemas.microsoft.com/office/2011/relationships/chartColorStyle" Target="colors4.xml"/><Relationship Id="rId1" Type="http://schemas.microsoft.com/office/2011/relationships/chartStyle" Target="style4.xml"/><Relationship Id="rId4" Type="http://schemas.openxmlformats.org/officeDocument/2006/relationships/chartUserShapes" Target="../drawings/drawing4.xml"/></Relationships>
</file>

<file path=word/charts/_rels/chart5.xml.rels><?xml version="1.0" encoding="UTF-8" standalone="yes"?>
<Relationships xmlns="http://schemas.openxmlformats.org/package/2006/relationships"><Relationship Id="rId3" Type="http://schemas.openxmlformats.org/officeDocument/2006/relationships/oleObject" Target="../embeddings/oleObject5.bin"/><Relationship Id="rId2" Type="http://schemas.microsoft.com/office/2011/relationships/chartColorStyle" Target="colors5.xml"/><Relationship Id="rId1" Type="http://schemas.microsoft.com/office/2011/relationships/chartStyle" Target="style5.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1" i="0" u="none" strike="noStrike" kern="1200" spc="0" baseline="0">
                <a:solidFill>
                  <a:schemeClr val="accent2">
                    <a:lumMod val="50000"/>
                  </a:schemeClr>
                </a:solidFill>
                <a:latin typeface="Calibri" panose="020F0502020204030204" pitchFamily="34" charset="0"/>
                <a:ea typeface="+mn-ea"/>
                <a:cs typeface="Calibri" panose="020F0502020204030204" pitchFamily="34" charset="0"/>
              </a:defRPr>
            </a:pPr>
            <a:r>
              <a:rPr lang="en-US" sz="1200" b="1">
                <a:solidFill>
                  <a:schemeClr val="tx1"/>
                </a:solidFill>
                <a:latin typeface="Calibri" panose="020F0502020204030204" pitchFamily="34" charset="0"/>
                <a:cs typeface="Calibri" panose="020F0502020204030204" pitchFamily="34" charset="0"/>
              </a:rPr>
              <a:t>Department's Share of Statewide General Fund</a:t>
            </a:r>
          </a:p>
        </c:rich>
      </c:tx>
      <c:layout>
        <c:manualLayout>
          <c:xMode val="edge"/>
          <c:yMode val="edge"/>
          <c:x val="1.6729002624671904E-2"/>
          <c:y val="2.3611256926217555E-2"/>
        </c:manualLayout>
      </c:layout>
      <c:overlay val="0"/>
      <c:spPr>
        <a:noFill/>
        <a:ln>
          <a:noFill/>
        </a:ln>
        <a:effectLst/>
      </c:spPr>
      <c:txPr>
        <a:bodyPr rot="0" spcFirstLastPara="1" vertOverflow="ellipsis" vert="horz" wrap="square" anchor="ctr" anchorCtr="1"/>
        <a:lstStyle/>
        <a:p>
          <a:pPr>
            <a:defRPr sz="1200" b="1" i="0" u="none" strike="noStrike" kern="1200" spc="0" baseline="0">
              <a:solidFill>
                <a:schemeClr val="accent2">
                  <a:lumMod val="50000"/>
                </a:schemeClr>
              </a:solidFill>
              <a:latin typeface="Calibri" panose="020F0502020204030204" pitchFamily="34" charset="0"/>
              <a:ea typeface="+mn-ea"/>
              <a:cs typeface="Calibri" panose="020F0502020204030204" pitchFamily="34" charset="0"/>
            </a:defRPr>
          </a:pPr>
          <a:endParaRPr lang="en-US"/>
        </a:p>
      </c:txPr>
    </c:title>
    <c:autoTitleDeleted val="0"/>
    <c:plotArea>
      <c:layout>
        <c:manualLayout>
          <c:layoutTarget val="inner"/>
          <c:xMode val="edge"/>
          <c:yMode val="edge"/>
          <c:x val="0.25694400699912512"/>
          <c:y val="0.21122688830562847"/>
          <c:w val="0.47100699912510935"/>
          <c:h val="0.58875874890638669"/>
        </c:manualLayout>
      </c:layout>
      <c:pieChart>
        <c:varyColors val="1"/>
        <c:ser>
          <c:idx val="0"/>
          <c:order val="0"/>
          <c:spPr>
            <a:ln>
              <a:solidFill>
                <a:schemeClr val="bg1"/>
              </a:solidFill>
            </a:ln>
          </c:spPr>
          <c:dPt>
            <c:idx val="0"/>
            <c:bubble3D val="0"/>
            <c:spPr>
              <a:solidFill>
                <a:schemeClr val="accent1"/>
              </a:solidFill>
              <a:ln w="19050">
                <a:solidFill>
                  <a:schemeClr val="bg1"/>
                </a:solidFill>
              </a:ln>
              <a:effectLst/>
            </c:spPr>
            <c:extLst>
              <c:ext xmlns:c16="http://schemas.microsoft.com/office/drawing/2014/chart" uri="{C3380CC4-5D6E-409C-BE32-E72D297353CC}">
                <c16:uniqueId val="{00000001-6912-40EA-AD5E-86783E70AC4B}"/>
              </c:ext>
            </c:extLst>
          </c:dPt>
          <c:dPt>
            <c:idx val="1"/>
            <c:bubble3D val="0"/>
            <c:spPr>
              <a:solidFill>
                <a:schemeClr val="accent2"/>
              </a:solidFill>
              <a:ln w="19050">
                <a:solidFill>
                  <a:schemeClr val="bg1"/>
                </a:solidFill>
              </a:ln>
              <a:effectLst/>
            </c:spPr>
            <c:extLst>
              <c:ext xmlns:c16="http://schemas.microsoft.com/office/drawing/2014/chart" uri="{C3380CC4-5D6E-409C-BE32-E72D297353CC}">
                <c16:uniqueId val="{00000003-6912-40EA-AD5E-86783E70AC4B}"/>
              </c:ext>
            </c:extLst>
          </c:dPt>
          <c:dLbls>
            <c:dLbl>
              <c:idx val="0"/>
              <c:layout>
                <c:manualLayout>
                  <c:x val="-3.4129483814524203E-3"/>
                  <c:y val="3.1210265383493732E-3"/>
                </c:manualLayout>
              </c:layout>
              <c:tx>
                <c:rich>
                  <a:bodyPr/>
                  <a:lstStyle/>
                  <a:p>
                    <a:fld id="{91FF981A-9286-4386-A63A-116F5868DE9D}" type="VALUE">
                      <a:rPr lang="en-US" sz="2400">
                        <a:latin typeface="Calibri" panose="020F0502020204030204" pitchFamily="34" charset="0"/>
                        <a:cs typeface="Calibri" panose="020F0502020204030204" pitchFamily="34" charset="0"/>
                      </a:rPr>
                      <a:pPr/>
                      <a:t>[VALUE]</a:t>
                    </a:fld>
                    <a:endParaRPr lang="en-US"/>
                  </a:p>
                </c:rich>
              </c:tx>
              <c:showLegendKey val="0"/>
              <c:showVal val="1"/>
              <c:showCatName val="0"/>
              <c:showSerName val="0"/>
              <c:showPercent val="0"/>
              <c:showBubbleSize val="0"/>
              <c:separator> </c:separator>
              <c:extLst>
                <c:ext xmlns:c15="http://schemas.microsoft.com/office/drawing/2012/chart" uri="{CE6537A1-D6FC-4f65-9D91-7224C49458BB}">
                  <c15:dlblFieldTable/>
                  <c15:showDataLabelsRange val="0"/>
                </c:ext>
                <c:ext xmlns:c16="http://schemas.microsoft.com/office/drawing/2014/chart" uri="{C3380CC4-5D6E-409C-BE32-E72D297353CC}">
                  <c16:uniqueId val="{00000001-6912-40EA-AD5E-86783E70AC4B}"/>
                </c:ext>
              </c:extLst>
            </c:dLbl>
            <c:dLbl>
              <c:idx val="1"/>
              <c:delete val="1"/>
              <c:extLst>
                <c:ext xmlns:c15="http://schemas.microsoft.com/office/drawing/2012/chart" uri="{CE6537A1-D6FC-4f65-9D91-7224C49458BB}"/>
                <c:ext xmlns:c16="http://schemas.microsoft.com/office/drawing/2014/chart" uri="{C3380CC4-5D6E-409C-BE32-E72D297353CC}">
                  <c16:uniqueId val="{00000003-6912-40EA-AD5E-86783E70AC4B}"/>
                </c:ext>
              </c:extLst>
            </c:dLbl>
            <c:spPr>
              <a:solidFill>
                <a:sysClr val="window" lastClr="FFFFFF"/>
              </a:solidFill>
              <a:ln>
                <a:noFill/>
              </a:ln>
              <a:effectLst/>
            </c:spPr>
            <c:txPr>
              <a:bodyPr rot="0" spcFirstLastPara="1" vertOverflow="ellipsis" vert="horz" wrap="square" lIns="38100" tIns="19050" rIns="38100" bIns="19050" anchor="ctr" anchorCtr="1">
                <a:spAutoFit/>
              </a:bodyPr>
              <a:lstStyle/>
              <a:p>
                <a:pPr>
                  <a:defRPr sz="2400" b="0" i="0" u="none" strike="noStrike" kern="1200" baseline="0">
                    <a:solidFill>
                      <a:schemeClr val="accent1"/>
                    </a:solidFill>
                    <a:latin typeface="Garamond" panose="02020404030301010803" pitchFamily="18" charset="0"/>
                    <a:ea typeface="+mn-ea"/>
                    <a:cs typeface="+mn-cs"/>
                  </a:defRPr>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'1-GF Share Statewide'!$A$11:$A$12</c:f>
              <c:strCache>
                <c:ptCount val="2"/>
                <c:pt idx="0">
                  <c:v>Department</c:v>
                </c:pt>
                <c:pt idx="1">
                  <c:v>Statewide</c:v>
                </c:pt>
              </c:strCache>
            </c:strRef>
          </c:cat>
          <c:val>
            <c:numRef>
              <c:f>'1-GF Share Statewide'!$B$11:$B$12</c:f>
              <c:numCache>
                <c:formatCode>0.0%</c:formatCode>
                <c:ptCount val="2"/>
                <c:pt idx="0">
                  <c:v>0.08</c:v>
                </c:pt>
                <c:pt idx="1">
                  <c:v>0.92</c:v>
                </c:pt>
              </c:numCache>
            </c:numRef>
          </c:val>
          <c:extLst>
            <c:ext xmlns:c16="http://schemas.microsoft.com/office/drawing/2014/chart" uri="{C3380CC4-5D6E-409C-BE32-E72D297353CC}">
              <c16:uniqueId val="{00000004-6912-40EA-AD5E-86783E70AC4B}"/>
            </c:ext>
          </c:extLst>
        </c:ser>
        <c:dLbls>
          <c:showLegendKey val="0"/>
          <c:showVal val="0"/>
          <c:showCatName val="0"/>
          <c:showSerName val="0"/>
          <c:showPercent val="0"/>
          <c:showBubbleSize val="0"/>
          <c:showLeaderLines val="0"/>
        </c:dLbls>
        <c:firstSliceAng val="88"/>
      </c:pieChart>
      <c:spPr>
        <a:noFill/>
        <a:ln>
          <a:noFill/>
        </a:ln>
        <a:effectLst/>
      </c:spPr>
    </c:plotArea>
    <c:plotVisOnly val="1"/>
    <c:dispBlanksAs val="gap"/>
    <c:showDLblsOverMax val="0"/>
  </c:chart>
  <c:spPr>
    <a:solidFill>
      <a:schemeClr val="bg1"/>
    </a:solidFill>
    <a:ln w="9525" cap="flat" cmpd="sng" algn="ctr">
      <a:noFill/>
      <a:round/>
    </a:ln>
    <a:effectLst/>
  </c:spPr>
  <c:txPr>
    <a:bodyPr/>
    <a:lstStyle/>
    <a:p>
      <a:pPr>
        <a:defRPr/>
      </a:pPr>
      <a:endParaRPr lang="en-US"/>
    </a:p>
  </c:txPr>
  <c:externalData r:id="rId3">
    <c:autoUpdate val="0"/>
  </c:externalData>
  <c:userShapes r:id="rId4"/>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lgn="l">
              <a:defRPr sz="1200" b="1" i="0" u="none" strike="noStrike" kern="1200" spc="0" baseline="0">
                <a:solidFill>
                  <a:schemeClr val="accent2">
                    <a:lumMod val="50000"/>
                  </a:schemeClr>
                </a:solidFill>
                <a:latin typeface="Calibri" panose="020F0502020204030204" pitchFamily="34" charset="0"/>
                <a:ea typeface="+mn-ea"/>
                <a:cs typeface="Calibri" panose="020F0502020204030204" pitchFamily="34" charset="0"/>
              </a:defRPr>
            </a:pPr>
            <a:r>
              <a:rPr lang="en-US" sz="1200" b="1">
                <a:solidFill>
                  <a:schemeClr val="tx1"/>
                </a:solidFill>
                <a:latin typeface="Calibri" panose="020F0502020204030204" pitchFamily="34" charset="0"/>
                <a:cs typeface="Calibri" panose="020F0502020204030204" pitchFamily="34" charset="0"/>
              </a:rPr>
              <a:t>Distribution</a:t>
            </a:r>
            <a:r>
              <a:rPr lang="en-US" sz="1200" b="1" baseline="0">
                <a:solidFill>
                  <a:schemeClr val="tx1"/>
                </a:solidFill>
                <a:latin typeface="Calibri" panose="020F0502020204030204" pitchFamily="34" charset="0"/>
                <a:cs typeface="Calibri" panose="020F0502020204030204" pitchFamily="34" charset="0"/>
              </a:rPr>
              <a:t> of General Fund by Division</a:t>
            </a:r>
            <a:endParaRPr lang="en-US" sz="1200" b="1">
              <a:solidFill>
                <a:schemeClr val="tx1"/>
              </a:solidFill>
              <a:latin typeface="Calibri" panose="020F0502020204030204" pitchFamily="34" charset="0"/>
              <a:cs typeface="Calibri" panose="020F0502020204030204" pitchFamily="34" charset="0"/>
            </a:endParaRPr>
          </a:p>
        </c:rich>
      </c:tx>
      <c:layout>
        <c:manualLayout>
          <c:xMode val="edge"/>
          <c:yMode val="edge"/>
          <c:x val="9.8241105278506838E-3"/>
          <c:y val="1.9212871828521431E-2"/>
        </c:manualLayout>
      </c:layout>
      <c:overlay val="0"/>
      <c:spPr>
        <a:noFill/>
        <a:ln>
          <a:noFill/>
        </a:ln>
        <a:effectLst/>
      </c:spPr>
      <c:txPr>
        <a:bodyPr rot="0" spcFirstLastPara="1" vertOverflow="ellipsis" vert="horz" wrap="square" anchor="ctr" anchorCtr="1"/>
        <a:lstStyle/>
        <a:p>
          <a:pPr algn="l">
            <a:defRPr sz="1200" b="1" i="0" u="none" strike="noStrike" kern="1200" spc="0" baseline="0">
              <a:solidFill>
                <a:schemeClr val="accent2">
                  <a:lumMod val="50000"/>
                </a:schemeClr>
              </a:solidFill>
              <a:latin typeface="Calibri" panose="020F0502020204030204" pitchFamily="34" charset="0"/>
              <a:ea typeface="+mn-ea"/>
              <a:cs typeface="Calibri" panose="020F0502020204030204" pitchFamily="34" charset="0"/>
            </a:defRPr>
          </a:pPr>
          <a:endParaRPr lang="en-US"/>
        </a:p>
      </c:txPr>
    </c:title>
    <c:autoTitleDeleted val="0"/>
    <c:plotArea>
      <c:layout>
        <c:manualLayout>
          <c:layoutTarget val="inner"/>
          <c:xMode val="edge"/>
          <c:yMode val="edge"/>
          <c:x val="0.28496208807232432"/>
          <c:y val="0.10532398293963256"/>
          <c:w val="0.63882837561971417"/>
          <c:h val="0.71921609798775166"/>
        </c:manualLayout>
      </c:layout>
      <c:barChart>
        <c:barDir val="bar"/>
        <c:grouping val="clustered"/>
        <c:varyColors val="0"/>
        <c:ser>
          <c:idx val="0"/>
          <c:order val="0"/>
          <c:spPr>
            <a:solidFill>
              <a:schemeClr val="accent1"/>
            </a:solidFill>
            <a:ln>
              <a:noFill/>
            </a:ln>
            <a:effectLst/>
          </c:spPr>
          <c:invertIfNegative val="0"/>
          <c:dPt>
            <c:idx val="1"/>
            <c:invertIfNegative val="0"/>
            <c:bubble3D val="0"/>
            <c:spPr>
              <a:solidFill>
                <a:schemeClr val="accent1"/>
              </a:solidFill>
              <a:ln>
                <a:noFill/>
              </a:ln>
              <a:effectLst/>
            </c:spPr>
            <c:extLst>
              <c:ext xmlns:c16="http://schemas.microsoft.com/office/drawing/2014/chart" uri="{C3380CC4-5D6E-409C-BE32-E72D297353CC}">
                <c16:uniqueId val="{00000001-5EDC-4F88-AA93-A5B434DA5914}"/>
              </c:ext>
            </c:extLst>
          </c:dPt>
          <c:dPt>
            <c:idx val="4"/>
            <c:invertIfNegative val="0"/>
            <c:bubble3D val="0"/>
            <c:spPr>
              <a:solidFill>
                <a:schemeClr val="accent2"/>
              </a:solidFill>
              <a:ln>
                <a:noFill/>
              </a:ln>
              <a:effectLst/>
            </c:spPr>
            <c:extLst>
              <c:ext xmlns:c16="http://schemas.microsoft.com/office/drawing/2014/chart" uri="{C3380CC4-5D6E-409C-BE32-E72D297353CC}">
                <c16:uniqueId val="{00000003-5EDC-4F88-AA93-A5B434DA5914}"/>
              </c:ext>
            </c:extLst>
          </c:dPt>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accent2">
                        <a:lumMod val="50000"/>
                      </a:schemeClr>
                    </a:solidFill>
                    <a:latin typeface="Calibri" panose="020F0502020204030204" pitchFamily="34" charset="0"/>
                    <a:ea typeface="+mn-ea"/>
                    <a:cs typeface="Calibri" panose="020F0502020204030204" pitchFamily="34" charset="0"/>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'3 - GF by Division'!$A$7:$A$11</c:f>
              <c:strCache>
                <c:ptCount val="5"/>
                <c:pt idx="0">
                  <c:v>Lieutenant Governor's Office</c:v>
                </c:pt>
                <c:pt idx="1">
                  <c:v>Office of State Planning and Budgeting</c:v>
                </c:pt>
                <c:pt idx="2">
                  <c:v>Office of Information Technology</c:v>
                </c:pt>
                <c:pt idx="3">
                  <c:v>Governor's Office and Residence</c:v>
                </c:pt>
                <c:pt idx="4">
                  <c:v>Office of Economic Development and International Trade</c:v>
                </c:pt>
              </c:strCache>
            </c:strRef>
          </c:cat>
          <c:val>
            <c:numRef>
              <c:f>'3 - GF by Division'!$B$7:$B$11</c:f>
              <c:numCache>
                <c:formatCode>0.0%</c:formatCode>
                <c:ptCount val="5"/>
                <c:pt idx="0">
                  <c:v>1.7999999999999999E-2</c:v>
                </c:pt>
                <c:pt idx="1">
                  <c:v>2.1999999999999999E-2</c:v>
                </c:pt>
                <c:pt idx="2">
                  <c:v>0.20300000000000001</c:v>
                </c:pt>
                <c:pt idx="3">
                  <c:v>0.27200000000000002</c:v>
                </c:pt>
                <c:pt idx="4">
                  <c:v>0.48499999999999999</c:v>
                </c:pt>
              </c:numCache>
            </c:numRef>
          </c:val>
          <c:extLst>
            <c:ext xmlns:c16="http://schemas.microsoft.com/office/drawing/2014/chart" uri="{C3380CC4-5D6E-409C-BE32-E72D297353CC}">
              <c16:uniqueId val="{00000004-5EDC-4F88-AA93-A5B434DA5914}"/>
            </c:ext>
          </c:extLst>
        </c:ser>
        <c:dLbls>
          <c:showLegendKey val="0"/>
          <c:showVal val="0"/>
          <c:showCatName val="0"/>
          <c:showSerName val="0"/>
          <c:showPercent val="0"/>
          <c:showBubbleSize val="0"/>
        </c:dLbls>
        <c:gapWidth val="65"/>
        <c:axId val="1394017663"/>
        <c:axId val="1394019327"/>
      </c:barChart>
      <c:catAx>
        <c:axId val="1394017663"/>
        <c:scaling>
          <c:orientation val="minMax"/>
        </c:scaling>
        <c:delete val="0"/>
        <c:axPos val="l"/>
        <c:numFmt formatCode="General" sourceLinked="1"/>
        <c:majorTickMark val="none"/>
        <c:minorTickMark val="none"/>
        <c:tickLblPos val="nextTo"/>
        <c:spPr>
          <a:noFill/>
          <a:ln w="9525" cap="flat" cmpd="sng" algn="ctr">
            <a:noFill/>
            <a:round/>
          </a:ln>
          <a:effectLst/>
        </c:spPr>
        <c:txPr>
          <a:bodyPr rot="-60000000" spcFirstLastPara="1" vertOverflow="ellipsis" vert="horz" wrap="square" anchor="ctr" anchorCtr="1"/>
          <a:lstStyle/>
          <a:p>
            <a:pPr>
              <a:defRPr sz="1000" b="0" i="0" u="none" strike="noStrike" kern="1200" baseline="0">
                <a:solidFill>
                  <a:schemeClr val="accent2">
                    <a:lumMod val="75000"/>
                  </a:schemeClr>
                </a:solidFill>
                <a:latin typeface="Calibri" panose="020F0502020204030204" pitchFamily="34" charset="0"/>
                <a:ea typeface="+mn-ea"/>
                <a:cs typeface="Calibri" panose="020F0502020204030204" pitchFamily="34" charset="0"/>
              </a:defRPr>
            </a:pPr>
            <a:endParaRPr lang="en-US"/>
          </a:p>
        </c:txPr>
        <c:crossAx val="1394019327"/>
        <c:crosses val="autoZero"/>
        <c:auto val="1"/>
        <c:lblAlgn val="l"/>
        <c:lblOffset val="100"/>
        <c:noMultiLvlLbl val="0"/>
      </c:catAx>
      <c:valAx>
        <c:axId val="1394019327"/>
        <c:scaling>
          <c:orientation val="minMax"/>
          <c:max val="0.60000000000000009"/>
          <c:min val="-0.1"/>
        </c:scaling>
        <c:delete val="0"/>
        <c:axPos val="b"/>
        <c:majorGridlines>
          <c:spPr>
            <a:ln w="9525" cap="flat" cmpd="sng" algn="ctr">
              <a:noFill/>
              <a:round/>
            </a:ln>
            <a:effectLst/>
          </c:spPr>
        </c:majorGridlines>
        <c:numFmt formatCode="0%" sourceLinked="0"/>
        <c:majorTickMark val="out"/>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bg1"/>
                </a:solidFill>
                <a:latin typeface="+mn-lt"/>
                <a:ea typeface="+mn-ea"/>
                <a:cs typeface="+mn-cs"/>
              </a:defRPr>
            </a:pPr>
            <a:endParaRPr lang="en-US"/>
          </a:p>
        </c:txPr>
        <c:crossAx val="1394017663"/>
        <c:crosses val="autoZero"/>
        <c:crossBetween val="between"/>
        <c:majorUnit val="1"/>
      </c:valAx>
      <c:spPr>
        <a:noFill/>
        <a:ln>
          <a:noFill/>
        </a:ln>
        <a:effectLst/>
      </c:spPr>
    </c:plotArea>
    <c:plotVisOnly val="1"/>
    <c:dispBlanksAs val="gap"/>
    <c:showDLblsOverMax val="0"/>
  </c:chart>
  <c:spPr>
    <a:solidFill>
      <a:schemeClr val="bg1"/>
    </a:solidFill>
    <a:ln w="9525" cap="flat" cmpd="sng" algn="ctr">
      <a:noFill/>
      <a:round/>
    </a:ln>
    <a:effectLst/>
  </c:spPr>
  <c:txPr>
    <a:bodyPr anchor="b" anchorCtr="1"/>
    <a:lstStyle/>
    <a:p>
      <a:pPr>
        <a:defRPr/>
      </a:pPr>
      <a:endParaRPr lang="en-US"/>
    </a:p>
  </c:txPr>
  <c:externalData r:id="rId3">
    <c:autoUpdate val="0"/>
  </c:externalData>
  <c:userShapes r:id="rId4"/>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1" i="0" u="none" strike="noStrike" kern="1200" spc="0" baseline="0">
                <a:solidFill>
                  <a:schemeClr val="tx1"/>
                </a:solidFill>
                <a:latin typeface="+mn-lt"/>
                <a:ea typeface="+mn-ea"/>
                <a:cs typeface="+mn-cs"/>
              </a:defRPr>
            </a:pPr>
            <a:r>
              <a:rPr lang="en-US" sz="1200" b="1">
                <a:solidFill>
                  <a:schemeClr val="tx1"/>
                </a:solidFill>
                <a:latin typeface="Calibri" panose="020F0502020204030204" pitchFamily="34" charset="0"/>
                <a:cs typeface="Calibri" panose="020F0502020204030204" pitchFamily="34" charset="0"/>
              </a:rPr>
              <a:t>Department Funding Sources</a:t>
            </a:r>
          </a:p>
        </c:rich>
      </c:tx>
      <c:layout>
        <c:manualLayout>
          <c:xMode val="edge"/>
          <c:yMode val="edge"/>
          <c:x val="1.4557086614173228E-2"/>
          <c:y val="2.4437257842769653E-2"/>
        </c:manualLayout>
      </c:layout>
      <c:overlay val="0"/>
      <c:spPr>
        <a:noFill/>
        <a:ln>
          <a:noFill/>
        </a:ln>
        <a:effectLst/>
      </c:spPr>
      <c:txPr>
        <a:bodyPr rot="0" spcFirstLastPara="1" vertOverflow="ellipsis" vert="horz" wrap="square" anchor="ctr" anchorCtr="1"/>
        <a:lstStyle/>
        <a:p>
          <a:pPr>
            <a:defRPr sz="1400" b="1" i="0" u="none" strike="noStrike" kern="1200" spc="0" baseline="0">
              <a:solidFill>
                <a:schemeClr val="tx1"/>
              </a:solidFill>
              <a:latin typeface="+mn-lt"/>
              <a:ea typeface="+mn-ea"/>
              <a:cs typeface="+mn-cs"/>
            </a:defRPr>
          </a:pPr>
          <a:endParaRPr lang="en-US"/>
        </a:p>
      </c:txPr>
    </c:title>
    <c:autoTitleDeleted val="0"/>
    <c:plotArea>
      <c:layout>
        <c:manualLayout>
          <c:layoutTarget val="inner"/>
          <c:xMode val="edge"/>
          <c:yMode val="edge"/>
          <c:x val="0.28270516185476813"/>
          <c:y val="0.12962962962962962"/>
          <c:w val="0.65757961504811901"/>
          <c:h val="0.67847535724701091"/>
        </c:manualLayout>
      </c:layout>
      <c:barChart>
        <c:barDir val="bar"/>
        <c:grouping val="clustered"/>
        <c:varyColors val="0"/>
        <c:ser>
          <c:idx val="0"/>
          <c:order val="0"/>
          <c:spPr>
            <a:solidFill>
              <a:schemeClr val="accent2"/>
            </a:solidFill>
            <a:ln>
              <a:noFill/>
            </a:ln>
            <a:effectLst/>
          </c:spPr>
          <c:invertIfNegative val="0"/>
          <c:dPt>
            <c:idx val="1"/>
            <c:invertIfNegative val="0"/>
            <c:bubble3D val="0"/>
            <c:spPr>
              <a:solidFill>
                <a:schemeClr val="accent1"/>
              </a:solidFill>
              <a:ln>
                <a:noFill/>
              </a:ln>
              <a:effectLst/>
            </c:spPr>
            <c:extLst>
              <c:ext xmlns:c16="http://schemas.microsoft.com/office/drawing/2014/chart" uri="{C3380CC4-5D6E-409C-BE32-E72D297353CC}">
                <c16:uniqueId val="{00000001-85FF-4F54-88AD-6B307C66DAD5}"/>
              </c:ext>
            </c:extLst>
          </c:dPt>
          <c:dLbls>
            <c:dLbl>
              <c:idx val="0"/>
              <c:tx>
                <c:rich>
                  <a:bodyPr/>
                  <a:lstStyle/>
                  <a:p>
                    <a:fld id="{59326E70-1F3D-40C5-A5B5-9C37A4AEBA9B}" type="VALUE">
                      <a:rPr lang="en-US">
                        <a:solidFill>
                          <a:sysClr val="windowText" lastClr="000000"/>
                        </a:solidFill>
                      </a:rPr>
                      <a:pPr/>
                      <a:t>[VALUE]</a:t>
                    </a:fld>
                    <a:endParaRPr lang="en-US"/>
                  </a:p>
                </c:rich>
              </c:tx>
              <c:showLegendKey val="0"/>
              <c:showVal val="1"/>
              <c:showCatName val="0"/>
              <c:showSerName val="0"/>
              <c:showPercent val="0"/>
              <c:showBubbleSize val="0"/>
              <c:extLst>
                <c:ext xmlns:c15="http://schemas.microsoft.com/office/drawing/2012/chart" uri="{CE6537A1-D6FC-4f65-9D91-7224C49458BB}">
                  <c15:dlblFieldTable/>
                  <c15:showDataLabelsRange val="0"/>
                </c:ext>
                <c:ext xmlns:c16="http://schemas.microsoft.com/office/drawing/2014/chart" uri="{C3380CC4-5D6E-409C-BE32-E72D297353CC}">
                  <c16:uniqueId val="{00000002-85FF-4F54-88AD-6B307C66DAD5}"/>
                </c:ext>
              </c:extLst>
            </c:dLbl>
            <c:spPr>
              <a:noFill/>
              <a:ln>
                <a:noFill/>
              </a:ln>
              <a:effectLst/>
            </c:spPr>
            <c:txPr>
              <a:bodyPr rot="0" spcFirstLastPara="1" vertOverflow="ellipsis" vert="horz" wrap="square" lIns="38100" tIns="19050" rIns="38100" bIns="19050" anchor="ctr" anchorCtr="1">
                <a:spAutoFit/>
              </a:bodyPr>
              <a:lstStyle/>
              <a:p>
                <a:pPr>
                  <a:defRPr sz="1000" b="0" i="0" u="none" strike="noStrike" kern="1200" baseline="0">
                    <a:solidFill>
                      <a:sysClr val="windowText" lastClr="000000"/>
                    </a:solidFill>
                    <a:latin typeface="Calibri" panose="020F0502020204030204" pitchFamily="34" charset="0"/>
                    <a:ea typeface="+mn-ea"/>
                    <a:cs typeface="Calibri" panose="020F0502020204030204" pitchFamily="34" charset="0"/>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'2-Dept Funding Sources'!$A$7:$A$10</c:f>
              <c:strCache>
                <c:ptCount val="4"/>
                <c:pt idx="0">
                  <c:v>Federal Funds</c:v>
                </c:pt>
                <c:pt idx="1">
                  <c:v>General Fund</c:v>
                </c:pt>
                <c:pt idx="2">
                  <c:v>Cash Funds</c:v>
                </c:pt>
                <c:pt idx="3">
                  <c:v>Reappropriated Funds</c:v>
                </c:pt>
              </c:strCache>
            </c:strRef>
          </c:cat>
          <c:val>
            <c:numRef>
              <c:f>'2-Dept Funding Sources'!$B$7:$B$10</c:f>
              <c:numCache>
                <c:formatCode>0.0%</c:formatCode>
                <c:ptCount val="4"/>
                <c:pt idx="0">
                  <c:v>1.2999999999999999E-2</c:v>
                </c:pt>
                <c:pt idx="1">
                  <c:v>7.9000000000000001E-2</c:v>
                </c:pt>
                <c:pt idx="2">
                  <c:v>0.32200000000000001</c:v>
                </c:pt>
                <c:pt idx="3">
                  <c:v>0.58599999999999997</c:v>
                </c:pt>
              </c:numCache>
            </c:numRef>
          </c:val>
          <c:extLst>
            <c:ext xmlns:c16="http://schemas.microsoft.com/office/drawing/2014/chart" uri="{C3380CC4-5D6E-409C-BE32-E72D297353CC}">
              <c16:uniqueId val="{00000003-85FF-4F54-88AD-6B307C66DAD5}"/>
            </c:ext>
          </c:extLst>
        </c:ser>
        <c:dLbls>
          <c:showLegendKey val="0"/>
          <c:showVal val="0"/>
          <c:showCatName val="0"/>
          <c:showSerName val="0"/>
          <c:showPercent val="0"/>
          <c:showBubbleSize val="0"/>
        </c:dLbls>
        <c:gapWidth val="68"/>
        <c:axId val="1394017663"/>
        <c:axId val="1394019327"/>
      </c:barChart>
      <c:catAx>
        <c:axId val="1394017663"/>
        <c:scaling>
          <c:orientation val="minMax"/>
        </c:scaling>
        <c:delete val="0"/>
        <c:axPos val="l"/>
        <c:numFmt formatCode="General" sourceLinked="1"/>
        <c:majorTickMark val="none"/>
        <c:minorTickMark val="none"/>
        <c:tickLblPos val="nextTo"/>
        <c:spPr>
          <a:noFill/>
          <a:ln w="9525" cap="flat" cmpd="sng" algn="ctr">
            <a:noFill/>
            <a:round/>
          </a:ln>
          <a:effectLst/>
        </c:spPr>
        <c:txPr>
          <a:bodyPr rot="-60000000" spcFirstLastPara="1" vertOverflow="ellipsis" vert="horz" wrap="square" anchor="ctr" anchorCtr="1"/>
          <a:lstStyle/>
          <a:p>
            <a:pPr>
              <a:defRPr sz="1000" b="0" i="0" u="none" strike="noStrike" kern="1200" baseline="0">
                <a:solidFill>
                  <a:schemeClr val="accent2">
                    <a:lumMod val="75000"/>
                  </a:schemeClr>
                </a:solidFill>
                <a:latin typeface="Calibri" panose="020F0502020204030204" pitchFamily="34" charset="0"/>
                <a:ea typeface="+mn-ea"/>
                <a:cs typeface="Calibri" panose="020F0502020204030204" pitchFamily="34" charset="0"/>
              </a:defRPr>
            </a:pPr>
            <a:endParaRPr lang="en-US"/>
          </a:p>
        </c:txPr>
        <c:crossAx val="1394019327"/>
        <c:crosses val="autoZero"/>
        <c:auto val="1"/>
        <c:lblAlgn val="ctr"/>
        <c:lblOffset val="100"/>
        <c:noMultiLvlLbl val="0"/>
      </c:catAx>
      <c:valAx>
        <c:axId val="1394019327"/>
        <c:scaling>
          <c:orientation val="minMax"/>
          <c:max val="0.9"/>
          <c:min val="0"/>
        </c:scaling>
        <c:delete val="0"/>
        <c:axPos val="b"/>
        <c:majorGridlines>
          <c:spPr>
            <a:ln w="9525" cap="flat" cmpd="sng" algn="ctr">
              <a:noFill/>
              <a:round/>
            </a:ln>
            <a:effectLst/>
          </c:spPr>
        </c:majorGridlines>
        <c:numFmt formatCode="0%" sourceLinked="0"/>
        <c:majorTickMark val="out"/>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bg1"/>
                </a:solidFill>
                <a:latin typeface="+mn-lt"/>
                <a:ea typeface="+mn-ea"/>
                <a:cs typeface="+mn-cs"/>
              </a:defRPr>
            </a:pPr>
            <a:endParaRPr lang="en-US"/>
          </a:p>
        </c:txPr>
        <c:crossAx val="1394017663"/>
        <c:crosses val="autoZero"/>
        <c:crossBetween val="between"/>
        <c:majorUnit val="1"/>
      </c:valAx>
      <c:spPr>
        <a:noFill/>
        <a:ln>
          <a:noFill/>
        </a:ln>
        <a:effectLst/>
      </c:spPr>
    </c:plotArea>
    <c:plotVisOnly val="1"/>
    <c:dispBlanksAs val="gap"/>
    <c:showDLblsOverMax val="0"/>
  </c:chart>
  <c:spPr>
    <a:solidFill>
      <a:schemeClr val="bg1"/>
    </a:solidFill>
    <a:ln w="9525" cap="flat" cmpd="sng" algn="ctr">
      <a:noFill/>
      <a:round/>
    </a:ln>
    <a:effectLst/>
  </c:spPr>
  <c:txPr>
    <a:bodyPr/>
    <a:lstStyle/>
    <a:p>
      <a:pPr>
        <a:defRPr/>
      </a:pPr>
      <a:endParaRPr lang="en-US"/>
    </a:p>
  </c:txPr>
  <c:externalData r:id="rId3">
    <c:autoUpdate val="0"/>
  </c:externalData>
  <c:userShapes r:id="rId4"/>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lgn="l">
              <a:defRPr sz="1200" b="1" i="0" u="none" strike="noStrike" kern="1200" spc="0" baseline="0">
                <a:solidFill>
                  <a:schemeClr val="accent2">
                    <a:lumMod val="50000"/>
                  </a:schemeClr>
                </a:solidFill>
                <a:latin typeface="Calibri" panose="020F0502020204030204" pitchFamily="34" charset="0"/>
                <a:ea typeface="+mn-ea"/>
                <a:cs typeface="Calibri" panose="020F0502020204030204" pitchFamily="34" charset="0"/>
              </a:defRPr>
            </a:pPr>
            <a:r>
              <a:rPr lang="en-US" sz="1200" b="1">
                <a:solidFill>
                  <a:schemeClr val="tx1"/>
                </a:solidFill>
                <a:latin typeface="Calibri" panose="020F0502020204030204" pitchFamily="34" charset="0"/>
                <a:cs typeface="Calibri" panose="020F0502020204030204" pitchFamily="34" charset="0"/>
              </a:rPr>
              <a:t>Distribution</a:t>
            </a:r>
            <a:r>
              <a:rPr lang="en-US" sz="1200" b="1" baseline="0">
                <a:solidFill>
                  <a:schemeClr val="tx1"/>
                </a:solidFill>
                <a:latin typeface="Calibri" panose="020F0502020204030204" pitchFamily="34" charset="0"/>
                <a:cs typeface="Calibri" panose="020F0502020204030204" pitchFamily="34" charset="0"/>
              </a:rPr>
              <a:t> of Total Funds by Division</a:t>
            </a:r>
            <a:endParaRPr lang="en-US" sz="1200" b="1">
              <a:solidFill>
                <a:schemeClr val="tx1"/>
              </a:solidFill>
              <a:latin typeface="Calibri" panose="020F0502020204030204" pitchFamily="34" charset="0"/>
              <a:cs typeface="Calibri" panose="020F0502020204030204" pitchFamily="34" charset="0"/>
            </a:endParaRPr>
          </a:p>
        </c:rich>
      </c:tx>
      <c:layout>
        <c:manualLayout>
          <c:xMode val="edge"/>
          <c:yMode val="edge"/>
          <c:x val="9.8348287859366425E-3"/>
          <c:y val="2.5925971851943706E-2"/>
        </c:manualLayout>
      </c:layout>
      <c:overlay val="0"/>
      <c:spPr>
        <a:noFill/>
        <a:ln>
          <a:noFill/>
        </a:ln>
        <a:effectLst/>
      </c:spPr>
      <c:txPr>
        <a:bodyPr rot="0" spcFirstLastPara="1" vertOverflow="ellipsis" vert="horz" wrap="square" anchor="ctr" anchorCtr="1"/>
        <a:lstStyle/>
        <a:p>
          <a:pPr algn="l">
            <a:defRPr sz="1200" b="1" i="0" u="none" strike="noStrike" kern="1200" spc="0" baseline="0">
              <a:solidFill>
                <a:schemeClr val="accent2">
                  <a:lumMod val="50000"/>
                </a:schemeClr>
              </a:solidFill>
              <a:latin typeface="Calibri" panose="020F0502020204030204" pitchFamily="34" charset="0"/>
              <a:ea typeface="+mn-ea"/>
              <a:cs typeface="Calibri" panose="020F0502020204030204" pitchFamily="34" charset="0"/>
            </a:defRPr>
          </a:pPr>
          <a:endParaRPr lang="en-US"/>
        </a:p>
      </c:txPr>
    </c:title>
    <c:autoTitleDeleted val="0"/>
    <c:plotArea>
      <c:layout>
        <c:manualLayout>
          <c:layoutTarget val="inner"/>
          <c:xMode val="edge"/>
          <c:yMode val="edge"/>
          <c:x val="0.28964967920676582"/>
          <c:y val="0.10532398293963255"/>
          <c:w val="0.65530781908075431"/>
          <c:h val="0.71921609798775166"/>
        </c:manualLayout>
      </c:layout>
      <c:barChart>
        <c:barDir val="bar"/>
        <c:grouping val="clustered"/>
        <c:varyColors val="0"/>
        <c:ser>
          <c:idx val="0"/>
          <c:order val="0"/>
          <c:spPr>
            <a:solidFill>
              <a:schemeClr val="accent1"/>
            </a:solidFill>
            <a:ln>
              <a:noFill/>
            </a:ln>
            <a:effectLst/>
          </c:spPr>
          <c:invertIfNegative val="0"/>
          <c:dPt>
            <c:idx val="0"/>
            <c:invertIfNegative val="0"/>
            <c:bubble3D val="0"/>
            <c:spPr>
              <a:solidFill>
                <a:schemeClr val="accent1"/>
              </a:solidFill>
              <a:ln>
                <a:noFill/>
              </a:ln>
              <a:effectLst/>
            </c:spPr>
            <c:extLst>
              <c:ext xmlns:c16="http://schemas.microsoft.com/office/drawing/2014/chart" uri="{C3380CC4-5D6E-409C-BE32-E72D297353CC}">
                <c16:uniqueId val="{00000001-C6C4-4863-BD6B-D730A5E350D1}"/>
              </c:ext>
            </c:extLst>
          </c:dPt>
          <c:dPt>
            <c:idx val="3"/>
            <c:invertIfNegative val="0"/>
            <c:bubble3D val="0"/>
            <c:spPr>
              <a:solidFill>
                <a:schemeClr val="accent2"/>
              </a:solidFill>
              <a:ln>
                <a:noFill/>
              </a:ln>
              <a:effectLst/>
            </c:spPr>
            <c:extLst>
              <c:ext xmlns:c16="http://schemas.microsoft.com/office/drawing/2014/chart" uri="{C3380CC4-5D6E-409C-BE32-E72D297353CC}">
                <c16:uniqueId val="{00000003-C6C4-4863-BD6B-D730A5E350D1}"/>
              </c:ext>
            </c:extLst>
          </c:dPt>
          <c:dPt>
            <c:idx val="4"/>
            <c:invertIfNegative val="0"/>
            <c:bubble3D val="0"/>
            <c:spPr>
              <a:solidFill>
                <a:schemeClr val="accent1"/>
              </a:solidFill>
              <a:ln>
                <a:noFill/>
              </a:ln>
              <a:effectLst/>
            </c:spPr>
            <c:extLst>
              <c:ext xmlns:c16="http://schemas.microsoft.com/office/drawing/2014/chart" uri="{C3380CC4-5D6E-409C-BE32-E72D297353CC}">
                <c16:uniqueId val="{00000005-C6C4-4863-BD6B-D730A5E350D1}"/>
              </c:ext>
            </c:extLst>
          </c:dPt>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accent2">
                        <a:lumMod val="50000"/>
                      </a:schemeClr>
                    </a:solidFill>
                    <a:latin typeface="Calibri" panose="020F0502020204030204" pitchFamily="34" charset="0"/>
                    <a:ea typeface="+mn-ea"/>
                    <a:cs typeface="Calibri" panose="020F0502020204030204" pitchFamily="34" charset="0"/>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'4 - TF by Division'!$A$7:$A$11</c:f>
              <c:strCache>
                <c:ptCount val="5"/>
                <c:pt idx="0">
                  <c:v>Lieutenant Governor's Office</c:v>
                </c:pt>
                <c:pt idx="1">
                  <c:v>Office of State Planning and Budgeting</c:v>
                </c:pt>
                <c:pt idx="2">
                  <c:v>Governor's Office and Residence*</c:v>
                </c:pt>
                <c:pt idx="3">
                  <c:v>Office of Economic Development and International Trade</c:v>
                </c:pt>
                <c:pt idx="4">
                  <c:v>Office of Information Technology</c:v>
                </c:pt>
              </c:strCache>
            </c:strRef>
          </c:cat>
          <c:val>
            <c:numRef>
              <c:f>'4 - TF by Division'!$B$7:$B$11</c:f>
              <c:numCache>
                <c:formatCode>0.0%</c:formatCode>
                <c:ptCount val="5"/>
                <c:pt idx="0">
                  <c:v>2E-3</c:v>
                </c:pt>
                <c:pt idx="1">
                  <c:v>1.2999999999999999E-2</c:v>
                </c:pt>
                <c:pt idx="2">
                  <c:v>0.11899999999999999</c:v>
                </c:pt>
                <c:pt idx="3">
                  <c:v>0.191</c:v>
                </c:pt>
                <c:pt idx="4">
                  <c:v>0.67600000000000005</c:v>
                </c:pt>
              </c:numCache>
            </c:numRef>
          </c:val>
          <c:extLst>
            <c:ext xmlns:c16="http://schemas.microsoft.com/office/drawing/2014/chart" uri="{C3380CC4-5D6E-409C-BE32-E72D297353CC}">
              <c16:uniqueId val="{00000006-C6C4-4863-BD6B-D730A5E350D1}"/>
            </c:ext>
          </c:extLst>
        </c:ser>
        <c:dLbls>
          <c:showLegendKey val="0"/>
          <c:showVal val="0"/>
          <c:showCatName val="0"/>
          <c:showSerName val="0"/>
          <c:showPercent val="0"/>
          <c:showBubbleSize val="0"/>
        </c:dLbls>
        <c:gapWidth val="75"/>
        <c:axId val="1394017663"/>
        <c:axId val="1394019327"/>
      </c:barChart>
      <c:catAx>
        <c:axId val="1394017663"/>
        <c:scaling>
          <c:orientation val="minMax"/>
        </c:scaling>
        <c:delete val="0"/>
        <c:axPos val="l"/>
        <c:numFmt formatCode="General" sourceLinked="1"/>
        <c:majorTickMark val="none"/>
        <c:minorTickMark val="none"/>
        <c:tickLblPos val="nextTo"/>
        <c:spPr>
          <a:noFill/>
          <a:ln w="9525" cap="flat" cmpd="sng" algn="ctr">
            <a:noFill/>
            <a:round/>
          </a:ln>
          <a:effectLst/>
        </c:spPr>
        <c:txPr>
          <a:bodyPr rot="-60000000" spcFirstLastPara="1" vertOverflow="ellipsis" vert="horz" wrap="square" anchor="ctr" anchorCtr="1"/>
          <a:lstStyle/>
          <a:p>
            <a:pPr>
              <a:defRPr sz="1000" b="0" i="0" u="none" strike="noStrike" kern="1200" baseline="0">
                <a:solidFill>
                  <a:schemeClr val="accent2">
                    <a:lumMod val="75000"/>
                  </a:schemeClr>
                </a:solidFill>
                <a:latin typeface="Calibri" panose="020F0502020204030204" pitchFamily="34" charset="0"/>
                <a:ea typeface="+mn-ea"/>
                <a:cs typeface="Calibri" panose="020F0502020204030204" pitchFamily="34" charset="0"/>
              </a:defRPr>
            </a:pPr>
            <a:endParaRPr lang="en-US"/>
          </a:p>
        </c:txPr>
        <c:crossAx val="1394019327"/>
        <c:crosses val="autoZero"/>
        <c:auto val="1"/>
        <c:lblAlgn val="ctr"/>
        <c:lblOffset val="100"/>
        <c:noMultiLvlLbl val="0"/>
      </c:catAx>
      <c:valAx>
        <c:axId val="1394019327"/>
        <c:scaling>
          <c:orientation val="minMax"/>
          <c:max val="0.8"/>
          <c:min val="-0.1"/>
        </c:scaling>
        <c:delete val="0"/>
        <c:axPos val="b"/>
        <c:majorGridlines>
          <c:spPr>
            <a:ln w="9525" cap="flat" cmpd="sng" algn="ctr">
              <a:noFill/>
              <a:round/>
            </a:ln>
            <a:effectLst/>
          </c:spPr>
        </c:majorGridlines>
        <c:numFmt formatCode="0%" sourceLinked="0"/>
        <c:majorTickMark val="out"/>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bg1"/>
                </a:solidFill>
                <a:latin typeface="+mn-lt"/>
                <a:ea typeface="+mn-ea"/>
                <a:cs typeface="+mn-cs"/>
              </a:defRPr>
            </a:pPr>
            <a:endParaRPr lang="en-US"/>
          </a:p>
        </c:txPr>
        <c:crossAx val="1394017663"/>
        <c:crosses val="autoZero"/>
        <c:crossBetween val="between"/>
        <c:majorUnit val="1"/>
      </c:valAx>
      <c:spPr>
        <a:noFill/>
        <a:ln>
          <a:noFill/>
        </a:ln>
        <a:effectLst/>
      </c:spPr>
    </c:plotArea>
    <c:plotVisOnly val="1"/>
    <c:dispBlanksAs val="gap"/>
    <c:showDLblsOverMax val="0"/>
  </c:chart>
  <c:spPr>
    <a:solidFill>
      <a:schemeClr val="bg1"/>
    </a:solidFill>
    <a:ln w="9525" cap="flat" cmpd="sng" algn="ctr">
      <a:noFill/>
      <a:round/>
    </a:ln>
    <a:effectLst/>
  </c:spPr>
  <c:txPr>
    <a:bodyPr/>
    <a:lstStyle/>
    <a:p>
      <a:pPr>
        <a:defRPr/>
      </a:pPr>
      <a:endParaRPr lang="en-US"/>
    </a:p>
  </c:txPr>
  <c:externalData r:id="rId3">
    <c:autoUpdate val="0"/>
  </c:externalData>
  <c:userShapes r:id="rId4"/>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1" i="0" u="none" strike="noStrike" kern="1200" spc="0" baseline="0">
                <a:solidFill>
                  <a:sysClr val="windowText" lastClr="000000"/>
                </a:solidFill>
                <a:latin typeface="Garamond" panose="02020404030301010803" pitchFamily="18" charset="0"/>
                <a:ea typeface="+mn-ea"/>
                <a:cs typeface="+mn-cs"/>
              </a:defRPr>
            </a:pPr>
            <a:r>
              <a:rPr lang="en-US" sz="1200" b="1" cap="none" baseline="0">
                <a:solidFill>
                  <a:sysClr val="windowText" lastClr="000000"/>
                </a:solidFill>
                <a:latin typeface="Calibri" panose="020F0502020204030204" pitchFamily="34" charset="0"/>
                <a:cs typeface="Calibri" panose="020F0502020204030204" pitchFamily="34" charset="0"/>
              </a:rPr>
              <a:t>Example of a graphic</a:t>
            </a:r>
          </a:p>
        </c:rich>
      </c:tx>
      <c:layout>
        <c:manualLayout>
          <c:xMode val="edge"/>
          <c:yMode val="edge"/>
          <c:x val="2.1403091557669441E-2"/>
          <c:y val="3.7268163056381437E-3"/>
        </c:manualLayout>
      </c:layout>
      <c:overlay val="0"/>
      <c:spPr>
        <a:noFill/>
        <a:ln>
          <a:noFill/>
        </a:ln>
        <a:effectLst/>
      </c:spPr>
      <c:txPr>
        <a:bodyPr rot="0" spcFirstLastPara="1" vertOverflow="ellipsis" vert="horz" wrap="square" anchor="ctr" anchorCtr="1"/>
        <a:lstStyle/>
        <a:p>
          <a:pPr>
            <a:defRPr sz="1400" b="1" i="0" u="none" strike="noStrike" kern="1200" spc="0" baseline="0">
              <a:solidFill>
                <a:sysClr val="windowText" lastClr="000000"/>
              </a:solidFill>
              <a:latin typeface="Garamond" panose="02020404030301010803" pitchFamily="18" charset="0"/>
              <a:ea typeface="+mn-ea"/>
              <a:cs typeface="+mn-cs"/>
            </a:defRPr>
          </a:pPr>
          <a:endParaRPr lang="en-US"/>
        </a:p>
      </c:txPr>
    </c:title>
    <c:autoTitleDeleted val="0"/>
    <c:plotArea>
      <c:layout>
        <c:manualLayout>
          <c:layoutTarget val="inner"/>
          <c:xMode val="edge"/>
          <c:yMode val="edge"/>
          <c:x val="1.1578609925667689E-3"/>
          <c:y val="8.1018518518518514E-3"/>
          <c:w val="0.84892989521347995"/>
          <c:h val="0.97818314377369509"/>
        </c:manualLayout>
      </c:layout>
      <c:barChart>
        <c:barDir val="col"/>
        <c:grouping val="clustered"/>
        <c:varyColors val="0"/>
        <c:ser>
          <c:idx val="0"/>
          <c:order val="0"/>
          <c:tx>
            <c:strRef>
              <c:f>Sheet1!$C$107</c:f>
              <c:strCache>
                <c:ptCount val="1"/>
                <c:pt idx="0">
                  <c:v>   General Fund (in millions)</c:v>
                </c:pt>
              </c:strCache>
            </c:strRef>
          </c:tx>
          <c:spPr>
            <a:solidFill>
              <a:schemeClr val="accent1"/>
            </a:solidFill>
            <a:ln>
              <a:noFill/>
            </a:ln>
            <a:effectLst/>
          </c:spPr>
          <c:invertIfNegative val="0"/>
          <c:dLbls>
            <c:dLbl>
              <c:idx val="8"/>
              <c:layout>
                <c:manualLayout>
                  <c:x val="0.11179286001853811"/>
                  <c:y val="1.796125069428562E-2"/>
                </c:manualLayout>
              </c:layout>
              <c:tx>
                <c:rich>
                  <a:bodyPr rot="0" spcFirstLastPara="1" vertOverflow="clip" horzOverflow="clip" vert="horz" wrap="square" lIns="38100" tIns="19050" rIns="38100" bIns="19050" anchor="ctr" anchorCtr="1">
                    <a:noAutofit/>
                  </a:bodyPr>
                  <a:lstStyle/>
                  <a:p>
                    <a:pPr>
                      <a:defRPr sz="900" b="0" i="0" u="none" strike="noStrike" kern="1200" baseline="0">
                        <a:solidFill>
                          <a:schemeClr val="accent2">
                            <a:lumMod val="75000"/>
                          </a:schemeClr>
                        </a:solidFill>
                        <a:latin typeface="+mn-lt"/>
                        <a:ea typeface="+mn-ea"/>
                        <a:cs typeface="Calibri" panose="020F0502020204030204" pitchFamily="34" charset="0"/>
                      </a:defRPr>
                    </a:pPr>
                    <a:r>
                      <a:rPr lang="en-US">
                        <a:solidFill>
                          <a:schemeClr val="accent2">
                            <a:lumMod val="75000"/>
                          </a:schemeClr>
                        </a:solidFill>
                        <a:latin typeface="+mn-lt"/>
                        <a:cs typeface="Calibri" panose="020F0502020204030204" pitchFamily="34" charset="0"/>
                      </a:rPr>
                      <a:t>FY 2025-26</a:t>
                    </a:r>
                    <a:r>
                      <a:rPr lang="en-US" baseline="0">
                        <a:solidFill>
                          <a:schemeClr val="accent2">
                            <a:lumMod val="75000"/>
                          </a:schemeClr>
                        </a:solidFill>
                        <a:latin typeface="+mn-lt"/>
                        <a:cs typeface="Calibri" panose="020F0502020204030204" pitchFamily="34" charset="0"/>
                      </a:rPr>
                      <a:t>
</a:t>
                    </a:r>
                    <a:fld id="{CE638E1A-155E-49C2-97CE-AFD893A7267A}" type="VALUE">
                      <a:rPr lang="en-US" baseline="0">
                        <a:solidFill>
                          <a:schemeClr val="accent2">
                            <a:lumMod val="75000"/>
                          </a:schemeClr>
                        </a:solidFill>
                        <a:latin typeface="+mn-lt"/>
                        <a:cs typeface="Calibri" panose="020F0502020204030204" pitchFamily="34" charset="0"/>
                      </a:rPr>
                      <a:pPr>
                        <a:defRPr>
                          <a:solidFill>
                            <a:schemeClr val="accent2">
                              <a:lumMod val="75000"/>
                            </a:schemeClr>
                          </a:solidFill>
                          <a:latin typeface="+mn-lt"/>
                          <a:cs typeface="Calibri" panose="020F0502020204030204" pitchFamily="34" charset="0"/>
                        </a:defRPr>
                      </a:pPr>
                      <a:t>[VALUE]</a:t>
                    </a:fld>
                    <a:r>
                      <a:rPr lang="en-US" baseline="0">
                        <a:solidFill>
                          <a:schemeClr val="accent2">
                            <a:lumMod val="75000"/>
                          </a:schemeClr>
                        </a:solidFill>
                        <a:latin typeface="+mn-lt"/>
                        <a:cs typeface="Calibri" panose="020F0502020204030204" pitchFamily="34" charset="0"/>
                      </a:rPr>
                      <a:t> million</a:t>
                    </a:r>
                  </a:p>
                </c:rich>
              </c:tx>
              <c:spPr>
                <a:xfrm>
                  <a:off x="4483188" y="41230"/>
                  <a:ext cx="803450" cy="364023"/>
                </a:xfrm>
                <a:solidFill>
                  <a:sysClr val="window" lastClr="FFFFFF"/>
                </a:solidFill>
                <a:ln w="9525" cap="flat" cmpd="sng" algn="ctr">
                  <a:solidFill>
                    <a:sysClr val="windowText" lastClr="000000">
                      <a:lumMod val="25000"/>
                      <a:lumOff val="75000"/>
                    </a:sysClr>
                  </a:solidFill>
                  <a:prstDash val="solid"/>
                  <a:round/>
                  <a:headEnd type="none" w="med" len="med"/>
                  <a:tailEnd type="none" w="med" len="med"/>
                </a:ln>
                <a:effectLst/>
              </c:spPr>
              <c:txPr>
                <a:bodyPr rot="0" spcFirstLastPara="1" vertOverflow="clip" horzOverflow="clip" vert="horz" wrap="square" lIns="38100" tIns="19050" rIns="38100" bIns="19050" anchor="ctr" anchorCtr="1">
                  <a:noAutofit/>
                </a:bodyPr>
                <a:lstStyle/>
                <a:p>
                  <a:pPr>
                    <a:defRPr sz="900" b="0" i="0" u="none" strike="noStrike" kern="1200" baseline="0">
                      <a:solidFill>
                        <a:schemeClr val="accent2">
                          <a:lumMod val="75000"/>
                        </a:schemeClr>
                      </a:solidFill>
                      <a:latin typeface="+mn-lt"/>
                      <a:ea typeface="+mn-ea"/>
                      <a:cs typeface="Calibri" panose="020F0502020204030204" pitchFamily="34" charset="0"/>
                    </a:defRPr>
                  </a:pPr>
                  <a:endParaRPr lang="en-US"/>
                </a:p>
              </c:txPr>
              <c:dLblPos val="outEnd"/>
              <c:showLegendKey val="0"/>
              <c:showVal val="1"/>
              <c:showCatName val="1"/>
              <c:showSerName val="0"/>
              <c:showPercent val="0"/>
              <c:showBubbleSize val="0"/>
              <c:separator>
</c:separator>
              <c:extLst>
                <c:ext xmlns:c15="http://schemas.microsoft.com/office/drawing/2012/chart" uri="{CE6537A1-D6FC-4f65-9D91-7224C49458BB}">
                  <c15:spPr xmlns:c15="http://schemas.microsoft.com/office/drawing/2012/chart">
                    <a:prstGeom prst="wedgeRectCallout">
                      <a:avLst>
                        <a:gd name="adj1" fmla="val -77703"/>
                        <a:gd name="adj2" fmla="val 38691"/>
                      </a:avLst>
                    </a:prstGeom>
                    <a:noFill/>
                    <a:ln>
                      <a:noFill/>
                    </a:ln>
                  </c15:spPr>
                  <c15:layout>
                    <c:manualLayout>
                      <c:w val="0.15044902936207036"/>
                      <c:h val="0.15857976086322542"/>
                    </c:manualLayout>
                  </c15:layout>
                  <c15:dlblFieldTable/>
                  <c15:showDataLabelsRange val="0"/>
                </c:ext>
                <c:ext xmlns:c16="http://schemas.microsoft.com/office/drawing/2014/chart" uri="{C3380CC4-5D6E-409C-BE32-E72D297353CC}">
                  <c16:uniqueId val="{00000000-A341-4040-9EC2-63C75A1B5CD8}"/>
                </c:ext>
              </c:extLst>
            </c:dLbl>
            <c:spPr>
              <a:solidFill>
                <a:sysClr val="window" lastClr="FFFFFF"/>
              </a:solidFill>
              <a:ln>
                <a:solidFill>
                  <a:sysClr val="windowText" lastClr="000000">
                    <a:lumMod val="25000"/>
                    <a:lumOff val="75000"/>
                  </a:sysClr>
                </a:solidFill>
              </a:ln>
              <a:effectLst/>
            </c:spPr>
            <c:txPr>
              <a:bodyPr rot="0" spcFirstLastPara="1" vertOverflow="clip" horzOverflow="clip" vert="horz" wrap="square" lIns="38100" tIns="19050" rIns="38100" bIns="19050" anchor="ctr" anchorCtr="1">
                <a:spAutoFit/>
              </a:bodyPr>
              <a:lstStyle/>
              <a:p>
                <a:pPr>
                  <a:defRPr sz="900" b="0" i="0" u="none" strike="noStrike" kern="1200" baseline="0">
                    <a:solidFill>
                      <a:schemeClr val="accent2">
                        <a:lumMod val="75000"/>
                      </a:schemeClr>
                    </a:solidFill>
                    <a:latin typeface="+mn-lt"/>
                    <a:ea typeface="+mn-ea"/>
                    <a:cs typeface="+mn-cs"/>
                  </a:defRPr>
                </a:pPr>
                <a:endParaRPr lang="en-US"/>
              </a:p>
            </c:txPr>
            <c:dLblPos val="outEnd"/>
            <c:showLegendKey val="0"/>
            <c:showVal val="0"/>
            <c:showCatName val="0"/>
            <c:showSerName val="0"/>
            <c:showPercent val="0"/>
            <c:showBubbleSize val="0"/>
            <c:extLst>
              <c:ext xmlns:c15="http://schemas.microsoft.com/office/drawing/2012/chart" uri="{CE6537A1-D6FC-4f65-9D91-7224C49458BB}">
                <c15:spPr xmlns:c15="http://schemas.microsoft.com/office/drawing/2012/chart">
                  <a:prstGeom prst="wedgeRectCallout">
                    <a:avLst/>
                  </a:prstGeom>
                  <a:noFill/>
                  <a:ln>
                    <a:noFill/>
                  </a:ln>
                </c15:spPr>
                <c15:showLeaderLines val="0"/>
              </c:ext>
            </c:extLst>
          </c:dLbls>
          <c:cat>
            <c:strRef>
              <c:f>Sheet1!$D$106:$L$106</c:f>
              <c:strCache>
                <c:ptCount val="9"/>
                <c:pt idx="0">
                  <c:v>FY13-14</c:v>
                </c:pt>
                <c:pt idx="1">
                  <c:v>FY14-15</c:v>
                </c:pt>
                <c:pt idx="2">
                  <c:v>FY15-16</c:v>
                </c:pt>
                <c:pt idx="3">
                  <c:v>FY16-17</c:v>
                </c:pt>
                <c:pt idx="4">
                  <c:v>FY17-18</c:v>
                </c:pt>
                <c:pt idx="5">
                  <c:v>FY18-19</c:v>
                </c:pt>
                <c:pt idx="6">
                  <c:v>FY19-20</c:v>
                </c:pt>
                <c:pt idx="7">
                  <c:v>FY20-21</c:v>
                </c:pt>
                <c:pt idx="8">
                  <c:v>FY21-22</c:v>
                </c:pt>
              </c:strCache>
            </c:strRef>
          </c:cat>
          <c:val>
            <c:numRef>
              <c:f>Sheet1!$D$107:$L$107</c:f>
              <c:numCache>
                <c:formatCode>"$"#,##0.0_);\("$"#,##0.0\)</c:formatCode>
                <c:ptCount val="9"/>
                <c:pt idx="0">
                  <c:v>26.189215000000001</c:v>
                </c:pt>
                <c:pt idx="1">
                  <c:v>33.878545000000003</c:v>
                </c:pt>
                <c:pt idx="2">
                  <c:v>35.166691999999998</c:v>
                </c:pt>
                <c:pt idx="3">
                  <c:v>37.246792999999997</c:v>
                </c:pt>
                <c:pt idx="4">
                  <c:v>39.871365000000004</c:v>
                </c:pt>
                <c:pt idx="5">
                  <c:v>38.997129000000001</c:v>
                </c:pt>
                <c:pt idx="6">
                  <c:v>42.809419999999996</c:v>
                </c:pt>
                <c:pt idx="7">
                  <c:v>42.127037000000001</c:v>
                </c:pt>
                <c:pt idx="8">
                  <c:v>50.62044199999999</c:v>
                </c:pt>
              </c:numCache>
            </c:numRef>
          </c:val>
          <c:extLst>
            <c:ext xmlns:c16="http://schemas.microsoft.com/office/drawing/2014/chart" uri="{C3380CC4-5D6E-409C-BE32-E72D297353CC}">
              <c16:uniqueId val="{00000001-A341-4040-9EC2-63C75A1B5CD8}"/>
            </c:ext>
          </c:extLst>
        </c:ser>
        <c:dLbls>
          <c:showLegendKey val="0"/>
          <c:showVal val="0"/>
          <c:showCatName val="0"/>
          <c:showSerName val="0"/>
          <c:showPercent val="0"/>
          <c:showBubbleSize val="0"/>
        </c:dLbls>
        <c:gapWidth val="150"/>
        <c:axId val="1151001504"/>
        <c:axId val="1150999424"/>
      </c:barChart>
      <c:lineChart>
        <c:grouping val="standard"/>
        <c:varyColors val="0"/>
        <c:ser>
          <c:idx val="1"/>
          <c:order val="1"/>
          <c:tx>
            <c:strRef>
              <c:f>Sheet1!$C$109</c:f>
              <c:strCache>
                <c:ptCount val="1"/>
                <c:pt idx="0">
                  <c:v>   FTE</c:v>
                </c:pt>
              </c:strCache>
            </c:strRef>
          </c:tx>
          <c:spPr>
            <a:ln w="28575" cap="rnd">
              <a:solidFill>
                <a:schemeClr val="accent3"/>
              </a:solidFill>
              <a:round/>
            </a:ln>
            <a:effectLst/>
          </c:spPr>
          <c:marker>
            <c:symbol val="none"/>
          </c:marker>
          <c:dPt>
            <c:idx val="8"/>
            <c:marker>
              <c:symbol val="none"/>
            </c:marker>
            <c:bubble3D val="0"/>
            <c:spPr>
              <a:ln w="28575" cap="rnd">
                <a:solidFill>
                  <a:schemeClr val="accent3"/>
                </a:solidFill>
                <a:round/>
              </a:ln>
              <a:effectLst/>
            </c:spPr>
            <c:extLst>
              <c:ext xmlns:c16="http://schemas.microsoft.com/office/drawing/2014/chart" uri="{C3380CC4-5D6E-409C-BE32-E72D297353CC}">
                <c16:uniqueId val="{00000003-A341-4040-9EC2-63C75A1B5CD8}"/>
              </c:ext>
            </c:extLst>
          </c:dPt>
          <c:dLbls>
            <c:dLbl>
              <c:idx val="8"/>
              <c:layout>
                <c:manualLayout>
                  <c:x val="2.688793805649425E-2"/>
                  <c:y val="5.0926040883893665E-2"/>
                </c:manualLayout>
              </c:layout>
              <c:tx>
                <c:rich>
                  <a:bodyPr/>
                  <a:lstStyle/>
                  <a:p>
                    <a:r>
                      <a:rPr lang="en-US" sz="900" b="0" i="0" u="none" strike="noStrike" kern="1200" baseline="0">
                        <a:solidFill>
                          <a:srgbClr val="8C9494">
                            <a:lumMod val="75000"/>
                          </a:srgbClr>
                        </a:solidFill>
                        <a:latin typeface="Calibri" panose="020F0502020204030204" pitchFamily="34" charset="0"/>
                        <a:ea typeface="+mn-ea"/>
                        <a:cs typeface="Calibri" panose="020F0502020204030204" pitchFamily="34" charset="0"/>
                      </a:rPr>
                      <a:t>1,025.4 FTE</a:t>
                    </a:r>
                    <a:endParaRPr lang="en-US" baseline="0">
                      <a:latin typeface="Calibri" panose="020F0502020204030204" pitchFamily="34" charset="0"/>
                      <a:cs typeface="Calibri" panose="020F0502020204030204" pitchFamily="34" charset="0"/>
                    </a:endParaRPr>
                  </a:p>
                </c:rich>
              </c:tx>
              <c:showLegendKey val="0"/>
              <c:showVal val="1"/>
              <c:showCatName val="0"/>
              <c:showSerName val="1"/>
              <c:showPercent val="0"/>
              <c:showBubbleSize val="0"/>
              <c:separator> </c:separator>
              <c:extLst>
                <c:ext xmlns:c15="http://schemas.microsoft.com/office/drawing/2012/chart" uri="{CE6537A1-D6FC-4f65-9D91-7224C49458BB}">
                  <c15:layout>
                    <c:manualLayout>
                      <c:w val="0.14283876524946867"/>
                      <c:h val="7.8127661428213591E-2"/>
                    </c:manualLayout>
                  </c15:layout>
                  <c15:showDataLabelsRange val="0"/>
                </c:ext>
                <c:ext xmlns:c16="http://schemas.microsoft.com/office/drawing/2014/chart" uri="{C3380CC4-5D6E-409C-BE32-E72D297353CC}">
                  <c16:uniqueId val="{00000003-A341-4040-9EC2-63C75A1B5CD8}"/>
                </c:ext>
              </c:extLst>
            </c:dLbl>
            <c:spPr>
              <a:solidFill>
                <a:sysClr val="window" lastClr="FFFFFF"/>
              </a:solidFill>
              <a:ln>
                <a:solidFill>
                  <a:sysClr val="windowText" lastClr="000000">
                    <a:lumMod val="25000"/>
                    <a:lumOff val="75000"/>
                  </a:sysClr>
                </a:solidFill>
              </a:ln>
              <a:effectLst/>
            </c:spPr>
            <c:txPr>
              <a:bodyPr rot="0" spcFirstLastPara="1" vertOverflow="clip" horzOverflow="clip" vert="horz" wrap="square" lIns="38100" tIns="19050" rIns="38100" bIns="19050" anchor="ctr" anchorCtr="1">
                <a:spAutoFit/>
              </a:bodyPr>
              <a:lstStyle/>
              <a:p>
                <a:pPr>
                  <a:defRPr sz="900" b="0" i="0" u="none" strike="noStrike" kern="1200" baseline="0">
                    <a:solidFill>
                      <a:schemeClr val="accent2">
                        <a:lumMod val="75000"/>
                      </a:schemeClr>
                    </a:solidFill>
                    <a:latin typeface="Garamond" panose="02020404030301010803" pitchFamily="18" charset="0"/>
                    <a:ea typeface="+mn-ea"/>
                    <a:cs typeface="+mn-cs"/>
                  </a:defRPr>
                </a:pPr>
                <a:endParaRPr lang="en-US"/>
              </a:p>
            </c:txPr>
            <c:showLegendKey val="0"/>
            <c:showVal val="0"/>
            <c:showCatName val="0"/>
            <c:showSerName val="0"/>
            <c:showPercent val="0"/>
            <c:showBubbleSize val="0"/>
            <c:separator> </c:separator>
            <c:extLst>
              <c:ext xmlns:c15="http://schemas.microsoft.com/office/drawing/2012/chart" uri="{CE6537A1-D6FC-4f65-9D91-7224C49458BB}">
                <c15:spPr xmlns:c15="http://schemas.microsoft.com/office/drawing/2012/chart">
                  <a:prstGeom prst="wedgeRectCallout">
                    <a:avLst/>
                  </a:prstGeom>
                  <a:noFill/>
                  <a:ln>
                    <a:noFill/>
                  </a:ln>
                </c15:spPr>
                <c15:showLeaderLines val="0"/>
              </c:ext>
            </c:extLst>
          </c:dLbls>
          <c:cat>
            <c:strRef>
              <c:f>Sheet1!$D$106:$L$106</c:f>
              <c:strCache>
                <c:ptCount val="9"/>
                <c:pt idx="0">
                  <c:v>FY13-14</c:v>
                </c:pt>
                <c:pt idx="1">
                  <c:v>FY14-15</c:v>
                </c:pt>
                <c:pt idx="2">
                  <c:v>FY15-16</c:v>
                </c:pt>
                <c:pt idx="3">
                  <c:v>FY16-17</c:v>
                </c:pt>
                <c:pt idx="4">
                  <c:v>FY17-18</c:v>
                </c:pt>
                <c:pt idx="5">
                  <c:v>FY18-19</c:v>
                </c:pt>
                <c:pt idx="6">
                  <c:v>FY19-20</c:v>
                </c:pt>
                <c:pt idx="7">
                  <c:v>FY20-21</c:v>
                </c:pt>
                <c:pt idx="8">
                  <c:v>FY21-22</c:v>
                </c:pt>
              </c:strCache>
            </c:strRef>
          </c:cat>
          <c:val>
            <c:numRef>
              <c:f>Sheet1!$D$109:$L$109</c:f>
              <c:numCache>
                <c:formatCode>#,##0.0_);\(#,##0.0\)</c:formatCode>
                <c:ptCount val="9"/>
                <c:pt idx="0">
                  <c:v>333.2</c:v>
                </c:pt>
                <c:pt idx="1">
                  <c:v>371.9</c:v>
                </c:pt>
                <c:pt idx="2">
                  <c:v>381.9</c:v>
                </c:pt>
                <c:pt idx="3">
                  <c:v>404.2</c:v>
                </c:pt>
                <c:pt idx="4">
                  <c:v>402.5</c:v>
                </c:pt>
                <c:pt idx="5">
                  <c:v>402.8</c:v>
                </c:pt>
                <c:pt idx="6">
                  <c:v>420.5</c:v>
                </c:pt>
                <c:pt idx="7">
                  <c:v>408.6</c:v>
                </c:pt>
                <c:pt idx="8">
                  <c:v>432.5</c:v>
                </c:pt>
              </c:numCache>
            </c:numRef>
          </c:val>
          <c:smooth val="0"/>
          <c:extLst>
            <c:ext xmlns:c16="http://schemas.microsoft.com/office/drawing/2014/chart" uri="{C3380CC4-5D6E-409C-BE32-E72D297353CC}">
              <c16:uniqueId val="{00000004-A341-4040-9EC2-63C75A1B5CD8}"/>
            </c:ext>
          </c:extLst>
        </c:ser>
        <c:dLbls>
          <c:showLegendKey val="0"/>
          <c:showVal val="0"/>
          <c:showCatName val="0"/>
          <c:showSerName val="0"/>
          <c:showPercent val="0"/>
          <c:showBubbleSize val="0"/>
        </c:dLbls>
        <c:marker val="1"/>
        <c:smooth val="0"/>
        <c:axId val="1162683376"/>
        <c:axId val="1162685872"/>
      </c:lineChart>
      <c:catAx>
        <c:axId val="1151001504"/>
        <c:scaling>
          <c:orientation val="minMax"/>
        </c:scaling>
        <c:delete val="1"/>
        <c:axPos val="b"/>
        <c:numFmt formatCode="General" sourceLinked="1"/>
        <c:majorTickMark val="none"/>
        <c:minorTickMark val="none"/>
        <c:tickLblPos val="nextTo"/>
        <c:crossAx val="1150999424"/>
        <c:crosses val="autoZero"/>
        <c:auto val="1"/>
        <c:lblAlgn val="ctr"/>
        <c:lblOffset val="100"/>
        <c:noMultiLvlLbl val="0"/>
      </c:catAx>
      <c:valAx>
        <c:axId val="1150999424"/>
        <c:scaling>
          <c:orientation val="minMax"/>
          <c:max val="60"/>
        </c:scaling>
        <c:delete val="0"/>
        <c:axPos val="l"/>
        <c:majorGridlines>
          <c:spPr>
            <a:ln w="9525" cap="flat" cmpd="sng" algn="ctr">
              <a:noFill/>
              <a:round/>
            </a:ln>
            <a:effectLst/>
          </c:spPr>
        </c:majorGridlines>
        <c:numFmt formatCode="&quot;$&quot;#,##0.0_);\(&quot;$&quot;#,##0.0\)" sourceLinked="1"/>
        <c:majorTickMark val="none"/>
        <c:minorTickMark val="none"/>
        <c:tickLblPos val="none"/>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Garamond" panose="02020404030301010803" pitchFamily="18" charset="0"/>
                <a:ea typeface="+mn-ea"/>
                <a:cs typeface="+mn-cs"/>
              </a:defRPr>
            </a:pPr>
            <a:endParaRPr lang="en-US"/>
          </a:p>
        </c:txPr>
        <c:crossAx val="1151001504"/>
        <c:crosses val="autoZero"/>
        <c:crossBetween val="between"/>
      </c:valAx>
      <c:valAx>
        <c:axId val="1162685872"/>
        <c:scaling>
          <c:orientation val="minMax"/>
          <c:max val="500"/>
          <c:min val="250"/>
        </c:scaling>
        <c:delete val="0"/>
        <c:axPos val="r"/>
        <c:numFmt formatCode="#,##0.0_);\(#,##0.0\)" sourceLinked="1"/>
        <c:majorTickMark val="none"/>
        <c:minorTickMark val="none"/>
        <c:tickLblPos val="none"/>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Garamond" panose="02020404030301010803" pitchFamily="18" charset="0"/>
                <a:ea typeface="+mn-ea"/>
                <a:cs typeface="+mn-cs"/>
              </a:defRPr>
            </a:pPr>
            <a:endParaRPr lang="en-US"/>
          </a:p>
        </c:txPr>
        <c:crossAx val="1162683376"/>
        <c:crosses val="max"/>
        <c:crossBetween val="between"/>
      </c:valAx>
      <c:catAx>
        <c:axId val="1162683376"/>
        <c:scaling>
          <c:orientation val="minMax"/>
        </c:scaling>
        <c:delete val="1"/>
        <c:axPos val="b"/>
        <c:numFmt formatCode="General" sourceLinked="1"/>
        <c:majorTickMark val="out"/>
        <c:minorTickMark val="none"/>
        <c:tickLblPos val="nextTo"/>
        <c:crossAx val="1162685872"/>
        <c:crosses val="autoZero"/>
        <c:auto val="1"/>
        <c:lblAlgn val="ctr"/>
        <c:lblOffset val="100"/>
        <c:noMultiLvlLbl val="0"/>
      </c:catAx>
      <c:spPr>
        <a:noFill/>
        <a:ln>
          <a:noFill/>
        </a:ln>
        <a:effectLst/>
      </c:spPr>
    </c:plotArea>
    <c:plotVisOnly val="1"/>
    <c:dispBlanksAs val="gap"/>
    <c:showDLblsOverMax val="0"/>
  </c:chart>
  <c:spPr>
    <a:solidFill>
      <a:schemeClr val="bg1"/>
    </a:solidFill>
    <a:ln w="9525" cap="flat" cmpd="sng" algn="ctr">
      <a:noFill/>
      <a:round/>
    </a:ln>
    <a:effectLst/>
  </c:spPr>
  <c:txPr>
    <a:bodyPr/>
    <a:lstStyle/>
    <a:p>
      <a:pPr>
        <a:defRPr baseline="0">
          <a:latin typeface="Garamond" panose="02020404030301010803" pitchFamily="18"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5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ln w="19050">
        <a:solidFill>
          <a:schemeClr val="lt1"/>
        </a:solidFill>
      </a:ln>
    </cs:spPr>
  </cs:dataPoint>
  <cs:dataPoint3D>
    <cs:lnRef idx="0"/>
    <cs:fillRef idx="1">
      <cs:styleClr val="auto"/>
    </cs:fillRef>
    <cs:effectRef idx="0"/>
    <cs:fontRef idx="minor">
      <a:schemeClr val="tx1"/>
    </cs:fontRef>
    <cs:spPr>
      <a:ln w="25400">
        <a:solidFill>
          <a:schemeClr val="lt1"/>
        </a:solidFill>
      </a:ln>
    </cs:spPr>
  </cs:dataPoint3D>
  <cs:dataPointLine>
    <cs:lnRef idx="0">
      <cs:styleClr val="auto"/>
    </cs:lnRef>
    <cs:fillRef idx="0"/>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16">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3.xml><?xml version="1.0" encoding="utf-8"?>
<cs:chartStyle xmlns:cs="http://schemas.microsoft.com/office/drawing/2012/chartStyle" xmlns:a="http://schemas.openxmlformats.org/drawingml/2006/main" id="216">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4.xml><?xml version="1.0" encoding="utf-8"?>
<cs:chartStyle xmlns:cs="http://schemas.microsoft.com/office/drawing/2012/chartStyle" xmlns:a="http://schemas.openxmlformats.org/drawingml/2006/main" id="216">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5.xml><?xml version="1.0" encoding="utf-8"?>
<cs:chartStyle xmlns:cs="http://schemas.microsoft.com/office/drawing/2012/chartStyle" xmlns:a="http://schemas.openxmlformats.org/drawingml/2006/main" id="286">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drawings/drawing1.xml><?xml version="1.0" encoding="utf-8"?>
<c:userShapes xmlns:c="http://schemas.openxmlformats.org/drawingml/2006/chart">
  <cdr:relSizeAnchor xmlns:cdr="http://schemas.openxmlformats.org/drawingml/2006/chartDrawing">
    <cdr:from>
      <cdr:x>0.17589</cdr:x>
      <cdr:y>0.8654</cdr:y>
    </cdr:from>
    <cdr:to>
      <cdr:x>0.82635</cdr:x>
      <cdr:y>0.96378</cdr:y>
    </cdr:to>
    <cdr:sp macro="" textlink="">
      <cdr:nvSpPr>
        <cdr:cNvPr id="2" name="TextBox 1"/>
        <cdr:cNvSpPr txBox="1"/>
      </cdr:nvSpPr>
      <cdr:spPr>
        <a:xfrm xmlns:a="http://schemas.openxmlformats.org/drawingml/2006/main">
          <a:off x="781049" y="2939431"/>
          <a:ext cx="2888404" cy="334159"/>
        </a:xfrm>
        <a:prstGeom xmlns:a="http://schemas.openxmlformats.org/drawingml/2006/main" prst="rect">
          <a:avLst/>
        </a:prstGeom>
      </cdr:spPr>
      <cdr:txBody>
        <a:bodyPr xmlns:a="http://schemas.openxmlformats.org/drawingml/2006/main" wrap="square" rtlCol="0" anchor="b" anchorCtr="0"/>
        <a:lstStyle xmlns:a="http://schemas.openxmlformats.org/drawingml/2006/main">
          <a:lvl1pPr marL="0" indent="0">
            <a:defRPr sz="1100">
              <a:latin typeface="+mn-lt"/>
              <a:ea typeface="+mn-ea"/>
              <a:cs typeface="+mn-cs"/>
            </a:defRPr>
          </a:lvl1pPr>
          <a:lvl2pPr marL="457200" indent="0">
            <a:defRPr sz="1100">
              <a:latin typeface="+mn-lt"/>
              <a:ea typeface="+mn-ea"/>
              <a:cs typeface="+mn-cs"/>
            </a:defRPr>
          </a:lvl2pPr>
          <a:lvl3pPr marL="914400" indent="0">
            <a:defRPr sz="1100">
              <a:latin typeface="+mn-lt"/>
              <a:ea typeface="+mn-ea"/>
              <a:cs typeface="+mn-cs"/>
            </a:defRPr>
          </a:lvl3pPr>
          <a:lvl4pPr marL="1371600" indent="0">
            <a:defRPr sz="1100">
              <a:latin typeface="+mn-lt"/>
              <a:ea typeface="+mn-ea"/>
              <a:cs typeface="+mn-cs"/>
            </a:defRPr>
          </a:lvl4pPr>
          <a:lvl5pPr marL="1828800" indent="0">
            <a:defRPr sz="1100">
              <a:latin typeface="+mn-lt"/>
              <a:ea typeface="+mn-ea"/>
              <a:cs typeface="+mn-cs"/>
            </a:defRPr>
          </a:lvl5pPr>
          <a:lvl6pPr marL="2286000" indent="0">
            <a:defRPr sz="1100">
              <a:latin typeface="+mn-lt"/>
              <a:ea typeface="+mn-ea"/>
              <a:cs typeface="+mn-cs"/>
            </a:defRPr>
          </a:lvl6pPr>
          <a:lvl7pPr marL="2743200" indent="0">
            <a:defRPr sz="1100">
              <a:latin typeface="+mn-lt"/>
              <a:ea typeface="+mn-ea"/>
              <a:cs typeface="+mn-cs"/>
            </a:defRPr>
          </a:lvl7pPr>
          <a:lvl8pPr marL="3200400" indent="0">
            <a:defRPr sz="1100">
              <a:latin typeface="+mn-lt"/>
              <a:ea typeface="+mn-ea"/>
              <a:cs typeface="+mn-cs"/>
            </a:defRPr>
          </a:lvl8pPr>
          <a:lvl9pPr marL="3657600" indent="0">
            <a:defRPr sz="1100">
              <a:latin typeface="+mn-lt"/>
              <a:ea typeface="+mn-ea"/>
              <a:cs typeface="+mn-cs"/>
            </a:defRPr>
          </a:lvl9pPr>
        </a:lstStyle>
        <a:p xmlns:a="http://schemas.openxmlformats.org/drawingml/2006/main">
          <a:pPr algn="ctr"/>
          <a:fld id="{C07D6CF7-96C5-4122-863D-4992FB282A45}" type="TxLink">
            <a:rPr lang="en-US" sz="1000" b="0" i="0" u="none" strike="noStrike">
              <a:solidFill>
                <a:schemeClr val="accent2">
                  <a:lumMod val="75000"/>
                </a:schemeClr>
              </a:solidFill>
              <a:latin typeface="Calibri" panose="020F0502020204030204" pitchFamily="34" charset="0"/>
              <a:cs typeface="Calibri" panose="020F0502020204030204" pitchFamily="34" charset="0"/>
            </a:rPr>
            <a:pPr algn="ctr"/>
            <a:t>Based on the FY 2024-25 appropriation.</a:t>
          </a:fld>
          <a:endParaRPr lang="en-US" sz="900">
            <a:solidFill>
              <a:schemeClr val="accent2">
                <a:lumMod val="75000"/>
              </a:schemeClr>
            </a:solidFill>
            <a:latin typeface="Calibri" panose="020F0502020204030204" pitchFamily="34" charset="0"/>
            <a:cs typeface="Calibri" panose="020F0502020204030204" pitchFamily="34" charset="0"/>
          </a:endParaRPr>
        </a:p>
      </cdr:txBody>
    </cdr:sp>
  </cdr:relSizeAnchor>
</c:userShapes>
</file>

<file path=word/drawings/drawing2.xml><?xml version="1.0" encoding="utf-8"?>
<c:userShapes xmlns:c="http://schemas.openxmlformats.org/drawingml/2006/chart">
  <cdr:relSizeAnchor xmlns:cdr="http://schemas.openxmlformats.org/drawingml/2006/chartDrawing">
    <cdr:from>
      <cdr:x>0.21238</cdr:x>
      <cdr:y>0.91206</cdr:y>
    </cdr:from>
    <cdr:to>
      <cdr:x>0.81238</cdr:x>
      <cdr:y>0.96154</cdr:y>
    </cdr:to>
    <cdr:sp macro="" textlink="">
      <cdr:nvSpPr>
        <cdr:cNvPr id="2" name="TextBox 1"/>
        <cdr:cNvSpPr txBox="1"/>
      </cdr:nvSpPr>
      <cdr:spPr>
        <a:xfrm xmlns:a="http://schemas.openxmlformats.org/drawingml/2006/main">
          <a:off x="1165223" y="4065683"/>
          <a:ext cx="3291840" cy="220567"/>
        </a:xfrm>
        <a:prstGeom xmlns:a="http://schemas.openxmlformats.org/drawingml/2006/main" prst="rect">
          <a:avLst/>
        </a:prstGeom>
      </cdr:spPr>
      <cdr:txBody>
        <a:bodyPr xmlns:a="http://schemas.openxmlformats.org/drawingml/2006/main" wrap="square" rtlCol="0" anchor="b" anchorCtr="0"/>
        <a:lstStyle xmlns:a="http://schemas.openxmlformats.org/drawingml/2006/main">
          <a:lvl1pPr marL="0" indent="0">
            <a:defRPr sz="1100">
              <a:latin typeface="+mn-lt"/>
              <a:ea typeface="+mn-ea"/>
              <a:cs typeface="+mn-cs"/>
            </a:defRPr>
          </a:lvl1pPr>
          <a:lvl2pPr marL="457200" indent="0">
            <a:defRPr sz="1100">
              <a:latin typeface="+mn-lt"/>
              <a:ea typeface="+mn-ea"/>
              <a:cs typeface="+mn-cs"/>
            </a:defRPr>
          </a:lvl2pPr>
          <a:lvl3pPr marL="914400" indent="0">
            <a:defRPr sz="1100">
              <a:latin typeface="+mn-lt"/>
              <a:ea typeface="+mn-ea"/>
              <a:cs typeface="+mn-cs"/>
            </a:defRPr>
          </a:lvl3pPr>
          <a:lvl4pPr marL="1371600" indent="0">
            <a:defRPr sz="1100">
              <a:latin typeface="+mn-lt"/>
              <a:ea typeface="+mn-ea"/>
              <a:cs typeface="+mn-cs"/>
            </a:defRPr>
          </a:lvl4pPr>
          <a:lvl5pPr marL="1828800" indent="0">
            <a:defRPr sz="1100">
              <a:latin typeface="+mn-lt"/>
              <a:ea typeface="+mn-ea"/>
              <a:cs typeface="+mn-cs"/>
            </a:defRPr>
          </a:lvl5pPr>
          <a:lvl6pPr marL="2286000" indent="0">
            <a:defRPr sz="1100">
              <a:latin typeface="+mn-lt"/>
              <a:ea typeface="+mn-ea"/>
              <a:cs typeface="+mn-cs"/>
            </a:defRPr>
          </a:lvl6pPr>
          <a:lvl7pPr marL="2743200" indent="0">
            <a:defRPr sz="1100">
              <a:latin typeface="+mn-lt"/>
              <a:ea typeface="+mn-ea"/>
              <a:cs typeface="+mn-cs"/>
            </a:defRPr>
          </a:lvl7pPr>
          <a:lvl8pPr marL="3200400" indent="0">
            <a:defRPr sz="1100">
              <a:latin typeface="+mn-lt"/>
              <a:ea typeface="+mn-ea"/>
              <a:cs typeface="+mn-cs"/>
            </a:defRPr>
          </a:lvl8pPr>
          <a:lvl9pPr marL="3657600" indent="0">
            <a:defRPr sz="1100">
              <a:latin typeface="+mn-lt"/>
              <a:ea typeface="+mn-ea"/>
              <a:cs typeface="+mn-cs"/>
            </a:defRPr>
          </a:lvl9pPr>
        </a:lstStyle>
        <a:p xmlns:a="http://schemas.openxmlformats.org/drawingml/2006/main">
          <a:pPr algn="ctr"/>
          <a:fld id="{E395782E-D20F-4993-8A72-EB8830942DCB}" type="TxLink">
            <a:rPr lang="en-US" sz="1000" b="0" i="0" u="none" strike="noStrike">
              <a:solidFill>
                <a:schemeClr val="accent2">
                  <a:lumMod val="75000"/>
                </a:schemeClr>
              </a:solidFill>
              <a:latin typeface="Calibri" panose="020F0502020204030204" pitchFamily="34" charset="0"/>
              <a:cs typeface="Calibri" panose="020F0502020204030204" pitchFamily="34" charset="0"/>
            </a:rPr>
            <a:pPr algn="ctr"/>
            <a:t>Based on the FY 2024-25 appropriation.</a:t>
          </a:fld>
          <a:endParaRPr lang="en-US" sz="900">
            <a:solidFill>
              <a:schemeClr val="accent2">
                <a:lumMod val="75000"/>
              </a:schemeClr>
            </a:solidFill>
            <a:latin typeface="Calibri" panose="020F0502020204030204" pitchFamily="34" charset="0"/>
            <a:cs typeface="Calibri" panose="020F0502020204030204" pitchFamily="34" charset="0"/>
          </a:endParaRPr>
        </a:p>
      </cdr:txBody>
    </cdr:sp>
  </cdr:relSizeAnchor>
</c:userShapes>
</file>

<file path=word/drawings/drawing3.xml><?xml version="1.0" encoding="utf-8"?>
<c:userShapes xmlns:c="http://schemas.openxmlformats.org/drawingml/2006/chart">
  <cdr:relSizeAnchor xmlns:cdr="http://schemas.openxmlformats.org/drawingml/2006/chartDrawing">
    <cdr:from>
      <cdr:x>0.20208</cdr:x>
      <cdr:y>0.88333</cdr:y>
    </cdr:from>
    <cdr:to>
      <cdr:x>0.80208</cdr:x>
      <cdr:y>0.93611</cdr:y>
    </cdr:to>
    <cdr:sp macro="" textlink="">
      <cdr:nvSpPr>
        <cdr:cNvPr id="2" name="TextBox 1"/>
        <cdr:cNvSpPr txBox="1"/>
      </cdr:nvSpPr>
      <cdr:spPr>
        <a:xfrm xmlns:a="http://schemas.openxmlformats.org/drawingml/2006/main">
          <a:off x="788403" y="2771479"/>
          <a:ext cx="2340864" cy="165599"/>
        </a:xfrm>
        <a:prstGeom xmlns:a="http://schemas.openxmlformats.org/drawingml/2006/main" prst="rect">
          <a:avLst/>
        </a:prstGeom>
      </cdr:spPr>
      <cdr:txBody>
        <a:bodyPr xmlns:a="http://schemas.openxmlformats.org/drawingml/2006/main" vertOverflow="clip" wrap="square" bIns="0" rtlCol="0" anchor="b" anchorCtr="0"/>
        <a:lstStyle xmlns:a="http://schemas.openxmlformats.org/drawingml/2006/main"/>
        <a:p xmlns:a="http://schemas.openxmlformats.org/drawingml/2006/main">
          <a:pPr algn="ctr"/>
          <a:fld id="{4582D496-24E5-4F32-8139-905F0CAA2919}" type="TxLink">
            <a:rPr lang="en-US" sz="1000" b="0" i="0" u="none" strike="noStrike">
              <a:solidFill>
                <a:schemeClr val="accent2">
                  <a:lumMod val="75000"/>
                </a:schemeClr>
              </a:solidFill>
              <a:latin typeface="Calibri" panose="020F0502020204030204" pitchFamily="34" charset="0"/>
              <a:cs typeface="Calibri" panose="020F0502020204030204" pitchFamily="34" charset="0"/>
            </a:rPr>
            <a:pPr algn="ctr"/>
            <a:t>Based on the FY 2024-25 appropriation.</a:t>
          </a:fld>
          <a:endParaRPr lang="en-US" sz="1000">
            <a:solidFill>
              <a:schemeClr val="accent2">
                <a:lumMod val="75000"/>
              </a:schemeClr>
            </a:solidFill>
            <a:latin typeface="Calibri" panose="020F0502020204030204" pitchFamily="34" charset="0"/>
            <a:cs typeface="Calibri" panose="020F0502020204030204" pitchFamily="34" charset="0"/>
          </a:endParaRPr>
        </a:p>
      </cdr:txBody>
    </cdr:sp>
  </cdr:relSizeAnchor>
</c:userShapes>
</file>

<file path=word/drawings/drawing4.xml><?xml version="1.0" encoding="utf-8"?>
<c:userShapes xmlns:c="http://schemas.openxmlformats.org/drawingml/2006/chart">
  <cdr:relSizeAnchor xmlns:cdr="http://schemas.openxmlformats.org/drawingml/2006/chartDrawing">
    <cdr:from>
      <cdr:x>0.19849</cdr:x>
      <cdr:y>0.90261</cdr:y>
    </cdr:from>
    <cdr:to>
      <cdr:x>0.79849</cdr:x>
      <cdr:y>0.95538</cdr:y>
    </cdr:to>
    <cdr:sp macro="" textlink="">
      <cdr:nvSpPr>
        <cdr:cNvPr id="2" name="TextBox 1"/>
        <cdr:cNvSpPr txBox="1"/>
      </cdr:nvSpPr>
      <cdr:spPr>
        <a:xfrm xmlns:a="http://schemas.openxmlformats.org/drawingml/2006/main">
          <a:off x="1089017" y="3301377"/>
          <a:ext cx="3291840" cy="193012"/>
        </a:xfrm>
        <a:prstGeom xmlns:a="http://schemas.openxmlformats.org/drawingml/2006/main" prst="rect">
          <a:avLst/>
        </a:prstGeom>
      </cdr:spPr>
      <cdr:txBody>
        <a:bodyPr xmlns:a="http://schemas.openxmlformats.org/drawingml/2006/main" wrap="square" rtlCol="0" anchor="b" anchorCtr="0"/>
        <a:lstStyle xmlns:a="http://schemas.openxmlformats.org/drawingml/2006/main">
          <a:lvl1pPr marL="0" indent="0">
            <a:defRPr sz="1100">
              <a:latin typeface="+mn-lt"/>
              <a:ea typeface="+mn-ea"/>
              <a:cs typeface="+mn-cs"/>
            </a:defRPr>
          </a:lvl1pPr>
          <a:lvl2pPr marL="457200" indent="0">
            <a:defRPr sz="1100">
              <a:latin typeface="+mn-lt"/>
              <a:ea typeface="+mn-ea"/>
              <a:cs typeface="+mn-cs"/>
            </a:defRPr>
          </a:lvl2pPr>
          <a:lvl3pPr marL="914400" indent="0">
            <a:defRPr sz="1100">
              <a:latin typeface="+mn-lt"/>
              <a:ea typeface="+mn-ea"/>
              <a:cs typeface="+mn-cs"/>
            </a:defRPr>
          </a:lvl3pPr>
          <a:lvl4pPr marL="1371600" indent="0">
            <a:defRPr sz="1100">
              <a:latin typeface="+mn-lt"/>
              <a:ea typeface="+mn-ea"/>
              <a:cs typeface="+mn-cs"/>
            </a:defRPr>
          </a:lvl4pPr>
          <a:lvl5pPr marL="1828800" indent="0">
            <a:defRPr sz="1100">
              <a:latin typeface="+mn-lt"/>
              <a:ea typeface="+mn-ea"/>
              <a:cs typeface="+mn-cs"/>
            </a:defRPr>
          </a:lvl5pPr>
          <a:lvl6pPr marL="2286000" indent="0">
            <a:defRPr sz="1100">
              <a:latin typeface="+mn-lt"/>
              <a:ea typeface="+mn-ea"/>
              <a:cs typeface="+mn-cs"/>
            </a:defRPr>
          </a:lvl6pPr>
          <a:lvl7pPr marL="2743200" indent="0">
            <a:defRPr sz="1100">
              <a:latin typeface="+mn-lt"/>
              <a:ea typeface="+mn-ea"/>
              <a:cs typeface="+mn-cs"/>
            </a:defRPr>
          </a:lvl7pPr>
          <a:lvl8pPr marL="3200400" indent="0">
            <a:defRPr sz="1100">
              <a:latin typeface="+mn-lt"/>
              <a:ea typeface="+mn-ea"/>
              <a:cs typeface="+mn-cs"/>
            </a:defRPr>
          </a:lvl8pPr>
          <a:lvl9pPr marL="3657600" indent="0">
            <a:defRPr sz="1100">
              <a:latin typeface="+mn-lt"/>
              <a:ea typeface="+mn-ea"/>
              <a:cs typeface="+mn-cs"/>
            </a:defRPr>
          </a:lvl9pPr>
        </a:lstStyle>
        <a:p xmlns:a="http://schemas.openxmlformats.org/drawingml/2006/main">
          <a:pPr algn="ctr"/>
          <a:fld id="{651B5490-6993-496E-9111-E06EE97CA380}" type="TxLink">
            <a:rPr lang="en-US" sz="1000" b="0" i="0" u="none" strike="noStrike">
              <a:solidFill>
                <a:schemeClr val="accent2">
                  <a:lumMod val="75000"/>
                </a:schemeClr>
              </a:solidFill>
              <a:latin typeface="Calibri" panose="020F0502020204030204" pitchFamily="34" charset="0"/>
              <a:cs typeface="Calibri" panose="020F0502020204030204" pitchFamily="34" charset="0"/>
            </a:rPr>
            <a:pPr algn="ctr"/>
            <a:t>Based on the FY 2024-25 Appropriation</a:t>
          </a:fld>
          <a:endParaRPr lang="en-US" sz="900">
            <a:solidFill>
              <a:schemeClr val="accent2">
                <a:lumMod val="75000"/>
              </a:schemeClr>
            </a:solidFill>
            <a:latin typeface="Calibri" panose="020F0502020204030204" pitchFamily="34" charset="0"/>
            <a:cs typeface="Calibri" panose="020F0502020204030204" pitchFamily="34" charset="0"/>
          </a:endParaRPr>
        </a:p>
      </cdr:txBody>
    </cdr:sp>
  </cdr:relSizeAnchor>
</c:userShapes>
</file>

<file path=word/theme/theme1.xml><?xml version="1.0" encoding="utf-8"?>
<a:theme xmlns:a="http://schemas.openxmlformats.org/drawingml/2006/main" name="JBC Theme">
  <a:themeElements>
    <a:clrScheme name="JBC Colors">
      <a:dk1>
        <a:sysClr val="windowText" lastClr="000000"/>
      </a:dk1>
      <a:lt1>
        <a:srgbClr val="FFFFFF"/>
      </a:lt1>
      <a:dk2>
        <a:srgbClr val="666666"/>
      </a:dk2>
      <a:lt2>
        <a:srgbClr val="6699CC"/>
      </a:lt2>
      <a:accent1>
        <a:srgbClr val="41597C"/>
      </a:accent1>
      <a:accent2>
        <a:srgbClr val="949494"/>
      </a:accent2>
      <a:accent3>
        <a:srgbClr val="C85207"/>
      </a:accent3>
      <a:accent4>
        <a:srgbClr val="437371"/>
      </a:accent4>
      <a:accent5>
        <a:srgbClr val="D8B741"/>
      </a:accent5>
      <a:accent6>
        <a:srgbClr val="844E55"/>
      </a:accent6>
      <a:hlink>
        <a:srgbClr val="0563C1"/>
      </a:hlink>
      <a:folHlink>
        <a:srgbClr val="954F72"/>
      </a:folHlink>
    </a:clrScheme>
    <a:fontScheme name="JBC Fonts">
      <a:majorFont>
        <a:latin typeface="Calibri"/>
        <a:ea typeface=""/>
        <a:cs typeface=""/>
      </a:majorFont>
      <a:minorFont>
        <a:latin typeface="Calibr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988ABDD-A04F-45BE-80BB-A637A6081DB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JBC Budget Briefing Document Template.dotm</Template>
  <TotalTime>680</TotalTime>
  <Pages>16</Pages>
  <Words>2890</Words>
  <Characters>16478</Characters>
  <Application>Microsoft Office Word</Application>
  <DocSecurity>0</DocSecurity>
  <Lines>137</Lines>
  <Paragraphs>38</Paragraphs>
  <ScaleCrop>false</ScaleCrop>
  <HeadingPairs>
    <vt:vector size="2" baseType="variant">
      <vt:variant>
        <vt:lpstr>Title</vt:lpstr>
      </vt:variant>
      <vt:variant>
        <vt:i4>1</vt:i4>
      </vt:variant>
    </vt:vector>
  </HeadingPairs>
  <TitlesOfParts>
    <vt:vector size="1" baseType="lpstr">
      <vt:lpstr/>
    </vt:vector>
  </TitlesOfParts>
  <Company>Colorado General Assembly</Company>
  <LinksUpToDate>false</LinksUpToDate>
  <CharactersWithSpaces>19330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Annabelle Tracy</dc:creator>
  <cp:keywords/>
  <dc:description/>
  <cp:lastModifiedBy>Thinh Dinh</cp:lastModifiedBy>
  <cp:revision>87</cp:revision>
  <dcterms:created xsi:type="dcterms:W3CDTF">2025-09-11T06:43:00Z</dcterms:created>
  <dcterms:modified xsi:type="dcterms:W3CDTF">2025-11-27T00:55:00Z</dcterms:modified>
</cp:coreProperties>
</file>