
<file path=[Content_Types].xml><?xml version="1.0" encoding="utf-8"?>
<Types xmlns="http://schemas.openxmlformats.org/package/2006/content-types">
  <Default Extension="bin" ContentType="application/vnd.ms-office.vbaProject"/>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0381D0" w14:textId="053B1C8B">
      <w:pPr>
        <w:jc w:val="right"/>
      </w:pPr>
      <w:r>
        <w:t>Contract r</w:t>
      </w:r>
      <w:r>
        <w:t xml:space="preserve">outing # </w:t>
      </w:r>
      <w:r>
        <w:fldChar w:fldCharType="begin"/>
      </w:r>
      <w:r>
        <w:instrText xml:space="preserve"> CREATEDATE \@ "yyyy" </w:instrText>
      </w:r>
      <w:r>
        <w:fldChar w:fldCharType="end"/>
      </w:r>
      <w:r>
        <w:t>-</w:t>
      </w:r>
      <w:r>
        <w:fldChar w:fldCharType="begin">
          <w:ffData>
            <w:name w:val="LastTwoDigitsOfYear"/>
            <w:enabled/>
            <w:calcOnExit w:val="0"/>
            <w:textInput>
              <w:default w:val="XX"/>
            </w:textInput>
          </w:ffData>
        </w:fldChar>
      </w:r>
      <w:bookmarkStart w:id="0" w:name="LastTwoDigitsOfYear"/>
      <w:r>
        <w:instrText xml:space="preserve"> FORMTEXT </w:instrText>
      </w:r>
      <w:r>
        <w:fldChar w:fldCharType="separate"/>
      </w:r>
      <w:r>
        <w:t>XX</w:t>
      </w:r>
      <w:r>
        <w:fldChar w:fldCharType="end"/>
      </w:r>
      <w:bookmarkEnd w:id="0"/>
    </w:p>
    <w:p w14:paraId="5E97F103" w14:textId="77777777">
      <w:pPr>
        <w:jc w:val="center"/>
        <w:rPr>
          <w:b/>
        </w:rPr>
      </w:pPr>
      <w:r>
        <w:rPr>
          <w:b/>
        </w:rPr>
        <w:t>STATE OF COLORADO</w:t>
      </w:r>
    </w:p>
    <w:p w14:paraId="0605F8E1" w14:textId="77777777">
      <w:pPr>
        <w:jc w:val="center"/>
        <w:rPr>
          <w:b/>
        </w:rPr>
      </w:pPr>
      <w:r>
        <w:rPr>
          <w:b/>
        </w:rPr>
        <w:t>State Auditor and</w:t>
      </w:r>
      <w:r>
        <w:rPr>
          <w:b/>
        </w:rPr>
        <w:br/>
        <w:t>Legislative Audit Committee</w:t>
      </w:r>
    </w:p>
    <w:p w14:paraId="1A82ADB9" w14:textId="2E573F94">
      <w:pPr>
        <w:pStyle w:val="Heading1"/>
        <w:rPr>
          <w:b w:val="0"/>
          <w:sz w:val="24"/>
        </w:rPr>
      </w:pPr>
      <w:r>
        <w:fldChar w:fldCharType="begin">
          <w:ffData>
            <w:name w:val="AuditType"/>
            <w:enabled/>
            <w:calcOnExit w:val="0"/>
            <w:textInput>
              <w:default w:val="Audit Type"/>
            </w:textInput>
          </w:ffData>
        </w:fldChar>
      </w:r>
      <w:bookmarkStart w:id="1" w:name="AuditType"/>
      <w:r>
        <w:instrText xml:space="preserve"> FORMTEXT </w:instrText>
      </w:r>
      <w:r>
        <w:fldChar w:fldCharType="separate"/>
      </w:r>
      <w:bookmarkStart w:id="2" w:name="_Toc214401541"/>
      <w:r>
        <w:t>Audit Type</w:t>
      </w:r>
      <w:r>
        <w:fldChar w:fldCharType="end"/>
      </w:r>
      <w:bookmarkEnd w:id="1"/>
      <w:r>
        <w:t xml:space="preserve"/>
      </w:r>
      <w:r>
        <w:t xml:space="preserve">Audit Contract for the Audit of the </w:t>
      </w:r>
      <w:r>
        <w:br/>
      </w:r>
      <w:r>
        <w:fldChar w:fldCharType="begin">
          <w:ffData>
            <w:name w:val="DeptName"/>
            <w:enabled/>
            <w:calcOnExit w:val="0"/>
            <w:textInput>
              <w:default w:val="Department Name"/>
            </w:textInput>
          </w:ffData>
        </w:fldChar>
      </w:r>
      <w:bookmarkStart w:id="3" w:name="DeptName"/>
      <w:r>
        <w:instrText xml:space="preserve"> FORMTEXT </w:instrText>
      </w:r>
      <w:r>
        <w:fldChar w:fldCharType="separate"/>
      </w:r>
      <w:r>
        <w:t>Department Name</w:t>
      </w:r>
      <w:r>
        <w:fldChar w:fldCharType="end"/>
      </w:r>
      <w:bookmarkEnd w:id="3"/>
      <w:r>
        <w:br/>
        <w:t xml:space="preserve">With </w:t>
      </w:r>
      <w:r>
        <w:br/>
      </w:r>
      <w:r>
        <w:fldChar w:fldCharType="begin">
          <w:ffData>
            <w:name w:val=""/>
            <w:enabled/>
            <w:calcOnExit w:val="0"/>
            <w:textInput>
              <w:default w:val="Name of Contractor"/>
            </w:textInput>
          </w:ffData>
        </w:fldChar>
      </w:r>
      <w:r>
        <w:instrText xml:space="preserve"> FORMTEXT </w:instrText>
      </w:r>
      <w:r>
        <w:fldChar w:fldCharType="separate"/>
      </w:r>
      <w:r>
        <w:t>Name of Contractor</w:t>
      </w:r>
      <w:bookmarkEnd w:id="2"/>
      <w:r>
        <w:fldChar w:fldCharType="end"/>
      </w:r>
    </w:p>
    <w:bookmarkStart w:id="4" w:name="_Toc214401542"/>
    <w:p w14:paraId="472343AD" w14:textId="61D9BCEF">
      <w:pPr>
        <w:pStyle w:val="TOC1"/>
        <w:rPr>
          <w:rFonts w:eastAsiaTheme="minorEastAsia"/>
          <w:kern w:val="2"/>
          <w14:ligatures w14:val="standardContextual"/>
        </w:rPr>
      </w:pPr>
      <w:r>
        <w:fldChar w:fldCharType="begin"/>
      </w:r>
      <w:r>
        <w:instrText xml:space="preserve"> TOC \t "Contract L1 Heading (Numbered),1,Exhibit Title,1" </w:instrText>
      </w:r>
      <w:r>
        <w:fldChar w:fldCharType="separate"/>
      </w:r>
      <w:r>
        <w:t>A.</w:t>
      </w:r>
      <w:r>
        <w:rPr>
          <w:rFonts w:eastAsiaTheme="minorEastAsia"/>
          <w:kern w:val="2"/>
          <w14:ligatures w14:val="standardContextual"/>
        </w:rPr>
        <w:tab/>
      </w:r>
      <w:r>
        <w:t>Contract L1 Heading (Numbered)</w:t>
      </w:r>
      <w:r>
        <w:tab/>
      </w:r>
      <w:r>
        <w:fldChar w:fldCharType="begin"/>
      </w:r>
      <w:r>
        <w:instrText xml:space="preserve"> PAGEREF _Toc214401732 \h </w:instrText>
      </w:r>
      <w:r/>
      <w:r>
        <w:fldChar w:fldCharType="separate"/>
      </w:r>
      <w:r>
        <w:t>1</w:t>
      </w:r>
      <w:r>
        <w:fldChar w:fldCharType="end"/>
      </w:r>
    </w:p>
    <w:p w14:paraId="2EE80C61" w14:textId="575BE1E3">
      <w:pPr>
        <w:pStyle w:val="TOC1"/>
        <w:rPr>
          <w:rFonts w:eastAsiaTheme="minorEastAsia"/>
          <w:kern w:val="2"/>
          <w14:ligatures w14:val="standardContextual"/>
        </w:rPr>
      </w:pPr>
      <w:r>
        <w:t>B.</w:t>
      </w:r>
      <w:r>
        <w:rPr>
          <w:rFonts w:eastAsiaTheme="minorEastAsia"/>
          <w:kern w:val="2"/>
          <w14:ligatures w14:val="standardContextual"/>
        </w:rPr>
        <w:tab/>
      </w:r>
      <w:r>
        <w:t>Signature Page</w:t>
      </w:r>
      <w:r>
        <w:tab/>
      </w:r>
      <w:r>
        <w:fldChar w:fldCharType="begin"/>
      </w:r>
      <w:r>
        <w:instrText xml:space="preserve"> PAGEREF _Toc214401733 \h </w:instrText>
      </w:r>
      <w:r/>
      <w:r>
        <w:fldChar w:fldCharType="separate"/>
      </w:r>
      <w:r>
        <w:t>3</w:t>
      </w:r>
      <w:r>
        <w:fldChar w:fldCharType="end"/>
      </w:r>
    </w:p>
    <w:p w14:paraId="172FB87D" w14:textId="50D7F3CC">
      <w:pPr>
        <w:pStyle w:val="TOC1"/>
        <w:rPr>
          <w:rFonts w:eastAsiaTheme="minorEastAsia"/>
          <w:kern w:val="2"/>
          <w14:ligatures w14:val="standardContextual"/>
        </w:rPr>
      </w:pPr>
      <w:r>
        <w:t>Exhibit A - Exhibit Title</w:t>
      </w:r>
      <w:r>
        <w:tab/>
      </w:r>
      <w:r>
        <w:fldChar w:fldCharType="begin"/>
      </w:r>
      <w:r>
        <w:instrText xml:space="preserve"> PAGEREF _Toc214401734 \h </w:instrText>
      </w:r>
      <w:r/>
      <w:r>
        <w:fldChar w:fldCharType="separate"/>
      </w:r>
      <w:r>
        <w:t>i</w:t>
      </w:r>
      <w:r>
        <w:fldChar w:fldCharType="end"/>
      </w:r>
    </w:p>
    <w:p w14:paraId="1CC53F52" w14:textId="025AFA7F">
      <w:pPr>
        <w:pStyle w:val="TOC1"/>
        <w:rPr>
          <w:rFonts w:eastAsiaTheme="minorEastAsia"/>
          <w:kern w:val="2"/>
          <w14:ligatures w14:val="standardContextual"/>
        </w:rPr>
      </w:pPr>
      <w:r>
        <w:t>Exhibit B - Request for Proposal</w:t>
      </w:r>
      <w:r>
        <w:tab/>
      </w:r>
      <w:r>
        <w:fldChar w:fldCharType="begin"/>
      </w:r>
      <w:r>
        <w:instrText xml:space="preserve"> PAGEREF _Toc214401735 \h </w:instrText>
      </w:r>
      <w:r/>
      <w:r>
        <w:fldChar w:fldCharType="separate"/>
      </w:r>
      <w:r>
        <w:t>ii</w:t>
      </w:r>
      <w:r>
        <w:fldChar w:fldCharType="end"/>
      </w:r>
    </w:p>
    <w:p w14:paraId="561AF133" w14:textId="2D8B0553">
      <w:pPr>
        <w:pStyle w:val="TOC1"/>
        <w:rPr>
          <w:rFonts w:eastAsiaTheme="minorEastAsia"/>
          <w:kern w:val="2"/>
          <w14:ligatures w14:val="standardContextual"/>
        </w:rPr>
      </w:pPr>
      <w:r>
        <w:t>Exhibit C - Modifications to Contractor’s Proposal</w:t>
      </w:r>
      <w:r>
        <w:tab/>
      </w:r>
      <w:r>
        <w:fldChar w:fldCharType="begin"/>
      </w:r>
      <w:r>
        <w:instrText xml:space="preserve"> PAGEREF _Toc214401736 \h </w:instrText>
      </w:r>
      <w:r/>
      <w:r>
        <w:fldChar w:fldCharType="separate"/>
      </w:r>
      <w:r>
        <w:t>iii</w:t>
      </w:r>
      <w:r>
        <w:fldChar w:fldCharType="end"/>
      </w:r>
    </w:p>
    <w:p w14:paraId="62A40525" w14:textId="21C06AC7">
      <w:pPr>
        <w:pStyle w:val="TOC1"/>
        <w:rPr>
          <w:rFonts w:eastAsiaTheme="minorEastAsia"/>
          <w:kern w:val="2"/>
          <w14:ligatures w14:val="standardContextual"/>
        </w:rPr>
      </w:pPr>
      <w:r>
        <w:t>Exhibit D - Contractor’s Proposal</w:t>
      </w:r>
      <w:r>
        <w:tab/>
      </w:r>
      <w:r>
        <w:fldChar w:fldCharType="begin"/>
      </w:r>
      <w:r>
        <w:instrText xml:space="preserve"> PAGEREF _Toc214401737 \h </w:instrText>
      </w:r>
      <w:r/>
      <w:r>
        <w:fldChar w:fldCharType="separate"/>
      </w:r>
      <w:r>
        <w:t>iv</w:t>
      </w:r>
      <w:r>
        <w:fldChar w:fldCharType="end"/>
      </w:r>
    </w:p>
    <w:p w14:paraId="4966518E" w14:textId="4FBFDB17">
      <w:pPr>
        <w:pStyle w:val="TOC1"/>
        <w:rPr>
          <w:rFonts w:eastAsiaTheme="minorEastAsia"/>
          <w:kern w:val="2"/>
          <w14:ligatures w14:val="standardContextual"/>
        </w:rPr>
      </w:pPr>
      <w:r>
        <w:t>Exhibit E - Information Security Policy for Contractors</w:t>
      </w:r>
      <w:r>
        <w:tab/>
      </w:r>
      <w:r>
        <w:fldChar w:fldCharType="begin"/>
      </w:r>
      <w:r>
        <w:instrText xml:space="preserve"> PAGEREF _Toc214401738 \h </w:instrText>
      </w:r>
      <w:r/>
      <w:r>
        <w:fldChar w:fldCharType="separate"/>
      </w:r>
      <w:r>
        <w:t>v</w:t>
      </w:r>
      <w:r>
        <w:fldChar w:fldCharType="end"/>
      </w:r>
    </w:p>
    <w:p w14:paraId="75538AC0" w14:textId="3AA07E82">
      <w:pPr>
        <w:pStyle w:val="TOC1"/>
        <w:rPr>
          <w:rFonts w:eastAsiaTheme="minorEastAsia"/>
          <w:kern w:val="2"/>
          <w14:ligatures w14:val="standardContextual"/>
        </w:rPr>
      </w:pPr>
      <w:r>
        <w:t>Exhibit F - Compensation and Procedures for Billing</w:t>
      </w:r>
      <w:r>
        <w:tab/>
      </w:r>
      <w:r>
        <w:fldChar w:fldCharType="begin"/>
      </w:r>
      <w:r>
        <w:instrText xml:space="preserve"> PAGEREF _Toc214401739 \h </w:instrText>
      </w:r>
      <w:r/>
      <w:r>
        <w:fldChar w:fldCharType="separate"/>
      </w:r>
      <w:r>
        <w:t>x</w:t>
      </w:r>
      <w:r>
        <w:fldChar w:fldCharType="end"/>
      </w:r>
    </w:p>
    <w:p w14:paraId="20FEE39C" w14:textId="1F185859">
      <w:pPr>
        <w:pStyle w:val="TOC1"/>
        <w:rPr>
          <w:rFonts w:eastAsiaTheme="minorEastAsia"/>
          <w:kern w:val="2"/>
          <w14:ligatures w14:val="standardContextual"/>
        </w:rPr>
      </w:pPr>
      <w:r>
        <w:t>Exhibit G - Developing and Presenting Audit Findings</w:t>
      </w:r>
      <w:r>
        <w:tab/>
      </w:r>
      <w:r>
        <w:fldChar w:fldCharType="begin"/>
      </w:r>
      <w:r>
        <w:instrText xml:space="preserve"> PAGEREF _Toc214401740 \h </w:instrText>
      </w:r>
      <w:r/>
      <w:r>
        <w:fldChar w:fldCharType="separate"/>
      </w:r>
      <w:r>
        <w:t>xi</w:t>
      </w:r>
      <w:r>
        <w:fldChar w:fldCharType="end"/>
      </w:r>
    </w:p>
    <w:p w14:paraId="6D6E94E3" w14:textId="7E44A04C">
      <w:pPr>
        <w:pStyle w:val="TOC1"/>
        <w:rPr>
          <w:rFonts w:eastAsiaTheme="minorEastAsia"/>
          <w:kern w:val="2"/>
          <w14:ligatures w14:val="standardContextual"/>
        </w:rPr>
      </w:pPr>
      <w:r>
        <w:t>Exhibit H - Reporting Requirements and Format for Separately Issued Reports</w:t>
      </w:r>
      <w:r>
        <w:tab/>
      </w:r>
      <w:r>
        <w:fldChar w:fldCharType="begin"/>
      </w:r>
      <w:r>
        <w:instrText xml:space="preserve"> PAGEREF _Toc214401741 \h </w:instrText>
      </w:r>
      <w:r/>
      <w:r>
        <w:fldChar w:fldCharType="separate"/>
      </w:r>
      <w:r>
        <w:t>xv</w:t>
      </w:r>
      <w:r>
        <w:fldChar w:fldCharType="end"/>
      </w:r>
    </w:p>
    <w:p w14:paraId="4652B1AA" w14:textId="6B58F674">
      <w:pPr>
        <w:pStyle w:val="TOC1"/>
        <w:rPr>
          <w:rFonts w:eastAsiaTheme="minorEastAsia"/>
          <w:kern w:val="2"/>
          <w14:ligatures w14:val="standardContextual"/>
        </w:rPr>
      </w:pPr>
      <w:r>
        <w:t>Exhibit I - Safeguarding Requirements for Federal Tax Information</w:t>
      </w:r>
      <w:r>
        <w:tab/>
      </w:r>
      <w:r>
        <w:fldChar w:fldCharType="begin"/>
      </w:r>
      <w:r>
        <w:instrText xml:space="preserve"> PAGEREF _Toc214401742 \h </w:instrText>
      </w:r>
      <w:r/>
      <w:r>
        <w:fldChar w:fldCharType="separate"/>
      </w:r>
      <w:r>
        <w:t>xix</w:t>
      </w:r>
      <w:r>
        <w:fldChar w:fldCharType="end"/>
      </w:r>
    </w:p>
    <w:p w14:paraId="41342783" w14:textId="61289F05">
      <w:pPr>
        <w:pStyle w:val="ContractL1HeadingNumbered"/>
        <w:numPr>
          <w:ilvl w:val="0"/>
          <w:numId w:val="51"/>
        </w:numPr>
      </w:pPr>
      <w:r>
        <w:fldChar w:fldCharType="end"/>
      </w:r>
      <w:bookmarkStart w:id="5" w:name="_Toc214401732"/>
      <w:r>
        <w:t>Contract L1 Heading (Numbered)</w:t>
      </w:r>
      <w:bookmarkEnd w:id="4"/>
      <w:bookmarkEnd w:id="5"/>
    </w:p>
    <w:p w14:paraId="2D56DDC8" w14:textId="09F18350">
      <w:pPr>
        <w:pStyle w:val="ContractL1Body"/>
      </w:pPr>
      <w:r>
        <w:t>Contract L1 Body</w:t>
      </w:r>
    </w:p>
    <w:p w14:paraId="21D15CAA" w14:textId="23CF60EA">
      <w:pPr>
        <w:pStyle w:val="ContractL1ListNumbered"/>
      </w:pPr>
      <w:r>
        <w:t>Contract L1 List (Numbered)</w:t>
      </w:r>
    </w:p>
    <w:p w14:paraId="0AA2DBA8" w14:textId="7E0D3BD1">
      <w:pPr>
        <w:pStyle w:val="ContractL2HeadingNumbered"/>
      </w:pPr>
      <w:r>
        <w:t>Contract L2 Heading (Numbered)</w:t>
      </w:r>
    </w:p>
    <w:p w14:paraId="53E9DD3D" w14:textId="07F96886">
      <w:pPr>
        <w:pStyle w:val="ContractL2Body"/>
      </w:pPr>
      <w:r>
        <w:t>Contract L2 Body</w:t>
      </w:r>
    </w:p>
    <w:p w14:paraId="522ECA38" w14:textId="65129A6D">
      <w:pPr>
        <w:pStyle w:val="ContractL2ListNumbered"/>
      </w:pPr>
      <w:r>
        <w:t>Contract L2 List</w:t>
      </w:r>
      <w:r>
        <w:t xml:space="preserve"/>
      </w:r>
      <w:r>
        <w:t>(Numbered</w:t>
      </w:r>
      <w:r>
        <w:t>)</w:t>
      </w:r>
    </w:p>
    <w:p w14:paraId="3D993483" w14:textId="428A3B81">
      <w:pPr>
        <w:pStyle w:val="ContractL3HeadingNumbered"/>
      </w:pPr>
      <w:r>
        <w:t>Contract L3 Heading (Numbered)</w:t>
      </w:r>
    </w:p>
    <w:p w14:paraId="476BD272" w14:textId="6E5ED396">
      <w:pPr>
        <w:pStyle w:val="ContractL3Body"/>
      </w:pPr>
      <w:r>
        <w:t>Contract L3 Body</w:t>
      </w:r>
    </w:p>
    <w:p w14:paraId="505EF27C" w14:textId="75E224B4">
      <w:pPr>
        <w:pStyle w:val="ContractL3ListNumbered"/>
      </w:pPr>
      <w:r>
        <w:t>Contract L3 List (Numbered)</w:t>
      </w:r>
    </w:p>
    <w:p w14:paraId="428B6263" w14:textId="7E902971">
      <w:pPr>
        <w:pStyle w:val="ContractL4HeadingNumbered"/>
      </w:pPr>
      <w:r>
        <w:t>Contract L4 Heading (Numbered)</w:t>
      </w:r>
    </w:p>
    <w:p w14:paraId="47CC370E" w14:textId="773F5165">
      <w:pPr>
        <w:pStyle w:val="ContractL4Body"/>
      </w:pPr>
      <w:r>
        <w:t>Contract L4 Body</w:t>
      </w:r>
    </w:p>
    <w:p w14:paraId="70C8972E" w14:textId="45A7B0AF">
      <w:pPr>
        <w:pStyle w:val="ContractL4ListNumbered"/>
      </w:pPr>
      <w:r>
        <w:t>Contract L4 List (Numbered)</w:t>
      </w:r>
    </w:p>
    <w:p w14:paraId="1440B998" w14:textId="4D71A413">
      <w:pPr>
        <w:pStyle w:val="ContractL5HeadingNumbered"/>
      </w:pPr>
      <w:r>
        <w:t>Contract L5 Heading (Numbered)</w:t>
      </w:r>
    </w:p>
    <w:p w14:paraId="52AE0EAE" w14:textId="28E166F9">
      <w:pPr>
        <w:pStyle w:val="ContractL5Body"/>
      </w:pPr>
      <w:r>
        <w:t>Contract L5 Body</w:t>
      </w:r>
    </w:p>
    <w:p w14:paraId="243F8DDC" w14:textId="2DF440BE">
      <w:pPr>
        <w:pStyle w:val="ContractL5ListNumbered"/>
      </w:pPr>
      <w:r>
        <w:lastRenderedPageBreak/>
        <w:t>Contract L5 List (Numbered)</w:t>
      </w:r>
    </w:p>
    <w:p w14:paraId="08E28088" w14:textId="1344BF79">
      <w:pPr>
        <w:pStyle w:val="BlankPageDisclaimer"/>
        <w:sectPr>
          <w:headerReference w:type="default" r:id="rId9"/>
          <w:footerReference w:type="default" r:id="rId10"/>
          <w:type w:val="continuous"/>
          <w:pgSz w:w="12240" w:h="15840"/>
          <w:pgMar w:top="1440" w:right="1440" w:bottom="1440" w:left="1440" w:header="720" w:footer="720" w:gutter="0"/>
          <w:pgNumType w:start="1"/>
          <w:cols w:space="720"/>
          <w:docGrid w:linePitch="360"/>
        </w:sectPr>
      </w:pPr>
      <w:r>
        <w:t>The rest of this page intentionally left blan</w:t>
      </w:r>
      <w:r>
        <w:t>k</w:t>
      </w:r>
    </w:p>
    <w:p w14:paraId="209F0CB9" w14:textId="336D7F3D">
      <w:pPr>
        <w:pStyle w:val="ContractL1HeadingNumbered"/>
      </w:pPr>
      <w:bookmarkStart w:id="6" w:name="_Toc214401543"/>
      <w:bookmarkStart w:id="7" w:name="_Toc214401733"/>
      <w:r>
        <w:lastRenderedPageBreak/>
        <w:t>Signature Page</w:t>
      </w:r>
      <w:bookmarkEnd w:id="6"/>
      <w:bookmarkEnd w:id="7"/>
    </w:p>
    <w:p w14:paraId="4CC28397" w14:textId="1D0E29B7">
      <w:pPr>
        <w:jc w:val="right"/>
      </w:pPr>
      <w:r>
        <w:t xml:space="preserve">Contract Routing Number </w:t>
      </w:r>
      <w:r>
        <w:fldChar w:fldCharType="begin"/>
      </w:r>
      <w:r>
        <w:instrText xml:space="preserve"> CREATEDATE \@ "yyyy" </w:instrText>
      </w:r>
      <w:r>
        <w:fldChar w:fldCharType="end"/>
      </w:r>
      <w:r>
        <w:t>-XX</w:t>
      </w:r>
    </w:p>
    <w:p w14:paraId="5D3F172A" w14:textId="604F1050">
      <w:r>
        <w:t>The parties hereto have executed this contract.</w:t>
      </w:r>
    </w:p>
    <w:p w14:paraId="5872E39A" w14:textId="367FCFAE">
      <w:r>
        <w:t>Each person signing this Contract represents and warrants that the signer is duly authorized to execute this Contract and to bind the Party authorizing such signature.</w:t>
      </w:r>
    </w:p>
    <w:p w14:paraId="2C0CF61C" w14:textId="7E64662D">
      <w:pPr>
        <w:spacing w:before="360"/>
        <w:rPr>
          <w:b/>
        </w:rPr>
      </w:pPr>
      <w:r>
        <w:rPr>
          <w:b/>
        </w:rPr>
        <w:t>CONTRACTOR</w:t>
      </w:r>
    </w:p>
    <w:p w14:paraId="045498B3" w14:textId="0E9A6D64">
      <w:pPr>
        <w:spacing w:after="360"/>
        <w:rPr>
          <w:b/>
        </w:rPr>
      </w:pPr>
      <w:r>
        <w:rPr>
          <w:b/>
        </w:rPr>
        <w:t>Contractor Name</w:t>
      </w:r>
    </w:p>
    <w:p w14:paraId="40701A0D"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7B672E82" w14:textId="776795E1">
      <w:pPr>
        <w:pStyle w:val="SpaceBefore"/>
        <w:ind w:left="5040"/>
      </w:pPr>
      <w:r>
        <w:t xml:space="preserve">By: </w:t>
      </w:r>
      <w:r>
        <w:rPr>
          <w:rStyle w:val="Underline"/>
        </w:rPr>
        <w:t xml:space="preserve"/>
      </w:r>
      <w:r>
        <w:rPr>
          <w:rStyle w:val="Underline"/>
        </w:rPr>
        <w:tab/>
      </w:r>
      <w:r>
        <w:rPr>
          <w:rStyle w:val="Underline"/>
        </w:rPr>
        <w:tab/>
      </w:r>
      <w:r>
        <w:rPr>
          <w:rStyle w:val="Underline"/>
        </w:rPr>
        <w:tab/>
      </w:r>
      <w:r>
        <w:rPr>
          <w:rStyle w:val="Underline"/>
        </w:rPr>
        <w:tab/>
      </w:r>
      <w:r>
        <w:rPr>
          <w:rStyle w:val="Underline"/>
        </w:rPr>
        <w:tab/>
      </w:r>
      <w:r>
        <w:rPr>
          <w:rStyle w:val="Underline"/>
        </w:rPr>
        <w:tab/>
      </w:r>
    </w:p>
    <w:p w14:paraId="4C9A5EE4" w14:textId="58E6A6BF">
      <w:pPr>
        <w:pStyle w:val="SpaceBefore"/>
        <w:ind w:left="5040"/>
      </w:pPr>
      <w:r>
        <w:t>Title</w:t>
      </w:r>
      <w:r>
        <w:t xml:space="preserv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CC09C24" w14:textId="5F76B6AD">
      <w:pPr>
        <w:pStyle w:val="SpaceBefore"/>
      </w:pPr>
      <w:r>
        <w:t>Contractor affirms that it has not performed any billable Work related to this Contract prior to the Contract Effective Date.</w:t>
      </w:r>
    </w:p>
    <w:p w14:paraId="76E69303" w14:textId="4FAFA63B">
      <w:pPr>
        <w:tabs>
          <w:tab w:val="left" w:pos="5352"/>
        </w:tabs>
        <w:spacing w:before="360"/>
        <w:rPr>
          <w:b/>
        </w:rPr>
      </w:pPr>
      <w:r>
        <w:rPr>
          <w:b/>
        </w:rPr>
        <w:t>STATE OF COLORADO</w:t>
      </w:r>
    </w:p>
    <w:p w14:paraId="61BB81B3" w14:textId="1653BFBF">
      <w:pPr>
        <w:spacing w:after="0"/>
        <w:rPr>
          <w:b/>
        </w:rPr>
      </w:pPr>
      <w:r>
        <w:rPr>
          <w:b/>
        </w:rPr>
        <w:t>Colorado Office of the State Auditor</w:t>
      </w:r>
    </w:p>
    <w:p w14:paraId="14C46F3D" w14:textId="046A4DFD">
      <w:r>
        <w:t>Kerri L. Hunter, State Auditor</w:t>
      </w:r>
    </w:p>
    <w:p w14:paraId="016A2932"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2E05431" w14:textId="77777777">
      <w:pPr>
        <w:ind w:left="5040"/>
      </w:pPr>
      <w:r>
        <w:t>Kerri L. Hunter, State Auditor</w:t>
      </w:r>
    </w:p>
    <w:p w14:paraId="685EFF07"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702E36F" w14:textId="77777777">
      <w:pPr>
        <w:pStyle w:val="NoSpacing"/>
        <w:ind w:left="5040"/>
      </w:pPr>
      <w:r>
        <w:t>Representative William Lindstedt, Chair</w:t>
      </w:r>
    </w:p>
    <w:p w14:paraId="04DBDE30" w14:textId="77777777">
      <w:pPr>
        <w:pStyle w:val="SpaceAfter"/>
        <w:ind w:left="5040"/>
      </w:pPr>
      <w:r>
        <w:t>Legislative Audit Committee</w:t>
      </w:r>
    </w:p>
    <w:p w14:paraId="7B2165F0" w14:textId="77777777">
      <w:pPr>
        <w:rPr>
          <w:b/>
        </w:rPr>
      </w:pPr>
      <w:r>
        <w:rPr>
          <w:b/>
        </w:rPr>
        <w:t>LEGAL REVIEW</w:t>
      </w:r>
    </w:p>
    <w:p w14:paraId="4B5097D5" w14:textId="77777777">
      <w:pPr>
        <w:spacing w:after="0"/>
        <w:rPr>
          <w:b/>
        </w:rPr>
      </w:pPr>
      <w:r>
        <w:rPr>
          <w:b/>
        </w:rPr>
        <w:t>Office of Legislative Legal Services</w:t>
      </w:r>
    </w:p>
    <w:p w14:paraId="7F24584B" w14:textId="305C27D0">
      <w:r>
        <w:t>Ed DeCecco, Director</w:t>
      </w:r>
    </w:p>
    <w:p w14:paraId="52E17F36"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1D136F39" w14:textId="77777777">
      <w:pPr>
        <w:pStyle w:val="NoSpacing"/>
        <w:ind w:left="5040"/>
      </w:pPr>
      <w:r>
        <w:t xml:space="preserve">Jason A. </w:t>
      </w:r>
      <w:proofErr w:type="spellStart"/>
      <w:r>
        <w:t>Gelender</w:t>
      </w:r>
      <w:proofErr w:type="spellEnd"/>
      <w:r>
        <w:t xml:space="preserve">, Assistant Director </w:t>
      </w:r>
      <w:r>
        <w:rPr>
          <w:rStyle w:val="CommentReference"/>
        </w:rPr>
      </w:r>
    </w:p>
    <w:p w14:paraId="7E9AD574" w14:textId="14FBBA48">
      <w:pPr>
        <w:ind w:left="5040"/>
        <w:sectPr>
          <w:pgSz w:w="12240" w:h="15840"/>
          <w:pgMar w:top="1440" w:right="1440" w:bottom="1440" w:left="1440" w:header="720" w:footer="720" w:gutter="0"/>
          <w:cols w:space="720"/>
          <w:docGrid w:linePitch="360"/>
        </w:sectPr>
      </w:pPr>
      <w:r>
        <w:t>(designee of Ed DeCecco, Director</w:t>
      </w:r>
      <w:r>
        <w:t>)</w:t>
      </w:r>
    </w:p>
    <w:p w14:paraId="3034305E" w14:textId="77777777">
      <w:pPr>
        <w:pStyle w:val="ExhibitTitle"/>
      </w:pPr>
      <w:bookmarkStart w:id="9" w:name="_Toc214401734"/>
      <w:r>
        <w:lastRenderedPageBreak/>
        <w:t>Exhibit Title</w:t>
      </w:r>
      <w:bookmarkEnd w:id="9"/>
    </w:p>
    <w:p w14:paraId="5D30659B" w14:textId="77777777">
      <w:pPr>
        <w:pStyle w:val="ExhibitL1HeadingNumbered"/>
      </w:pPr>
      <w:bookmarkStart w:id="10" w:name="_Toc214401544"/>
      <w:r>
        <w:t>Exhibit L1 Heading (Numbered)</w:t>
      </w:r>
      <w:bookmarkEnd w:id="10"/>
    </w:p>
    <w:p w14:paraId="24B6D4E2" w14:textId="77777777">
      <w:pPr>
        <w:pStyle w:val="ExhibitL1Body"/>
      </w:pPr>
      <w:r>
        <w:t>Exhibit L1 Body</w:t>
      </w:r>
    </w:p>
    <w:p w14:paraId="1511B952" w14:textId="77777777">
      <w:pPr>
        <w:pStyle w:val="ExhibitL1ListNumbered"/>
      </w:pPr>
      <w:r>
        <w:t>Exhibit L1 List (Numbered)</w:t>
      </w:r>
    </w:p>
    <w:p w14:paraId="63FF42BF" w14:textId="77777777">
      <w:pPr>
        <w:pStyle w:val="ExhibitL2HeadingNumbered"/>
      </w:pPr>
      <w:r>
        <w:t>Exhibit L2 Heading (Numbered)</w:t>
      </w:r>
    </w:p>
    <w:p w14:paraId="52B08FEC" w14:textId="77777777">
      <w:pPr>
        <w:pStyle w:val="ExhibitL2Body"/>
      </w:pPr>
      <w:r>
        <w:t>Exhibit L2 Body</w:t>
      </w:r>
    </w:p>
    <w:p w14:paraId="5A8E3836" w14:textId="77777777">
      <w:pPr>
        <w:pStyle w:val="ExhibitL2ListNumbered"/>
      </w:pPr>
      <w:r>
        <w:t>Exhibit L2 List (Numbered)</w:t>
      </w:r>
    </w:p>
    <w:p w14:paraId="1D0F438A" w14:textId="77777777">
      <w:pPr>
        <w:pStyle w:val="ExhibitL3HeadingNumbered"/>
      </w:pPr>
      <w:r>
        <w:t>Exhibit L3 Heading (Numbered)</w:t>
      </w:r>
    </w:p>
    <w:p w14:paraId="6D9EC964" w14:textId="77777777">
      <w:pPr>
        <w:pStyle w:val="ExhibitL3Body"/>
      </w:pPr>
      <w:r>
        <w:t>Exhibit L3 Body</w:t>
      </w:r>
    </w:p>
    <w:p w14:paraId="7FA0ED5F" w14:textId="77777777">
      <w:pPr>
        <w:pStyle w:val="ExhibitL3ListNumbered"/>
      </w:pPr>
      <w:r>
        <w:t>Exhibit L3 List (Numbered)</w:t>
      </w:r>
    </w:p>
    <w:p w14:paraId="5BBF5304" w14:textId="77777777">
      <w:pPr>
        <w:pStyle w:val="ExhibitL4HeadingNumbered"/>
      </w:pPr>
      <w:r>
        <w:t>Exhibit L4 Heading (Numbered)</w:t>
      </w:r>
    </w:p>
    <w:p w14:paraId="55E0A3E2" w14:textId="77777777">
      <w:pPr>
        <w:pStyle w:val="ExhibitL4Body"/>
      </w:pPr>
      <w:r>
        <w:t>Exhibit L4 Body</w:t>
      </w:r>
    </w:p>
    <w:p w14:paraId="25FBF05E" w14:textId="77777777">
      <w:pPr>
        <w:pStyle w:val="ExhibitL4ListNumbered"/>
      </w:pPr>
      <w:r>
        <w:t>Exhibit L4 List (Numbered)</w:t>
      </w:r>
    </w:p>
    <w:p w14:paraId="4D4102C4" w14:textId="77777777">
      <w:pPr>
        <w:pStyle w:val="ExhibitL5HeadingNumbered"/>
      </w:pPr>
      <w:r>
        <w:t>Exhibit L5 Heading (Numbered)</w:t>
      </w:r>
    </w:p>
    <w:p w14:paraId="5213F105" w14:textId="77777777">
      <w:pPr>
        <w:pStyle w:val="ExhibitL5Body"/>
      </w:pPr>
      <w:r>
        <w:t>Exhibit L5 Body</w:t>
      </w:r>
    </w:p>
    <w:p w14:paraId="16CC02E6" w14:textId="45B792DA">
      <w:pPr>
        <w:pStyle w:val="ExhibitL5ListNumbered"/>
      </w:pPr>
      <w:r>
        <w:t>Exhibit L5 List (Numbered)</w:t>
      </w:r>
    </w:p>
    <w:p w14:paraId="4E1B6ACE" w14:textId="582986C8">
      <w:pPr>
        <w:pStyle w:val="ExhibitTitle"/>
      </w:pPr>
      <w:bookmarkStart w:id="11" w:name="_Toc214401735"/>
      <w:r>
        <w:lastRenderedPageBreak/>
        <w:t>Request for Proposal</w:t>
      </w:r>
      <w:bookmarkEnd w:id="11"/>
    </w:p>
    <w:p w14:paraId="6D3ABCAC" w14:textId="437E1119">
      <w:r>
        <w:t>E</w:t>
      </w:r>
      <w:r>
        <w:t>xhibit B</w:t>
      </w:r>
      <w:r>
        <w:t xml:space="preserve"> was produced by the Contractor. The Contractor is required by Section 24-85-104 (5)(c), C.R.S. to comply with accessibility standards in law.</w:t>
      </w:r>
    </w:p>
    <w:p w14:paraId="5F8531EA" w14:textId="134D8C62">
      <w:pPr>
        <w:pStyle w:val="BlankPageDisclaimer"/>
      </w:pPr>
      <w:r>
        <w:t xml:space="preserve">The rest of this page </w:t>
      </w:r>
      <w:r>
        <w:t>intentionally</w:t>
      </w:r>
      <w:r>
        <w:t xml:space="preserve"> left blan</w:t>
      </w:r>
      <w:r>
        <w:t>k</w:t>
      </w:r>
    </w:p>
    <w:p w14:paraId="5C57DFDF" w14:textId="61307517">
      <w:pPr>
        <w:pStyle w:val="ExhibitTitle"/>
      </w:pPr>
      <w:bookmarkStart w:id="12" w:name="_Toc208518120"/>
      <w:bookmarkStart w:id="13" w:name="_Ref214384177"/>
      <w:bookmarkStart w:id="14" w:name="_Ref214384258"/>
      <w:bookmarkStart w:id="15" w:name="_Toc214401736"/>
      <w:r>
        <w:lastRenderedPageBreak/>
        <w:t>Modifications to Contractor’s Proposal</w:t>
      </w:r>
      <w:bookmarkEnd w:id="12"/>
      <w:bookmarkEnd w:id="13"/>
      <w:bookmarkEnd w:id="14"/>
      <w:bookmarkEnd w:id="15"/>
    </w:p>
    <w:p w14:paraId="1FB6AF7C" w14:textId="000A2247">
      <w:r>
        <w:t xml:space="preserve">Exhibit </w:t>
      </w:r>
      <w:r>
        <w:t>C</w:t>
      </w:r>
      <w:r>
        <w:t xml:space="preserve"/>
      </w:r>
      <w:r>
        <w:t>was produced by the Contractor. The Contractor is required by Section 24-85-104 (5)(c), C.R.S. to comply with accessibility standards in law.</w:t>
      </w:r>
    </w:p>
    <w:p w14:paraId="5F3EDC6A" w14:textId="42FC8BA4">
      <w:pPr>
        <w:pStyle w:val="BlankPageDisclaimer"/>
      </w:pPr>
      <w:r>
        <w:t xml:space="preserve">The rest of this </w:t>
      </w:r>
      <w:r>
        <w:t>page</w:t>
      </w:r>
      <w:r>
        <w:t xml:space="preserve"> intentionally left blank</w:t>
      </w:r>
    </w:p>
    <w:p w14:paraId="3EB204DE" w14:textId="33325E54">
      <w:pPr>
        <w:pStyle w:val="ExhibitTitle"/>
      </w:pPr>
      <w:bookmarkStart w:id="16" w:name="_Toc214401737"/>
      <w:r>
        <w:lastRenderedPageBreak/>
        <w:t>Contractor’s Proposal</w:t>
      </w:r>
      <w:bookmarkEnd w:id="16"/>
    </w:p>
    <w:p w14:paraId="4E7184C6" w14:textId="35FAC860">
      <w:r>
        <w:t>Exhibit D</w:t>
      </w:r>
      <w:r>
        <w:t xml:space="preserve"> was produced by the Contractor. The Contractor is required by Section 24-85-104 (5)(c), C.R.S. to comply with accessibility standards in law.</w:t>
      </w:r>
    </w:p>
    <w:p w14:paraId="2CE6FBA9" w14:textId="3D1BC648">
      <w:pPr>
        <w:pStyle w:val="BlankPageDisclaimer"/>
      </w:pPr>
      <w:r>
        <w:t>The rest of this page intentionally left blank</w:t>
      </w:r>
      <w:r>
        <w:t xml:space="preserve"/>
      </w:r>
    </w:p>
    <w:p w14:paraId="56506B16" w14:textId="7289D616">
      <w:pPr>
        <w:pStyle w:val="ExhibitTitle"/>
      </w:pPr>
      <w:r>
        <w:lastRenderedPageBreak/>
        <w:t xml:space="preserve"/>
      </w:r>
      <w:bookmarkStart w:id="17" w:name="_Toc208518122"/>
      <w:bookmarkStart w:id="18" w:name="_Toc214401738"/>
      <w:r>
        <w:t>Information Security Policy for Contractors</w:t>
      </w:r>
      <w:bookmarkEnd w:id="17"/>
      <w:bookmarkEnd w:id="18"/>
    </w:p>
    <w:p w14:paraId="6628FCF6" w14:textId="77777777">
      <w:pPr>
        <w:pStyle w:val="ExhibitL1HeadingNumbered"/>
      </w:pPr>
      <w:bookmarkStart w:id="19" w:name="_Toc208518123"/>
      <w:bookmarkStart w:id="20" w:name="_Toc214401545"/>
      <w:r>
        <w:t>Applicability</w:t>
      </w:r>
      <w:bookmarkEnd w:id="19"/>
      <w:bookmarkEnd w:id="20"/>
    </w:p>
    <w:p w14:paraId="4D7D5EA1" w14:textId="77777777">
      <w:pPr>
        <w:pStyle w:val="ContractL1Body"/>
      </w:pPr>
      <w:r>
        <w:t>This policy applies to all OSA Contractors at all locations who are conducting audits or professional services on behalf of the OSA using State of Colorado information or any information, electronic or otherwise, obtained, utilized, or generated by an OSA Contractor while performing work on behalf of the OSA.</w:t>
      </w:r>
    </w:p>
    <w:p w14:paraId="5DA42A97" w14:textId="77777777">
      <w:pPr>
        <w:pStyle w:val="ExhibitL1HeadingNumbered"/>
      </w:pPr>
      <w:bookmarkStart w:id="21" w:name="_Toc208518124"/>
      <w:bookmarkStart w:id="22" w:name="_Toc214401546"/>
      <w:r>
        <w:t>Definitions</w:t>
      </w:r>
      <w:bookmarkEnd w:id="21"/>
      <w:bookmarkEnd w:id="22"/>
    </w:p>
    <w:p w14:paraId="7E02D677" w14:textId="77777777">
      <w:pPr>
        <w:pStyle w:val="ContractL1Body"/>
      </w:pPr>
      <w:r>
        <w:rPr>
          <w:b/>
        </w:rPr>
        <w:t>Confidential information assets</w:t>
      </w:r>
      <w:r>
        <w:t xml:space="preserve"> – are defined in paragraph 5. below.</w:t>
      </w:r>
    </w:p>
    <w:p w14:paraId="4DEA9DD9" w14:textId="77777777">
      <w:pPr>
        <w:pStyle w:val="ContractL1Body"/>
      </w:pPr>
      <w:r>
        <w:rPr>
          <w:b/>
        </w:rPr>
        <w:t>OSA Contractor(s) or Contractor(s)</w:t>
      </w:r>
      <w:r>
        <w:t xml:space="preserve"> – any business, company, corporation, partnership, or individual conducting business on behalf of or in cooperation with the OSA, whether via contract, purchase order, or other purchasing agreement. OSA Contractors include Subcontractors and their employees.</w:t>
      </w:r>
    </w:p>
    <w:p w14:paraId="3CB6692C" w14:textId="77777777">
      <w:pPr>
        <w:pStyle w:val="ContractL1Body"/>
      </w:pPr>
      <w:r>
        <w:rPr>
          <w:b/>
        </w:rPr>
        <w:t>Protected information assets</w:t>
      </w:r>
      <w:r>
        <w:t xml:space="preserve"> - are defined in paragraph 4. below.</w:t>
      </w:r>
    </w:p>
    <w:p w14:paraId="3CED8092" w14:textId="77777777">
      <w:pPr>
        <w:pStyle w:val="ContractL1Body"/>
      </w:pPr>
      <w:r>
        <w:rPr>
          <w:b/>
        </w:rPr>
        <w:t>State of Colorado information, information or audit information</w:t>
      </w:r>
      <w:r>
        <w:t xml:space="preserve"> – any information, whether in electronic or hard copy form, obtained, utilized, or generated by an OSA Contractor while performing work on behalf of the OSA.</w:t>
      </w:r>
    </w:p>
    <w:p w14:paraId="7E6A34BB" w14:textId="77777777">
      <w:pPr>
        <w:pStyle w:val="ExhibitL1HeadingNumbered"/>
      </w:pPr>
      <w:bookmarkStart w:id="23" w:name="_Toc208518125"/>
      <w:bookmarkStart w:id="24" w:name="_Toc214401547"/>
      <w:r>
        <w:t>State Auditor Authority and Responsibility</w:t>
      </w:r>
      <w:bookmarkEnd w:id="23"/>
      <w:bookmarkEnd w:id="24"/>
    </w:p>
    <w:p w14:paraId="4B75E604" w14:textId="77777777">
      <w:pPr>
        <w:pStyle w:val="ContractL1Body"/>
      </w:pPr>
      <w:r>
        <w:t>The State Auditor’s authority and responsibility for accessing and handling confidential information is set forth in the Colorado Revised Statutes. §2-3-107(2)(a), C.R.S., provides that the State Auditor or his or her designated representative “shall have access at all times... to all of the books, accounts, reports, vouchers, or other records or information in any department, institution, or agency, including records or information required to be kept confidential or exempt from public disclosure upon subpoena, search warrant, discovery proceedings, or otherwise.” Additionally, §2-3-103(3), C.R.S., provides that “work papers of the office of the State Auditor shall be open to public inspection only upon approval of the majority of the members of the audit committee” and that “work papers that have not been specifically approved for disclosure by a majority vote of the committee shall remain confidential.” Finally, §§2-3-103.7 and 2-3-107(2)(b), C.R.S., prescribe penalties for willful or unlawful release of confidential information and prohibit the release of information required to be kept confidential pursuant to any law. The volume and availability of confidential information in electronic and hardcopy format, along with the risk to the OSA should confidential information be inadvertently released or breached, heightens the need for rigorous procedures governing the receipt, storage, and destruction of confidential data.</w:t>
      </w:r>
    </w:p>
    <w:p w14:paraId="0505F981" w14:textId="77777777">
      <w:pPr>
        <w:pStyle w:val="ExhibitL1HeadingNumbered"/>
      </w:pPr>
      <w:bookmarkStart w:id="25" w:name="_Toc208518126"/>
      <w:bookmarkStart w:id="26" w:name="_Toc214401548"/>
      <w:r>
        <w:t>Policy Compliance</w:t>
      </w:r>
      <w:bookmarkEnd w:id="25"/>
      <w:bookmarkEnd w:id="26"/>
    </w:p>
    <w:p w14:paraId="5141795E" w14:textId="77777777">
      <w:pPr>
        <w:pStyle w:val="ContractL1ListNumbered"/>
        <w:numPr>
          <w:ilvl w:val="0"/>
          <w:numId w:val="43"/>
        </w:numPr>
      </w:pPr>
      <w:r>
        <w:t>All OSA Contractors and their personnel who are performing the Work are required to understand and abide by this policy.</w:t>
      </w:r>
    </w:p>
    <w:p w14:paraId="57D9EB21" w14:textId="77777777">
      <w:pPr>
        <w:pStyle w:val="ContractL1ListNumbered"/>
      </w:pPr>
      <w:r>
        <w:t>By signing an OSA contract or purchase order, an OSA Contractor agrees to abide by this policy and require its personnel performing the Work, including Subcontractors and their employees, to understand and abide by this policy.</w:t>
      </w:r>
    </w:p>
    <w:p w14:paraId="5E1E44FA" w14:textId="77777777">
      <w:pPr>
        <w:pStyle w:val="ExhibitL1HeadingNumbered"/>
      </w:pPr>
      <w:bookmarkStart w:id="27" w:name="_Toc208518127"/>
      <w:bookmarkStart w:id="28" w:name="_Toc214401549"/>
      <w:r>
        <w:lastRenderedPageBreak/>
        <w:t>Data Classification</w:t>
      </w:r>
      <w:bookmarkEnd w:id="27"/>
      <w:bookmarkEnd w:id="28"/>
    </w:p>
    <w:p w14:paraId="4A490B8D" w14:textId="77777777">
      <w:pPr>
        <w:pStyle w:val="ContractL1ListNumbered"/>
        <w:numPr>
          <w:ilvl w:val="0"/>
          <w:numId w:val="25"/>
        </w:numPr>
      </w:pPr>
      <w:r>
        <w:t>Any State information asset whether in hardcopy or electronic form (e.g., data, databases, reports, communications, manuals, documentation for systems, procedures, and plans) that is used in the course of an audit on behalf of the OSA is considered either “Protected” or “Confidential,” unless expressly stated otherwise in writing by the State Auditor.</w:t>
      </w:r>
    </w:p>
    <w:p w14:paraId="6F4D0D2A" w14:textId="77777777">
      <w:pPr>
        <w:pStyle w:val="ContractL1ListNumbered"/>
      </w:pPr>
      <w:r>
        <w:t>“Protected information assets” are defined as information that: (</w:t>
      </w:r>
      <w:proofErr w:type="spellStart"/>
      <w:r>
        <w:t>i</w:t>
      </w:r>
      <w:proofErr w:type="spellEnd"/>
      <w:r>
        <w:t>) is required by federal, state, or local laws and statutes to be protected; or (ii) would, in the event of a breach of confidentiality, loss of integrity, or lack of availability, seriously and adversely impact the OSA or the State, up to and including physical harm to individuals, or cause significant hardship to the OSA, the State, or commercial entities that have entrusted the information to the OSA.</w:t>
      </w:r>
    </w:p>
    <w:p w14:paraId="79FF0881" w14:textId="77777777">
      <w:pPr>
        <w:pStyle w:val="ContractL1ListNumbered"/>
      </w:pPr>
      <w:r>
        <w:t>All OSA Contractor audit information not categorized as “Protected” are automatically classified as “Confidential.”</w:t>
      </w:r>
    </w:p>
    <w:p w14:paraId="47F62DA1" w14:textId="77777777">
      <w:pPr>
        <w:pStyle w:val="ExhibitL1HeadingNumbered"/>
      </w:pPr>
      <w:bookmarkStart w:id="29" w:name="_Toc208518128"/>
      <w:bookmarkStart w:id="30" w:name="_Toc214401550"/>
      <w:r>
        <w:t>Use and Protection of Information Assets</w:t>
      </w:r>
      <w:bookmarkEnd w:id="29"/>
      <w:bookmarkEnd w:id="30"/>
    </w:p>
    <w:p w14:paraId="4A416190" w14:textId="77777777">
      <w:pPr>
        <w:pStyle w:val="ContractL1ListNumbered"/>
        <w:numPr>
          <w:ilvl w:val="0"/>
          <w:numId w:val="24"/>
        </w:numPr>
      </w:pPr>
      <w:r>
        <w:t>Contractors must take reasonable and prudent measures to protect all OSA audit information and the systems that process, store, and transmit such information from unauthorized disclosure and modification regardless of where the OSA audit information and the systems are located.</w:t>
      </w:r>
    </w:p>
    <w:p w14:paraId="4948B69E" w14:textId="77777777">
      <w:pPr>
        <w:pStyle w:val="ContractL1ListNumbered"/>
      </w:pPr>
      <w:r>
        <w:t>All State information systems (e.g., networks, intranets, internet connections, telephones, fax, etc.) are the property of the State and are for State business use only. Contractor shall not use State information systems to knowingly access, store, or distribute offensive material, such as pornography. Contractors may not use State of Colorado systems to knowingly compromise other systems, networks or safeguards unless the OSA specifically authorizes them to do so in order to test the security of such systems, networks, or safeguards for legitimate State purposes.</w:t>
      </w:r>
    </w:p>
    <w:p w14:paraId="0592950F" w14:textId="77777777">
      <w:pPr>
        <w:pStyle w:val="ContractL1ListNumbered"/>
      </w:pPr>
      <w:r>
        <w:t>Any unauthorized attempt to access information that is outside Contractor’s “need-to-know” for his/her operational purposes is prohibited.</w:t>
      </w:r>
    </w:p>
    <w:p w14:paraId="636D02C4" w14:textId="77777777">
      <w:pPr>
        <w:pStyle w:val="ContractL1ListNumbered"/>
      </w:pPr>
      <w:r>
        <w:t>Contractors must encrypt all “Protected” and “Confidential” information when stored on portable computers or removable media (e.g., laptops, external hard drives, CDs, USB drives.)</w:t>
      </w:r>
    </w:p>
    <w:p w14:paraId="680FFA62" w14:textId="77777777">
      <w:pPr>
        <w:pStyle w:val="ContractL1ListNumbered"/>
      </w:pPr>
      <w:r>
        <w:t>Contractors must, at all times, physically secure portable computers used in storing and processing audit information on behalf of the OSA through the use of cable locks or other security measures or, when physically securing a portable computer at a work site is not feasible, use encrypted devices or other security measures to ensure that theft of a portable computer does not result in the loss or disclosure of State Confidential Information or Work Product.</w:t>
      </w:r>
    </w:p>
    <w:p w14:paraId="480571FE" w14:textId="77777777">
      <w:pPr>
        <w:pStyle w:val="ContractL1ListNumbered"/>
      </w:pPr>
      <w:r>
        <w:t>Contractors shall not leave any portable computers, removable media (e.g., laptops, external hard drives, CDs, USB drives), or hard copy information containing “Protected” and “Confidential” information unattended, such as in vehicles or in checked airport luggage.</w:t>
      </w:r>
    </w:p>
    <w:p w14:paraId="13F308CC" w14:textId="77777777">
      <w:pPr>
        <w:pStyle w:val="ExhibitL1HeadingNumbered"/>
      </w:pPr>
      <w:bookmarkStart w:id="31" w:name="_Toc208518129"/>
      <w:bookmarkStart w:id="32" w:name="_Toc214401551"/>
      <w:r>
        <w:lastRenderedPageBreak/>
        <w:t>Viruses and Malicious Code</w:t>
      </w:r>
      <w:bookmarkEnd w:id="31"/>
      <w:bookmarkEnd w:id="32"/>
    </w:p>
    <w:p w14:paraId="6DA546AF" w14:textId="77777777">
      <w:pPr>
        <w:pStyle w:val="ContractL1ListNumbered"/>
        <w:numPr>
          <w:ilvl w:val="0"/>
          <w:numId w:val="23"/>
        </w:numPr>
      </w:pPr>
      <w:r>
        <w:t>Contractors must effectively deploy personal firewall security and up-to-date malicious code/virus protection software for all systems and devices used to access audit information or in carrying out official OSA business.</w:t>
      </w:r>
    </w:p>
    <w:p w14:paraId="789599D6" w14:textId="77777777">
      <w:pPr>
        <w:pStyle w:val="ExhibitL1HeadingNumbered"/>
      </w:pPr>
      <w:bookmarkStart w:id="33" w:name="_Toc208518130"/>
      <w:bookmarkStart w:id="34" w:name="_Toc214401552"/>
      <w:r>
        <w:t>Telecommunications Security and Information Transmission</w:t>
      </w:r>
      <w:bookmarkEnd w:id="33"/>
      <w:bookmarkEnd w:id="34"/>
    </w:p>
    <w:p w14:paraId="1E3BA719" w14:textId="77777777">
      <w:pPr>
        <w:pStyle w:val="ContractL1ListNumbered"/>
        <w:numPr>
          <w:ilvl w:val="0"/>
          <w:numId w:val="22"/>
        </w:numPr>
      </w:pPr>
      <w:r>
        <w:t>Contractors are responsible for being aware of and protecting against current and potential telecommunications (e.g., telephones, voice mail, mobile phones, conference calls, instant messaging, and facsimile machines) security risks in their given environment.</w:t>
      </w:r>
    </w:p>
    <w:p w14:paraId="71862366" w14:textId="77777777">
      <w:pPr>
        <w:pStyle w:val="ContractL1ListNumbered"/>
      </w:pPr>
      <w:r>
        <w:t>Contractors are prohibited from connecting to any state networks in connection with the Services hereunder without prior authorization from the OSA and the information security officer of the Audited Agency. In the case of executive branch agencies, Contractors should submit a request with their agency liaison to obtain permission through the Governor’s Office of Information Technology access management team.</w:t>
      </w:r>
    </w:p>
    <w:p w14:paraId="4208FE89" w14:textId="77777777">
      <w:pPr>
        <w:pStyle w:val="ContractL1ListNumbered"/>
      </w:pPr>
      <w:r>
        <w:t>Contractors shall make every effort to ensure that all State of Colorado information is protected from inadvertent disclosure when being sent over the Internet or other non-State of Colorado networks.</w:t>
      </w:r>
    </w:p>
    <w:p w14:paraId="6E19989F" w14:textId="77777777">
      <w:pPr>
        <w:pStyle w:val="ContractL1ListNumbered"/>
      </w:pPr>
      <w:r>
        <w:t xml:space="preserve">Contractors shall not connect portable computers containing “Protected” or “Confidential” data to any public </w:t>
      </w:r>
      <w:proofErr w:type="spellStart"/>
      <w:r>
        <w:t>WiFi</w:t>
      </w:r>
      <w:proofErr w:type="spellEnd"/>
      <w:r>
        <w:t xml:space="preserve"> networks (e.g., internet cafes) without adequately protecting such information through the use of hard drive encryption and the use of an encrypted VPN tunnel.</w:t>
      </w:r>
    </w:p>
    <w:p w14:paraId="6700F735" w14:textId="77777777">
      <w:pPr>
        <w:pStyle w:val="ContractL1ListNumbered"/>
      </w:pPr>
      <w:r>
        <w:t>Contractors must always consider information sensitivity and transmission security issues when selecting a transmission medium. “Protected” and “Confidential” data must only be transported or transmitted over a public network when protected by encryption.</w:t>
      </w:r>
    </w:p>
    <w:p w14:paraId="2B189861" w14:textId="77777777">
      <w:pPr>
        <w:pStyle w:val="ContractL1ListNumbered"/>
      </w:pPr>
      <w:r>
        <w:t>When data is stored on electronic media or a mobile computing device, the data must be encrypted at all times during physical transport.</w:t>
      </w:r>
    </w:p>
    <w:p w14:paraId="699A78D5" w14:textId="77777777">
      <w:pPr>
        <w:pStyle w:val="ContractL1ListNumbered"/>
      </w:pPr>
      <w:r>
        <w:t>Transmission of Protected or Confidential data over a public network by unencrypted email is prohibited.</w:t>
      </w:r>
    </w:p>
    <w:p w14:paraId="661A7B0A" w14:textId="77777777">
      <w:pPr>
        <w:pStyle w:val="ExhibitL1HeadingNumbered"/>
      </w:pPr>
      <w:bookmarkStart w:id="35" w:name="_Toc208518131"/>
      <w:bookmarkStart w:id="36" w:name="_Toc214401553"/>
      <w:r>
        <w:t>Information Storage and Disposal</w:t>
      </w:r>
      <w:bookmarkEnd w:id="35"/>
      <w:bookmarkEnd w:id="36"/>
    </w:p>
    <w:p w14:paraId="0BDAAE12" w14:textId="2EA1390D">
      <w:pPr>
        <w:pStyle w:val="ContractL1ListNumbered"/>
        <w:numPr>
          <w:ilvl w:val="0"/>
          <w:numId w:val="34"/>
        </w:numPr>
      </w:pPr>
      <w:r>
        <w:t>Media or hard copy documents containing Protected or Confidential information are to be appropriately labeled as such and protected in accordance with this Exhibit E.</w:t>
      </w:r>
    </w:p>
    <w:p w14:paraId="0D9AB654" w14:textId="77777777">
      <w:pPr>
        <w:pStyle w:val="ContractL1ListNumbered"/>
      </w:pPr>
      <w:r>
        <w:t>Contractors must maintain physical media security by using locking filing cabinets or drawers and locking them when left unattended. Media security may also be achieved by locking the door of a private office.</w:t>
      </w:r>
    </w:p>
    <w:p w14:paraId="03517E66" w14:textId="77777777">
      <w:pPr>
        <w:pStyle w:val="ContractL1ListNumbered"/>
      </w:pPr>
      <w:r>
        <w:t>Personal computers, laptops, USB drives, mobile phones, personal digital assistants (PDAs), and other devices and media containing State of Colorado information must be secured by their users from loss, theft, and unauthorized use.</w:t>
      </w:r>
    </w:p>
    <w:p w14:paraId="686AC646" w14:textId="77777777">
      <w:pPr>
        <w:pStyle w:val="ContractL1ListNumbered"/>
      </w:pPr>
      <w:r>
        <w:t xml:space="preserve">Contractors shall not leave unattended any device containing State of Colorado information unless a password-engaged screensaver is used. The screen saver must engage after no more than 2 minutes of inactivity unless Contractor has a policy that </w:t>
      </w:r>
      <w:r>
        <w:lastRenderedPageBreak/>
        <w:t>requires its employees and its Subcontractors’ employees to manually lock the device when leaving it unattended.</w:t>
      </w:r>
    </w:p>
    <w:p w14:paraId="6345669D" w14:textId="77777777">
      <w:pPr>
        <w:pStyle w:val="ContractL1ListNumbered"/>
      </w:pPr>
      <w:r>
        <w:t>Contractors must ensure that portable storage devices (e.g., external hard drives, CDs, USB drives) that will be leaving their effective control or are at the end of their useful lives, are cleaned and sanitized (i.e., cleared, purged, and destroyed) of all Protected or Confidential data in conformance with NIST Special Publication 800-88 or other standard procedures and requirements set by the U.S. Department of Defense, such as DoD 5220.22-M.</w:t>
      </w:r>
    </w:p>
    <w:p w14:paraId="787E7730" w14:textId="77777777">
      <w:pPr>
        <w:pStyle w:val="ContractL1ListNumbered"/>
      </w:pPr>
      <w:r>
        <w:t>Hard copy documents containing Protected or Confidential information must be shredded prior to disposal.</w:t>
      </w:r>
    </w:p>
    <w:p w14:paraId="26AF6AB2" w14:textId="77777777">
      <w:pPr>
        <w:pStyle w:val="ContractL1ListNumbered"/>
      </w:pPr>
      <w:r>
        <w:t>Data storage devices (CDs, DVDs, and floppy disks) containing Protected data must be physically destroyed at the end of the audit. For thumb drives and portable hard drives, Contractor must either use an electronic shredding program to destroy the data or destroy the device at the end of the audit. A record of disposal is to be maintained in the workpapers by the Contractors. A record of disposal must contain the name of the individual disposing of the data, the method used to dispose of the data, identifying qualities of the data (such as the serial number of the media on which it was stored, if applicable), and the date of disposal.</w:t>
      </w:r>
    </w:p>
    <w:p w14:paraId="329CE4B0" w14:textId="77777777">
      <w:pPr>
        <w:pStyle w:val="ExhibitL1HeadingNumbered"/>
      </w:pPr>
      <w:bookmarkStart w:id="37" w:name="_Toc208518132"/>
      <w:bookmarkStart w:id="38" w:name="_Toc214401554"/>
      <w:r>
        <w:t>Incident Reporting</w:t>
      </w:r>
      <w:bookmarkEnd w:id="37"/>
      <w:bookmarkEnd w:id="38"/>
    </w:p>
    <w:p w14:paraId="47FE0C5A" w14:textId="77777777">
      <w:pPr>
        <w:pStyle w:val="ContractL1ListNumbered"/>
        <w:numPr>
          <w:ilvl w:val="0"/>
          <w:numId w:val="21"/>
        </w:numPr>
      </w:pPr>
      <w:r>
        <w:t>All suspected loss or compromise of OSA audit information as a result of the loss of a desktop, portable, or mobile computing device or removable storage device by any means (e.g., theft, loss) used to store State of Colorado data shall be reported to the OSA Contract Manager within 24 hours of discovery.</w:t>
      </w:r>
    </w:p>
    <w:p w14:paraId="782CBF6B" w14:textId="77777777">
      <w:pPr>
        <w:pStyle w:val="ContractL1ListNumbered"/>
      </w:pPr>
      <w:r>
        <w:t>In the event of the suspected loss or compromise of OSA audit information under control of Contractor, Contractor is responsible for working with the State Auditor and the Audited Agency with respect to recovery and remediation. Contractor is also responsible for working with the OSA and the Audited Agency to notify all Colorado residents and other affected parties whose sensitive data may have been compromised as a result of the breach. Contractor will bear all reasonable associated costs.</w:t>
      </w:r>
    </w:p>
    <w:p w14:paraId="67B86D32" w14:textId="77777777">
      <w:pPr>
        <w:pStyle w:val="ExhibitL1HeadingNumbered"/>
      </w:pPr>
      <w:bookmarkStart w:id="39" w:name="_Toc208518133"/>
      <w:bookmarkStart w:id="40" w:name="_Toc214401555"/>
      <w:r>
        <w:t>Personnel Security</w:t>
      </w:r>
      <w:bookmarkEnd w:id="39"/>
      <w:bookmarkEnd w:id="40"/>
    </w:p>
    <w:p w14:paraId="294204C9" w14:textId="77777777">
      <w:pPr>
        <w:pStyle w:val="ContractL1ListNumbered"/>
        <w:numPr>
          <w:ilvl w:val="0"/>
          <w:numId w:val="20"/>
        </w:numPr>
      </w:pPr>
      <w:r>
        <w:t>Contractor is responsible for performing background checks consistent with Contractor’s standard employment practices for Contractor personnel completing work on behalf of the OSA.</w:t>
      </w:r>
    </w:p>
    <w:p w14:paraId="64BE62E4" w14:textId="77777777">
      <w:pPr>
        <w:pStyle w:val="ExhibitL1HeadingNumbered"/>
      </w:pPr>
      <w:bookmarkStart w:id="41" w:name="_Toc208518134"/>
      <w:bookmarkStart w:id="42" w:name="_Toc214401556"/>
      <w:r>
        <w:t>Policy Enforcement</w:t>
      </w:r>
      <w:bookmarkEnd w:id="41"/>
      <w:bookmarkEnd w:id="42"/>
    </w:p>
    <w:p w14:paraId="76E4B6CB" w14:textId="77777777">
      <w:pPr>
        <w:pStyle w:val="ContractL1ListNumbered"/>
        <w:numPr>
          <w:ilvl w:val="0"/>
          <w:numId w:val="19"/>
        </w:numPr>
      </w:pPr>
      <w:r>
        <w:t>If Contractor is deemed to be in noncompliance of this policy by the State Auditor, the State Auditor may unilaterally terminate the Contract.</w:t>
      </w:r>
    </w:p>
    <w:p w14:paraId="3F456E26" w14:textId="77777777">
      <w:pPr>
        <w:pStyle w:val="ContractL1ListNumbered"/>
      </w:pPr>
      <w:r>
        <w:t xml:space="preserve">Upon request by the State Auditor, Contractor agrees that it shall make available qualified individuals and a member of senior management responsible for security and data protection, for the purpose of discussing information technology controls, including </w:t>
      </w:r>
      <w:r>
        <w:lastRenderedPageBreak/>
        <w:t>those policies, procedures, and controls relevant to the provision of services and security obligations under this Contract.</w:t>
      </w:r>
    </w:p>
    <w:p w14:paraId="35FF8A1F" w14:textId="1CD11CEA">
      <w:pPr>
        <w:pStyle w:val="ExhibitTitle"/>
      </w:pPr>
      <w:bookmarkStart w:id="43" w:name="_Toc208518135"/>
      <w:bookmarkStart w:id="44" w:name="_Toc214401739"/>
      <w:r>
        <w:lastRenderedPageBreak/>
        <w:t>Compensation and Procedures for Billing</w:t>
      </w:r>
      <w:bookmarkEnd w:id="43"/>
      <w:bookmarkEnd w:id="44"/>
    </w:p>
    <w:p w14:paraId="27629530" w14:textId="77777777">
      <w:pPr>
        <w:pStyle w:val="ExhibitL1ListNumbered"/>
        <w:numPr>
          <w:ilvl w:val="0"/>
          <w:numId w:val="41"/>
        </w:numPr>
      </w:pPr>
      <w:r>
        <w:t>Contractor shall submit all invoices for services to the State. Payment will be made from the State Auditor’s appropriation. Contractor shall not request payment from the Audited Agency.</w:t>
      </w:r>
    </w:p>
    <w:p w14:paraId="0C0228AF" w14:textId="77777777">
      <w:pPr>
        <w:pStyle w:val="ExhibitL1ListNumbered"/>
      </w:pPr>
      <w:r>
        <w:t xml:space="preserve">Contractor may render monthly interim bills to the State until completion of the Work, provided that the aggregate amount of all bills shall not exceed the maximum compensation set forth in §C of this Exhibit F. The interim bills shall be promptly paid by the State except that the State reserves the right to withhold 10 percent of the total Contract amount until delivery and acceptance of the Audit Report. Release of the Audit Report by the Legislative Audit Committee constitutes acceptance of the Audit Report. </w:t>
      </w:r>
    </w:p>
    <w:p w14:paraId="49DF77AC" w14:textId="5246A89D">
      <w:pPr>
        <w:pStyle w:val="ExhibitL1ListNumbered"/>
        <w:spacing w:after="360"/>
      </w:pPr>
      <w:r>
        <w:t xml:space="preserve">Total maximum compensation for the Work shall be </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r>
        <w:t>, with the estimated funding split between State Fiscal Years expected to be:</w:t>
      </w:r>
    </w:p>
    <w:tbl>
      <w:tblPr>
        <w:tblStyle w:val="ContractTable"/>
        <w:tblW w:w="0" w:type="auto"/>
        <w:tblLook w:val="04E0" w:firstRow="1" w:lastRow="1" w:firstColumn="1" w:lastColumn="0" w:noHBand="0" w:noVBand="1"/>
      </w:tblPr>
      <w:tblGrid>
        <w:gridCol w:w="2337"/>
        <w:gridCol w:w="2337"/>
        <w:gridCol w:w="2338"/>
        <w:gridCol w:w="2338"/>
      </w:tblGrid>
      <w:tr w14:paraId="1D04E3A3" w14:textId="77777777">
        <w:trPr>
          <w:cnfStyle w:val="100000000000" w:firstRow="1" w:lastRow="0" w:firstColumn="0" w:lastColumn="0" w:oddVBand="0" w:evenVBand="0" w:oddHBand="0" w:evenHBand="0" w:firstRowFirstColumn="0" w:firstRowLastColumn="0" w:lastRowFirstColumn="0" w:lastRowLastColumn="0"/>
        </w:trPr>
        <w:tc>
          <w:tcPr>
            <w:tcW w:w="2337" w:type="dxa"/>
          </w:tcPr>
          <w:p w14:paraId="1CFEE0DF" w14:textId="77777777">
            <w:pPr>
              <w:pStyle w:val="ContractL1ListNumbered"/>
              <w:numPr>
                <w:ilvl w:val="0"/>
                <w:numId w:val="0"/>
              </w:numPr>
            </w:pPr>
          </w:p>
        </w:tc>
        <w:tc>
          <w:tcPr>
            <w:tcW w:w="2337" w:type="dxa"/>
          </w:tcPr>
          <w:p w14:paraId="79058740" w14:textId="77777777">
            <w:pPr>
              <w:pStyle w:val="ContractL1ListNumbered"/>
              <w:numPr>
                <w:ilvl w:val="0"/>
                <w:numId w:val="0"/>
              </w:numPr>
            </w:pPr>
            <w:r>
              <w:t>Total</w:t>
            </w:r>
          </w:p>
        </w:tc>
        <w:tc>
          <w:tcPr>
            <w:tcW w:w="2338" w:type="dxa"/>
          </w:tcPr>
          <w:p w14:paraId="6422A3F3" w14:textId="4F13BD15">
            <w:pPr>
              <w:pStyle w:val="ContractL1ListNumbered"/>
              <w:numPr>
                <w:ilvl w:val="0"/>
                <w:numId w:val="0"/>
              </w:numPr>
              <w:rPr>
                <w:highlight w:val="yellow"/>
              </w:rPr>
            </w:pPr>
            <w:r>
              <w:fldChar w:fldCharType="begin">
                <w:ffData>
                  <w:name w:val=""/>
                  <w:enabled/>
                  <w:calcOnExit w:val="0"/>
                  <w:textInput>
                    <w:default w:val="2025-2026"/>
                  </w:textInput>
                </w:ffData>
              </w:fldChar>
            </w:r>
            <w:r>
              <w:instrText xml:space="preserve"> FORMTEXT </w:instrText>
            </w:r>
            <w:r>
              <w:fldChar w:fldCharType="separate"/>
            </w:r>
            <w:r>
              <w:t>2025-2026</w:t>
            </w:r>
            <w:r>
              <w:fldChar w:fldCharType="end"/>
            </w:r>
            <w:r>
              <w:t>*</w:t>
            </w:r>
          </w:p>
        </w:tc>
        <w:tc>
          <w:tcPr>
            <w:tcW w:w="2338" w:type="dxa"/>
          </w:tcPr>
          <w:p w14:paraId="1FF88B4E" w14:textId="4B8E4586">
            <w:pPr>
              <w:pStyle w:val="ContractL1ListNumbered"/>
              <w:numPr>
                <w:ilvl w:val="0"/>
                <w:numId w:val="0"/>
              </w:numPr>
              <w:rPr>
                <w:highlight w:val="yellow"/>
              </w:rPr>
            </w:pPr>
            <w:r>
              <w:fldChar w:fldCharType="begin">
                <w:ffData>
                  <w:name w:val="Years"/>
                  <w:enabled/>
                  <w:calcOnExit w:val="0"/>
                  <w:textInput>
                    <w:default w:val="2026-2027"/>
                  </w:textInput>
                </w:ffData>
              </w:fldChar>
            </w:r>
            <w:bookmarkStart w:id="45" w:name="Years"/>
            <w:r>
              <w:instrText xml:space="preserve"> FORMTEXT </w:instrText>
            </w:r>
            <w:r>
              <w:fldChar w:fldCharType="separate"/>
            </w:r>
            <w:r>
              <w:t>2026-2027</w:t>
            </w:r>
            <w:r>
              <w:fldChar w:fldCharType="end"/>
            </w:r>
            <w:bookmarkEnd w:id="45"/>
            <w:r>
              <w:t>*</w:t>
            </w:r>
          </w:p>
        </w:tc>
      </w:tr>
      <w:tr w14:paraId="67378F89" w14:textId="77777777">
        <w:tc>
          <w:tcPr>
            <w:tcW w:w="2337" w:type="dxa"/>
          </w:tcPr>
          <w:p w14:paraId="5F9DB5CF" w14:textId="64A310AE">
            <w:pPr>
              <w:pStyle w:val="ContractL1ListNumbered"/>
              <w:numPr>
                <w:ilvl w:val="0"/>
                <w:numId w:val="0"/>
              </w:numPr>
            </w:pPr>
            <w:r>
              <w:fldChar w:fldCharType="begin">
                <w:ffData>
                  <w:name w:val="AuditedAgency"/>
                  <w:enabled/>
                  <w:calcOnExit w:val="0"/>
                  <w:textInput>
                    <w:default w:val="Name of Audited Agency Financial and compliance audit"/>
                  </w:textInput>
                </w:ffData>
              </w:fldChar>
            </w:r>
            <w:bookmarkStart w:id="46" w:name="AuditedAgency"/>
            <w:r>
              <w:instrText xml:space="preserve"> FORMTEXT </w:instrText>
            </w:r>
            <w:r>
              <w:fldChar w:fldCharType="separate"/>
            </w:r>
            <w:r>
              <w:t>Name of Audited Agency Financial and compliance audit</w:t>
            </w:r>
            <w:r>
              <w:fldChar w:fldCharType="end"/>
            </w:r>
            <w:bookmarkEnd w:id="46"/>
          </w:p>
        </w:tc>
        <w:tc>
          <w:tcPr>
            <w:tcW w:w="2337" w:type="dxa"/>
          </w:tcPr>
          <w:p w14:paraId="4054BEFC" w14:textId="488CFFF2">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c>
          <w:tcPr>
            <w:tcW w:w="2338" w:type="dxa"/>
          </w:tcPr>
          <w:p w14:paraId="0E2F9BE5" w14:textId="56BAAC69">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c>
          <w:tcPr>
            <w:tcW w:w="2338" w:type="dxa"/>
          </w:tcPr>
          <w:p w14:paraId="537C6B92" w14:textId="5CDA745F">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r>
      <w:tr w14:paraId="71A49537" w14:textId="77777777">
        <w:tc>
          <w:tcPr>
            <w:tcW w:w="2337" w:type="dxa"/>
          </w:tcPr>
          <w:p w14:paraId="598A7041" w14:textId="50D74187">
            <w:pPr>
              <w:pStyle w:val="ContractL1ListNumbered"/>
              <w:numPr>
                <w:ilvl w:val="0"/>
                <w:numId w:val="0"/>
              </w:numPr>
            </w:pPr>
            <w:r>
              <w:fldChar w:fldCharType="begin">
                <w:ffData>
                  <w:name w:val="ItemizedCosts"/>
                  <w:enabled/>
                  <w:calcOnExit w:val="0"/>
                  <w:textInput>
                    <w:default w:val="Other Itemized Costs"/>
                  </w:textInput>
                </w:ffData>
              </w:fldChar>
            </w:r>
            <w:bookmarkStart w:id="47" w:name="ItemizedCosts"/>
            <w:r>
              <w:instrText xml:space="preserve"> FORMTEXT </w:instrText>
            </w:r>
            <w:r>
              <w:fldChar w:fldCharType="separate"/>
            </w:r>
            <w:r>
              <w:t>Other Itemized Costs</w:t>
            </w:r>
            <w:r>
              <w:fldChar w:fldCharType="end"/>
            </w:r>
            <w:bookmarkEnd w:id="47"/>
          </w:p>
        </w:tc>
        <w:tc>
          <w:tcPr>
            <w:tcW w:w="2337" w:type="dxa"/>
          </w:tcPr>
          <w:p w14:paraId="2F0166A0" w14:textId="77777777">
            <w:pPr>
              <w:pStyle w:val="ContractL1ListNumbered"/>
              <w:numPr>
                <w:ilvl w:val="0"/>
                <w:numId w:val="0"/>
              </w:numPr>
            </w:pPr>
          </w:p>
        </w:tc>
        <w:tc>
          <w:tcPr>
            <w:tcW w:w="2338" w:type="dxa"/>
          </w:tcPr>
          <w:p w14:paraId="63CAC903" w14:textId="77777777">
            <w:pPr>
              <w:pStyle w:val="ContractL1ListNumbered"/>
              <w:numPr>
                <w:ilvl w:val="0"/>
                <w:numId w:val="0"/>
              </w:numPr>
            </w:pPr>
          </w:p>
        </w:tc>
        <w:tc>
          <w:tcPr>
            <w:tcW w:w="2338" w:type="dxa"/>
          </w:tcPr>
          <w:p w14:paraId="758E5D77" w14:textId="77777777">
            <w:pPr>
              <w:pStyle w:val="ContractL1ListNumbered"/>
              <w:numPr>
                <w:ilvl w:val="0"/>
                <w:numId w:val="0"/>
              </w:numPr>
            </w:pPr>
          </w:p>
        </w:tc>
      </w:tr>
      <w:tr w14:paraId="0FBE1039" w14:textId="77777777">
        <w:tc>
          <w:tcPr>
            <w:tcW w:w="2337" w:type="dxa"/>
          </w:tcPr>
          <w:p w14:paraId="51FD49E7" w14:textId="229541A0">
            <w:pPr>
              <w:pStyle w:val="ContractL1ListNumbered"/>
              <w:numPr>
                <w:ilvl w:val="0"/>
                <w:numId w:val="0"/>
              </w:numPr>
            </w:pPr>
            <w:r>
              <w:fldChar w:fldCharType="begin">
                <w:ffData>
                  <w:name w:val="SingleAuditPrograms"/>
                  <w:enabled/>
                  <w:calcOnExit w:val="0"/>
                  <w:textInput>
                    <w:default w:val="Single Audit Programs"/>
                  </w:textInput>
                </w:ffData>
              </w:fldChar>
            </w:r>
            <w:bookmarkStart w:id="48" w:name="SingleAuditPrograms"/>
            <w:r>
              <w:instrText xml:space="preserve"> FORMTEXT </w:instrText>
            </w:r>
            <w:r>
              <w:fldChar w:fldCharType="separate"/>
            </w:r>
            <w:r>
              <w:t>Single Audit Programs</w:t>
            </w:r>
            <w:r>
              <w:fldChar w:fldCharType="end"/>
            </w:r>
            <w:bookmarkEnd w:id="48"/>
          </w:p>
        </w:tc>
        <w:tc>
          <w:tcPr>
            <w:tcW w:w="2337" w:type="dxa"/>
          </w:tcPr>
          <w:p w14:paraId="7D09048C" w14:textId="77777777">
            <w:pPr>
              <w:pStyle w:val="ContractL1ListNumbered"/>
              <w:numPr>
                <w:ilvl w:val="0"/>
                <w:numId w:val="0"/>
              </w:numPr>
            </w:pPr>
          </w:p>
        </w:tc>
        <w:tc>
          <w:tcPr>
            <w:tcW w:w="2338" w:type="dxa"/>
          </w:tcPr>
          <w:p w14:paraId="5E0062B2" w14:textId="77777777">
            <w:pPr>
              <w:pStyle w:val="ContractL1ListNumbered"/>
              <w:numPr>
                <w:ilvl w:val="0"/>
                <w:numId w:val="0"/>
              </w:numPr>
            </w:pPr>
          </w:p>
        </w:tc>
        <w:tc>
          <w:tcPr>
            <w:tcW w:w="2338" w:type="dxa"/>
          </w:tcPr>
          <w:p w14:paraId="4FD73FF9" w14:textId="77777777">
            <w:pPr>
              <w:pStyle w:val="ContractL1ListNumbered"/>
              <w:numPr>
                <w:ilvl w:val="0"/>
                <w:numId w:val="0"/>
              </w:numPr>
            </w:pPr>
          </w:p>
        </w:tc>
      </w:tr>
      <w:tr w14:paraId="5F4E45B7" w14:textId="77777777">
        <w:tc>
          <w:tcPr>
            <w:tcW w:w="2337" w:type="dxa"/>
          </w:tcPr>
          <w:p w14:paraId="0981093E" w14:textId="0602FE92">
            <w:pPr>
              <w:pStyle w:val="ContractL1ListNumbered"/>
              <w:numPr>
                <w:ilvl w:val="0"/>
                <w:numId w:val="0"/>
              </w:numPr>
            </w:pPr>
            <w:r>
              <w:t xml:space="preserve"/>
            </w:r>
            <w:r>
              <w:fldChar w:fldCharType="begin">
                <w:ffData>
                  <w:name w:val="NameOfProgram"/>
                  <w:enabled/>
                  <w:calcOnExit w:val="0"/>
                  <w:textInput>
                    <w:default w:val="Name of Program"/>
                  </w:textInput>
                </w:ffData>
              </w:fldChar>
            </w:r>
            <w:bookmarkStart w:id="49" w:name="NameOfProgram"/>
            <w:r>
              <w:instrText xml:space="preserve"> FORMTEXT </w:instrText>
            </w:r>
            <w:r>
              <w:fldChar w:fldCharType="separate"/>
            </w:r>
            <w:r>
              <w:t>Name of Program</w:t>
            </w:r>
            <w:r>
              <w:fldChar w:fldCharType="end"/>
            </w:r>
            <w:bookmarkEnd w:id="49"/>
          </w:p>
        </w:tc>
        <w:tc>
          <w:tcPr>
            <w:tcW w:w="2337" w:type="dxa"/>
          </w:tcPr>
          <w:p w14:paraId="364C3B48" w14:textId="3A105B8D">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c>
          <w:tcPr>
            <w:tcW w:w="2338" w:type="dxa"/>
          </w:tcPr>
          <w:p w14:paraId="258B15FF" w14:textId="2B9396B6">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c>
          <w:tcPr>
            <w:tcW w:w="2338" w:type="dxa"/>
          </w:tcPr>
          <w:p w14:paraId="63D78D22" w14:textId="7480F6EB">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r>
      <w:tr w14:paraId="6A28723F" w14:textId="77777777">
        <w:trPr>
          <w:cnfStyle w:val="010000000000" w:firstRow="0" w:lastRow="1" w:firstColumn="0" w:lastColumn="0" w:oddVBand="0" w:evenVBand="0" w:oddHBand="0" w:evenHBand="0" w:firstRowFirstColumn="0" w:firstRowLastColumn="0" w:lastRowFirstColumn="0" w:lastRowLastColumn="0"/>
        </w:trPr>
        <w:tc>
          <w:tcPr>
            <w:tcW w:w="2337" w:type="dxa"/>
          </w:tcPr>
          <w:p w14:paraId="58D55AB1" w14:textId="77777777">
            <w:pPr>
              <w:pStyle w:val="ContractL1ListNumbered"/>
              <w:numPr>
                <w:ilvl w:val="0"/>
                <w:numId w:val="0"/>
              </w:numPr>
            </w:pPr>
            <w:r>
              <w:t>Total Fee</w:t>
            </w:r>
          </w:p>
        </w:tc>
        <w:tc>
          <w:tcPr>
            <w:tcW w:w="2337" w:type="dxa"/>
          </w:tcPr>
          <w:p w14:paraId="0C0510A5" w14:textId="3DB0C44C">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c>
          <w:tcPr>
            <w:tcW w:w="2338" w:type="dxa"/>
          </w:tcPr>
          <w:p w14:paraId="395C4356" w14:textId="1B3B3448">
            <w:pPr>
              <w:pStyle w:val="ContractL1ListNumbered"/>
              <w:numPr>
                <w:ilvl w:val="0"/>
                <w:numId w:val="0"/>
              </w:numPr>
            </w:pPr>
            <w:r>
              <w:t>$</w:t>
            </w:r>
            <w:r>
              <w:fldChar w:fldCharType="begin">
                <w:ffData>
                  <w:name w:val="DollarAmount"/>
                  <w:enabled/>
                  <w:calcOnExit w:val="0"/>
                  <w:textInput>
                    <w:default w:val="xxx,xxx"/>
                  </w:textInput>
                </w:ffData>
              </w:fldChar>
            </w:r>
            <w:r>
              <w:instrText xml:space="preserve"> FORMTEXT </w:instrText>
            </w:r>
            <w:r>
              <w:fldChar w:fldCharType="separate"/>
            </w:r>
            <w:r>
              <w:t>xxx,xxx</w:t>
            </w:r>
            <w:r>
              <w:fldChar w:fldCharType="end"/>
            </w:r>
          </w:p>
        </w:tc>
        <w:tc>
          <w:tcPr>
            <w:tcW w:w="2338" w:type="dxa"/>
          </w:tcPr>
          <w:p w14:paraId="23901954" w14:textId="7FA6FFC6">
            <w:pPr>
              <w:pStyle w:val="ContractL1ListNumbered"/>
              <w:numPr>
                <w:ilvl w:val="0"/>
                <w:numId w:val="0"/>
              </w:numPr>
            </w:pPr>
            <w:r>
              <w:t>$</w:t>
            </w:r>
            <w:r>
              <w:fldChar w:fldCharType="begin">
                <w:ffData>
                  <w:name w:val="DollarAmount"/>
                  <w:enabled/>
                  <w:calcOnExit w:val="0"/>
                  <w:textInput>
                    <w:default w:val="xxx,xxx"/>
                  </w:textInput>
                </w:ffData>
              </w:fldChar>
            </w:r>
            <w:bookmarkStart w:id="50" w:name="DollarAmount"/>
            <w:r>
              <w:instrText xml:space="preserve"> FORMTEXT </w:instrText>
            </w:r>
            <w:r>
              <w:fldChar w:fldCharType="separate"/>
            </w:r>
            <w:r>
              <w:t>xxx,xxx</w:t>
            </w:r>
            <w:r>
              <w:fldChar w:fldCharType="end"/>
            </w:r>
            <w:bookmarkEnd w:id="50"/>
          </w:p>
        </w:tc>
      </w:tr>
    </w:tbl>
    <w:p w14:paraId="2CB3C6B6" w14:textId="53BE58E0">
      <w:pPr>
        <w:pStyle w:val="SpaceBefore"/>
      </w:pPr>
      <w:r>
        <w:t>*Paid from State’s budget period</w:t>
      </w:r>
    </w:p>
    <w:p w14:paraId="5FBA43E5" w14:textId="4A67E33F">
      <w:pPr>
        <w:pStyle w:val="ExhibitTitle"/>
      </w:pPr>
      <w:bookmarkStart w:id="51" w:name="_Toc208518136"/>
      <w:bookmarkStart w:id="52" w:name="_Toc214401740"/>
      <w:r>
        <w:lastRenderedPageBreak/>
        <w:t>Developing and Presenting Audit Findings</w:t>
      </w:r>
      <w:bookmarkEnd w:id="51"/>
      <w:bookmarkEnd w:id="52"/>
    </w:p>
    <w:p w14:paraId="07CB991D" w14:textId="77777777">
      <w:pPr>
        <w:pStyle w:val="ExhibitL1HeadingNumbered"/>
      </w:pPr>
      <w:bookmarkStart w:id="53" w:name="_Toc214401557"/>
      <w:r>
        <w:t>Developing and Presenting Audit Findings</w:t>
      </w:r>
      <w:bookmarkEnd w:id="53"/>
    </w:p>
    <w:p w14:paraId="28BD96BF" w14:textId="77777777">
      <w:pPr>
        <w:pStyle w:val="ExhibitL1Body"/>
      </w:pPr>
      <w:r>
        <w:t>An audit finding is a written explanation of the information developed during the audit engagement concerning errors, omissions, weaknesses, or areas for improvement. It is the source from which all audit recommendations flow. Audit findings have certain common elements. The five elements of an audit finding are criteria, condition, cause, effect, and recommendation.</w:t>
      </w:r>
    </w:p>
    <w:p w14:paraId="0C4CF37C" w14:textId="77777777">
      <w:pPr>
        <w:pStyle w:val="ExhibitL1HeadingNumbered"/>
      </w:pPr>
      <w:bookmarkStart w:id="54" w:name="_Toc214401558"/>
      <w:r>
        <w:t>Title of Finding</w:t>
      </w:r>
      <w:bookmarkEnd w:id="54"/>
    </w:p>
    <w:p w14:paraId="7F258434" w14:textId="77777777">
      <w:pPr>
        <w:pStyle w:val="ExhibitL1Body"/>
      </w:pPr>
      <w:r>
        <w:t>Provide brief background information about the program in one or two paragraphs. Do not include criteria, condition, cause, or effect in this background section.</w:t>
      </w:r>
    </w:p>
    <w:p w14:paraId="5D4DCCE1" w14:textId="77777777">
      <w:pPr>
        <w:pStyle w:val="ExhibitL2HeadingNumbered"/>
      </w:pPr>
      <w:bookmarkStart w:id="55" w:name="_Toc207707401"/>
      <w:r>
        <w:t xml:space="preserve">What was the </w:t>
      </w:r>
      <w:r>
        <w:t>purpose</w:t>
      </w:r>
      <w:r>
        <w:t xml:space="preserve"> of our audit work and what work was performed?</w:t>
      </w:r>
      <w:bookmarkEnd w:id="55"/>
    </w:p>
    <w:p w14:paraId="0CB9B5AC" w14:textId="77777777">
      <w:pPr>
        <w:pStyle w:val="ExhibitL2Body"/>
      </w:pPr>
      <w:r>
        <w:t>Describe the purpose of the audit work in one sentence. (i.e., “The purpose of the audit work was to XXXX.”)</w:t>
      </w:r>
    </w:p>
    <w:p w14:paraId="4B7B4A78" w14:textId="619C5B30">
      <w:pPr>
        <w:pStyle w:val="ExhibitL2Body"/>
      </w:pPr>
      <w:r>
        <w:t>Briefly describe the audit test</w:t>
      </w:r>
      <w:r>
        <w:t xml:space="preserve"/>
      </w:r>
      <w:r>
        <w:t>work that was performed using bullets and/or one to two paragraphs. (i.e., describe the data and documents reviewed, individuals interviewed, and the sample selected and sample methodology).</w:t>
      </w:r>
    </w:p>
    <w:p w14:paraId="53E4C645" w14:textId="77777777">
      <w:pPr>
        <w:pStyle w:val="ExhibitL2HeadingNumbered"/>
      </w:pPr>
      <w:bookmarkStart w:id="56" w:name="_Toc207707402"/>
      <w:r>
        <w:t>How were the results of the audit work measured? (Criteria)</w:t>
      </w:r>
      <w:bookmarkEnd w:id="56"/>
    </w:p>
    <w:p w14:paraId="0A971565" w14:textId="77777777">
      <w:pPr>
        <w:pStyle w:val="ExhibitL2Body"/>
      </w:pPr>
      <w:r>
        <w:t>The criteria are the standards against which the condition is measured. They are standards used to evaluate a particular event or process and describe “what should be.” Some examples of criteria include:</w:t>
      </w:r>
    </w:p>
    <w:p w14:paraId="611C6C60" w14:textId="77777777">
      <w:pPr>
        <w:pStyle w:val="ExhibitL2ListBullets"/>
      </w:pPr>
      <w:r>
        <w:t>Colorado Constitution</w:t>
      </w:r>
    </w:p>
    <w:p w14:paraId="1A7690EB" w14:textId="77777777">
      <w:pPr>
        <w:pStyle w:val="ExhibitL2ListBullets"/>
      </w:pPr>
      <w:r>
        <w:t>Colorado Revised Statutes</w:t>
      </w:r>
    </w:p>
    <w:p w14:paraId="51A24C61" w14:textId="77777777">
      <w:pPr>
        <w:pStyle w:val="ExhibitL2ListBullets"/>
      </w:pPr>
      <w:r>
        <w:t>Colorado state agency rules and regulations</w:t>
      </w:r>
    </w:p>
    <w:p w14:paraId="5A590A3E" w14:textId="77777777">
      <w:pPr>
        <w:pStyle w:val="ExhibitL2ListBullets"/>
      </w:pPr>
      <w:r>
        <w:t>federal laws and regulations</w:t>
      </w:r>
    </w:p>
    <w:p w14:paraId="24EAC0AB" w14:textId="77777777">
      <w:pPr>
        <w:pStyle w:val="ExhibitL2ListBullets"/>
      </w:pPr>
      <w:r>
        <w:t>State Fiscal Rules and Fiscal Procedures Manual</w:t>
      </w:r>
    </w:p>
    <w:p w14:paraId="5CEE3949" w14:textId="77777777">
      <w:pPr>
        <w:pStyle w:val="ExhibitL2ListBullets"/>
      </w:pPr>
      <w:r>
        <w:t>Generally Accepted Accounting Principles</w:t>
      </w:r>
    </w:p>
    <w:p w14:paraId="3A188534" w14:textId="77777777">
      <w:pPr>
        <w:pStyle w:val="ExhibitL2ListBullets"/>
      </w:pPr>
      <w:r>
        <w:t>program-specific written policies and procedures</w:t>
      </w:r>
    </w:p>
    <w:p w14:paraId="59BAF401" w14:textId="77777777">
      <w:pPr>
        <w:pStyle w:val="ExhibitL2ListBullets"/>
      </w:pPr>
      <w:r>
        <w:t>program-specific written goals and objectives</w:t>
      </w:r>
    </w:p>
    <w:p w14:paraId="742FBB94" w14:textId="77777777">
      <w:pPr>
        <w:pStyle w:val="ExhibitL2ListBullets"/>
      </w:pPr>
      <w:r>
        <w:t>good business practices</w:t>
      </w:r>
    </w:p>
    <w:p w14:paraId="663C0836" w14:textId="77777777">
      <w:pPr>
        <w:pStyle w:val="ExhibitL2ListBullets"/>
      </w:pPr>
      <w:r>
        <w:t>unwritten policies, procedures, goals, and objectives as explained by the Audited Agency’s personnel</w:t>
      </w:r>
    </w:p>
    <w:p w14:paraId="2813EBBE" w14:textId="77777777">
      <w:pPr>
        <w:pStyle w:val="ExhibitL2Body"/>
      </w:pPr>
      <w:r>
        <w:t>If the criteria are not already set forth in writing, it may be necessary to find information to serve as evidence of criteria. When common sense or expert opinion is used as criteria, the development of the finding must be logical and convincing to the reader, who may not possess the same level of expertise. This is also important because such criteria are less authoritative than other types of criteria.</w:t>
      </w:r>
    </w:p>
    <w:p w14:paraId="1F478F9F" w14:textId="77777777">
      <w:pPr>
        <w:pStyle w:val="ExhibitL2Body"/>
      </w:pPr>
      <w:r>
        <w:t>This section should briefly describe the criteria of the finding. Strive to provide the essential information in one or two short paragraphs, bullets, or in a table.</w:t>
      </w:r>
    </w:p>
    <w:p w14:paraId="175D9810" w14:textId="77777777">
      <w:pPr>
        <w:pStyle w:val="ExhibitL2HeadingNumbered"/>
      </w:pPr>
      <w:bookmarkStart w:id="57" w:name="_Toc207707403"/>
      <w:r>
        <w:lastRenderedPageBreak/>
        <w:t>What problem(s) did the audit work identify? (</w:t>
      </w:r>
      <w:r>
        <w:rPr>
          <w:i/>
        </w:rPr>
        <w:t>Condition</w:t>
      </w:r>
      <w:r>
        <w:t>)</w:t>
      </w:r>
      <w:bookmarkEnd w:id="57"/>
    </w:p>
    <w:p w14:paraId="7C9F545B" w14:textId="77777777">
      <w:pPr>
        <w:pStyle w:val="ExhibitL2Body"/>
      </w:pPr>
      <w:r>
        <w:t>The first step in developing a finding is to identify the statement of condition. This occurs during the “fact-finding” process when the auditor compares “what is” with “what should be.” When there is a difference between “what is happening” with “what should be happening,” the first element (condition) of an audit finding is identified. The condition should be a factual statement of what was found and be free of value judgments.</w:t>
      </w:r>
    </w:p>
    <w:p w14:paraId="07743042" w14:textId="77777777">
      <w:pPr>
        <w:pStyle w:val="ExhibitL2Body"/>
      </w:pPr>
      <w:r>
        <w:t>This section should describe the overall problem (the condition of the finding) in one or two sentences. Then provide specific examples that support the condition (e.g., exceptions identified during the audit test work). Use bullets and tables to describe the types of exceptions identified.</w:t>
      </w:r>
    </w:p>
    <w:p w14:paraId="0F6BF792" w14:textId="77777777">
      <w:pPr>
        <w:pStyle w:val="ExhibitL2HeadingNumbered"/>
      </w:pPr>
      <w:bookmarkStart w:id="58" w:name="_Toc207707404"/>
      <w:r>
        <w:t>Why did this/these problem(s) occur? (Cause)</w:t>
      </w:r>
      <w:bookmarkEnd w:id="58"/>
    </w:p>
    <w:p w14:paraId="3C055A3B" w14:textId="77777777">
      <w:pPr>
        <w:pStyle w:val="ExhibitL2Body"/>
      </w:pPr>
      <w:r>
        <w:t>The cause is the element of the audit finding which explains why the “condition” exists. The cause represents what must be corrected to prevent the recurrence of the existing condition. As such, auditors must correctly identify the cause before a proper course of action can be devised. Developing the cause frequently requires a fairly extensive analysis of the problem. Often, there are multiple factors causing the problem. The human behavior aspect, which increases the difficulty in identifying the proper cause, is always present. Nevertheless, auditors should make a reasonable effort to determine as closely as possible the real cause of the problem. Examples of cause include:</w:t>
      </w:r>
    </w:p>
    <w:p w14:paraId="34635A22" w14:textId="77777777">
      <w:pPr>
        <w:pStyle w:val="ExhibitL2ListBullets"/>
      </w:pPr>
      <w:r>
        <w:t>negligence</w:t>
      </w:r>
    </w:p>
    <w:p w14:paraId="628595E1" w14:textId="77777777">
      <w:pPr>
        <w:pStyle w:val="ExhibitL2ListBullets"/>
      </w:pPr>
      <w:r>
        <w:t>inadequate resources</w:t>
      </w:r>
    </w:p>
    <w:p w14:paraId="39D3B62D" w14:textId="77777777">
      <w:pPr>
        <w:pStyle w:val="ExhibitL2ListBullets"/>
      </w:pPr>
      <w:r>
        <w:t>inadequate training</w:t>
      </w:r>
    </w:p>
    <w:p w14:paraId="0A00A33C" w14:textId="77777777">
      <w:pPr>
        <w:pStyle w:val="ExhibitL2ListBullets"/>
      </w:pPr>
      <w:r>
        <w:t>poor communication</w:t>
      </w:r>
    </w:p>
    <w:p w14:paraId="5582E1D4" w14:textId="77777777">
      <w:pPr>
        <w:pStyle w:val="ExhibitL2ListBullets"/>
      </w:pPr>
      <w:r>
        <w:t>inadequate guidelines or standards</w:t>
      </w:r>
    </w:p>
    <w:p w14:paraId="191E623A" w14:textId="77777777">
      <w:pPr>
        <w:pStyle w:val="ExhibitL2ListBullets"/>
      </w:pPr>
      <w:r>
        <w:t>absence of good management techniques</w:t>
      </w:r>
    </w:p>
    <w:p w14:paraId="3DAB073D" w14:textId="77777777">
      <w:pPr>
        <w:pStyle w:val="ExhibitL2ListBullets"/>
      </w:pPr>
      <w:r>
        <w:t>failure to follow established policies and procedures</w:t>
      </w:r>
    </w:p>
    <w:p w14:paraId="65418387" w14:textId="77777777">
      <w:pPr>
        <w:pStyle w:val="ExhibitL2Body"/>
      </w:pPr>
      <w:r>
        <w:t>This section should describe the cause of the finding in one or two paragraphs or in bullets that correspond to the bullets used in the condition section above.</w:t>
      </w:r>
    </w:p>
    <w:p w14:paraId="1D5FC01D" w14:textId="77777777">
      <w:pPr>
        <w:pStyle w:val="ExhibitL2HeadingNumbered"/>
      </w:pPr>
      <w:bookmarkStart w:id="59" w:name="_Toc207707405"/>
      <w:r>
        <w:t>Why does/do this/these problem(s) matter? (Effect)</w:t>
      </w:r>
      <w:bookmarkEnd w:id="59"/>
    </w:p>
    <w:p w14:paraId="7D59EBDA" w14:textId="77777777">
      <w:pPr>
        <w:pStyle w:val="ExhibitL2Body"/>
      </w:pPr>
      <w:r>
        <w:t>The effect represents the end result of the activity being measured. It is the impact of the difference between the statement of condition and the criteria. The attention given to an audit finding depends largely upon its significance, and significance is judged by effect. What is the result if nothing is done about the problem identified? Auditors frequently use materiality to measure the potential significance of findings. The effect of an adverse audit finding is what motivates management to take needed action to correct the condition. When the effect is insignificant, the auditor should consider eliminating the finding from the report or grouping it with other minor findings. Some examples of effect include:</w:t>
      </w:r>
    </w:p>
    <w:p w14:paraId="7DBA09CB" w14:textId="77777777">
      <w:pPr>
        <w:pStyle w:val="ExhibitL2ListBullets"/>
      </w:pPr>
      <w:r>
        <w:t>violation of law or regulation</w:t>
      </w:r>
    </w:p>
    <w:p w14:paraId="6516BDD6" w14:textId="77777777">
      <w:pPr>
        <w:pStyle w:val="ExhibitL2ListBullets"/>
      </w:pPr>
      <w:r>
        <w:t>noncompliance with legislative intent</w:t>
      </w:r>
    </w:p>
    <w:p w14:paraId="347D95C8" w14:textId="77777777">
      <w:pPr>
        <w:pStyle w:val="ExhibitL2ListBullets"/>
      </w:pPr>
      <w:r>
        <w:t>loss of potential income</w:t>
      </w:r>
    </w:p>
    <w:p w14:paraId="50E7E7BB" w14:textId="77777777">
      <w:pPr>
        <w:pStyle w:val="ExhibitL2ListBullets"/>
      </w:pPr>
      <w:r>
        <w:t>program goals and objectives not being met</w:t>
      </w:r>
    </w:p>
    <w:p w14:paraId="6BB1D51C" w14:textId="77777777">
      <w:pPr>
        <w:pStyle w:val="ExhibitL2ListBullets"/>
      </w:pPr>
      <w:r>
        <w:lastRenderedPageBreak/>
        <w:t>increased costs</w:t>
      </w:r>
    </w:p>
    <w:p w14:paraId="20498DC2" w14:textId="77777777">
      <w:pPr>
        <w:pStyle w:val="ExhibitL2ListBullets"/>
      </w:pPr>
      <w:r>
        <w:t>poor service quality</w:t>
      </w:r>
    </w:p>
    <w:p w14:paraId="40D0053F" w14:textId="77777777">
      <w:pPr>
        <w:pStyle w:val="ExhibitL2ListBullets"/>
      </w:pPr>
      <w:r>
        <w:t>inefficient service delivery</w:t>
      </w:r>
    </w:p>
    <w:p w14:paraId="07661D74" w14:textId="77777777">
      <w:pPr>
        <w:pStyle w:val="ExhibitL2ListBullets"/>
      </w:pPr>
      <w:r>
        <w:t>increased risk of fraud and abuse</w:t>
      </w:r>
    </w:p>
    <w:p w14:paraId="73849D44" w14:textId="77777777">
      <w:pPr>
        <w:pStyle w:val="ExhibitL2ListBullets"/>
      </w:pPr>
      <w:r>
        <w:t>reduced effectiveness</w:t>
      </w:r>
    </w:p>
    <w:p w14:paraId="41922766" w14:textId="77777777">
      <w:pPr>
        <w:pStyle w:val="ExhibitL2Body"/>
      </w:pPr>
      <w:r>
        <w:t>When determining the effect of an audit finding, auditors should look at outcomes such as impacts on citizens, services, or public safety. In addition, the fiscal impact of the finding (e.g., increase or decrease in revenue or costs) should be quantified where possible. The estimated fiscal impact should be discussed with the Audited Agency and reported as an estimate (e.g., we estimate this change will eliminate one administrative support position with an estimated annual cost of $26,000).</w:t>
      </w:r>
    </w:p>
    <w:p w14:paraId="1EFE4AE6" w14:textId="77777777">
      <w:pPr>
        <w:pStyle w:val="ExhibitL2Body"/>
      </w:pPr>
      <w:r>
        <w:t>This section should describe the effect of the finding in one or two paragraphs or bullets. Quantify the effect to the extent possible.</w:t>
      </w:r>
    </w:p>
    <w:p w14:paraId="1C8C210A" w14:textId="77777777">
      <w:pPr>
        <w:pStyle w:val="ExhibitL2HeadingNumbered"/>
      </w:pPr>
      <w:bookmarkStart w:id="60" w:name="_Toc207707406"/>
      <w:r>
        <w:t>Recommendation No. X:</w:t>
      </w:r>
      <w:bookmarkEnd w:id="60"/>
    </w:p>
    <w:p w14:paraId="46DC3B0C" w14:textId="77777777">
      <w:pPr>
        <w:pStyle w:val="ExhibitL2Body"/>
      </w:pPr>
      <w:r>
        <w:t>The recommendation is the action believed necessary to correct the adverse situation. Generally, each finding will result in one or more recommendations. The following are guidelines for developing recommendations:</w:t>
      </w:r>
    </w:p>
    <w:p w14:paraId="09D220F7" w14:textId="77777777">
      <w:pPr>
        <w:pStyle w:val="ExhibitL2ListBullets"/>
      </w:pPr>
      <w:r>
        <w:t>Write recommendations that address or solve the “cause” of the problem.</w:t>
      </w:r>
    </w:p>
    <w:p w14:paraId="5D4762E5" w14:textId="77777777">
      <w:pPr>
        <w:pStyle w:val="ExhibitL2ListBullets"/>
      </w:pPr>
      <w:r>
        <w:t>Write recommendations as realistically and specifically as possible so they are more likely to be understood by and prove useful to the Audited Agency.</w:t>
      </w:r>
    </w:p>
    <w:p w14:paraId="16A9C9C1" w14:textId="77777777">
      <w:pPr>
        <w:pStyle w:val="ExhibitL2ListBullets"/>
      </w:pPr>
      <w:r>
        <w:t>Present recommendations in a constructive tone and emphasize improvement rather than criticism of past activities. Auditors should keep in mind that their objective is to motivate the Audited Agency to take action. This can best be done by avoiding language that unnecessarily generates defensiveness and opposition.</w:t>
      </w:r>
    </w:p>
    <w:p w14:paraId="0AADAD6F" w14:textId="77777777">
      <w:pPr>
        <w:pStyle w:val="ExhibitL2ListBullets"/>
      </w:pPr>
      <w:r>
        <w:t>Write your recommendation so that it can be understood by itself (e.g., the reader will not have to refer to the finding to understand the recommendation).</w:t>
      </w:r>
    </w:p>
    <w:p w14:paraId="43E33744" w14:textId="77777777">
      <w:pPr>
        <w:pStyle w:val="ExhibitL2ListBullets"/>
      </w:pPr>
      <w:r>
        <w:t>Avoid introducing new information in the recommendation that was not presented in the body of the finding. The recommendation should follow logically from what was presented in the finding.</w:t>
      </w:r>
    </w:p>
    <w:p w14:paraId="7ECC1187" w14:textId="77777777">
      <w:pPr>
        <w:pStyle w:val="ExhibitL2ListBullets"/>
      </w:pPr>
      <w:r>
        <w:t>Avoid extreme language such as “immediately,” “without delay,” or “as soon as possible.” These phrases do not add to the substance of the recommendation. In situations where there is an urgency to correct a problem, include in the recommendation the consequence of delay (e.g., continued loss or waste of money).</w:t>
      </w:r>
    </w:p>
    <w:p w14:paraId="75C96279" w14:textId="77777777">
      <w:pPr>
        <w:pStyle w:val="ExhibitL2Body"/>
      </w:pPr>
      <w:r>
        <w:t>The Department of XXXX should XXXX by:</w:t>
      </w:r>
    </w:p>
    <w:p w14:paraId="49D3B4AB" w14:textId="77777777">
      <w:pPr>
        <w:pStyle w:val="ListNumber"/>
      </w:pPr>
    </w:p>
    <w:p w14:paraId="59C6CF93" w14:textId="77777777">
      <w:pPr>
        <w:pStyle w:val="ListNumber"/>
      </w:pPr>
    </w:p>
    <w:p w14:paraId="3B1610DF" w14:textId="77777777">
      <w:pPr>
        <w:pStyle w:val="ExhibitL2Body"/>
      </w:pPr>
      <w:r>
        <w:t xml:space="preserve">The written Audit Report, which contains all audit findings and recommendations, is issued to legislators and other state and federal officials who have limited time to read reports. Therefore, the Contractor should present findings as concisely as possible, but with enough clarity to be understood by the reader. In addition to being clear and concise, audit findings should be logical, convincing, and constructive. The findings should be presented in a way that will convince the reader of their significance and motivate the </w:t>
      </w:r>
      <w:r>
        <w:lastRenderedPageBreak/>
        <w:t>Audited Agency to take action. This is accomplished by clearly presenting the five elements of an audit finding—condition, criteria, effect, cause, and recommendation.</w:t>
      </w:r>
    </w:p>
    <w:p w14:paraId="58920604" w14:textId="2F8B812C">
      <w:pPr>
        <w:pStyle w:val="ExhibitL2Body"/>
      </w:pPr>
      <w:r>
        <w:t xml:space="preserve">For additional guidance regarding developing audit findings, please consult </w:t>
      </w:r>
      <w:r>
        <w:rPr>
          <w:i/>
        </w:rPr>
        <w:t>Government Auditing Standards</w:t>
      </w:r>
      <w:r>
        <w:t xml:space="preserve"> issued by the U.S. Comptroller General, which is available online at http</w:t>
      </w:r>
      <w:r>
        <w:t>s</w:t>
      </w:r>
      <w:r>
        <w:t>://www.gao.gov/.</w:t>
      </w:r>
    </w:p>
    <w:p w14:paraId="74FD9A79" w14:textId="77777777">
      <w:pPr>
        <w:pStyle w:val="BlankPageDisclaimer"/>
      </w:pPr>
      <w:r>
        <w:t>THE REST OF THIS PAGE INTENTIONALLY LEFT BLANK</w:t>
      </w:r>
    </w:p>
    <w:p w14:paraId="0DD7577D" w14:textId="6DAF6B3A">
      <w:pPr>
        <w:pStyle w:val="ExhibitTitle"/>
      </w:pPr>
      <w:bookmarkStart w:id="61" w:name="_Toc208518137"/>
      <w:bookmarkStart w:id="62" w:name="_Toc214401741"/>
      <w:r>
        <w:lastRenderedPageBreak/>
        <w:t>Reporting Requirements and Format for Separately Issued Reports</w:t>
      </w:r>
      <w:bookmarkEnd w:id="61"/>
      <w:bookmarkEnd w:id="62"/>
    </w:p>
    <w:p w14:paraId="1944053E" w14:textId="77777777">
      <w:r>
        <w:t>The final Audit Report contains findings, conclusions, and recommendations resulting from the Work. It also provides recommendations for changes or modifications to improve the efficiency and effectiveness of the Audited Agency.</w:t>
      </w:r>
    </w:p>
    <w:p w14:paraId="6189E327" w14:textId="77777777">
      <w:r>
        <w:t>Contractor shall prepare the final Audit Report in the format delineated below.</w:t>
      </w:r>
    </w:p>
    <w:p w14:paraId="01DC41E3" w14:textId="77777777">
      <w:pPr>
        <w:pStyle w:val="ExhibitL1HeadingNumbered"/>
      </w:pPr>
      <w:bookmarkStart w:id="63" w:name="_Toc208518138"/>
      <w:bookmarkStart w:id="64" w:name="_Toc214401559"/>
      <w:r>
        <w:t>Required Reporting Format</w:t>
      </w:r>
      <w:bookmarkEnd w:id="63"/>
      <w:bookmarkEnd w:id="64"/>
    </w:p>
    <w:p w14:paraId="79D85876" w14:textId="77777777">
      <w:pPr>
        <w:pStyle w:val="ExhibitL2HeadingNumbered"/>
      </w:pPr>
      <w:r>
        <w:t>Addressee of Report</w:t>
      </w:r>
    </w:p>
    <w:p w14:paraId="7BC68D25" w14:textId="77777777">
      <w:pPr>
        <w:pStyle w:val="ExhibitL2Body"/>
      </w:pPr>
      <w:r>
        <w:t>Audit Report should be addressed to “Members of the Legislative Audit Committee.”</w:t>
      </w:r>
    </w:p>
    <w:p w14:paraId="0B21B2F7" w14:textId="77777777">
      <w:pPr>
        <w:pStyle w:val="ExhibitL2HeadingNumbered"/>
      </w:pPr>
      <w:r>
        <w:t>Report Format</w:t>
      </w:r>
    </w:p>
    <w:p w14:paraId="54E30EE1" w14:textId="500A5A54">
      <w:pPr>
        <w:pStyle w:val="ExhibitL3HeadingNumbered"/>
      </w:pPr>
      <w:r>
        <w:t>Report Sections</w:t>
      </w:r>
    </w:p>
    <w:p w14:paraId="26DB5E36" w14:textId="68FD34E4">
      <w:pPr>
        <w:pStyle w:val="ExhibitL3Body"/>
      </w:pPr>
      <w:r>
        <w:t>The Audit Report will include all of the following sections bound together as a single report and shall be prepared using the OSA format to the extent possible. Acceptable binding formats are limited to spiral, comb, or glued bindings; 3-ring bindings are not acceptable. Contractor may consult the OSA’s website for examples of recently issued financial audit reports.</w:t>
      </w:r>
    </w:p>
    <w:p w14:paraId="48BA0519" w14:textId="77777777">
      <w:pPr>
        <w:pStyle w:val="ExhibitL3Body"/>
      </w:pPr>
      <w:r>
        <w:t>Major sections of the Audit Report and their required order within the report are:</w:t>
      </w:r>
    </w:p>
    <w:p w14:paraId="236274DD" w14:textId="77777777">
      <w:pPr>
        <w:pStyle w:val="ExhibitL3ListBullets"/>
      </w:pPr>
      <w:r>
        <w:t>Report Cover</w:t>
      </w:r>
    </w:p>
    <w:p w14:paraId="132A0187" w14:textId="77777777">
      <w:pPr>
        <w:pStyle w:val="ExhibitL3ListBullets"/>
      </w:pPr>
      <w:r>
        <w:t>LAC, Staff, and Distribution Page</w:t>
      </w:r>
    </w:p>
    <w:p w14:paraId="4D895735" w14:textId="77777777">
      <w:pPr>
        <w:pStyle w:val="ExhibitL3ListBullets"/>
      </w:pPr>
      <w:r>
        <w:t>Report Transmittal Letter</w:t>
      </w:r>
    </w:p>
    <w:p w14:paraId="28E36AD1" w14:textId="77777777">
      <w:pPr>
        <w:pStyle w:val="ExhibitL3ListBullets"/>
      </w:pPr>
      <w:r>
        <w:t>Table of Contents</w:t>
      </w:r>
    </w:p>
    <w:p w14:paraId="3785903E" w14:textId="77777777">
      <w:pPr>
        <w:pStyle w:val="ExhibitL3ListBullets"/>
      </w:pPr>
      <w:r>
        <w:t>Report Summary</w:t>
      </w:r>
    </w:p>
    <w:p w14:paraId="19FB7CD5" w14:textId="77777777">
      <w:pPr>
        <w:pStyle w:val="ExhibitL3ListBullets"/>
      </w:pPr>
      <w:r>
        <w:t>Recommendation Locator</w:t>
      </w:r>
    </w:p>
    <w:p w14:paraId="5FF0B6D7" w14:textId="77777777">
      <w:pPr>
        <w:pStyle w:val="ExhibitL3ListBullets"/>
      </w:pPr>
      <w:r>
        <w:t>Description of the Audited Agency</w:t>
      </w:r>
    </w:p>
    <w:p w14:paraId="30A3508A" w14:textId="77777777">
      <w:pPr>
        <w:pStyle w:val="ExhibitL3ListBullets"/>
      </w:pPr>
      <w:r>
        <w:t>Schedule of Findings and Questioned Costs, Including the Audited Agency’s Responses</w:t>
      </w:r>
    </w:p>
    <w:p w14:paraId="04559055" w14:textId="77777777">
      <w:pPr>
        <w:pStyle w:val="ExhibitL3ListBullets"/>
      </w:pPr>
      <w:r>
        <w:t>Disposition of Prior Audit Recommendations</w:t>
      </w:r>
    </w:p>
    <w:p w14:paraId="618ECA52" w14:textId="77777777">
      <w:pPr>
        <w:pStyle w:val="ExhibitL3ListBullets"/>
      </w:pPr>
      <w:r>
        <w:t>Auditors’ Report on Financial Statements</w:t>
      </w:r>
    </w:p>
    <w:p w14:paraId="3DF48388" w14:textId="77777777">
      <w:pPr>
        <w:pStyle w:val="ExhibitL3ListBullets"/>
      </w:pPr>
      <w:r>
        <w:t>Auditors’ Report on Internal Control over Financial Reporting and on Compliance and Other Matters based on an audit of basic financial statements performed in accordance with “Government Auditing Standards”</w:t>
      </w:r>
    </w:p>
    <w:p w14:paraId="6866C6C7" w14:textId="77777777">
      <w:pPr>
        <w:pStyle w:val="ExhibitL3ListBullets"/>
      </w:pPr>
      <w:r>
        <w:t>Auditor’s Communication to Those Charged with Governance</w:t>
      </w:r>
    </w:p>
    <w:p w14:paraId="49E4C058" w14:textId="77777777">
      <w:pPr>
        <w:pStyle w:val="ExhibitL3ListBullets"/>
      </w:pPr>
      <w:r>
        <w:t>Additional Information (if applicable)</w:t>
      </w:r>
    </w:p>
    <w:p w14:paraId="67B3DA11" w14:textId="77777777">
      <w:pPr>
        <w:pStyle w:val="ExhibitL3HeadingNumbered"/>
      </w:pPr>
      <w:r>
        <w:t>Report Cover</w:t>
      </w:r>
    </w:p>
    <w:p w14:paraId="79C19FCE" w14:textId="77777777">
      <w:pPr>
        <w:pStyle w:val="ExhibitL3Body"/>
      </w:pPr>
      <w:r>
        <w:t>The report cover should contain the title and date of the Audit Report, including the name of the Contractor conducting the audit.</w:t>
      </w:r>
    </w:p>
    <w:p w14:paraId="141C95AE" w14:textId="77777777">
      <w:pPr>
        <w:pStyle w:val="ExhibitL3HeadingNumbered"/>
      </w:pPr>
      <w:r>
        <w:lastRenderedPageBreak/>
        <w:t xml:space="preserve">LAC, Staff, and </w:t>
      </w:r>
      <w:r>
        <w:t>Distribution</w:t>
      </w:r>
      <w:r>
        <w:t xml:space="preserve"> Page</w:t>
      </w:r>
    </w:p>
    <w:p w14:paraId="27A6E0CC" w14:textId="77777777">
      <w:pPr>
        <w:pStyle w:val="ExhibitL3Body"/>
      </w:pPr>
      <w:r>
        <w:t xml:space="preserve">The reverse side of the report cover should contain a listing of the current members of the Legislative Audit Committee, OSA staff, and Contractor staff conducting the audit. This page also contains information on how to obtain both electronic </w:t>
      </w:r>
      <w:r>
        <w:t>and</w:t>
      </w:r>
      <w:r>
        <w:t xml:space="preserve"> bound versions of the report. The distribution information should include the Audit Report number. A template will be provided by the OSA.</w:t>
      </w:r>
    </w:p>
    <w:p w14:paraId="480AA882" w14:textId="77777777">
      <w:pPr>
        <w:pStyle w:val="ExhibitL3HeadingNumbered"/>
      </w:pPr>
      <w:r>
        <w:t>Report Transmittal Letter</w:t>
      </w:r>
    </w:p>
    <w:p w14:paraId="5BEF581E" w14:textId="77777777">
      <w:pPr>
        <w:pStyle w:val="ExhibitL3Body"/>
      </w:pPr>
      <w:r>
        <w:t>A letter to the Legislative Audit Committee signifying transmission of the Audit Report and signed by the Contractor.</w:t>
      </w:r>
    </w:p>
    <w:p w14:paraId="08146F63" w14:textId="77777777">
      <w:pPr>
        <w:pStyle w:val="ExhibitL3HeadingNumbered"/>
      </w:pPr>
      <w:r>
        <w:t>Table of Contents</w:t>
      </w:r>
    </w:p>
    <w:p w14:paraId="1301DF71" w14:textId="77777777">
      <w:pPr>
        <w:pStyle w:val="ExhibitL3Body"/>
      </w:pPr>
      <w:r>
        <w:t>This page is an index to the report denoting the major report sections and corresponding page numbers.</w:t>
      </w:r>
    </w:p>
    <w:p w14:paraId="49E5A78D" w14:textId="77777777">
      <w:pPr>
        <w:pStyle w:val="ExhibitL3HeadingNumbered"/>
      </w:pPr>
      <w:r>
        <w:t>Report Summary</w:t>
      </w:r>
    </w:p>
    <w:p w14:paraId="0A599A3A" w14:textId="77777777">
      <w:pPr>
        <w:pStyle w:val="ExhibitL3Body"/>
      </w:pPr>
      <w:r>
        <w:t xml:space="preserve">The summary is a </w:t>
      </w:r>
      <w:proofErr w:type="gramStart"/>
      <w:r>
        <w:t>3 to 5 page</w:t>
      </w:r>
      <w:proofErr w:type="gramEnd"/>
      <w:r>
        <w:t xml:space="preserve"> overview of the important comments in the report. The following should be contained in the report summary:</w:t>
      </w:r>
    </w:p>
    <w:p w14:paraId="2A7E59EB" w14:textId="77777777">
      <w:pPr>
        <w:pStyle w:val="ExhibitL3ListBullets"/>
      </w:pPr>
      <w:r>
        <w:t>Authority and Purpose/Scope of Audit</w:t>
      </w:r>
    </w:p>
    <w:p w14:paraId="4C4C64B6" w14:textId="77777777">
      <w:pPr>
        <w:pStyle w:val="ExhibitL3ListBullets"/>
      </w:pPr>
      <w:r>
        <w:t>Summary of Major Audit Findings and Recommendations (including type of audit opinion)</w:t>
      </w:r>
    </w:p>
    <w:p w14:paraId="29C079E1" w14:textId="77777777">
      <w:pPr>
        <w:pStyle w:val="ExhibitL3ListBullets"/>
      </w:pPr>
      <w:r>
        <w:t>Summary of the Audited Agency’s responses to recommendations contained in the summary</w:t>
      </w:r>
    </w:p>
    <w:p w14:paraId="58106575" w14:textId="77777777">
      <w:pPr>
        <w:pStyle w:val="ExhibitL3ListBullets"/>
      </w:pPr>
      <w:r>
        <w:t>Summary of Progress in Implementing Prior Audit Recommendations</w:t>
      </w:r>
    </w:p>
    <w:p w14:paraId="0811269A" w14:textId="77777777">
      <w:pPr>
        <w:pStyle w:val="ExhibitL3HeadingNumbered"/>
      </w:pPr>
      <w:r>
        <w:t>Recommendation Locator</w:t>
      </w:r>
    </w:p>
    <w:p w14:paraId="1502A768" w14:textId="77777777">
      <w:pPr>
        <w:pStyle w:val="ExhibitL3Body"/>
      </w:pPr>
      <w:r>
        <w:t>A table should be presented that provides the following:</w:t>
      </w:r>
    </w:p>
    <w:p w14:paraId="21DD02DF" w14:textId="77777777">
      <w:pPr>
        <w:pStyle w:val="ExhibitL3ListBullets"/>
      </w:pPr>
      <w:r>
        <w:t>Recommendation number</w:t>
      </w:r>
    </w:p>
    <w:p w14:paraId="36C3E06E" w14:textId="77777777">
      <w:pPr>
        <w:pStyle w:val="ExhibitL3ListBullets"/>
      </w:pPr>
      <w:r>
        <w:t>Page number (of recommendation)</w:t>
      </w:r>
    </w:p>
    <w:p w14:paraId="1385B760" w14:textId="77777777">
      <w:pPr>
        <w:pStyle w:val="ExhibitL3ListBullets"/>
      </w:pPr>
      <w:r>
        <w:t>Recommendation Summary</w:t>
      </w:r>
    </w:p>
    <w:p w14:paraId="0BD8A86F" w14:textId="77777777">
      <w:pPr>
        <w:pStyle w:val="ExhibitL3ListBullets"/>
      </w:pPr>
      <w:r>
        <w:t>Audited Agency’s Response (agree, disagree, etc.)</w:t>
      </w:r>
    </w:p>
    <w:p w14:paraId="11C2538A" w14:textId="77777777">
      <w:pPr>
        <w:pStyle w:val="ExhibitL3ListBullets"/>
      </w:pPr>
      <w:r>
        <w:t>Implementation Date</w:t>
      </w:r>
    </w:p>
    <w:p w14:paraId="670B84DC" w14:textId="77777777">
      <w:pPr>
        <w:pStyle w:val="ExhibitL3HeadingNumbered"/>
      </w:pPr>
      <w:r>
        <w:t>Description of the Audited Agency</w:t>
      </w:r>
    </w:p>
    <w:p w14:paraId="3FF4E0CF" w14:textId="77777777">
      <w:pPr>
        <w:pStyle w:val="ExhibitL3Body"/>
      </w:pPr>
      <w:r>
        <w:t>The enabling legislation should be cited and the purpose and function of the Audited Agency clearly set forth.</w:t>
      </w:r>
    </w:p>
    <w:p w14:paraId="30614CD4" w14:textId="77777777">
      <w:pPr>
        <w:pStyle w:val="ExhibitL3HeadingNumbered"/>
      </w:pPr>
      <w:r>
        <w:t>Schedule of Findings and Questioned Costs, Including the Audited Agency’s Responses</w:t>
      </w:r>
    </w:p>
    <w:p w14:paraId="1FCD1C83" w14:textId="77777777">
      <w:pPr>
        <w:pStyle w:val="ExhibitL3Body"/>
      </w:pPr>
      <w:r>
        <w:t>The Audit Report must contain this section reporting the Contractor’s findings and recommendations relative to operating weaknesses, violations of law, compliance with applicable statutes and regulations, and adherence to generally accepted accounting principles and sound business practices.</w:t>
      </w:r>
    </w:p>
    <w:p w14:paraId="1ACB899C" w14:textId="77777777">
      <w:pPr>
        <w:pStyle w:val="ExhibitL3Body"/>
      </w:pPr>
      <w:r>
        <w:lastRenderedPageBreak/>
        <w:t>The findings and recommendations included in the report must contain sufficient background to inform a lay reader of the facts and circumstances surrounding the finding. In addition, the findings should identify and emphasize the business effects resulting from the deficiency or instance of non-compliance. Audit recommendations, which focus on workable solutions that the Audited Agency can effectively implement, are presented after each finding.</w:t>
      </w:r>
    </w:p>
    <w:p w14:paraId="0D6AEC1C" w14:textId="77777777">
      <w:pPr>
        <w:pStyle w:val="ExhibitL3Body"/>
      </w:pPr>
      <w:r>
        <w:t>The Recommendations are consecutively numbered and may contain one or more subparts (i.e., 1, 2, 3a, 3b, 3c, 4a, 4b, etc.).</w:t>
      </w:r>
    </w:p>
    <w:p w14:paraId="59F097C1" w14:textId="77777777">
      <w:pPr>
        <w:pStyle w:val="ExhibitL3Body"/>
      </w:pPr>
      <w:r>
        <w:t xml:space="preserve">The Audited Agency’s formal written response to any audit recommendations </w:t>
      </w:r>
      <w:proofErr w:type="gramStart"/>
      <w:r>
        <w:t>are</w:t>
      </w:r>
      <w:proofErr w:type="gramEnd"/>
      <w:r>
        <w:t xml:space="preserve"> included in the body of the Audit Report following each recommendation. The OSA will provide Contractor with the standard form for obtaining the Audited Agency’s responses. The Contractor is responsible for working with the OSA to review the Audited Agency’s responses for accuracy, responsiveness to the recommendation, and adherence to the OSA’s established parameters. The Audited Agency’s responses must be reviewed and approved by the OSA prior to their inclusion in the Audit Report. Any “Partially Agree” or “Disagree” responses must include an Auditor’s Addendum, which is a rebuttal to the Audited Agency’s response. The language for all Auditor’s Addenda must be reviewed and approved by the OSA prior to their inclusion in the Audit Report.</w:t>
      </w:r>
    </w:p>
    <w:p w14:paraId="7DFAC00B" w14:textId="77777777">
      <w:pPr>
        <w:pStyle w:val="ExhibitL3Body"/>
      </w:pPr>
      <w:r>
        <w:t>For findings related to federal expenditures, the finding must be written in accordance with federal Uniform Grant Guidance, which will include identification of applicable federal compliance requirements by finding, contact name, and federal agencies to which each finding relates.</w:t>
      </w:r>
    </w:p>
    <w:p w14:paraId="17A66CA5" w14:textId="77777777">
      <w:pPr>
        <w:pStyle w:val="ExhibitL3HeadingNumbered"/>
      </w:pPr>
      <w:r>
        <w:t>Disposition of Prior Audit Recommendations</w:t>
      </w:r>
    </w:p>
    <w:p w14:paraId="66A2B926" w14:textId="77777777">
      <w:pPr>
        <w:pStyle w:val="ExhibitL3Body"/>
      </w:pPr>
      <w:r>
        <w:t>The Audited Agency's progress in implementing prior audit recommendations is reported in this section. The disposition of prior period recommendations is classified in this section as either: implemented, partially implemented, not implemented, deferred, or no longer applicable. This should include a narrative and implementation date for partially implemented, not implemented, deferred, and no longer applicable. All prior audit recommendation dispositions must be reviewed and approved by the OSA prior to their inclusion in the Audit Report.</w:t>
      </w:r>
    </w:p>
    <w:p w14:paraId="0BA5E463" w14:textId="77777777">
      <w:pPr>
        <w:pStyle w:val="ExhibitL3HeadingNumbered"/>
      </w:pPr>
      <w:r>
        <w:t>Auditor’s Report on Financial Statements</w:t>
      </w:r>
    </w:p>
    <w:p w14:paraId="76376DEC" w14:textId="77777777">
      <w:pPr>
        <w:pStyle w:val="ExhibitL3Body"/>
      </w:pPr>
      <w:r>
        <w:t xml:space="preserve">The Independent Auditor’s Report indicating the auditor’s opinion on the Audited Agency’s financial statements will be included in this section of the Audit Report. Financial statements should follow reporting requirements applicable for the audit entity as required by the State Controller, audit guides of appropriate federal agencies, Financial Accounting Standards Board, or the Governmental Accounting Standards Board. </w:t>
      </w:r>
    </w:p>
    <w:p w14:paraId="4780ED45" w14:textId="77777777">
      <w:pPr>
        <w:pStyle w:val="ExhibitL3HeadingNumbered"/>
      </w:pPr>
      <w:r>
        <w:lastRenderedPageBreak/>
        <w:t>Auditors’ Report on Internal Control over Financial Reporting and on Compliance and Other Matters based on an audit of basic financial statements performed in accordance with “Government Auditing Standards”</w:t>
      </w:r>
    </w:p>
    <w:p w14:paraId="381B57B1" w14:textId="77777777">
      <w:pPr>
        <w:pStyle w:val="ExhibitL3Body"/>
      </w:pPr>
      <w:r>
        <w:t>This section will include the auditor’s report in accordance with the applicable revision of Government Auditing Standards issued by the Comptroller General of the United States.</w:t>
      </w:r>
    </w:p>
    <w:p w14:paraId="0C000329" w14:textId="77777777">
      <w:pPr>
        <w:pStyle w:val="ExhibitL3HeadingNumbered"/>
      </w:pPr>
      <w:r>
        <w:t>Auditors’ Communication to Those Charged with Governance</w:t>
      </w:r>
    </w:p>
    <w:p w14:paraId="7785F7E9" w14:textId="77777777">
      <w:pPr>
        <w:pStyle w:val="ExhibitL3Body"/>
      </w:pPr>
      <w:r>
        <w:t>This section will include the auditor’s communication to those charged with governance as required by auditing standards.</w:t>
      </w:r>
    </w:p>
    <w:p w14:paraId="69849270" w14:textId="77777777">
      <w:pPr>
        <w:pStyle w:val="ExhibitL3HeadingNumbered"/>
      </w:pPr>
      <w:r>
        <w:t>Additional Information</w:t>
      </w:r>
    </w:p>
    <w:p w14:paraId="1DF2C900" w14:textId="77777777">
      <w:pPr>
        <w:pStyle w:val="ExhibitL3Body"/>
      </w:pPr>
      <w:r>
        <w:t>If there is additional reporting based on the scope of the audit, such as reporting on State-funded student financial aid, it should be added at the end of the report.</w:t>
      </w:r>
    </w:p>
    <w:p w14:paraId="0615D793" w14:textId="77777777">
      <w:pPr>
        <w:pStyle w:val="ExhibitL2HeadingNumbered"/>
      </w:pPr>
      <w:r>
        <w:t>Single Report</w:t>
      </w:r>
    </w:p>
    <w:p w14:paraId="0EFBDC53" w14:textId="77777777">
      <w:pPr>
        <w:pStyle w:val="ExhibitL2Body"/>
      </w:pPr>
      <w:r>
        <w:t>Contractor’s Audit Report will include all of the aforementioned sections bound together as a single report. Contractor may issue separate reports for financial statements and management letter comments.</w:t>
      </w:r>
    </w:p>
    <w:p w14:paraId="6F401F49" w14:textId="77777777">
      <w:pPr>
        <w:pStyle w:val="ExhibitL2HeadingNumbered"/>
      </w:pPr>
      <w:r>
        <w:t>Accessibility Requirements:</w:t>
      </w:r>
    </w:p>
    <w:p w14:paraId="397F69C7" w14:textId="77777777">
      <w:pPr>
        <w:pStyle w:val="ExhibitL2Body"/>
      </w:pPr>
      <w:r>
        <w:t>Contractor’s Audit Report must be compliant with accessibility standards required by Section 24-34-802(1)(c), C.R.S. and Section 8.E of the Contract. Exhibit J is a guidance template provided to assist contractors in complying with the accessibility standards. A Contractor's compliance with the guidance provided as Exhibit J will be considered as complying with Section 8.E of the Contract.</w:t>
      </w:r>
    </w:p>
    <w:p w14:paraId="2DA6ABFF" w14:textId="0FA14922">
      <w:pPr>
        <w:pStyle w:val="ExhibitTitle"/>
      </w:pPr>
      <w:r>
        <w:lastRenderedPageBreak/>
        <w:t xml:space="preserve"/>
      </w:r>
      <w:bookmarkStart w:id="65" w:name="_Toc208518139"/>
      <w:bookmarkStart w:id="66" w:name="_Toc214401742"/>
      <w:r>
        <w:t>Safeguarding Requirements for Federal Tax Information</w:t>
      </w:r>
      <w:bookmarkEnd w:id="65"/>
      <w:bookmarkEnd w:id="66"/>
    </w:p>
    <w:p w14:paraId="31BB1381" w14:textId="23D611E2">
      <w:r>
        <w:t>This Addendum regarding Safeguarding Requirements for Feder</w:t>
      </w:r>
      <w:r>
        <w:t>al Tax Information (“Addendum”)</w:t>
      </w:r>
      <w:r>
        <w:rPr>
          <w:rStyle w:val="FootnoteReference"/>
        </w:rPr>
        <w:footnoteReference w:id="1"/>
      </w:r>
      <w:r>
        <w:t xml:space="preserve"> is an essential part of the agreement between the State and Contractor as described in the Contract to which this Addendum is attached. Unless the context clearly requires a distinction between the Contract and this Addendum, all references to “Contract” shall include this Addendum.</w:t>
      </w:r>
    </w:p>
    <w:p w14:paraId="065B98B5" w14:textId="2B0D8E02">
      <w:pPr>
        <w:pStyle w:val="ExhibitL1HeadingNumbered"/>
      </w:pPr>
      <w:bookmarkStart w:id="67" w:name="_Toc214401560"/>
      <w:r>
        <w:t>Performance</w:t>
      </w:r>
      <w:bookmarkEnd w:id="67"/>
    </w:p>
    <w:p w14:paraId="02FE169F" w14:textId="77777777">
      <w:pPr>
        <w:pStyle w:val="ContractL1Body"/>
      </w:pPr>
      <w:r>
        <w:t>In performance of this Contract, the Contractor agrees to comply with and assume responsibility for compliance by Contractor’s employees with the following requirements:</w:t>
      </w:r>
    </w:p>
    <w:p w14:paraId="68B69472" w14:textId="77777777">
      <w:pPr>
        <w:pStyle w:val="ExhibitL1ListNumbered"/>
        <w:numPr>
          <w:ilvl w:val="0"/>
          <w:numId w:val="38"/>
        </w:numPr>
      </w:pPr>
      <w:r>
        <w:t>All work will be done under the supervision of the Contractor or the Contractor’s employees.</w:t>
      </w:r>
    </w:p>
    <w:p w14:paraId="3F69CC95" w14:textId="77777777">
      <w:pPr>
        <w:pStyle w:val="ExhibitL1ListNumbered"/>
      </w:pPr>
      <w:r>
        <w:t>The Contractor and the Contractor’s employees with access to or who use FTI must meet the background check requirements defined in IRS Publication 1075 and Colorado Revised Statutes 24-50-1002.</w:t>
      </w:r>
    </w:p>
    <w:p w14:paraId="58DA4193" w14:textId="77777777">
      <w:pPr>
        <w:pStyle w:val="ExhibitL1ListNumbered"/>
      </w:pPr>
      <w:r>
        <w:t>Any return or return information made available in any format shall be used only for the purpose of carrying out the provisions of this Contract. Information contained in such material will be treated as confidential and will not be divulged or made known in any manner to any person except as may be necessary in the performance of this Contract. Disclosure to anyone other than an officer or employee of the Contractor will be prohibited.</w:t>
      </w:r>
    </w:p>
    <w:p w14:paraId="48128F40" w14:textId="77777777">
      <w:pPr>
        <w:pStyle w:val="ExhibitL1ListNumbered"/>
      </w:pPr>
      <w:r>
        <w:t>All returns and return information will be accounted for upon receipt and properly stored before, during, and after processing. In addition, all related output will be given the same level of protection as required for the source material.</w:t>
      </w:r>
    </w:p>
    <w:p w14:paraId="0B0E64D8" w14:textId="77777777">
      <w:pPr>
        <w:pStyle w:val="ExhibitL1ListNumbered"/>
      </w:pPr>
      <w:r>
        <w:t>The Contractor certifies that the data processed during the performance of this Contract will be completely purged from all data storage components of Contractor’s computer facility, and no output will be retained by the Contractor at the time the work is completed. If immediate purging of all data storage components is not possible, the Contractor certifies that any FTI remaining in any storage component will be safeguarded to prevent unauthorized disclosures.</w:t>
      </w:r>
    </w:p>
    <w:p w14:paraId="423F56BC" w14:textId="77777777">
      <w:pPr>
        <w:pStyle w:val="ExhibitL1ListNumbered"/>
      </w:pPr>
      <w:r>
        <w:t xml:space="preserve">Any spoilage or any intermediate hard copy printout that may result during the processing of FTI will be given to the State or the State’s designee. When this is not possible, the Contractor will be responsible for the destruction of the spoilage or any intermediate hard copy printouts, and will provide the State or the State’s designee with a </w:t>
      </w:r>
      <w:r>
        <w:lastRenderedPageBreak/>
        <w:t>statement containing the date of destruction, description of material destroyed, and the method used.</w:t>
      </w:r>
    </w:p>
    <w:p w14:paraId="12EF40D8" w14:textId="77777777">
      <w:pPr>
        <w:pStyle w:val="ExhibitL1ListNumbered"/>
      </w:pPr>
      <w:r>
        <w:t>All computer systems receiving, processing, storing or transmitting FTI must meet the requirements defined in IRS Publication 1075. To meet functional and assurance requirements, the security features of the environment must provide for the managerial, operational, and technical controls. All security features must be available and activated to protect against unauthorized use of and access to FTI.</w:t>
      </w:r>
    </w:p>
    <w:p w14:paraId="7F974A13" w14:textId="77777777">
      <w:pPr>
        <w:pStyle w:val="ExhibitL1ListNumbered"/>
      </w:pPr>
      <w:r>
        <w:t>No work involving FTI furnished under this Contract will be subcontracted without prior written approval of the State, by and through the contracting agency and the Office of Information Technology, and the IRS.</w:t>
      </w:r>
      <w:r>
        <w:rPr>
          <w:rStyle w:val="FootnoteReference"/>
        </w:rPr>
        <w:footnoteReference w:id="2"/>
      </w:r>
      <w:r>
        <w:t xml:space="preserve"/>
      </w:r>
    </w:p>
    <w:p w14:paraId="6A01B02A" w14:textId="77777777">
      <w:pPr>
        <w:pStyle w:val="ExhibitL1ListNumbered"/>
      </w:pPr>
      <w:r>
        <w:t>The Contractor will maintain a list of employees’ authorized access. Such list will be provided to the State and, upon request, to the IRS reviewing office.</w:t>
      </w:r>
    </w:p>
    <w:p w14:paraId="5DD01F6F" w14:textId="77777777">
      <w:pPr>
        <w:pStyle w:val="ExhibitL1ListNumbered"/>
      </w:pPr>
      <w:r>
        <w:t>The Contractor will not use live FTI in a test environment or utilize a cloud computing model that receives processes, stores, or transmits FTI without express written authorization from the State.</w:t>
      </w:r>
      <w:r>
        <w:rPr>
          <w:rStyle w:val="FootnoteReference"/>
        </w:rPr>
        <w:footnoteReference w:id="3"/>
      </w:r>
      <w:r>
        <w:t xml:space="preserve"/>
      </w:r>
    </w:p>
    <w:p w14:paraId="1452DFE9" w14:textId="77777777">
      <w:pPr>
        <w:pStyle w:val="ExhibitL1ListNumbered"/>
      </w:pPr>
      <w:r>
        <w:t>The Contractor will maintain the confidentiality of all taxpayer information provided by the State or learned in the course of Contractor’s duties under this Contract in accordance with safeguards set forth under Colorado Revised Statutes § 39-21-113(4), as amended.</w:t>
      </w:r>
    </w:p>
    <w:p w14:paraId="4A64A76A" w14:textId="7D398A29">
      <w:pPr>
        <w:pStyle w:val="ExhibitL1ListNumbered"/>
      </w:pPr>
      <w:r>
        <w:t>The Contractor agrees to comply with the following additional requirements in performance of this Contract:</w:t>
      </w:r>
      <w:r>
        <w:t xml:space="preserve"/>
      </w:r>
      <w:r>
        <w:br/>
      </w:r>
      <w:r>
        <w:br/>
      </w:r>
      <w:r>
        <w:rPr>
          <w:u w:val="single"/>
        </w:rPr>
        <w:t>None</w:t>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p>
    <w:p w14:paraId="12776913" w14:textId="77777777">
      <w:pPr>
        <w:pStyle w:val="ExhibitL1ListNumbered"/>
      </w:pPr>
      <w:r>
        <w:t>The State will have the right to void the Contract if the Contractor fails to provide the safeguards described above.</w:t>
      </w:r>
    </w:p>
    <w:p w14:paraId="0A06B008" w14:textId="0011B3A7">
      <w:pPr>
        <w:pStyle w:val="ExhibitL1HeadingNumbered"/>
      </w:pPr>
      <w:bookmarkStart w:id="68" w:name="_Toc214401561"/>
      <w:r>
        <w:t>Criminal/Civil Sanctions</w:t>
      </w:r>
      <w:bookmarkEnd w:id="68"/>
    </w:p>
    <w:p w14:paraId="3D9BEA3D" w14:textId="77777777">
      <w:pPr>
        <w:pStyle w:val="ExhibitL1ListNumbered"/>
        <w:numPr>
          <w:ilvl w:val="0"/>
          <w:numId w:val="39"/>
        </w:numPr>
      </w:pPr>
      <w:r>
        <w:t>Each officer or employee of any person</w:t>
      </w:r>
      <w:r>
        <w:rPr>
          <w:rStyle w:val="FootnoteReference"/>
        </w:rPr>
        <w:footnoteReference w:id="4"/>
      </w:r>
      <w:r>
        <w:t xml:space="preserve"> to whom returns or return information is or may be disclosed will be notified in writing by such person that returns or return information </w:t>
      </w:r>
      <w:r>
        <w:t>disclosed to such officer or employee can be used only for a purpose and to the extent authorized herein, and that further disclosure of any such returns or return information for a purpose or to an extent unauthorized herein constitutes a felony punishable upon conviction by a fine of as much as $5,000 or imprisonment for as long as 5 years, or both, together with the costs of prosecution. Such person shall also notify each such officer and employee that any such unauthorized further disclosure of returns or return information may also result in an award of civil damages against the officer or employee in an amount not less than $1,000 with respect to each instance of unauthorized disclosure. These penalties are prescribed by IRCs 7213 and 7431 and set forth at 26 CFR 301.6103(n)-1.</w:t>
      </w:r>
    </w:p>
    <w:p w14:paraId="2175FD01" w14:textId="77777777">
      <w:pPr>
        <w:pStyle w:val="ExhibitL1ListNumbered"/>
      </w:pPr>
      <w:r>
        <w:lastRenderedPageBreak/>
        <w:t xml:space="preserve">Each officer or employee of any person to whom returns or return information is or may be disclosed shall be notified in writing by such person that any return or return information made available in any format shall be used only for the purpose of carrying out the provisions of this Contract. Information contained in such material shall be treated as confidential and shall not be divulged or made known in any manner to any person except as may be necessary in the performance of the Contract. Inspection by or disclosure to anyone without an official need to know constitutes a criminal misdemeanor punishable upon conviction by a fine of as much as $1,000 or imprisonment for as long as 1 year, or both, together with the costs of prosecution. Such person shall also notify each such officer and employee that any such unauthorized inspection or disclosure of returns or return information may also result in an award of civil damages against the officer or employee in an amount equal to the sum of the greater of $1,000 for each act of unauthorized inspection or disclosure with respect to which such defendant is found liable or the sum of the actual damages sustained by the plaintiff as a result of such unauthorized inspection or disclosure plus in the case of a willful inspection or disclosure which is the result of gross negligence, punitive damages, plus the costs of the action. These penalties are prescribed by IRC 7213A and 7431 and set forth at 26 CFR 301.6103(n)-1. </w:t>
      </w:r>
    </w:p>
    <w:p w14:paraId="4677D6D8" w14:textId="77777777">
      <w:pPr>
        <w:pStyle w:val="ExhibitL1ListNumbered"/>
      </w:pPr>
      <w:r>
        <w:t>Additionally, Contractor shall inform its officers and employees of the penalties for improper disclosure imposed by the Privacy Act of 1974, 5 U.S.C. 552a. Specifically, 5 U.S.C. 552a(</w:t>
      </w:r>
      <w:proofErr w:type="spellStart"/>
      <w:r>
        <w:t>i</w:t>
      </w:r>
      <w:proofErr w:type="spellEnd"/>
      <w:r>
        <w:t>)(1), which is made applicable to Contractor by 5 U.S.C. 552a(m)(1), provides that any officer or employee of a Contractor, who by virtue of his/her employment or official position, has possession of or access to State records which contain individually identifiable information, the disclosure of which is prohibited by the Privacy Act or regulations established thereunder, and who knowing that disclosure of the specific material is prohibited, willfully discloses the material in any manner to any person or agency not entitled to receive it, shall be guilty of a misdemeanor and fined not more than $5,000.</w:t>
      </w:r>
    </w:p>
    <w:p w14:paraId="7E7A013E" w14:textId="77777777">
      <w:pPr>
        <w:pStyle w:val="ExhibitL1ListNumbered"/>
      </w:pPr>
      <w:r>
        <w:t>Granting a Contractor access to FTI must be preceded by certifying that each individual understands the State’s security policy and procedures for safeguarding FTI. Contractors must maintain their authorization to access FTI through annual recertification. The initial certification and recertification must be documented and placed in the State’s files for review. As part of the certification and at least annually afterwards, Contractors must be advised of the provisions of IRCs 7431, 7213, and 7213A (see Exhibit 4, Sanctions for Unauthorized Disclosure, and Exhibit 5, Civil Damages for Unauthorized Disclosure). The training provided before the initial certification and annually thereafter must also cover the incident response policy and procedure for reporting unauthorized</w:t>
      </w:r>
      <w:r>
        <w:t xml:space="preserve"> disclosures and data breaches.</w:t>
      </w:r>
      <w:r>
        <w:rPr>
          <w:rStyle w:val="FootnoteReference"/>
        </w:rPr>
        <w:footnoteReference w:id="5"/>
      </w:r>
      <w:r>
        <w:t xml:space="preserve"> For both the initial certification and the annual certification, the Contractor must sign, either with ink or electronic signature, a confidentiality statement certifying their understanding of the security requirements.</w:t>
      </w:r>
    </w:p>
    <w:p w14:paraId="298EB37E" w14:textId="3BD93A9D">
      <w:pPr>
        <w:pStyle w:val="ExhibitL1HeadingNumbered"/>
      </w:pPr>
      <w:bookmarkStart w:id="69" w:name="_Toc214401562"/>
      <w:r>
        <w:lastRenderedPageBreak/>
        <w:t>Inspection</w:t>
      </w:r>
      <w:bookmarkEnd w:id="69"/>
    </w:p>
    <w:p w14:paraId="2CF32130" w14:textId="67406A28">
      <w:pPr>
        <w:pStyle w:val="ExhibitL1ListNumbered"/>
        <w:numPr>
          <w:ilvl w:val="0"/>
          <w:numId w:val="40"/>
        </w:numPr>
      </w:pPr>
      <w:r>
        <w:t>The IRS and the State, with 24-hour notice, shall have the right to send its inspectors into the offices and plants of the Contractor to inspect facilities and operations performing any work with FTI under this Contract for compliance with requirements defined in IRS Publication 1075. The IRS’s right of inspection shall include the use of manual and/or automated scanning tools to perform compliance and vulnerability assessments of information technology (IT) assets that access, store, process, or transmit FTI. On the basis of such inspection, corrective actions may be required in cases where the Contractor is found to be noncompliant with Contract safeguard</w:t>
      </w:r>
      <w:bookmarkStart w:id="70" w:name="_Toc208518140"/>
      <w:r>
        <w:t>.</w:t>
      </w:r>
    </w:p>
    <w:bookmarkEnd w:id="70"/>
    <w:sectPr>
      <w:footerReference w:type="default" r:id="rId15"/>
      <w:type w:val="continuous"/>
      <w:pgSz w:w="12240" w:h="15840"/>
      <w:pgMar w:top="1440" w:right="1440" w:bottom="1440" w:left="1440" w:header="720" w:footer="720" w:gutter="0"/>
      <w:pgNumType w:fmt="lowerRoman" w:start="1"/>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4B0BB641-D140-4308-AC17-0E073930A110}"/>
    <w:embedBold r:id="rId2" w:fontKey="{5D431ACF-D6CD-43D6-8D30-BC20849EA704}"/>
    <w:embedItalic r:id="rId3" w:fontKey="{E63D1C93-0669-4279-B942-F439A85805BE}"/>
    <w:embedBoldItalic r:id="rId4" w:fontKey="{B94D78FC-ED3F-40A2-A437-D6AC3527BA52}"/>
  </w:font>
  <w:font w:name="Garamond">
    <w:panose1 w:val="02020404030301010803"/>
    <w:charset w:val="00"/>
    <w:family w:val="roman"/>
    <w:pitch w:val="variable"/>
    <w:sig w:usb0="00000287" w:usb1="00000000" w:usb2="00000000" w:usb3="00000000" w:csb0="0000009F" w:csb1="00000000"/>
    <w:embedRegular r:id="rId5" w:fontKey="{6762C47C-1166-4B18-9444-C723C3C24D8D}"/>
  </w:font>
  <w:font w:name="Arial">
    <w:panose1 w:val="020B0604020202020204"/>
    <w:charset w:val="00"/>
    <w:family w:val="swiss"/>
    <w:pitch w:val="variable"/>
    <w:sig w:usb0="E0002EFF" w:usb1="C000785B" w:usb2="00000009" w:usb3="00000000" w:csb0="000001FF" w:csb1="00000000"/>
    <w:embedRegular r:id="rId6" w:fontKey="{E1A3FC03-E75B-4419-9949-3F0F3620D795}"/>
  </w:font>
  <w:font w:name="Segoe UI">
    <w:panose1 w:val="020B0502040204020203"/>
    <w:charset w:val="00"/>
    <w:family w:val="swiss"/>
    <w:pitch w:val="variable"/>
    <w:sig w:usb0="E4002EFF" w:usb1="C000E47F" w:usb2="00000009" w:usb3="00000000" w:csb0="000001FF" w:csb1="00000000"/>
    <w:embedRegular r:id="rId7" w:fontKey="{D78F9224-9210-4112-AAF4-E469235ADC7B}"/>
  </w:font>
  <w:font w:name="Consolas">
    <w:panose1 w:val="020B0609020204030204"/>
    <w:charset w:val="00"/>
    <w:family w:val="modern"/>
    <w:pitch w:val="fixed"/>
    <w:sig w:usb0="E00006FF" w:usb1="0000FCFF" w:usb2="00000001" w:usb3="00000000" w:csb0="0000019F" w:csb1="00000000"/>
    <w:embedRegular r:id="rId8" w:fontKey="{73038577-9610-49BA-9445-4ECBEDC02B14}"/>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566274" w14:textId="1B363D99">
    <w:pPr>
      <w:pStyle w:val="Footer"/>
    </w:pPr>
    <w:r>
      <w:fldChar w:fldCharType="begin"/>
    </w:r>
    <w:r>
      <w:instrText xml:space="preserve"> PAGE   \* MERGEFORMAT </w:instrText>
    </w:r>
    <w:r>
      <w:fldChar w:fldCharType="separate"/>
    </w:r>
    <w:r>
      <w:t>1</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39CAF6" w14:textId="40BFD90C">
    <w:pPr>
      <w:pStyle w:val="Footer"/>
    </w:pPr>
    <w:r>
      <w:fldChar w:fldCharType="begin"/>
    </w:r>
    <w:r>
      <w:instrText xml:space="preserve"> STYLEREF "Exhibit Title" \n </w:instrText>
    </w:r>
    <w:r>
      <w:fldChar w:fldCharType="separate"/>
    </w:r>
    <w:r>
      <w:t xml:space="preserve">Exhibit H - </w:t>
    </w:r>
    <w:r>
      <w:fldChar w:fldCharType="end"/>
    </w:r>
    <w:r>
      <w:fldChar w:fldCharType="begin"/>
    </w:r>
    <w:r>
      <w:instrText xml:space="preserve"> PAGE   \* MERGEFORMAT </w:instrText>
    </w:r>
    <w:r>
      <w:fldChar w:fldCharType="separate"/>
    </w:r>
    <w: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2BE8C3" w14:textId="77777777">
      <w:pPr>
        <w:spacing w:after="0"/>
      </w:pPr>
      <w:r>
        <w:separator/>
      </w:r>
    </w:p>
  </w:footnote>
  <w:footnote w:type="continuationSeparator" w:id="0">
    <w:p w14:paraId="42C30F11" w14:textId="77777777">
      <w:pPr>
        <w:spacing w:after="0"/>
      </w:pPr>
      <w:r>
        <w:continuationSeparator/>
      </w:r>
    </w:p>
  </w:footnote>
  <w:footnote w:id="1">
    <w:p w14:paraId="6F8B9A9E" w14:textId="77777777">
      <w:pPr>
        <w:pStyle w:val="FootnoteText"/>
      </w:pPr>
      <w:r>
        <w:rPr>
          <w:rStyle w:val="FootnoteReference"/>
        </w:rPr>
        <w:footnoteRef/>
      </w:r>
      <w:r>
        <w:t xml:space="preserve"> </w:t>
      </w:r>
      <w:r>
        <w:t xml:space="preserve">The language of this Addendum is derived from IRS Publication 1075, </w:t>
      </w:r>
      <w:r>
        <w:rPr>
          <w:i/>
        </w:rPr>
        <w:t>Tax Information Security Guidelines For Federal, State and Local Agencies</w:t>
      </w:r>
      <w:r>
        <w:t>, Exhibit 7 – Safeguarding Contract Language, “Contract Language for Technology Services.”  This Addendum is not exhaustive of all requirements contained in Publication 1075.  By agreeing to this Addendum, Contractor agrees to comply with all applicable requirements in Publication 1075 or described on the website of the IRS Safeguards Program, located at www.irs.gov/privacy-disclosure/safeguards-program.</w:t>
      </w:r>
    </w:p>
  </w:footnote>
  <w:footnote w:id="2">
    <w:p w14:paraId="59B795EF" w14:textId="77777777">
      <w:pPr>
        <w:pStyle w:val="FootnoteText"/>
      </w:pPr>
      <w:r>
        <w:rPr>
          <w:rStyle w:val="FootnoteReference"/>
        </w:rPr>
        <w:footnoteRef/>
      </w:r>
      <w:r>
        <w:t xml:space="preserve"> </w:t>
      </w:r>
      <w:r>
        <w:rPr>
          <w:i/>
        </w:rPr>
        <w:t>see</w:t>
      </w:r>
      <w:r>
        <w:t xml:space="preserve"> IRS Publication 1075, Exhibit 6 – Contractor 45-Day Notification Procedures.</w:t>
      </w:r>
    </w:p>
  </w:footnote>
  <w:footnote w:id="3">
    <w:p w14:paraId="72FFD972" w14:textId="77777777">
      <w:pPr>
        <w:pStyle w:val="FootnoteText"/>
      </w:pPr>
      <w:r>
        <w:rPr>
          <w:rStyle w:val="FootnoteReference"/>
        </w:rPr>
        <w:footnoteRef/>
      </w:r>
      <w:r>
        <w:t xml:space="preserve"> </w:t>
      </w:r>
      <w:r>
        <w:rPr>
          <w:i/>
        </w:rPr>
        <w:t>see</w:t>
      </w:r>
      <w:r>
        <w:t xml:space="preserve"> IRS Publication 1075, Section 9 and www.irs.gov/privacy-disclosure/additional-requirements-for-publication-1075.</w:t>
      </w:r>
    </w:p>
  </w:footnote>
  <w:footnote w:id="4">
    <w:p w14:paraId="5C45F2A2" w14:textId="77777777">
      <w:pPr>
        <w:pStyle w:val="FootnoteText"/>
      </w:pPr>
      <w:r>
        <w:rPr>
          <w:rStyle w:val="FootnoteReference"/>
        </w:rPr>
        <w:footnoteRef/>
      </w:r>
      <w:r>
        <w:t xml:space="preserve"> </w:t>
      </w:r>
      <w:r>
        <w:t>The term “person” is used in this Section 2 as it is used in Title 26 of the United States Code and related regulations. The term “person” means a person or entity, including “an individual, a trust, estate, partnership, association, company or corporation.”  26 U.S.C. § 7701(a)(1).</w:t>
      </w:r>
    </w:p>
  </w:footnote>
  <w:footnote w:id="5">
    <w:p w14:paraId="027A1363" w14:textId="77777777">
      <w:pPr>
        <w:pStyle w:val="FootnoteText"/>
      </w:pPr>
      <w:r>
        <w:rPr>
          <w:rStyle w:val="FootnoteReference"/>
        </w:rPr>
        <w:footnoteRef/>
      </w:r>
      <w:r>
        <w:t xml:space="preserve"> </w:t>
      </w:r>
      <w:r>
        <w:rPr>
          <w:i/>
        </w:rPr>
        <w:t>see</w:t>
      </w:r>
      <w:r>
        <w:t xml:space="preserve"> IRS Publication 1075, Section 10 or www.irs.gov/privacy-disclosure/reporting-improper-inspections-or-disclosures.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707167" w14:textId="77777777">
    <w:pPr>
      <w:pStyle w:val="Header"/>
      <w:tabs>
        <w:tab w:val="clear" w:pos="4680"/>
        <w:tab w:val="clear" w:pos="9360"/>
        <w:tab w:val="left" w:pos="1577"/>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256140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4BC863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B98ED6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ACA0322"/>
    <w:lvl w:ilvl="0">
      <w:start w:val="1"/>
      <w:numFmt w:val="decimal"/>
      <w:pStyle w:val="ListNumber2"/>
      <w:lvlText w:val="%1."/>
      <w:lvlJc w:val="left"/>
      <w:pPr>
        <w:tabs>
          <w:tab w:val="num" w:pos="720"/>
        </w:tabs>
        <w:ind w:left="720" w:hanging="360"/>
      </w:pPr>
    </w:lvl>
  </w:abstractNum>
  <w:abstractNum w:abstractNumId="4" w15:restartNumberingAfterBreak="0">
    <w:nsid w:val="03881C64"/>
    <w:multiLevelType w:val="multilevel"/>
    <w:tmpl w:val="D4DCBA2E"/>
    <w:styleLink w:val="ExhibitBodyTextListLevel1"/>
    <w:lvl w:ilvl="0">
      <w:start w:val="1"/>
      <w:numFmt w:val="decimal"/>
      <w:pStyle w:val="Exhibi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5" w15:restartNumberingAfterBreak="0">
    <w:nsid w:val="076A0FC5"/>
    <w:multiLevelType w:val="multilevel"/>
    <w:tmpl w:val="FB769060"/>
    <w:styleLink w:val="BodyTextListLevel4"/>
    <w:lvl w:ilvl="0">
      <w:start w:val="1"/>
      <w:numFmt w:val="decimal"/>
      <w:pStyle w:val="Contrac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7" w15:restartNumberingAfterBreak="0">
    <w:nsid w:val="08485B73"/>
    <w:multiLevelType w:val="multilevel"/>
    <w:tmpl w:val="52A27468"/>
    <w:styleLink w:val="BulletList"/>
    <w:lvl w:ilvl="0">
      <w:start w:val="1"/>
      <w:numFmt w:val="bullet"/>
      <w:pStyle w:val="ListBullet"/>
      <w:lvlText w:val="•"/>
      <w:lvlJc w:val="left"/>
      <w:pPr>
        <w:ind w:left="1080" w:hanging="360"/>
      </w:pPr>
      <w:rPr>
        <w:rFonts w:ascii="Times New Roman" w:hAnsi="Times New Roman" w:cs="Times New Roman" w:hint="default"/>
        <w:color w:val="auto"/>
      </w:rPr>
    </w:lvl>
    <w:lvl w:ilvl="1">
      <w:start w:val="1"/>
      <w:numFmt w:val="bullet"/>
      <w:lvlText w:val="◦"/>
      <w:lvlJc w:val="left"/>
      <w:pPr>
        <w:ind w:left="1440" w:hanging="360"/>
      </w:pPr>
      <w:rPr>
        <w:rFonts w:ascii="Garamond" w:hAnsi="Garamond" w:hint="default"/>
        <w:color w:val="auto"/>
      </w:rPr>
    </w:lvl>
    <w:lvl w:ilvl="2">
      <w:start w:val="1"/>
      <w:numFmt w:val="bullet"/>
      <w:lvlText w:val="▪"/>
      <w:lvlJc w:val="left"/>
      <w:pPr>
        <w:ind w:left="1800" w:hanging="360"/>
      </w:pPr>
      <w:rPr>
        <w:rFonts w:ascii="Arial" w:hAnsi="Arial" w:hint="default"/>
        <w:color w:val="auto"/>
      </w:rPr>
    </w:lvl>
    <w:lvl w:ilvl="3">
      <w:start w:val="1"/>
      <w:numFmt w:val="bullet"/>
      <w:lvlText w:val="•"/>
      <w:lvlJc w:val="left"/>
      <w:pPr>
        <w:ind w:left="2160" w:hanging="360"/>
      </w:pPr>
      <w:rPr>
        <w:rFonts w:ascii="Times New Roman" w:hAnsi="Times New Roman" w:cs="Times New Roman" w:hint="default"/>
        <w:color w:val="auto"/>
      </w:rPr>
    </w:lvl>
    <w:lvl w:ilvl="4">
      <w:start w:val="1"/>
      <w:numFmt w:val="bullet"/>
      <w:lvlText w:val="◦"/>
      <w:lvlJc w:val="left"/>
      <w:pPr>
        <w:ind w:left="2520" w:hanging="360"/>
      </w:pPr>
      <w:rPr>
        <w:rFonts w:ascii="Garamond" w:hAnsi="Garamond" w:hint="default"/>
        <w:color w:val="auto"/>
      </w:rPr>
    </w:lvl>
    <w:lvl w:ilvl="5">
      <w:start w:val="1"/>
      <w:numFmt w:val="bullet"/>
      <w:lvlText w:val="▪"/>
      <w:lvlJc w:val="left"/>
      <w:pPr>
        <w:ind w:left="2880" w:hanging="360"/>
      </w:pPr>
      <w:rPr>
        <w:rFonts w:ascii="Arial" w:hAnsi="Arial" w:hint="default"/>
        <w:color w:val="auto"/>
      </w:rPr>
    </w:lvl>
    <w:lvl w:ilvl="6">
      <w:start w:val="1"/>
      <w:numFmt w:val="bullet"/>
      <w:lvlText w:val="•"/>
      <w:lvlJc w:val="left"/>
      <w:pPr>
        <w:ind w:left="3240" w:hanging="360"/>
      </w:pPr>
      <w:rPr>
        <w:rFonts w:ascii="Times New Roman" w:hAnsi="Times New Roman" w:cs="Times New Roman" w:hint="default"/>
        <w:color w:val="auto"/>
      </w:rPr>
    </w:lvl>
    <w:lvl w:ilvl="7">
      <w:start w:val="1"/>
      <w:numFmt w:val="bullet"/>
      <w:lvlText w:val="◦"/>
      <w:lvlJc w:val="left"/>
      <w:pPr>
        <w:ind w:left="3600" w:hanging="360"/>
      </w:pPr>
      <w:rPr>
        <w:rFonts w:ascii="Garamond" w:hAnsi="Garamond" w:hint="default"/>
        <w:color w:val="auto"/>
      </w:rPr>
    </w:lvl>
    <w:lvl w:ilvl="8">
      <w:start w:val="1"/>
      <w:numFmt w:val="bullet"/>
      <w:lvlText w:val="▪"/>
      <w:lvlJc w:val="left"/>
      <w:pPr>
        <w:ind w:left="3960" w:hanging="360"/>
      </w:pPr>
      <w:rPr>
        <w:rFonts w:ascii="Arial" w:hAnsi="Arial" w:hint="default"/>
        <w:color w:val="auto"/>
      </w:rPr>
    </w:lvl>
  </w:abstractNum>
  <w:abstractNum w:abstractNumId="8" w15:restartNumberingAfterBreak="0">
    <w:nsid w:val="0E6738BC"/>
    <w:multiLevelType w:val="multilevel"/>
    <w:tmpl w:val="0A1E5C6E"/>
    <w:numStyleLink w:val="HeadingList"/>
  </w:abstractNum>
  <w:abstractNum w:abstractNumId="9" w15:restartNumberingAfterBreak="0">
    <w:nsid w:val="127074F0"/>
    <w:multiLevelType w:val="multilevel"/>
    <w:tmpl w:val="687001C2"/>
    <w:styleLink w:val="ExhibitBodyTextListLevel3"/>
    <w:lvl w:ilvl="0">
      <w:start w:val="1"/>
      <w:numFmt w:val="lowerRoman"/>
      <w:pStyle w:val="Exhibi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Letter"/>
      <w:lvlText w:val="%6."/>
      <w:lvlJc w:val="left"/>
      <w:pPr>
        <w:tabs>
          <w:tab w:val="num" w:pos="2880"/>
        </w:tabs>
        <w:ind w:left="3240" w:hanging="360"/>
      </w:pPr>
      <w:rPr>
        <w:rFonts w:hint="default"/>
      </w:rPr>
    </w:lvl>
    <w:lvl w:ilvl="6">
      <w:start w:val="1"/>
      <w:numFmt w:val="lowerRoman"/>
      <w:lvlText w:val="%7."/>
      <w:lvlJc w:val="left"/>
      <w:pPr>
        <w:tabs>
          <w:tab w:val="num" w:pos="3240"/>
        </w:tabs>
        <w:ind w:left="3600" w:hanging="360"/>
      </w:pPr>
      <w:rPr>
        <w:rFonts w:hint="default"/>
      </w:rPr>
    </w:lvl>
    <w:lvl w:ilvl="7">
      <w:start w:val="1"/>
      <w:numFmt w:val="decimal"/>
      <w:lvlText w:val="(%8)"/>
      <w:lvlJc w:val="left"/>
      <w:pPr>
        <w:tabs>
          <w:tab w:val="num" w:pos="3600"/>
        </w:tabs>
        <w:ind w:left="3960" w:hanging="360"/>
      </w:pPr>
      <w:rPr>
        <w:rFonts w:hint="default"/>
      </w:rPr>
    </w:lvl>
    <w:lvl w:ilvl="8">
      <w:start w:val="1"/>
      <w:numFmt w:val="lowerLetter"/>
      <w:lvlText w:val="(%9)"/>
      <w:lvlJc w:val="left"/>
      <w:pPr>
        <w:tabs>
          <w:tab w:val="num" w:pos="3960"/>
        </w:tabs>
        <w:ind w:left="4320" w:hanging="360"/>
      </w:pPr>
      <w:rPr>
        <w:rFonts w:hint="default"/>
      </w:rPr>
    </w:lvl>
  </w:abstractNum>
  <w:abstractNum w:abstractNumId="10" w15:restartNumberingAfterBreak="0">
    <w:nsid w:val="1A207408"/>
    <w:multiLevelType w:val="multilevel"/>
    <w:tmpl w:val="0C348E84"/>
    <w:numStyleLink w:val="ContractL1ListStyle"/>
  </w:abstractNum>
  <w:abstractNum w:abstractNumId="11" w15:restartNumberingAfterBreak="0">
    <w:nsid w:val="1B263FD6"/>
    <w:multiLevelType w:val="multilevel"/>
    <w:tmpl w:val="52A27468"/>
    <w:numStyleLink w:val="BulletList"/>
  </w:abstractNum>
  <w:abstractNum w:abstractNumId="12" w15:restartNumberingAfterBreak="0">
    <w:nsid w:val="1CBF13FA"/>
    <w:multiLevelType w:val="multilevel"/>
    <w:tmpl w:val="0C348E84"/>
    <w:styleLink w:val="ContractL1ListStyle"/>
    <w:lvl w:ilvl="0">
      <w:start w:val="1"/>
      <w:numFmt w:val="decimal"/>
      <w:pStyle w:val="Contrac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13" w15:restartNumberingAfterBreak="0">
    <w:nsid w:val="1D3D6A8C"/>
    <w:multiLevelType w:val="multilevel"/>
    <w:tmpl w:val="687001C2"/>
    <w:numStyleLink w:val="ExhibitBodyTextListLevel3"/>
  </w:abstractNum>
  <w:abstractNum w:abstractNumId="14" w15:restartNumberingAfterBreak="0">
    <w:nsid w:val="1DF57165"/>
    <w:multiLevelType w:val="multilevel"/>
    <w:tmpl w:val="BCA6D270"/>
    <w:styleLink w:val="NumberedList"/>
    <w:lvl w:ilvl="0">
      <w:start w:val="1"/>
      <w:numFmt w:val="lowerLetter"/>
      <w:pStyle w:val="ListNumber"/>
      <w:lvlText w:val="%1."/>
      <w:lvlJc w:val="left"/>
      <w:pPr>
        <w:ind w:left="1080" w:hanging="360"/>
      </w:pPr>
      <w:rPr>
        <w:rFonts w:hint="default"/>
      </w:rPr>
    </w:lvl>
    <w:lvl w:ilvl="1">
      <w:start w:val="1"/>
      <w:numFmt w:val="lowerLetter"/>
      <w:lvlText w:val="%2."/>
      <w:lvlJc w:val="left"/>
      <w:pPr>
        <w:tabs>
          <w:tab w:val="num" w:pos="1080"/>
        </w:tabs>
        <w:ind w:left="720" w:firstLine="360"/>
      </w:pPr>
      <w:rPr>
        <w:rFonts w:asciiTheme="minorHAnsi" w:hAnsiTheme="minorHAnsi" w:hint="default"/>
      </w:rPr>
    </w:lvl>
    <w:lvl w:ilvl="2">
      <w:start w:val="1"/>
      <w:numFmt w:val="lowerRoman"/>
      <w:lvlText w:val="%3."/>
      <w:lvlJc w:val="right"/>
      <w:pPr>
        <w:tabs>
          <w:tab w:val="num" w:pos="1440"/>
        </w:tabs>
        <w:ind w:left="1080" w:firstLine="360"/>
      </w:pPr>
      <w:rPr>
        <w:rFonts w:asciiTheme="minorHAnsi" w:hAnsiTheme="minorHAnsi" w:hint="default"/>
      </w:rPr>
    </w:lvl>
    <w:lvl w:ilvl="3">
      <w:start w:val="1"/>
      <w:numFmt w:val="decimal"/>
      <w:lvlText w:val="%4."/>
      <w:lvlJc w:val="left"/>
      <w:pPr>
        <w:tabs>
          <w:tab w:val="num" w:pos="1800"/>
        </w:tabs>
        <w:ind w:left="1440" w:firstLine="360"/>
      </w:pPr>
      <w:rPr>
        <w:rFonts w:asciiTheme="minorHAnsi" w:hAnsiTheme="minorHAnsi" w:hint="default"/>
      </w:rPr>
    </w:lvl>
    <w:lvl w:ilvl="4">
      <w:start w:val="1"/>
      <w:numFmt w:val="lowerLetter"/>
      <w:lvlText w:val="%5."/>
      <w:lvlJc w:val="left"/>
      <w:pPr>
        <w:tabs>
          <w:tab w:val="num" w:pos="2160"/>
        </w:tabs>
        <w:ind w:left="1800" w:firstLine="360"/>
      </w:pPr>
      <w:rPr>
        <w:rFonts w:asciiTheme="minorHAnsi" w:hAnsiTheme="minorHAnsi" w:hint="default"/>
      </w:rPr>
    </w:lvl>
    <w:lvl w:ilvl="5">
      <w:start w:val="1"/>
      <w:numFmt w:val="lowerRoman"/>
      <w:lvlText w:val="%6."/>
      <w:lvlJc w:val="right"/>
      <w:pPr>
        <w:tabs>
          <w:tab w:val="num" w:pos="2520"/>
        </w:tabs>
        <w:ind w:left="2160" w:firstLine="360"/>
      </w:pPr>
      <w:rPr>
        <w:rFonts w:asciiTheme="minorHAnsi" w:hAnsiTheme="minorHAnsi" w:hint="default"/>
      </w:rPr>
    </w:lvl>
    <w:lvl w:ilvl="6">
      <w:start w:val="1"/>
      <w:numFmt w:val="decimal"/>
      <w:lvlText w:val="%7."/>
      <w:lvlJc w:val="left"/>
      <w:pPr>
        <w:tabs>
          <w:tab w:val="num" w:pos="2880"/>
        </w:tabs>
        <w:ind w:left="2520" w:firstLine="360"/>
      </w:pPr>
      <w:rPr>
        <w:rFonts w:asciiTheme="minorHAnsi" w:hAnsiTheme="minorHAnsi" w:hint="default"/>
      </w:rPr>
    </w:lvl>
    <w:lvl w:ilvl="7">
      <w:start w:val="1"/>
      <w:numFmt w:val="lowerLetter"/>
      <w:lvlText w:val="%8."/>
      <w:lvlJc w:val="left"/>
      <w:pPr>
        <w:tabs>
          <w:tab w:val="num" w:pos="3240"/>
        </w:tabs>
        <w:ind w:left="2880" w:firstLine="360"/>
      </w:pPr>
      <w:rPr>
        <w:rFonts w:asciiTheme="minorHAnsi" w:hAnsiTheme="minorHAnsi" w:hint="default"/>
      </w:rPr>
    </w:lvl>
    <w:lvl w:ilvl="8">
      <w:start w:val="1"/>
      <w:numFmt w:val="lowerRoman"/>
      <w:lvlText w:val="%9."/>
      <w:lvlJc w:val="right"/>
      <w:pPr>
        <w:tabs>
          <w:tab w:val="num" w:pos="3600"/>
        </w:tabs>
        <w:ind w:left="3240" w:firstLine="360"/>
      </w:pPr>
      <w:rPr>
        <w:rFonts w:asciiTheme="minorHAnsi" w:hAnsiTheme="minorHAnsi" w:hint="default"/>
      </w:rPr>
    </w:lvl>
  </w:abstractNum>
  <w:abstractNum w:abstractNumId="15" w15:restartNumberingAfterBreak="0">
    <w:nsid w:val="22B237A2"/>
    <w:multiLevelType w:val="multilevel"/>
    <w:tmpl w:val="BB9CF9F6"/>
    <w:styleLink w:val="ExhibitBodyTextListLevel2"/>
    <w:lvl w:ilvl="0">
      <w:start w:val="1"/>
      <w:numFmt w:val="lowerLetter"/>
      <w:pStyle w:val="ExhibitL2ListNumbered"/>
      <w:lvlText w:val="%1."/>
      <w:lvlJc w:val="left"/>
      <w:pPr>
        <w:tabs>
          <w:tab w:val="num" w:pos="720"/>
        </w:tabs>
        <w:ind w:left="1080" w:hanging="360"/>
      </w:pPr>
      <w:rPr>
        <w:rFonts w:hint="default"/>
      </w:rPr>
    </w:lvl>
    <w:lvl w:ilvl="1">
      <w:start w:val="1"/>
      <w:numFmt w:val="lowerRoman"/>
      <w:lvlText w:val="%2."/>
      <w:lvlJc w:val="left"/>
      <w:pPr>
        <w:tabs>
          <w:tab w:val="num" w:pos="1080"/>
        </w:tabs>
        <w:ind w:left="1440" w:hanging="360"/>
      </w:pPr>
      <w:rPr>
        <w:rFonts w:hint="default"/>
      </w:rPr>
    </w:lvl>
    <w:lvl w:ilvl="2">
      <w:start w:val="1"/>
      <w:numFmt w:val="decimal"/>
      <w:lvlText w:val="(%3)"/>
      <w:lvlJc w:val="left"/>
      <w:pPr>
        <w:tabs>
          <w:tab w:val="num" w:pos="1440"/>
        </w:tabs>
        <w:ind w:left="1800" w:hanging="360"/>
      </w:pPr>
      <w:rPr>
        <w:rFonts w:hint="default"/>
      </w:rPr>
    </w:lvl>
    <w:lvl w:ilvl="3">
      <w:start w:val="1"/>
      <w:numFmt w:val="lowerLetter"/>
      <w:lvlText w:val="(%4)"/>
      <w:lvlJc w:val="left"/>
      <w:pPr>
        <w:tabs>
          <w:tab w:val="num" w:pos="1800"/>
        </w:tabs>
        <w:ind w:left="2160" w:hanging="360"/>
      </w:pPr>
      <w:rPr>
        <w:rFonts w:hint="default"/>
      </w:rPr>
    </w:lvl>
    <w:lvl w:ilvl="4">
      <w:start w:val="1"/>
      <w:numFmt w:val="lowerRoman"/>
      <w:lvlText w:val="(%5)"/>
      <w:lvlJc w:val="left"/>
      <w:pPr>
        <w:tabs>
          <w:tab w:val="num" w:pos="2160"/>
        </w:tabs>
        <w:ind w:left="2520" w:hanging="360"/>
      </w:pPr>
      <w:rPr>
        <w:rFonts w:hint="default"/>
      </w:rPr>
    </w:lvl>
    <w:lvl w:ilvl="5">
      <w:start w:val="1"/>
      <w:numFmt w:val="decimal"/>
      <w:lvlText w:val="%6."/>
      <w:lvlJc w:val="left"/>
      <w:pPr>
        <w:tabs>
          <w:tab w:val="num" w:pos="2520"/>
        </w:tabs>
        <w:ind w:left="2880" w:hanging="360"/>
      </w:pPr>
      <w:rPr>
        <w:rFonts w:hint="default"/>
      </w:rPr>
    </w:lvl>
    <w:lvl w:ilvl="6">
      <w:start w:val="1"/>
      <w:numFmt w:val="lowerLetter"/>
      <w:lvlText w:val="%7."/>
      <w:lvlJc w:val="left"/>
      <w:pPr>
        <w:tabs>
          <w:tab w:val="num" w:pos="2880"/>
        </w:tabs>
        <w:ind w:left="3240" w:hanging="360"/>
      </w:pPr>
      <w:rPr>
        <w:rFonts w:hint="default"/>
      </w:rPr>
    </w:lvl>
    <w:lvl w:ilvl="7">
      <w:start w:val="1"/>
      <w:numFmt w:val="lowerRoman"/>
      <w:lvlText w:val="%8."/>
      <w:lvlJc w:val="left"/>
      <w:pPr>
        <w:tabs>
          <w:tab w:val="num" w:pos="3240"/>
        </w:tabs>
        <w:ind w:left="3600" w:hanging="360"/>
      </w:pPr>
      <w:rPr>
        <w:rFonts w:hint="default"/>
      </w:rPr>
    </w:lvl>
    <w:lvl w:ilvl="8">
      <w:start w:val="1"/>
      <w:numFmt w:val="decimal"/>
      <w:lvlText w:val="(%9)"/>
      <w:lvlJc w:val="left"/>
      <w:pPr>
        <w:tabs>
          <w:tab w:val="num" w:pos="3600"/>
        </w:tabs>
        <w:ind w:left="3960" w:hanging="360"/>
      </w:pPr>
      <w:rPr>
        <w:rFonts w:hint="default"/>
      </w:rPr>
    </w:lvl>
  </w:abstractNum>
  <w:abstractNum w:abstractNumId="16" w15:restartNumberingAfterBreak="0">
    <w:nsid w:val="24476B8A"/>
    <w:multiLevelType w:val="multilevel"/>
    <w:tmpl w:val="41188A72"/>
    <w:numStyleLink w:val="Bullet-ListLevel1"/>
  </w:abstractNum>
  <w:abstractNum w:abstractNumId="17" w15:restartNumberingAfterBreak="0">
    <w:nsid w:val="28254CC7"/>
    <w:multiLevelType w:val="multilevel"/>
    <w:tmpl w:val="FB769060"/>
    <w:numStyleLink w:val="BodyTextListLevel4"/>
  </w:abstractNum>
  <w:abstractNum w:abstractNumId="18" w15:restartNumberingAfterBreak="0">
    <w:nsid w:val="28D832E1"/>
    <w:multiLevelType w:val="multilevel"/>
    <w:tmpl w:val="C6600C96"/>
    <w:numStyleLink w:val="LegalList"/>
  </w:abstractNum>
  <w:abstractNum w:abstractNumId="19" w15:restartNumberingAfterBreak="0">
    <w:nsid w:val="2A9E3D26"/>
    <w:multiLevelType w:val="multilevel"/>
    <w:tmpl w:val="D4DCBA2E"/>
    <w:numStyleLink w:val="ExhibitBodyTextListLevel1"/>
  </w:abstractNum>
  <w:abstractNum w:abstractNumId="20" w15:restartNumberingAfterBreak="0">
    <w:nsid w:val="2AAC3B3C"/>
    <w:multiLevelType w:val="multilevel"/>
    <w:tmpl w:val="1C50B126"/>
    <w:styleLink w:val="BodyTextListLevel5"/>
    <w:lvl w:ilvl="0">
      <w:start w:val="1"/>
      <w:numFmt w:val="lowerLetter"/>
      <w:pStyle w:val="ContractL5ListNumbered"/>
      <w:lvlText w:val="(%1)"/>
      <w:lvlJc w:val="left"/>
      <w:pPr>
        <w:tabs>
          <w:tab w:val="num" w:pos="2160"/>
        </w:tabs>
        <w:ind w:left="2160" w:hanging="360"/>
      </w:pPr>
      <w:rPr>
        <w:rFonts w:hint="default"/>
      </w:rPr>
    </w:lvl>
    <w:lvl w:ilvl="1">
      <w:start w:val="1"/>
      <w:numFmt w:val="lowerRoman"/>
      <w:lvlText w:val="(%2)"/>
      <w:lvlJc w:val="left"/>
      <w:pPr>
        <w:tabs>
          <w:tab w:val="num" w:pos="2520"/>
        </w:tabs>
        <w:ind w:left="2520" w:hanging="360"/>
      </w:pPr>
      <w:rPr>
        <w:rFonts w:hint="default"/>
      </w:rPr>
    </w:lvl>
    <w:lvl w:ilvl="2">
      <w:start w:val="1"/>
      <w:numFmt w:val="decimal"/>
      <w:lvlText w:val="%3."/>
      <w:lvlJc w:val="left"/>
      <w:pPr>
        <w:tabs>
          <w:tab w:val="num" w:pos="2880"/>
        </w:tabs>
        <w:ind w:left="2880" w:hanging="360"/>
      </w:pPr>
      <w:rPr>
        <w:rFonts w:hint="default"/>
      </w:rPr>
    </w:lvl>
    <w:lvl w:ilvl="3">
      <w:start w:val="1"/>
      <w:numFmt w:val="lowerLetter"/>
      <w:lvlText w:val="%4."/>
      <w:lvlJc w:val="left"/>
      <w:pPr>
        <w:tabs>
          <w:tab w:val="num" w:pos="3240"/>
        </w:tabs>
        <w:ind w:left="3240" w:hanging="360"/>
      </w:pPr>
      <w:rPr>
        <w:rFonts w:hint="default"/>
      </w:rPr>
    </w:lvl>
    <w:lvl w:ilvl="4">
      <w:start w:val="1"/>
      <w:numFmt w:val="lowerRoman"/>
      <w:lvlText w:val="%5."/>
      <w:lvlJc w:val="left"/>
      <w:pPr>
        <w:tabs>
          <w:tab w:val="num" w:pos="3600"/>
        </w:tabs>
        <w:ind w:left="3600" w:hanging="360"/>
      </w:pPr>
      <w:rPr>
        <w:rFonts w:hint="default"/>
      </w:rPr>
    </w:lvl>
    <w:lvl w:ilvl="5">
      <w:start w:val="1"/>
      <w:numFmt w:val="decimal"/>
      <w:lvlText w:val="(%6)"/>
      <w:lvlJc w:val="left"/>
      <w:pPr>
        <w:tabs>
          <w:tab w:val="num" w:pos="3960"/>
        </w:tabs>
        <w:ind w:left="3960" w:hanging="360"/>
      </w:pPr>
      <w:rPr>
        <w:rFonts w:hint="default"/>
      </w:rPr>
    </w:lvl>
    <w:lvl w:ilvl="6">
      <w:start w:val="1"/>
      <w:numFmt w:val="lowerLetter"/>
      <w:lvlText w:val="(%7)"/>
      <w:lvlJc w:val="left"/>
      <w:pPr>
        <w:tabs>
          <w:tab w:val="num" w:pos="4320"/>
        </w:tabs>
        <w:ind w:left="4320" w:hanging="360"/>
      </w:pPr>
      <w:rPr>
        <w:rFonts w:hint="default"/>
      </w:rPr>
    </w:lvl>
    <w:lvl w:ilvl="7">
      <w:start w:val="1"/>
      <w:numFmt w:val="lowerRoman"/>
      <w:lvlText w:val="(%8)"/>
      <w:lvlJc w:val="left"/>
      <w:pPr>
        <w:tabs>
          <w:tab w:val="num" w:pos="4680"/>
        </w:tabs>
        <w:ind w:left="4680" w:hanging="360"/>
      </w:pPr>
      <w:rPr>
        <w:rFonts w:hint="default"/>
      </w:rPr>
    </w:lvl>
    <w:lvl w:ilvl="8">
      <w:start w:val="1"/>
      <w:numFmt w:val="decimal"/>
      <w:lvlText w:val="%9."/>
      <w:lvlJc w:val="left"/>
      <w:pPr>
        <w:tabs>
          <w:tab w:val="num" w:pos="5040"/>
        </w:tabs>
        <w:ind w:left="5040" w:hanging="360"/>
      </w:pPr>
      <w:rPr>
        <w:rFonts w:hint="default"/>
      </w:rPr>
    </w:lvl>
  </w:abstractNum>
  <w:abstractNum w:abstractNumId="21" w15:restartNumberingAfterBreak="0">
    <w:nsid w:val="2E1044C1"/>
    <w:multiLevelType w:val="multilevel"/>
    <w:tmpl w:val="21E81CBA"/>
    <w:numStyleLink w:val="BodyTextListLevel2"/>
  </w:abstractNum>
  <w:abstractNum w:abstractNumId="22" w15:restartNumberingAfterBreak="0">
    <w:nsid w:val="2EAF1F05"/>
    <w:multiLevelType w:val="multilevel"/>
    <w:tmpl w:val="382417BE"/>
    <w:styleLink w:val="ExhibitHeadingList"/>
    <w:lvl w:ilvl="0">
      <w:start w:val="1"/>
      <w:numFmt w:val="upperLetter"/>
      <w:pStyle w:val="ExhibitTitle"/>
      <w:suff w:val="nothing"/>
      <w:lvlText w:val="Exhibit %1 - "/>
      <w:lvlJc w:val="left"/>
      <w:pPr>
        <w:ind w:left="0" w:firstLine="0"/>
      </w:pPr>
      <w:rPr>
        <w:rFonts w:hint="default"/>
      </w:rPr>
    </w:lvl>
    <w:lvl w:ilvl="1">
      <w:start w:val="1"/>
      <w:numFmt w:val="upperLetter"/>
      <w:pStyle w:val="ExhibitL1HeadingNumbered"/>
      <w:lvlText w:val="%2."/>
      <w:lvlJc w:val="left"/>
      <w:pPr>
        <w:ind w:left="360" w:hanging="360"/>
      </w:pPr>
      <w:rPr>
        <w:rFonts w:hint="default"/>
      </w:rPr>
    </w:lvl>
    <w:lvl w:ilvl="2">
      <w:start w:val="1"/>
      <w:numFmt w:val="decimal"/>
      <w:pStyle w:val="ExhibitL2HeadingNumbered"/>
      <w:lvlText w:val="%3."/>
      <w:lvlJc w:val="left"/>
      <w:pPr>
        <w:ind w:left="720" w:hanging="360"/>
      </w:pPr>
      <w:rPr>
        <w:rFonts w:hint="default"/>
      </w:rPr>
    </w:lvl>
    <w:lvl w:ilvl="3">
      <w:start w:val="1"/>
      <w:numFmt w:val="lowerLetter"/>
      <w:pStyle w:val="ExhibitL3HeadingNumbered"/>
      <w:lvlText w:val="%4."/>
      <w:lvlJc w:val="left"/>
      <w:pPr>
        <w:ind w:left="1080" w:hanging="360"/>
      </w:pPr>
      <w:rPr>
        <w:rFonts w:hint="default"/>
      </w:rPr>
    </w:lvl>
    <w:lvl w:ilvl="4">
      <w:start w:val="1"/>
      <w:numFmt w:val="lowerRoman"/>
      <w:pStyle w:val="ExhibitL4HeadingNumbered"/>
      <w:lvlText w:val="%5."/>
      <w:lvlJc w:val="left"/>
      <w:pPr>
        <w:tabs>
          <w:tab w:val="num" w:pos="1440"/>
        </w:tabs>
        <w:ind w:left="1440" w:hanging="360"/>
      </w:pPr>
      <w:rPr>
        <w:rFonts w:hint="default"/>
      </w:rPr>
    </w:lvl>
    <w:lvl w:ilvl="5">
      <w:start w:val="1"/>
      <w:numFmt w:val="decimal"/>
      <w:pStyle w:val="ExhibitL5HeadingNumbered"/>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Roman"/>
      <w:lvlText w:val="(%8)"/>
      <w:lvlJc w:val="left"/>
      <w:pPr>
        <w:ind w:left="2520" w:hanging="360"/>
      </w:pPr>
      <w:rPr>
        <w:rFonts w:hint="default"/>
      </w:rPr>
    </w:lvl>
    <w:lvl w:ilvl="8">
      <w:start w:val="1"/>
      <w:numFmt w:val="decimal"/>
      <w:lvlText w:val="%9."/>
      <w:lvlJc w:val="left"/>
      <w:pPr>
        <w:ind w:left="2880" w:hanging="360"/>
      </w:pPr>
      <w:rPr>
        <w:rFonts w:hint="default"/>
      </w:rPr>
    </w:lvl>
  </w:abstractNum>
  <w:abstractNum w:abstractNumId="23" w15:restartNumberingAfterBreak="0">
    <w:nsid w:val="478046F3"/>
    <w:multiLevelType w:val="multilevel"/>
    <w:tmpl w:val="180AA03C"/>
    <w:styleLink w:val="ExhibitL5ListStyle"/>
    <w:lvl w:ilvl="0">
      <w:start w:val="1"/>
      <w:numFmt w:val="lowerLetter"/>
      <w:pStyle w:val="ExhibitL5ListNumbered"/>
      <w:lvlText w:val="(%1)"/>
      <w:lvlJc w:val="left"/>
      <w:pPr>
        <w:tabs>
          <w:tab w:val="num" w:pos="1800"/>
        </w:tabs>
        <w:ind w:left="2160" w:hanging="360"/>
      </w:pPr>
      <w:rPr>
        <w:rFonts w:hint="default"/>
      </w:rPr>
    </w:lvl>
    <w:lvl w:ilvl="1">
      <w:start w:val="1"/>
      <w:numFmt w:val="lowerRoman"/>
      <w:lvlText w:val="(%2)"/>
      <w:lvlJc w:val="left"/>
      <w:pPr>
        <w:tabs>
          <w:tab w:val="num" w:pos="2160"/>
        </w:tabs>
        <w:ind w:left="2520" w:hanging="360"/>
      </w:pPr>
      <w:rPr>
        <w:rFonts w:hint="default"/>
      </w:rPr>
    </w:lvl>
    <w:lvl w:ilvl="2">
      <w:start w:val="1"/>
      <w:numFmt w:val="decimal"/>
      <w:lvlText w:val="%3."/>
      <w:lvlJc w:val="left"/>
      <w:pPr>
        <w:tabs>
          <w:tab w:val="num" w:pos="2520"/>
        </w:tabs>
        <w:ind w:left="2880" w:hanging="360"/>
      </w:pPr>
      <w:rPr>
        <w:rFonts w:hint="default"/>
      </w:rPr>
    </w:lvl>
    <w:lvl w:ilvl="3">
      <w:start w:val="1"/>
      <w:numFmt w:val="lowerLetter"/>
      <w:lvlText w:val="%4."/>
      <w:lvlJc w:val="left"/>
      <w:pPr>
        <w:tabs>
          <w:tab w:val="num" w:pos="2880"/>
        </w:tabs>
        <w:ind w:left="3240" w:hanging="360"/>
      </w:pPr>
      <w:rPr>
        <w:rFonts w:hint="default"/>
      </w:rPr>
    </w:lvl>
    <w:lvl w:ilvl="4">
      <w:start w:val="1"/>
      <w:numFmt w:val="lowerRoman"/>
      <w:lvlText w:val="%5."/>
      <w:lvlJc w:val="left"/>
      <w:pPr>
        <w:tabs>
          <w:tab w:val="num" w:pos="3240"/>
        </w:tabs>
        <w:ind w:left="3600" w:hanging="360"/>
      </w:pPr>
      <w:rPr>
        <w:rFonts w:hint="default"/>
      </w:rPr>
    </w:lvl>
    <w:lvl w:ilvl="5">
      <w:start w:val="1"/>
      <w:numFmt w:val="decimal"/>
      <w:lvlText w:val="(%6)"/>
      <w:lvlJc w:val="left"/>
      <w:pPr>
        <w:tabs>
          <w:tab w:val="num" w:pos="3600"/>
        </w:tabs>
        <w:ind w:left="3960" w:hanging="360"/>
      </w:pPr>
      <w:rPr>
        <w:rFonts w:hint="default"/>
      </w:rPr>
    </w:lvl>
    <w:lvl w:ilvl="6">
      <w:start w:val="1"/>
      <w:numFmt w:val="lowerLetter"/>
      <w:lvlText w:val="(%7)"/>
      <w:lvlJc w:val="left"/>
      <w:pPr>
        <w:tabs>
          <w:tab w:val="num" w:pos="3960"/>
        </w:tabs>
        <w:ind w:left="4320" w:hanging="360"/>
      </w:pPr>
      <w:rPr>
        <w:rFonts w:hint="default"/>
      </w:rPr>
    </w:lvl>
    <w:lvl w:ilvl="7">
      <w:start w:val="1"/>
      <w:numFmt w:val="lowerRoman"/>
      <w:lvlText w:val="(%8)"/>
      <w:lvlJc w:val="left"/>
      <w:pPr>
        <w:tabs>
          <w:tab w:val="num" w:pos="4320"/>
        </w:tabs>
        <w:ind w:left="4680" w:hanging="360"/>
      </w:pPr>
      <w:rPr>
        <w:rFonts w:hint="default"/>
      </w:rPr>
    </w:lvl>
    <w:lvl w:ilvl="8">
      <w:start w:val="1"/>
      <w:numFmt w:val="decimal"/>
      <w:lvlText w:val="%9."/>
      <w:lvlJc w:val="left"/>
      <w:pPr>
        <w:tabs>
          <w:tab w:val="num" w:pos="4680"/>
        </w:tabs>
        <w:ind w:left="5040" w:hanging="360"/>
      </w:pPr>
      <w:rPr>
        <w:rFonts w:hint="default"/>
      </w:rPr>
    </w:lvl>
  </w:abstractNum>
  <w:abstractNum w:abstractNumId="24" w15:restartNumberingAfterBreak="0">
    <w:nsid w:val="49DA05AF"/>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BC513C7"/>
    <w:multiLevelType w:val="multilevel"/>
    <w:tmpl w:val="1C50B126"/>
    <w:numStyleLink w:val="BodyTextListLevel5"/>
  </w:abstractNum>
  <w:abstractNum w:abstractNumId="26" w15:restartNumberingAfterBreak="0">
    <w:nsid w:val="4EF301D2"/>
    <w:multiLevelType w:val="multilevel"/>
    <w:tmpl w:val="41188A72"/>
    <w:styleLink w:val="Bullet-ListLevel1"/>
    <w:lvl w:ilvl="0">
      <w:start w:val="1"/>
      <w:numFmt w:val="bullet"/>
      <w:pStyle w:val="ExhibitL1ListBullets"/>
      <w:lvlText w:val="•"/>
      <w:lvlJc w:val="left"/>
      <w:pPr>
        <w:ind w:left="720" w:hanging="360"/>
      </w:pPr>
      <w:rPr>
        <w:rFonts w:ascii="Times New Roman" w:hAnsi="Times New Roman" w:cs="Times New Roman" w:hint="default"/>
        <w:color w:val="auto"/>
      </w:rPr>
    </w:lvl>
    <w:lvl w:ilvl="1">
      <w:start w:val="1"/>
      <w:numFmt w:val="bullet"/>
      <w:pStyle w:val="ExhibitL2ListBullets"/>
      <w:lvlText w:val="◦"/>
      <w:lvlJc w:val="left"/>
      <w:pPr>
        <w:ind w:left="1080" w:hanging="360"/>
      </w:pPr>
      <w:rPr>
        <w:rFonts w:ascii="Garamond" w:hAnsi="Garamond" w:hint="default"/>
        <w:color w:val="auto"/>
      </w:rPr>
    </w:lvl>
    <w:lvl w:ilvl="2">
      <w:start w:val="1"/>
      <w:numFmt w:val="bullet"/>
      <w:pStyle w:val="ExhibitL3ListBullets"/>
      <w:lvlText w:val="•"/>
      <w:lvlJc w:val="left"/>
      <w:pPr>
        <w:ind w:left="1440" w:hanging="360"/>
      </w:pPr>
      <w:rPr>
        <w:rFonts w:ascii="Times New Roman" w:hAnsi="Times New Roman" w:cs="Times New Roman" w:hint="default"/>
        <w:color w:val="auto"/>
      </w:rPr>
    </w:lvl>
    <w:lvl w:ilvl="3">
      <w:start w:val="1"/>
      <w:numFmt w:val="none"/>
      <w:lvlText w:val=""/>
      <w:lvlJc w:val="left"/>
      <w:pPr>
        <w:ind w:left="1800" w:hanging="360"/>
      </w:pPr>
      <w:rPr>
        <w:rFonts w:hint="default"/>
      </w:rPr>
    </w:lvl>
    <w:lvl w:ilvl="4">
      <w:start w:val="1"/>
      <w:numFmt w:val="none"/>
      <w:lvlText w:val=""/>
      <w:lvlJc w:val="left"/>
      <w:pPr>
        <w:ind w:left="2160" w:hanging="360"/>
      </w:pPr>
      <w:rPr>
        <w:rFonts w:hint="default"/>
      </w:rPr>
    </w:lvl>
    <w:lvl w:ilvl="5">
      <w:start w:val="1"/>
      <w:numFmt w:val="none"/>
      <w:lvlText w:val=""/>
      <w:lvlJc w:val="left"/>
      <w:pPr>
        <w:ind w:left="2520" w:hanging="360"/>
      </w:pPr>
      <w:rPr>
        <w:rFonts w:hint="default"/>
      </w:rPr>
    </w:lvl>
    <w:lvl w:ilvl="6">
      <w:start w:val="1"/>
      <w:numFmt w:val="none"/>
      <w:lvlText w:val=""/>
      <w:lvlJc w:val="left"/>
      <w:pPr>
        <w:ind w:left="2880" w:hanging="360"/>
      </w:pPr>
      <w:rPr>
        <w:rFonts w:hint="default"/>
      </w:rPr>
    </w:lvl>
    <w:lvl w:ilvl="7">
      <w:start w:val="1"/>
      <w:numFmt w:val="none"/>
      <w:lvlText w:val=""/>
      <w:lvlJc w:val="left"/>
      <w:pPr>
        <w:ind w:left="3240" w:hanging="360"/>
      </w:pPr>
      <w:rPr>
        <w:rFonts w:hint="default"/>
      </w:rPr>
    </w:lvl>
    <w:lvl w:ilvl="8">
      <w:start w:val="1"/>
      <w:numFmt w:val="none"/>
      <w:lvlText w:val=""/>
      <w:lvlJc w:val="left"/>
      <w:pPr>
        <w:ind w:left="3600" w:hanging="360"/>
      </w:pPr>
      <w:rPr>
        <w:rFonts w:hint="default"/>
      </w:rPr>
    </w:lvl>
  </w:abstractNum>
  <w:abstractNum w:abstractNumId="28" w15:restartNumberingAfterBreak="0">
    <w:nsid w:val="54A33200"/>
    <w:multiLevelType w:val="multilevel"/>
    <w:tmpl w:val="21E81CBA"/>
    <w:styleLink w:val="BodyTextListLevel2"/>
    <w:lvl w:ilvl="0">
      <w:start w:val="1"/>
      <w:numFmt w:val="lowerLetter"/>
      <w:pStyle w:val="ContractL2ListNumbered"/>
      <w:lvlText w:val="%1."/>
      <w:lvlJc w:val="left"/>
      <w:pPr>
        <w:tabs>
          <w:tab w:val="num" w:pos="1080"/>
        </w:tabs>
        <w:ind w:left="1080" w:hanging="360"/>
      </w:pPr>
      <w:rPr>
        <w:rFonts w:hint="default"/>
      </w:rPr>
    </w:lvl>
    <w:lvl w:ilvl="1">
      <w:start w:val="1"/>
      <w:numFmt w:val="lowerRoman"/>
      <w:lvlText w:val="%2."/>
      <w:lvlJc w:val="left"/>
      <w:pPr>
        <w:tabs>
          <w:tab w:val="num" w:pos="1440"/>
        </w:tabs>
        <w:ind w:left="1440" w:hanging="360"/>
      </w:pPr>
      <w:rPr>
        <w:rFonts w:hint="default"/>
      </w:rPr>
    </w:lvl>
    <w:lvl w:ilvl="2">
      <w:start w:val="1"/>
      <w:numFmt w:val="decimal"/>
      <w:lvlText w:val="(%3)"/>
      <w:lvlJc w:val="left"/>
      <w:pPr>
        <w:tabs>
          <w:tab w:val="num" w:pos="1800"/>
        </w:tabs>
        <w:ind w:left="1800" w:hanging="360"/>
      </w:pPr>
      <w:rPr>
        <w:rFonts w:hint="default"/>
      </w:rPr>
    </w:lvl>
    <w:lvl w:ilvl="3">
      <w:start w:val="1"/>
      <w:numFmt w:val="lowerLetter"/>
      <w:lvlText w:val="(%4)"/>
      <w:lvlJc w:val="left"/>
      <w:pPr>
        <w:tabs>
          <w:tab w:val="num" w:pos="2160"/>
        </w:tabs>
        <w:ind w:left="2160" w:hanging="360"/>
      </w:pPr>
      <w:rPr>
        <w:rFonts w:hint="default"/>
      </w:rPr>
    </w:lvl>
    <w:lvl w:ilvl="4">
      <w:start w:val="1"/>
      <w:numFmt w:val="lowerRoman"/>
      <w:lvlText w:val="(%5)"/>
      <w:lvlJc w:val="left"/>
      <w:pPr>
        <w:tabs>
          <w:tab w:val="num" w:pos="2520"/>
        </w:tabs>
        <w:ind w:left="2520" w:hanging="360"/>
      </w:pPr>
      <w:rPr>
        <w:rFonts w:hint="default"/>
      </w:rPr>
    </w:lvl>
    <w:lvl w:ilvl="5">
      <w:start w:val="1"/>
      <w:numFmt w:val="decimal"/>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Roman"/>
      <w:lvlText w:val="%8."/>
      <w:lvlJc w:val="left"/>
      <w:pPr>
        <w:tabs>
          <w:tab w:val="num" w:pos="3600"/>
        </w:tabs>
        <w:ind w:left="3600" w:hanging="360"/>
      </w:pPr>
      <w:rPr>
        <w:rFonts w:hint="default"/>
      </w:rPr>
    </w:lvl>
    <w:lvl w:ilvl="8">
      <w:start w:val="1"/>
      <w:numFmt w:val="decimal"/>
      <w:lvlText w:val="(%9)"/>
      <w:lvlJc w:val="left"/>
      <w:pPr>
        <w:tabs>
          <w:tab w:val="num" w:pos="3960"/>
        </w:tabs>
        <w:ind w:left="3960" w:hanging="360"/>
      </w:pPr>
      <w:rPr>
        <w:rFonts w:hint="default"/>
      </w:rPr>
    </w:lvl>
  </w:abstractNum>
  <w:abstractNum w:abstractNumId="29" w15:restartNumberingAfterBreak="0">
    <w:nsid w:val="54D77474"/>
    <w:multiLevelType w:val="multilevel"/>
    <w:tmpl w:val="0A1E5C6E"/>
    <w:styleLink w:val="HeadingList"/>
    <w:lvl w:ilvl="0">
      <w:start w:val="1"/>
      <w:numFmt w:val="upperLetter"/>
      <w:pStyle w:val="ContractL1HeadingNumbered"/>
      <w:lvlText w:val="%1."/>
      <w:lvlJc w:val="left"/>
      <w:pPr>
        <w:ind w:left="360" w:hanging="360"/>
      </w:pPr>
      <w:rPr>
        <w:rFonts w:hint="default"/>
      </w:rPr>
    </w:lvl>
    <w:lvl w:ilvl="1">
      <w:start w:val="1"/>
      <w:numFmt w:val="decimal"/>
      <w:pStyle w:val="ContractL2HeadingNumbered"/>
      <w:lvlText w:val="%2."/>
      <w:lvlJc w:val="left"/>
      <w:pPr>
        <w:ind w:left="720" w:hanging="360"/>
      </w:pPr>
      <w:rPr>
        <w:rFonts w:hint="default"/>
      </w:rPr>
    </w:lvl>
    <w:lvl w:ilvl="2">
      <w:start w:val="1"/>
      <w:numFmt w:val="lowerLetter"/>
      <w:pStyle w:val="ContractL3HeadingNumbered"/>
      <w:lvlText w:val="%3."/>
      <w:lvlJc w:val="left"/>
      <w:pPr>
        <w:ind w:left="1080" w:hanging="360"/>
      </w:pPr>
      <w:rPr>
        <w:rFonts w:hint="default"/>
      </w:rPr>
    </w:lvl>
    <w:lvl w:ilvl="3">
      <w:start w:val="1"/>
      <w:numFmt w:val="lowerRoman"/>
      <w:pStyle w:val="ContractL4HeadingNumbered"/>
      <w:lvlText w:val="%4."/>
      <w:lvlJc w:val="left"/>
      <w:pPr>
        <w:ind w:left="1440" w:hanging="360"/>
      </w:pPr>
      <w:rPr>
        <w:rFonts w:hint="default"/>
      </w:rPr>
    </w:lvl>
    <w:lvl w:ilvl="4">
      <w:start w:val="1"/>
      <w:numFmt w:val="decimal"/>
      <w:pStyle w:val="ContractL5HeadingNumbered"/>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abstractNum w:abstractNumId="30" w15:restartNumberingAfterBreak="0">
    <w:nsid w:val="55DA4A49"/>
    <w:multiLevelType w:val="multilevel"/>
    <w:tmpl w:val="E40062A4"/>
    <w:styleLink w:val="BodyTextListLevel3"/>
    <w:lvl w:ilvl="0">
      <w:start w:val="1"/>
      <w:numFmt w:val="lowerRoman"/>
      <w:pStyle w:val="Contrac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Roman"/>
      <w:lvlText w:val="(%6)"/>
      <w:lvlJc w:val="left"/>
      <w:pPr>
        <w:tabs>
          <w:tab w:val="num" w:pos="2880"/>
        </w:tabs>
        <w:ind w:left="3240" w:hanging="360"/>
      </w:pPr>
      <w:rPr>
        <w:rFonts w:hint="default"/>
      </w:rPr>
    </w:lvl>
    <w:lvl w:ilvl="6">
      <w:start w:val="1"/>
      <w:numFmt w:val="decimal"/>
      <w:lvlText w:val="%7."/>
      <w:lvlJc w:val="left"/>
      <w:pPr>
        <w:tabs>
          <w:tab w:val="num" w:pos="3240"/>
        </w:tabs>
        <w:ind w:left="3600" w:hanging="360"/>
      </w:pPr>
      <w:rPr>
        <w:rFonts w:hint="default"/>
      </w:rPr>
    </w:lvl>
    <w:lvl w:ilvl="7">
      <w:start w:val="1"/>
      <w:numFmt w:val="lowerLetter"/>
      <w:lvlText w:val="%8."/>
      <w:lvlJc w:val="left"/>
      <w:pPr>
        <w:tabs>
          <w:tab w:val="num" w:pos="3600"/>
        </w:tabs>
        <w:ind w:left="3960" w:hanging="360"/>
      </w:pPr>
      <w:rPr>
        <w:rFonts w:hint="default"/>
      </w:rPr>
    </w:lvl>
    <w:lvl w:ilvl="8">
      <w:start w:val="1"/>
      <w:numFmt w:val="lowerRoman"/>
      <w:lvlText w:val="%9."/>
      <w:lvlJc w:val="left"/>
      <w:pPr>
        <w:tabs>
          <w:tab w:val="num" w:pos="3960"/>
        </w:tabs>
        <w:ind w:left="4320" w:hanging="360"/>
      </w:pPr>
      <w:rPr>
        <w:rFonts w:hint="default"/>
      </w:rPr>
    </w:lvl>
  </w:abstractNum>
  <w:abstractNum w:abstractNumId="31" w15:restartNumberingAfterBreak="0">
    <w:nsid w:val="59D8084E"/>
    <w:multiLevelType w:val="multilevel"/>
    <w:tmpl w:val="E40062A4"/>
    <w:numStyleLink w:val="BodyTextListLevel3"/>
  </w:abstractNum>
  <w:abstractNum w:abstractNumId="32" w15:restartNumberingAfterBreak="0">
    <w:nsid w:val="61F00E66"/>
    <w:multiLevelType w:val="multilevel"/>
    <w:tmpl w:val="C6600C96"/>
    <w:styleLink w:val="LegalList"/>
    <w:lvl w:ilvl="0">
      <w:start w:val="1"/>
      <w:numFmt w:val="decimal"/>
      <w:lvlText w:val="%1."/>
      <w:lvlJc w:val="left"/>
      <w:pPr>
        <w:ind w:left="360" w:hanging="360"/>
      </w:pPr>
      <w:rPr>
        <w:rFonts w:hint="default"/>
      </w:rPr>
    </w:lvl>
    <w:lvl w:ilvl="1">
      <w:start w:val="1"/>
      <w:numFmt w:val="decimal"/>
      <w:suff w:val="space"/>
      <w:lvlText w:val="%1.%2"/>
      <w:lvlJc w:val="left"/>
      <w:pPr>
        <w:ind w:left="360" w:firstLine="0"/>
      </w:pPr>
      <w:rPr>
        <w:rFonts w:hint="default"/>
      </w:rPr>
    </w:lvl>
    <w:lvl w:ilvl="2">
      <w:start w:val="1"/>
      <w:numFmt w:val="decimal"/>
      <w:lvlText w:val="%1.%2.%3"/>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33" w15:restartNumberingAfterBreak="0">
    <w:nsid w:val="69E11A3B"/>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4" w15:restartNumberingAfterBreak="0">
    <w:nsid w:val="779E3E27"/>
    <w:multiLevelType w:val="multilevel"/>
    <w:tmpl w:val="480C644A"/>
    <w:styleLink w:val="ExhibitBodyTextListLevel4"/>
    <w:lvl w:ilvl="0">
      <w:start w:val="1"/>
      <w:numFmt w:val="decimal"/>
      <w:pStyle w:val="Exhibi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35" w15:restartNumberingAfterBreak="0">
    <w:nsid w:val="7A2F29AA"/>
    <w:multiLevelType w:val="multilevel"/>
    <w:tmpl w:val="8EF616C6"/>
    <w:styleLink w:val="ContractHeadingListStyle"/>
    <w:lvl w:ilvl="0">
      <w:start w:val="1"/>
      <w:numFmt w:val="decimal"/>
      <w:lvlText w:val="%1."/>
      <w:lvlJc w:val="left"/>
      <w:pPr>
        <w:ind w:left="360" w:hanging="360"/>
      </w:pPr>
      <w:rPr>
        <w:rFonts w:hint="default"/>
      </w:rPr>
    </w:lvl>
    <w:lvl w:ilvl="1">
      <w:start w:val="1"/>
      <w:numFmt w:val="upperLetter"/>
      <w:lvlText w:val="%2."/>
      <w:lvlJc w:val="left"/>
      <w:pPr>
        <w:tabs>
          <w:tab w:val="num" w:pos="288"/>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lowerLetter"/>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6" w15:restartNumberingAfterBreak="0">
    <w:nsid w:val="7CBF0879"/>
    <w:multiLevelType w:val="multilevel"/>
    <w:tmpl w:val="382417BE"/>
    <w:numStyleLink w:val="ExhibitHeadingList"/>
  </w:abstractNum>
  <w:abstractNum w:abstractNumId="37" w15:restartNumberingAfterBreak="0">
    <w:nsid w:val="7E7824AA"/>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266471471">
    <w:abstractNumId w:val="7"/>
  </w:num>
  <w:num w:numId="2" w16cid:durableId="1852453104">
    <w:abstractNumId w:val="14"/>
  </w:num>
  <w:num w:numId="3" w16cid:durableId="1694454176">
    <w:abstractNumId w:val="35"/>
  </w:num>
  <w:num w:numId="4" w16cid:durableId="1719475780">
    <w:abstractNumId w:val="27"/>
  </w:num>
  <w:num w:numId="5" w16cid:durableId="626400227">
    <w:abstractNumId w:val="11"/>
  </w:num>
  <w:num w:numId="6" w16cid:durableId="999649630">
    <w:abstractNumId w:val="29"/>
  </w:num>
  <w:num w:numId="7" w16cid:durableId="1321273055">
    <w:abstractNumId w:val="12"/>
  </w:num>
  <w:num w:numId="8" w16cid:durableId="1301495815">
    <w:abstractNumId w:val="28"/>
  </w:num>
  <w:num w:numId="9" w16cid:durableId="848107071">
    <w:abstractNumId w:val="10"/>
  </w:num>
  <w:num w:numId="10" w16cid:durableId="1568807797">
    <w:abstractNumId w:val="30"/>
  </w:num>
  <w:num w:numId="11" w16cid:durableId="2016299230">
    <w:abstractNumId w:val="31"/>
  </w:num>
  <w:num w:numId="12" w16cid:durableId="1428430752">
    <w:abstractNumId w:val="5"/>
  </w:num>
  <w:num w:numId="13" w16cid:durableId="1709721309">
    <w:abstractNumId w:val="17"/>
  </w:num>
  <w:num w:numId="14" w16cid:durableId="1760787573">
    <w:abstractNumId w:val="20"/>
  </w:num>
  <w:num w:numId="15" w16cid:durableId="1828087467">
    <w:abstractNumId w:val="32"/>
  </w:num>
  <w:num w:numId="16" w16cid:durableId="976493492">
    <w:abstractNumId w:val="6"/>
  </w:num>
  <w:num w:numId="17" w16cid:durableId="927884817">
    <w:abstractNumId w:val="26"/>
  </w:num>
  <w:num w:numId="18" w16cid:durableId="667908358">
    <w:abstractNumId w:val="16"/>
  </w:num>
  <w:num w:numId="19" w16cid:durableId="14084727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203144910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17692239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47133730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84903065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93509239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51068044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1711035468">
    <w:abstractNumId w:val="22"/>
  </w:num>
  <w:num w:numId="27" w16cid:durableId="1720133267">
    <w:abstractNumId w:val="25"/>
  </w:num>
  <w:num w:numId="28" w16cid:durableId="1966690176">
    <w:abstractNumId w:val="4"/>
  </w:num>
  <w:num w:numId="29" w16cid:durableId="1067264143">
    <w:abstractNumId w:val="19"/>
  </w:num>
  <w:num w:numId="30" w16cid:durableId="348415508">
    <w:abstractNumId w:val="15"/>
  </w:num>
  <w:num w:numId="31" w16cid:durableId="915894335">
    <w:abstractNumId w:val="9"/>
  </w:num>
  <w:num w:numId="32" w16cid:durableId="1360937605">
    <w:abstractNumId w:val="13"/>
  </w:num>
  <w:num w:numId="33" w16cid:durableId="115830587">
    <w:abstractNumId w:val="34"/>
  </w:num>
  <w:num w:numId="34" w16cid:durableId="59795354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1916090778">
    <w:abstractNumId w:val="8"/>
  </w:num>
  <w:num w:numId="36" w16cid:durableId="130220829">
    <w:abstractNumId w:val="21"/>
  </w:num>
  <w:num w:numId="37" w16cid:durableId="526062918">
    <w:abstractNumId w:val="23"/>
  </w:num>
  <w:num w:numId="38" w16cid:durableId="1677686905">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16cid:durableId="153571050">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851482233">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633897580">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370767146">
    <w:abstractNumId w:val="36"/>
  </w:num>
  <w:num w:numId="43" w16cid:durableId="72588220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592157392">
    <w:abstractNumId w:val="24"/>
  </w:num>
  <w:num w:numId="45" w16cid:durableId="1370691645">
    <w:abstractNumId w:val="37"/>
  </w:num>
  <w:num w:numId="46" w16cid:durableId="896472014">
    <w:abstractNumId w:val="33"/>
  </w:num>
  <w:num w:numId="47" w16cid:durableId="1463618903">
    <w:abstractNumId w:val="3"/>
  </w:num>
  <w:num w:numId="48" w16cid:durableId="533348849">
    <w:abstractNumId w:val="2"/>
  </w:num>
  <w:num w:numId="49" w16cid:durableId="1029836381">
    <w:abstractNumId w:val="1"/>
  </w:num>
  <w:num w:numId="50" w16cid:durableId="715665318">
    <w:abstractNumId w:val="0"/>
  </w:num>
  <w:num w:numId="51" w16cid:durableId="197157758">
    <w:abstractNumId w:val="18"/>
  </w:num>
  <w:numIdMacAtCleanup w:val="4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4"/>
  <w:embedTrueTypeFonts/>
  <w:embedSystemFonts/>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8673"/>
  </w:hdrShapeDefault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7897716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lang w:val="en-US" w:eastAsia="en-US"/>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3" w:qFormat="1"/>
    <w:lsdException w:name="heading 2" w:uiPriority="3" w:qFormat="1"/>
    <w:lsdException w:name="heading 3" w:uiPriority="3" w:qFormat="1"/>
    <w:lsdException w:name="heading 4" w:uiPriority="21" w:qFormat="1"/>
    <w:lsdException w:name="heading 5" w:uiPriority="21"/>
    <w:lsdException w:name="heading 6" w:uiPriority="20"/>
    <w:lsdException w:name="heading 7" w:semiHidden="1" w:uiPriority="3" w:qFormat="1"/>
    <w:lsdException w:name="heading 8" w:semiHidden="1" w:uiPriority="3" w:qFormat="1"/>
    <w:lsdException w:name="heading 9" w:semiHidden="1" w:uiPriority="3" w:qFormat="1"/>
    <w:lsdException w:name="index 1" w:semiHidden="1" w:uiPriority="39"/>
    <w:lsdException w:name="index 2" w:semiHidden="1" w:uiPriority="39"/>
    <w:lsdException w:name="index 3" w:semiHidden="1" w:uiPriority="39"/>
    <w:lsdException w:name="index 4" w:semiHidden="1" w:uiPriority="39"/>
    <w:lsdException w:name="index 5" w:semiHidden="1" w:uiPriority="39"/>
    <w:lsdException w:name="index 6" w:semiHidden="1" w:uiPriority="39"/>
    <w:lsdException w:name="index 7" w:semiHidden="1" w:uiPriority="39"/>
    <w:lsdException w:name="index 8" w:semiHidden="1" w:uiPriority="39"/>
    <w:lsdException w:name="index 9" w:semiHidden="1" w:uiPriority="39"/>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38" w:unhideWhenUsed="1"/>
    <w:lsdException w:name="annotation text" w:semiHidden="1" w:unhideWhenUsed="1"/>
    <w:lsdException w:name="header" w:semiHidden="1" w:uiPriority="33" w:unhideWhenUsed="1"/>
    <w:lsdException w:name="footer" w:semiHidden="1" w:unhideWhenUsed="1"/>
    <w:lsdException w:name="index heading" w:semiHidden="1" w:uiPriority="39"/>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8" w:unhideWhenUsed="1"/>
    <w:lsdException w:name="annotation reference" w:semiHidden="1" w:unhideWhenUsed="1"/>
    <w:lsdException w:name="line number" w:semiHidden="1"/>
    <w:lsdException w:name="page number" w:semiHidden="1" w:unhideWhenUsed="1"/>
    <w:lsdException w:name="endnote reference" w:semiHidden="1"/>
    <w:lsdException w:name="endnote text" w:semiHidden="1"/>
    <w:lsdException w:name="table of authorities" w:semiHidden="1" w:unhideWhenUsed="1"/>
    <w:lsdException w:name="macro" w:semiHidden="1" w:unhideWhenUsed="1"/>
    <w:lsdException w:name="toa heading" w:semiHidden="1" w:unhideWhenUsed="1"/>
    <w:lsdException w:name="List" w:semiHidden="1" w:uiPriority="74" w:unhideWhenUsed="1"/>
    <w:lsdException w:name="List Bullet" w:uiPriority="30" w:qFormat="1"/>
    <w:lsdException w:name="List Number" w:uiPriority="10" w:qFormat="1"/>
    <w:lsdException w:name="List 2" w:semiHidden="1"/>
    <w:lsdException w:name="List 3" w:semiHidden="1"/>
    <w:lsdException w:name="List 4" w:semiHidden="1"/>
    <w:lsdException w:name="List 5" w:semiHidden="1"/>
    <w:lsdException w:name="List Bullet 2" w:semiHidden="1" w:uiPriority="24" w:unhideWhenUsed="1"/>
    <w:lsdException w:name="List Bullet 3" w:semiHidden="1" w:uiPriority="24" w:unhideWhenUsed="1"/>
    <w:lsdException w:name="List Bullet 4" w:semiHidden="1" w:uiPriority="24" w:unhideWhenUsed="1"/>
    <w:lsdException w:name="List Bullet 5" w:semiHidden="1" w:uiPriority="24"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qFormat="1"/>
    <w:lsdException w:name="Salutation" w:semiHidden="1" w:unhideWhenUsed="1"/>
    <w:lsdException w:name="Date" w:semiHidden="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iPriority="5"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aliases w:val="Contract Title"/>
    <w:basedOn w:val="Normal"/>
    <w:next w:val="Normal"/>
    <w:uiPriority w:val="4"/>
    <w:qFormat/>
    <w:pPr>
      <w:keepNext/>
      <w:pBdr>
        <w:bottom w:val="single" w:sz="8" w:space="16" w:color="000000" w:themeColor="text1"/>
      </w:pBdr>
      <w:spacing w:after="480"/>
      <w:contextualSpacing/>
      <w:jc w:val="center"/>
      <w:outlineLvl w:val="0"/>
    </w:pPr>
    <w:rPr>
      <w:b/>
      <w:sz w:val="32"/>
    </w:rPr>
  </w:style>
  <w:style w:type="paragraph" w:styleId="Heading2">
    <w:name w:val="heading 2"/>
    <w:basedOn w:val="Normal"/>
    <w:next w:val="Normal"/>
    <w:uiPriority w:val="99"/>
    <w:semiHidden/>
    <w:qFormat/>
    <w:pPr>
      <w:keepNext/>
      <w:keepLines/>
      <w:spacing w:before="320"/>
      <w:contextualSpacing/>
      <w:outlineLvl w:val="1"/>
    </w:pPr>
    <w:rPr>
      <w:rFonts w:eastAsiaTheme="majorEastAsia" w:cstheme="majorBidi"/>
      <w:b/>
    </w:rPr>
  </w:style>
  <w:style w:type="paragraph" w:styleId="Heading3">
    <w:name w:val="heading 3"/>
    <w:basedOn w:val="Normal"/>
    <w:next w:val="Normal"/>
    <w:uiPriority w:val="99"/>
    <w:semiHidden/>
    <w:qFormat/>
    <w:pPr>
      <w:outlineLvl w:val="2"/>
    </w:pPr>
    <w:rPr>
      <w:b/>
      <w:caps/>
    </w:rPr>
  </w:style>
  <w:style w:type="paragraph" w:styleId="Heading4">
    <w:name w:val="heading 4"/>
    <w:basedOn w:val="Normal"/>
    <w:next w:val="Normal"/>
    <w:uiPriority w:val="99"/>
    <w:semiHidden/>
    <w:qFormat/>
    <w:pPr>
      <w:keepNext/>
      <w:keepLines/>
      <w:spacing w:before="320"/>
      <w:contextualSpacing/>
      <w:outlineLvl w:val="3"/>
    </w:pPr>
    <w:rPr>
      <w:rFonts w:eastAsiaTheme="majorEastAsia" w:cstheme="majorBidi"/>
      <w:b/>
    </w:rPr>
  </w:style>
  <w:style w:type="paragraph" w:styleId="Heading5">
    <w:name w:val="heading 5"/>
    <w:basedOn w:val="Normal"/>
    <w:next w:val="Normal"/>
    <w:uiPriority w:val="99"/>
    <w:semiHidden/>
    <w:pPr>
      <w:keepNext/>
      <w:keepLines/>
      <w:spacing w:before="320"/>
      <w:contextualSpacing/>
      <w:outlineLvl w:val="4"/>
    </w:pPr>
    <w:rPr>
      <w:rFonts w:eastAsiaTheme="majorEastAsia" w:cstheme="majorBidi"/>
      <w:b/>
    </w:rPr>
  </w:style>
  <w:style w:type="paragraph" w:styleId="Heading6">
    <w:name w:val="heading 6"/>
    <w:basedOn w:val="Normal"/>
    <w:next w:val="Normal"/>
    <w:uiPriority w:val="99"/>
    <w:semiHidden/>
    <w:pPr>
      <w:keepNext/>
      <w:keepLines/>
      <w:spacing w:before="320"/>
      <w:contextualSpacing/>
      <w:outlineLvl w:val="5"/>
    </w:pPr>
    <w:rPr>
      <w:rFonts w:eastAsiaTheme="majorEastAsia" w:cstheme="majorBidi"/>
      <w:b/>
    </w:rPr>
  </w:style>
  <w:style w:type="paragraph" w:styleId="Heading7">
    <w:name w:val="heading 7"/>
    <w:basedOn w:val="Normal"/>
    <w:next w:val="Normal"/>
    <w:uiPriority w:val="99"/>
    <w:semiHidden/>
    <w:qFormat/>
    <w:pPr>
      <w:keepNext/>
      <w:keepLines/>
      <w:spacing w:before="40" w:after="0"/>
      <w:outlineLvl w:val="6"/>
    </w:pPr>
    <w:rPr>
      <w:rFonts w:eastAsiaTheme="majorEastAsia" w:cstheme="majorBidi"/>
      <w:b/>
    </w:rPr>
  </w:style>
  <w:style w:type="paragraph" w:styleId="Heading8">
    <w:name w:val="heading 8"/>
    <w:basedOn w:val="Normal"/>
    <w:next w:val="Normal"/>
    <w:uiPriority w:val="99"/>
    <w:semiHidden/>
    <w:qFormat/>
    <w:pPr>
      <w:keepNext/>
      <w:keepLines/>
      <w:spacing w:before="40" w:after="0"/>
      <w:outlineLvl w:val="7"/>
    </w:pPr>
    <w:rPr>
      <w:rFonts w:eastAsiaTheme="majorEastAsia" w:cstheme="majorBidi"/>
      <w:b/>
    </w:rPr>
  </w:style>
  <w:style w:type="paragraph" w:styleId="Heading9">
    <w:name w:val="heading 9"/>
    <w:basedOn w:val="Normal"/>
    <w:next w:val="Normal"/>
    <w:uiPriority w:val="99"/>
    <w:semiHidden/>
    <w:qFormat/>
    <w:pPr>
      <w:keepNext/>
      <w:keepLines/>
      <w:spacing w:before="40" w:after="0"/>
      <w:outlineLvl w:val="8"/>
    </w:pPr>
    <w:rPr>
      <w:rFonts w:eastAsiaTheme="majorEastAsia" w:cstheme="majorBidi"/>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Quote">
    <w:name w:val="Quote"/>
    <w:basedOn w:val="Normal"/>
    <w:next w:val="Normal"/>
    <w:link w:val="QuoteChar"/>
    <w:uiPriority w:val="99"/>
    <w:semiHidden/>
    <w:qFormat/>
    <w:pPr>
      <w:ind w:left="720" w:right="720"/>
    </w:pPr>
    <w:rPr>
      <w:color w:val="404040" w:themeColor="text1" w:themeTint="BF"/>
    </w:rPr>
  </w:style>
  <w:style w:type="character" w:customStyle="1" w:styleId="QuoteChar">
    <w:name w:val="Quote Char"/>
    <w:basedOn w:val="DefaultParagraphFont"/>
    <w:link w:val="Quote"/>
    <w:uiPriority w:val="99"/>
    <w:semiHidden/>
    <w:rPr>
      <w:color w:val="404040" w:themeColor="text1" w:themeTint="BF"/>
    </w:rPr>
  </w:style>
  <w:style w:type="paragraph" w:styleId="Subtitle">
    <w:name w:val="Subtitle"/>
    <w:basedOn w:val="Normal"/>
    <w:next w:val="Normal"/>
    <w:link w:val="SubtitleChar"/>
    <w:uiPriority w:val="99"/>
    <w:semiHidden/>
    <w:qFormat/>
    <w:pPr>
      <w:keepNext/>
      <w:keepLines/>
      <w:numPr>
        <w:ilvl w:val="1"/>
      </w:numPr>
      <w:contextualSpacing/>
    </w:pPr>
    <w:rPr>
      <w:rFonts w:asciiTheme="majorHAnsi" w:eastAsiaTheme="minorEastAsia" w:hAnsiTheme="majorHAnsi"/>
      <w:color w:val="5A5A5A" w:themeColor="text1" w:themeTint="A5"/>
    </w:rPr>
  </w:style>
  <w:style w:type="character" w:customStyle="1" w:styleId="SubtitleChar">
    <w:name w:val="Subtitle Char"/>
    <w:basedOn w:val="DefaultParagraphFont"/>
    <w:link w:val="Subtitle"/>
    <w:uiPriority w:val="99"/>
    <w:semiHidden/>
    <w:rPr>
      <w:rFonts w:eastAsiaTheme="minorEastAsia"/>
      <w:color w:val="5A5A5A" w:themeColor="text1" w:themeTint="A5"/>
    </w:rPr>
  </w:style>
  <w:style w:type="paragraph" w:styleId="ListParagraph">
    <w:name w:val="List Paragraph"/>
    <w:basedOn w:val="Normal"/>
    <w:uiPriority w:val="99"/>
    <w:semiHidden/>
    <w:qFormat/>
  </w:style>
  <w:style w:type="numbering" w:customStyle="1" w:styleId="BulletList">
    <w:name w:val="Bullet List"/>
    <w:uiPriority w:val="99"/>
    <w:pPr>
      <w:numPr>
        <w:numId w:val="1"/>
      </w:numPr>
    </w:pPr>
  </w:style>
  <w:style w:type="paragraph" w:styleId="BlockText">
    <w:name w:val="Block Text"/>
    <w:basedOn w:val="Normal"/>
    <w:next w:val="Normal"/>
    <w:uiPriority w:val="99"/>
    <w:semiHidden/>
    <w:pPr>
      <w:pBdr>
        <w:top w:val="single" w:sz="8" w:space="1" w:color="auto"/>
        <w:left w:val="single" w:sz="8" w:space="4" w:color="auto"/>
        <w:bottom w:val="single" w:sz="8" w:space="1" w:color="auto"/>
        <w:right w:val="single" w:sz="8" w:space="4" w:color="auto"/>
      </w:pBdr>
      <w:jc w:val="center"/>
    </w:pPr>
  </w:style>
  <w:style w:type="paragraph" w:styleId="ListBullet">
    <w:name w:val="List Bullet"/>
    <w:basedOn w:val="Normal"/>
    <w:uiPriority w:val="99"/>
    <w:semiHidden/>
    <w:qFormat/>
    <w:pPr>
      <w:numPr>
        <w:numId w:val="5"/>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styleId="Caption">
    <w:name w:val="caption"/>
    <w:basedOn w:val="Normal"/>
    <w:next w:val="Normal"/>
    <w:uiPriority w:val="99"/>
    <w:semiHidden/>
    <w:qFormat/>
    <w:pPr>
      <w:contextualSpacing/>
    </w:pPr>
    <w:rPr>
      <w:color w:val="44546A" w:themeColor="text2"/>
      <w:sz w:val="18"/>
    </w:rPr>
  </w:style>
  <w:style w:type="paragraph" w:styleId="TOCHeading">
    <w:name w:val="TOC Heading"/>
    <w:basedOn w:val="Heading2"/>
    <w:next w:val="Normal"/>
    <w:uiPriority w:val="39"/>
    <w:qFormat/>
    <w:pPr>
      <w:spacing w:before="240"/>
      <w:outlineLvl w:val="9"/>
    </w:pPr>
  </w:style>
  <w:style w:type="paragraph" w:styleId="TOC1">
    <w:name w:val="toc 1"/>
    <w:basedOn w:val="Normal"/>
    <w:next w:val="Normal"/>
    <w:autoRedefine/>
    <w:uiPriority w:val="39"/>
    <w:pPr>
      <w:tabs>
        <w:tab w:val="left" w:pos="446"/>
        <w:tab w:val="right" w:leader="dot" w:pos="9350"/>
      </w:tabs>
      <w:contextualSpacing/>
    </w:pPr>
  </w:style>
  <w:style w:type="paragraph" w:styleId="TOC2">
    <w:name w:val="toc 2"/>
    <w:basedOn w:val="Normal"/>
    <w:next w:val="Normal"/>
    <w:autoRedefine/>
    <w:uiPriority w:val="39"/>
    <w:pPr>
      <w:ind w:left="216"/>
    </w:pPr>
  </w:style>
  <w:style w:type="paragraph" w:styleId="TOC3">
    <w:name w:val="toc 3"/>
    <w:basedOn w:val="Normal"/>
    <w:next w:val="Normal"/>
    <w:autoRedefine/>
    <w:uiPriority w:val="39"/>
    <w:pPr>
      <w:ind w:left="446"/>
    </w:pPr>
  </w:style>
  <w:style w:type="paragraph" w:styleId="TOC5">
    <w:name w:val="toc 5"/>
    <w:basedOn w:val="Normal"/>
    <w:next w:val="Normal"/>
    <w:autoRedefine/>
    <w:uiPriority w:val="39"/>
    <w:pPr>
      <w:ind w:left="878"/>
    </w:pPr>
  </w:style>
  <w:style w:type="paragraph" w:styleId="TOC6">
    <w:name w:val="toc 6"/>
    <w:basedOn w:val="Normal"/>
    <w:next w:val="Normal"/>
    <w:autoRedefine/>
    <w:uiPriority w:val="39"/>
    <w:pPr>
      <w:ind w:left="1094"/>
    </w:pPr>
  </w:style>
  <w:style w:type="paragraph" w:styleId="TOC7">
    <w:name w:val="toc 7"/>
    <w:basedOn w:val="Normal"/>
    <w:next w:val="Normal"/>
    <w:autoRedefine/>
    <w:uiPriority w:val="39"/>
    <w:pPr>
      <w:ind w:left="1325"/>
    </w:pPr>
  </w:style>
  <w:style w:type="paragraph" w:styleId="TOC8">
    <w:name w:val="toc 8"/>
    <w:basedOn w:val="Normal"/>
    <w:next w:val="Normal"/>
    <w:autoRedefine/>
    <w:uiPriority w:val="39"/>
    <w:pPr>
      <w:ind w:left="1541"/>
    </w:pPr>
  </w:style>
  <w:style w:type="paragraph" w:styleId="TOC9">
    <w:name w:val="toc 9"/>
    <w:basedOn w:val="Normal"/>
    <w:next w:val="Normal"/>
    <w:autoRedefine/>
    <w:uiPriority w:val="39"/>
    <w:pPr>
      <w:ind w:left="1757"/>
    </w:pPr>
  </w:style>
  <w:style w:type="paragraph" w:styleId="Header">
    <w:name w:val="header"/>
    <w:basedOn w:val="Normal"/>
    <w:link w:val="HeaderChar"/>
    <w:uiPriority w:val="99"/>
    <w:semiHidden/>
    <w:pPr>
      <w:tabs>
        <w:tab w:val="center" w:pos="4680"/>
        <w:tab w:val="right" w:pos="9360"/>
      </w:tabs>
      <w:spacing w:after="0"/>
    </w:pPr>
    <w:rPr>
      <w:sz w:val="20"/>
    </w:rPr>
  </w:style>
  <w:style w:type="character" w:customStyle="1" w:styleId="HeaderChar">
    <w:name w:val="Header Char"/>
    <w:basedOn w:val="DefaultParagraphFont"/>
    <w:link w:val="Header"/>
    <w:uiPriority w:val="99"/>
    <w:semiHidden/>
    <w:rPr>
      <w:sz w:val="20"/>
    </w:rPr>
  </w:style>
  <w:style w:type="paragraph" w:styleId="Footer">
    <w:name w:val="footer"/>
    <w:basedOn w:val="Normal"/>
    <w:link w:val="FooterChar"/>
    <w:uiPriority w:val="99"/>
    <w:unhideWhenUsed/>
    <w:pPr>
      <w:tabs>
        <w:tab w:val="center" w:pos="4680"/>
        <w:tab w:val="right" w:pos="9360"/>
      </w:tabs>
      <w:spacing w:after="0"/>
      <w:jc w:val="center"/>
    </w:pPr>
    <w:rPr>
      <w:sz w:val="20"/>
    </w:rPr>
  </w:style>
  <w:style w:type="character" w:customStyle="1" w:styleId="FooterChar">
    <w:name w:val="Footer Char"/>
    <w:basedOn w:val="DefaultParagraphFont"/>
    <w:link w:val="Footer"/>
    <w:uiPriority w:val="99"/>
    <w:rPr>
      <w:sz w:val="20"/>
    </w:rPr>
  </w:style>
  <w:style w:type="paragraph" w:styleId="ListNumber">
    <w:name w:val="List Number"/>
    <w:basedOn w:val="Normal"/>
    <w:uiPriority w:val="99"/>
    <w:semiHidden/>
    <w:qFormat/>
    <w:pPr>
      <w:numPr>
        <w:numId w:val="2"/>
      </w:numPr>
    </w:pPr>
  </w:style>
  <w:style w:type="numbering" w:customStyle="1" w:styleId="NumberedList">
    <w:name w:val="Numbered List"/>
    <w:uiPriority w:val="99"/>
    <w:pPr>
      <w:numPr>
        <w:numId w:val="2"/>
      </w:numPr>
    </w:pPr>
  </w:style>
  <w:style w:type="paragraph" w:customStyle="1" w:styleId="TableTitle">
    <w:name w:val="Table Title"/>
    <w:basedOn w:val="Normal"/>
    <w:next w:val="Normal"/>
    <w:uiPriority w:val="38"/>
    <w:semiHidden/>
    <w:qFormat/>
    <w:pPr>
      <w:keepNext/>
      <w:keepLines/>
      <w:contextualSpacing/>
      <w:jc w:val="center"/>
    </w:pPr>
    <w:rPr>
      <w:b/>
    </w:rPr>
  </w:style>
  <w:style w:type="paragraph" w:customStyle="1" w:styleId="SpaceBefore">
    <w:name w:val="Space Before"/>
    <w:basedOn w:val="Normal"/>
    <w:next w:val="Normal"/>
    <w:uiPriority w:val="2"/>
    <w:pPr>
      <w:spacing w:before="240"/>
    </w:pPr>
  </w:style>
  <w:style w:type="paragraph" w:styleId="NoSpacing">
    <w:name w:val="No Spacing"/>
    <w:basedOn w:val="Normal"/>
    <w:uiPriority w:val="1"/>
    <w:qFormat/>
    <w:pPr>
      <w:spacing w:after="0"/>
      <w:contextualSpacing/>
    </w:pPr>
  </w:style>
  <w:style w:type="numbering" w:customStyle="1" w:styleId="ContractHeadingListStyle">
    <w:name w:val="Contract Heading List Style"/>
    <w:uiPriority w:val="99"/>
    <w:pPr>
      <w:numPr>
        <w:numId w:val="3"/>
      </w:numPr>
    </w:pPr>
  </w:style>
  <w:style w:type="paragraph" w:customStyle="1" w:styleId="ExhibitL5ListNumbered">
    <w:name w:val="Exhibit L5 List (Numbered)"/>
    <w:basedOn w:val="ExhibitL4ListNumbered"/>
    <w:uiPriority w:val="29"/>
    <w:qFormat/>
    <w:pPr>
      <w:numPr>
        <w:numId w:val="37"/>
      </w:numPr>
    </w:pPr>
  </w:style>
  <w:style w:type="paragraph" w:customStyle="1" w:styleId="StateAuditorandLegislativeAuditCommittee">
    <w:name w:val="State Auditor and Legislative Audit Committee"/>
    <w:basedOn w:val="Normal"/>
    <w:next w:val="Heading1"/>
    <w:uiPriority w:val="3"/>
    <w:semiHidden/>
    <w:pPr>
      <w:spacing w:after="360"/>
      <w:jc w:val="center"/>
    </w:pPr>
    <w:rPr>
      <w:b/>
      <w:sz w:val="28"/>
    </w:r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rPr>
      <w:sz w:val="20"/>
    </w:rPr>
  </w:style>
  <w:style w:type="character" w:customStyle="1" w:styleId="CommentTextChar">
    <w:name w:val="Comment Text Char"/>
    <w:basedOn w:val="DefaultParagraphFont"/>
    <w:link w:val="CommentText"/>
    <w:uiPriority w:val="99"/>
    <w:semiHidden/>
    <w:rPr>
      <w:rFonts w:asciiTheme="minorHAnsi" w:hAnsiTheme="minorHAnsi"/>
      <w:sz w:val="20"/>
    </w:rPr>
  </w:style>
  <w:style w:type="paragraph" w:styleId="CommentSubject">
    <w:name w:val="annotation subject"/>
    <w:basedOn w:val="CommentText"/>
    <w:next w:val="CommentText"/>
    <w:link w:val="CommentSubjectChar"/>
    <w:uiPriority w:val="99"/>
    <w:semiHidden/>
    <w:unhideWhenUsed/>
    <w:rPr>
      <w:b/>
    </w:rPr>
  </w:style>
  <w:style w:type="character" w:customStyle="1" w:styleId="CommentSubjectChar">
    <w:name w:val="Comment Subject Char"/>
    <w:basedOn w:val="CommentTextChar"/>
    <w:link w:val="CommentSubject"/>
    <w:uiPriority w:val="99"/>
    <w:semiHidden/>
    <w:rPr>
      <w:rFonts w:asciiTheme="minorHAnsi" w:hAnsiTheme="minorHAnsi"/>
      <w:b/>
      <w:sz w:val="20"/>
    </w:rPr>
  </w:style>
  <w:style w:type="paragraph" w:styleId="BalloonText">
    <w:name w:val="Balloon Text"/>
    <w:basedOn w:val="Normal"/>
    <w:link w:val="BalloonTextChar"/>
    <w:uiPriority w:val="99"/>
    <w:semiHidden/>
    <w:unhideWhenUsed/>
    <w:pPr>
      <w:spacing w:after="0"/>
    </w:pPr>
    <w:rPr>
      <w:rFonts w:ascii="Segoe UI" w:hAnsi="Segoe UI" w:cs="Segoe UI"/>
      <w:sz w:val="18"/>
    </w:rPr>
  </w:style>
  <w:style w:type="character" w:customStyle="1" w:styleId="BalloonTextChar">
    <w:name w:val="Balloon Text Char"/>
    <w:basedOn w:val="DefaultParagraphFont"/>
    <w:link w:val="BalloonText"/>
    <w:uiPriority w:val="99"/>
    <w:semiHidden/>
    <w:rPr>
      <w:rFonts w:ascii="Segoe UI" w:hAnsi="Segoe UI" w:cs="Segoe UI"/>
      <w:sz w:val="18"/>
    </w:rPr>
  </w:style>
  <w:style w:type="character" w:styleId="Hyperlink">
    <w:name w:val="Hyperlink"/>
    <w:basedOn w:val="DefaultParagraphFont"/>
    <w:uiPriority w:val="99"/>
    <w:rPr>
      <w:color w:val="0563C1" w:themeColor="hyperlink"/>
      <w:u w:val="single"/>
    </w:rPr>
  </w:style>
  <w:style w:type="table" w:styleId="TableGrid">
    <w:name w:val="Table Grid"/>
    <w:basedOn w:val="TableNormal"/>
    <w:uiPriority w:val="39"/>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tblStylePr w:type="lastRow">
      <w:rPr>
        <w:b/>
      </w:rPr>
    </w:tblStylePr>
    <w:tblStylePr w:type="firstCol">
      <w:rPr>
        <w:b/>
      </w:rPr>
    </w:tblStylePr>
  </w:style>
  <w:style w:type="table" w:customStyle="1" w:styleId="ContractTable">
    <w:name w:val="Contract Table"/>
    <w:basedOn w:val="TableNormal"/>
    <w:uiPriority w:val="99"/>
    <w:pPr>
      <w:spacing w:after="0"/>
    </w:pPr>
    <w:tblPr/>
    <w:tblStylePr w:type="firstRow">
      <w:rPr>
        <w:b/>
      </w:rPr>
    </w:tblStylePr>
    <w:tblStylePr w:type="lastRow">
      <w:rPr>
        <w:b/>
      </w:rPr>
    </w:tblStylePr>
  </w:style>
  <w:style w:type="paragraph" w:styleId="Signature">
    <w:name w:val="Signature"/>
    <w:basedOn w:val="Normal"/>
    <w:link w:val="SignatureChar"/>
    <w:uiPriority w:val="34"/>
    <w:pPr>
      <w:spacing w:before="480"/>
    </w:pPr>
  </w:style>
  <w:style w:type="character" w:customStyle="1" w:styleId="SignatureChar">
    <w:name w:val="Signature Char"/>
    <w:basedOn w:val="DefaultParagraphFont"/>
    <w:link w:val="Signature"/>
    <w:uiPriority w:val="34"/>
  </w:style>
  <w:style w:type="paragraph" w:customStyle="1" w:styleId="BlankPageDisclaimer">
    <w:name w:val="Blank Page Disclaimer"/>
    <w:basedOn w:val="Normal"/>
    <w:uiPriority w:val="36"/>
    <w:qFormat/>
    <w:pPr>
      <w:spacing w:before="480"/>
      <w:jc w:val="center"/>
    </w:pPr>
    <w:rPr>
      <w:b/>
      <w:caps/>
    </w:rPr>
  </w:style>
  <w:style w:type="paragraph" w:customStyle="1" w:styleId="ContractL1ListNumbered">
    <w:name w:val="Contract L1 List (Numbered)"/>
    <w:basedOn w:val="ListParagraph"/>
    <w:uiPriority w:val="6"/>
    <w:qFormat/>
    <w:pPr>
      <w:numPr>
        <w:numId w:val="9"/>
      </w:numPr>
    </w:pPr>
  </w:style>
  <w:style w:type="paragraph" w:customStyle="1" w:styleId="ContractL2ListNumbered">
    <w:name w:val="Contract L2 List (Numbered)"/>
    <w:basedOn w:val="ListParagraph"/>
    <w:uiPriority w:val="8"/>
    <w:qFormat/>
    <w:pPr>
      <w:numPr>
        <w:numId w:val="36"/>
      </w:numPr>
    </w:pPr>
  </w:style>
  <w:style w:type="paragraph" w:customStyle="1" w:styleId="ContractL3ListNumbered">
    <w:name w:val="Contract L3 List (Numbered)"/>
    <w:basedOn w:val="ListParagraph"/>
    <w:uiPriority w:val="10"/>
    <w:qFormat/>
    <w:pPr>
      <w:numPr>
        <w:numId w:val="11"/>
      </w:numPr>
    </w:pPr>
  </w:style>
  <w:style w:type="paragraph" w:customStyle="1" w:styleId="ContractL4ListNumbered">
    <w:name w:val="Contract L4 List (Numbered)"/>
    <w:basedOn w:val="ListParagraph"/>
    <w:uiPriority w:val="12"/>
    <w:qFormat/>
    <w:pPr>
      <w:numPr>
        <w:numId w:val="13"/>
      </w:numPr>
    </w:pPr>
  </w:style>
  <w:style w:type="paragraph" w:customStyle="1" w:styleId="ContractL5ListNumbered">
    <w:name w:val="Contract L5 List (Numbered)"/>
    <w:basedOn w:val="ListParagraph"/>
    <w:uiPriority w:val="14"/>
    <w:qFormat/>
    <w:pPr>
      <w:numPr>
        <w:numId w:val="27"/>
      </w:numPr>
    </w:pPr>
  </w:style>
  <w:style w:type="numbering" w:customStyle="1" w:styleId="HeadingList">
    <w:name w:val="Heading List"/>
    <w:uiPriority w:val="99"/>
    <w:pPr>
      <w:numPr>
        <w:numId w:val="6"/>
      </w:numPr>
    </w:pPr>
  </w:style>
  <w:style w:type="paragraph" w:customStyle="1" w:styleId="ContractL1HeadingNumbered">
    <w:name w:val="Contract L1 Heading (Numbered)"/>
    <w:basedOn w:val="Normal"/>
    <w:next w:val="ContractL1Body"/>
    <w:uiPriority w:val="5"/>
    <w:qFormat/>
    <w:pPr>
      <w:numPr>
        <w:numId w:val="35"/>
      </w:numPr>
      <w:spacing w:before="240"/>
      <w:outlineLvl w:val="1"/>
    </w:pPr>
    <w:rPr>
      <w:b/>
      <w:caps/>
    </w:rPr>
  </w:style>
  <w:style w:type="paragraph" w:customStyle="1" w:styleId="ContractL2HeadingNumbered">
    <w:name w:val="Contract L2 Heading (Numbered)"/>
    <w:basedOn w:val="Normal"/>
    <w:next w:val="ContractL2Body"/>
    <w:uiPriority w:val="7"/>
    <w:qFormat/>
    <w:pPr>
      <w:numPr>
        <w:ilvl w:val="1"/>
        <w:numId w:val="35"/>
      </w:numPr>
      <w:spacing w:before="240"/>
      <w:outlineLvl w:val="2"/>
    </w:pPr>
    <w:rPr>
      <w:b/>
    </w:rPr>
  </w:style>
  <w:style w:type="paragraph" w:customStyle="1" w:styleId="ContractL3HeadingNumbered">
    <w:name w:val="Contract L3 Heading (Numbered)"/>
    <w:basedOn w:val="Normal"/>
    <w:next w:val="ContractL3Body"/>
    <w:uiPriority w:val="9"/>
    <w:qFormat/>
    <w:pPr>
      <w:numPr>
        <w:ilvl w:val="2"/>
        <w:numId w:val="35"/>
      </w:numPr>
      <w:spacing w:before="240"/>
      <w:outlineLvl w:val="3"/>
    </w:pPr>
    <w:rPr>
      <w:b/>
    </w:rPr>
  </w:style>
  <w:style w:type="paragraph" w:customStyle="1" w:styleId="ContractL4HeadingNumbered">
    <w:name w:val="Contract L4 Heading (Numbered)"/>
    <w:basedOn w:val="Normal"/>
    <w:next w:val="ContractL4Body"/>
    <w:uiPriority w:val="11"/>
    <w:qFormat/>
    <w:pPr>
      <w:numPr>
        <w:ilvl w:val="3"/>
        <w:numId w:val="35"/>
      </w:numPr>
      <w:spacing w:before="240"/>
      <w:outlineLvl w:val="4"/>
    </w:pPr>
    <w:rPr>
      <w:b/>
    </w:rPr>
  </w:style>
  <w:style w:type="paragraph" w:customStyle="1" w:styleId="ContractL5HeadingNumbered">
    <w:name w:val="Contract L5 Heading (Numbered)"/>
    <w:basedOn w:val="Normal"/>
    <w:next w:val="ContractL5Body"/>
    <w:uiPriority w:val="13"/>
    <w:qFormat/>
    <w:pPr>
      <w:numPr>
        <w:ilvl w:val="4"/>
        <w:numId w:val="35"/>
      </w:numPr>
      <w:spacing w:before="240"/>
      <w:outlineLvl w:val="5"/>
    </w:pPr>
    <w:rPr>
      <w:b/>
    </w:rPr>
  </w:style>
  <w:style w:type="paragraph" w:customStyle="1" w:styleId="ContractL1Body">
    <w:name w:val="Contract L1 Body"/>
    <w:basedOn w:val="Normal"/>
    <w:uiPriority w:val="6"/>
    <w:qFormat/>
    <w:pPr>
      <w:ind w:left="360"/>
    </w:pPr>
  </w:style>
  <w:style w:type="paragraph" w:customStyle="1" w:styleId="ContractL2Body">
    <w:name w:val="Contract L2 Body"/>
    <w:basedOn w:val="Normal"/>
    <w:uiPriority w:val="8"/>
    <w:qFormat/>
    <w:pPr>
      <w:ind w:left="720"/>
    </w:pPr>
  </w:style>
  <w:style w:type="paragraph" w:customStyle="1" w:styleId="ContractL3Body">
    <w:name w:val="Contract L3 Body"/>
    <w:basedOn w:val="Normal"/>
    <w:uiPriority w:val="10"/>
    <w:qFormat/>
    <w:pPr>
      <w:ind w:left="1080"/>
    </w:pPr>
  </w:style>
  <w:style w:type="paragraph" w:customStyle="1" w:styleId="ContractL4Body">
    <w:name w:val="Contract L4 Body"/>
    <w:basedOn w:val="Normal"/>
    <w:uiPriority w:val="12"/>
    <w:qFormat/>
    <w:pPr>
      <w:ind w:left="1440"/>
    </w:pPr>
  </w:style>
  <w:style w:type="paragraph" w:customStyle="1" w:styleId="ContractL5Body">
    <w:name w:val="Contract L5 Body"/>
    <w:basedOn w:val="Normal"/>
    <w:uiPriority w:val="14"/>
    <w:qFormat/>
    <w:pPr>
      <w:ind w:left="1800"/>
    </w:pPr>
  </w:style>
  <w:style w:type="numbering" w:customStyle="1" w:styleId="ContractL1ListStyle">
    <w:name w:val="Contract L1 List Style"/>
    <w:uiPriority w:val="99"/>
    <w:pPr>
      <w:numPr>
        <w:numId w:val="7"/>
      </w:numPr>
    </w:pPr>
  </w:style>
  <w:style w:type="numbering" w:customStyle="1" w:styleId="BodyTextListLevel2">
    <w:name w:val="Body Text List Level 2"/>
    <w:uiPriority w:val="99"/>
    <w:pPr>
      <w:numPr>
        <w:numId w:val="8"/>
      </w:numPr>
    </w:pPr>
  </w:style>
  <w:style w:type="numbering" w:customStyle="1" w:styleId="BodyTextListLevel3">
    <w:name w:val="Body Text List Level 3"/>
    <w:uiPriority w:val="99"/>
    <w:pPr>
      <w:numPr>
        <w:numId w:val="10"/>
      </w:numPr>
    </w:pPr>
  </w:style>
  <w:style w:type="numbering" w:customStyle="1" w:styleId="BodyTextListLevel4">
    <w:name w:val="Body Text List Level 4"/>
    <w:uiPriority w:val="99"/>
    <w:pPr>
      <w:numPr>
        <w:numId w:val="12"/>
      </w:numPr>
    </w:pPr>
  </w:style>
  <w:style w:type="numbering" w:customStyle="1" w:styleId="BodyTextListLevel5">
    <w:name w:val="Body Text List Level 5"/>
    <w:uiPriority w:val="99"/>
    <w:pPr>
      <w:numPr>
        <w:numId w:val="14"/>
      </w:numPr>
    </w:pPr>
  </w:style>
  <w:style w:type="paragraph" w:customStyle="1" w:styleId="ExhibitTitle">
    <w:name w:val="Exhibit Title"/>
    <w:basedOn w:val="Normal"/>
    <w:next w:val="ContractL1HeadingNumbered"/>
    <w:uiPriority w:val="19"/>
    <w:qFormat/>
    <w:pPr>
      <w:keepNext/>
      <w:pageBreakBefore/>
      <w:numPr>
        <w:numId w:val="42"/>
      </w:numPr>
      <w:pBdr>
        <w:bottom w:val="single" w:sz="4" w:space="1" w:color="auto"/>
      </w:pBdr>
      <w:spacing w:after="240"/>
      <w:contextualSpacing/>
      <w:outlineLvl w:val="1"/>
    </w:pPr>
    <w:rPr>
      <w:b/>
      <w:caps/>
      <w:position w:val="-8"/>
    </w:rPr>
  </w:style>
  <w:style w:type="numbering" w:customStyle="1" w:styleId="LegalList">
    <w:name w:val="Legal List"/>
    <w:uiPriority w:val="99"/>
    <w:pPr>
      <w:numPr>
        <w:numId w:val="15"/>
      </w:numPr>
    </w:pPr>
  </w:style>
  <w:style w:type="paragraph" w:styleId="FootnoteText">
    <w:name w:val="footnote text"/>
    <w:basedOn w:val="Normal"/>
    <w:link w:val="FootnoteTextChar"/>
    <w:uiPriority w:val="99"/>
    <w:semiHidden/>
    <w:pPr>
      <w:spacing w:after="0"/>
    </w:pPr>
    <w:rPr>
      <w:sz w:val="20"/>
    </w:rPr>
  </w:style>
  <w:style w:type="character" w:customStyle="1" w:styleId="FootnoteTextChar">
    <w:name w:val="Footnote Text Char"/>
    <w:basedOn w:val="DefaultParagraphFont"/>
    <w:link w:val="FootnoteText"/>
    <w:uiPriority w:val="99"/>
    <w:semiHidden/>
    <w:rPr>
      <w:sz w:val="20"/>
    </w:rPr>
  </w:style>
  <w:style w:type="character" w:styleId="FootnoteReference">
    <w:name w:val="footnote reference"/>
    <w:basedOn w:val="DefaultParagraphFont"/>
    <w:uiPriority w:val="99"/>
    <w:semiHidden/>
    <w:rPr>
      <w:vertAlign w:val="superscript"/>
    </w:rPr>
  </w:style>
  <w:style w:type="table" w:styleId="GridTable1Light">
    <w:name w:val="Grid Table 1 Light"/>
    <w:basedOn w:val="TableNormal"/>
    <w:uiPriority w:val="46"/>
    <w:pPr>
      <w:spacing w:after="0"/>
    </w:pPr>
    <w:rPr>
      <w:rFonts w:asciiTheme="majorHAnsi" w:hAnsiTheme="majorHAnsi"/>
      <w:kern w:val="2"/>
      <w:sz w:val="2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rPr>
      <w:tblPr/>
      <w:tcPr>
        <w:tcBorders>
          <w:bottom w:val="single" w:sz="12" w:space="0" w:color="666666" w:themeColor="text1" w:themeTint="99"/>
        </w:tcBorders>
      </w:tcPr>
    </w:tblStylePr>
    <w:tblStylePr w:type="lastRow">
      <w:rPr>
        <w:b/>
      </w:rPr>
      <w:tblPr/>
      <w:tcPr>
        <w:tcBorders>
          <w:top w:val="double" w:sz="2" w:space="0" w:color="666666" w:themeColor="text1" w:themeTint="99"/>
        </w:tcBorders>
      </w:tcPr>
    </w:tblStylePr>
    <w:tblStylePr w:type="firstCol">
      <w:rPr>
        <w:b/>
      </w:rPr>
    </w:tblStylePr>
    <w:tblStylePr w:type="lastCol">
      <w:rPr>
        <w:b/>
      </w:rPr>
    </w:tblStylePr>
  </w:style>
  <w:style w:type="table" w:styleId="PlainTable4">
    <w:name w:val="Plain Table 4"/>
    <w:basedOn w:val="TableNormal"/>
    <w:uiPriority w:val="44"/>
    <w:pPr>
      <w:spacing w:after="0"/>
    </w:pPr>
    <w:rPr>
      <w:rFonts w:asciiTheme="majorHAnsi" w:hAnsiTheme="majorHAnsi"/>
      <w:kern w:val="2"/>
      <w:sz w:val="22"/>
      <w14:ligatures w14:val="standardContextual"/>
    </w:rPr>
    <w:tblPr>
      <w:tblStyleRowBandSize w:val="1"/>
      <w:tblStyleColBandSize w:val="1"/>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pPr>
      <w:spacing w:after="100" w:line="259" w:lineRule="auto"/>
      <w:ind w:left="660"/>
    </w:pPr>
    <w:rPr>
      <w:rFonts w:eastAsiaTheme="minorEastAsia"/>
      <w:sz w:val="22"/>
    </w:rPr>
  </w:style>
  <w:style w:type="paragraph" w:customStyle="1" w:styleId="ExhibitL1HeadingNumbered">
    <w:name w:val="Exhibit L1 Heading (Numbered)"/>
    <w:basedOn w:val="Normal"/>
    <w:uiPriority w:val="20"/>
    <w:qFormat/>
    <w:pPr>
      <w:keepNext/>
      <w:keepLines/>
      <w:numPr>
        <w:ilvl w:val="1"/>
        <w:numId w:val="42"/>
      </w:numPr>
      <w:suppressAutoHyphens/>
      <w:spacing w:before="240"/>
      <w:outlineLvl w:val="2"/>
    </w:pPr>
    <w:rPr>
      <w:b/>
      <w:caps/>
    </w:rPr>
  </w:style>
  <w:style w:type="paragraph" w:customStyle="1" w:styleId="SpaceAfter">
    <w:name w:val="Space After"/>
    <w:basedOn w:val="Normal"/>
    <w:uiPriority w:val="2"/>
    <w:qFormat/>
    <w:pPr>
      <w:spacing w:after="240"/>
    </w:pPr>
  </w:style>
  <w:style w:type="numbering" w:customStyle="1" w:styleId="ExhibitL5ListStyle">
    <w:name w:val="Exhibit L5 List Style"/>
    <w:uiPriority w:val="99"/>
    <w:pPr>
      <w:numPr>
        <w:numId w:val="37"/>
      </w:numPr>
    </w:pPr>
  </w:style>
  <w:style w:type="character" w:customStyle="1" w:styleId="Underline">
    <w:name w:val="Underline"/>
    <w:basedOn w:val="DefaultParagraphFont"/>
    <w:uiPriority w:val="34"/>
    <w:qFormat/>
    <w:rPr>
      <w:u w:val="single"/>
    </w:rPr>
  </w:style>
  <w:style w:type="numbering" w:customStyle="1" w:styleId="Bullet-ListLevel1">
    <w:name w:val="Bullet - List Level 1"/>
    <w:uiPriority w:val="99"/>
    <w:pPr>
      <w:numPr>
        <w:numId w:val="17"/>
      </w:numPr>
    </w:pPr>
  </w:style>
  <w:style w:type="paragraph" w:customStyle="1" w:styleId="ExhibitL1ListBullets">
    <w:name w:val="Exhibit L1 List (Bullets)"/>
    <w:basedOn w:val="ContractL1Body"/>
    <w:uiPriority w:val="22"/>
    <w:qFormat/>
    <w:pPr>
      <w:numPr>
        <w:numId w:val="18"/>
      </w:numPr>
      <w:contextualSpacing/>
    </w:pPr>
  </w:style>
  <w:style w:type="paragraph" w:customStyle="1" w:styleId="ExhibitL2ListBullets">
    <w:name w:val="Exhibit L2 List (Bullets)"/>
    <w:basedOn w:val="ExhibitL1ListBullets"/>
    <w:uiPriority w:val="23"/>
    <w:qFormat/>
    <w:pPr>
      <w:numPr>
        <w:ilvl w:val="1"/>
      </w:numPr>
    </w:pPr>
  </w:style>
  <w:style w:type="paragraph" w:customStyle="1" w:styleId="ExhibitL3ListBullets">
    <w:name w:val="Exhibit L3 List (Bullets)"/>
    <w:basedOn w:val="ExhibitL2ListBullets"/>
    <w:uiPriority w:val="25"/>
    <w:qFormat/>
    <w:pPr>
      <w:numPr>
        <w:ilvl w:val="2"/>
      </w:numPr>
    </w:pPr>
  </w:style>
  <w:style w:type="paragraph" w:customStyle="1" w:styleId="ExhibitL2HeadingNumbered">
    <w:name w:val="Exhibit L2 Heading (Numbered)"/>
    <w:basedOn w:val="Normal"/>
    <w:uiPriority w:val="22"/>
    <w:qFormat/>
    <w:pPr>
      <w:keepNext/>
      <w:keepLines/>
      <w:numPr>
        <w:ilvl w:val="2"/>
        <w:numId w:val="42"/>
      </w:numPr>
      <w:suppressAutoHyphens/>
      <w:spacing w:before="240"/>
      <w:outlineLvl w:val="3"/>
    </w:pPr>
    <w:rPr>
      <w:b/>
    </w:rPr>
  </w:style>
  <w:style w:type="paragraph" w:customStyle="1" w:styleId="ExhibitL3HeadingNumbered">
    <w:name w:val="Exhibit L3 Heading (Numbered)"/>
    <w:basedOn w:val="Normal"/>
    <w:uiPriority w:val="24"/>
    <w:qFormat/>
    <w:pPr>
      <w:keepNext/>
      <w:keepLines/>
      <w:numPr>
        <w:ilvl w:val="3"/>
        <w:numId w:val="42"/>
      </w:numPr>
      <w:suppressAutoHyphens/>
      <w:spacing w:before="240"/>
      <w:outlineLvl w:val="4"/>
    </w:pPr>
    <w:rPr>
      <w:b/>
    </w:rPr>
  </w:style>
  <w:style w:type="paragraph" w:customStyle="1" w:styleId="ExhibitL4HeadingNumbered">
    <w:name w:val="Exhibit L4 Heading (Numbered)"/>
    <w:basedOn w:val="Normal"/>
    <w:uiPriority w:val="26"/>
    <w:qFormat/>
    <w:pPr>
      <w:keepNext/>
      <w:keepLines/>
      <w:numPr>
        <w:ilvl w:val="4"/>
        <w:numId w:val="42"/>
      </w:numPr>
      <w:suppressAutoHyphens/>
      <w:spacing w:before="240"/>
      <w:outlineLvl w:val="5"/>
    </w:pPr>
    <w:rPr>
      <w:b/>
    </w:rPr>
  </w:style>
  <w:style w:type="paragraph" w:customStyle="1" w:styleId="ExhibitL5HeadingNumbered">
    <w:name w:val="Exhibit L5 Heading (Numbered)"/>
    <w:basedOn w:val="Normal"/>
    <w:uiPriority w:val="28"/>
    <w:qFormat/>
    <w:pPr>
      <w:keepNext/>
      <w:keepLines/>
      <w:numPr>
        <w:ilvl w:val="5"/>
        <w:numId w:val="42"/>
      </w:numPr>
      <w:suppressAutoHyphens/>
      <w:spacing w:before="240"/>
      <w:outlineLvl w:val="6"/>
    </w:pPr>
    <w:rPr>
      <w:b/>
    </w:rPr>
  </w:style>
  <w:style w:type="numbering" w:customStyle="1" w:styleId="ExhibitHeadingList">
    <w:name w:val="Exhibit Heading List"/>
    <w:uiPriority w:val="99"/>
    <w:pPr>
      <w:numPr>
        <w:numId w:val="26"/>
      </w:numPr>
    </w:pPr>
  </w:style>
  <w:style w:type="paragraph" w:customStyle="1" w:styleId="ExhibitL1Body">
    <w:name w:val="Exhibit L1 Body"/>
    <w:basedOn w:val="Normal"/>
    <w:uiPriority w:val="21"/>
    <w:qFormat/>
    <w:pPr>
      <w:ind w:left="360"/>
    </w:pPr>
  </w:style>
  <w:style w:type="paragraph" w:customStyle="1" w:styleId="ExhibitL2Body">
    <w:name w:val="Exhibit L2 Body"/>
    <w:basedOn w:val="Normal"/>
    <w:uiPriority w:val="23"/>
    <w:qFormat/>
    <w:pPr>
      <w:ind w:left="720"/>
    </w:pPr>
  </w:style>
  <w:style w:type="paragraph" w:customStyle="1" w:styleId="ExhibitL3Body">
    <w:name w:val="Exhibit L3 Body"/>
    <w:basedOn w:val="Normal"/>
    <w:uiPriority w:val="25"/>
    <w:qFormat/>
    <w:pPr>
      <w:ind w:left="1080"/>
    </w:pPr>
  </w:style>
  <w:style w:type="paragraph" w:customStyle="1" w:styleId="ExhibitL4Body">
    <w:name w:val="Exhibit L4 Body"/>
    <w:basedOn w:val="Normal"/>
    <w:uiPriority w:val="27"/>
    <w:qFormat/>
    <w:pPr>
      <w:ind w:left="1440"/>
    </w:pPr>
  </w:style>
  <w:style w:type="paragraph" w:customStyle="1" w:styleId="ExhibitL5Body">
    <w:name w:val="Exhibit L5 Body"/>
    <w:basedOn w:val="Normal"/>
    <w:uiPriority w:val="29"/>
    <w:qFormat/>
    <w:pPr>
      <w:ind w:left="1800"/>
    </w:pPr>
  </w:style>
  <w:style w:type="paragraph" w:customStyle="1" w:styleId="ExhibitL1ListNumbered">
    <w:name w:val="Exhibit L1 List (Numbered)"/>
    <w:basedOn w:val="Normal"/>
    <w:uiPriority w:val="22"/>
    <w:qFormat/>
    <w:pPr>
      <w:numPr>
        <w:numId w:val="29"/>
      </w:numPr>
    </w:pPr>
  </w:style>
  <w:style w:type="numbering" w:customStyle="1" w:styleId="ExhibitBodyTextListLevel1">
    <w:name w:val="Exhibit Body Text List Level 1"/>
    <w:uiPriority w:val="99"/>
    <w:pPr>
      <w:numPr>
        <w:numId w:val="28"/>
      </w:numPr>
    </w:pPr>
  </w:style>
  <w:style w:type="paragraph" w:customStyle="1" w:styleId="ExhibitL2ListNumbered">
    <w:name w:val="Exhibit L2 List (Numbered)"/>
    <w:basedOn w:val="ExhibitL1ListNumbered"/>
    <w:uiPriority w:val="23"/>
    <w:qFormat/>
    <w:pPr>
      <w:numPr>
        <w:numId w:val="30"/>
      </w:numPr>
    </w:pPr>
  </w:style>
  <w:style w:type="numbering" w:customStyle="1" w:styleId="ExhibitBodyTextListLevel2">
    <w:name w:val="Exhibit Body Text List Level 2"/>
    <w:uiPriority w:val="99"/>
    <w:pPr>
      <w:numPr>
        <w:numId w:val="30"/>
      </w:numPr>
    </w:pPr>
  </w:style>
  <w:style w:type="numbering" w:customStyle="1" w:styleId="ExhibitBodyTextListLevel3">
    <w:name w:val="Exhibit Body Text List Level 3"/>
    <w:uiPriority w:val="99"/>
    <w:pPr>
      <w:numPr>
        <w:numId w:val="31"/>
      </w:numPr>
    </w:pPr>
  </w:style>
  <w:style w:type="paragraph" w:customStyle="1" w:styleId="ExhibitL3ListNumbered">
    <w:name w:val="Exhibit L3 List (Numbered)"/>
    <w:basedOn w:val="ExhibitL2ListNumbered"/>
    <w:uiPriority w:val="25"/>
    <w:qFormat/>
    <w:pPr>
      <w:numPr>
        <w:numId w:val="32"/>
      </w:numPr>
    </w:pPr>
  </w:style>
  <w:style w:type="paragraph" w:customStyle="1" w:styleId="ExhibitL4ListNumbered">
    <w:name w:val="Exhibit L4 List (Numbered)"/>
    <w:basedOn w:val="ExhibitL3ListNumbered"/>
    <w:uiPriority w:val="27"/>
    <w:qFormat/>
    <w:pPr>
      <w:numPr>
        <w:numId w:val="33"/>
      </w:numPr>
    </w:pPr>
  </w:style>
  <w:style w:type="numbering" w:customStyle="1" w:styleId="ExhibitBodyTextListLevel4">
    <w:name w:val="Exhibit Body Text List Level 4"/>
    <w:uiPriority w:val="99"/>
    <w:pPr>
      <w:numPr>
        <w:numId w:val="33"/>
      </w:numPr>
    </w:pPr>
  </w:style>
  <w:style w:type="numbering" w:styleId="111111">
    <w:name w:val="Outline List 2"/>
    <w:basedOn w:val="NoList"/>
    <w:uiPriority w:val="99"/>
    <w:semiHidden/>
    <w:unhideWhenUsed/>
    <w:pPr>
      <w:numPr>
        <w:numId w:val="44"/>
      </w:numPr>
    </w:pPr>
  </w:style>
  <w:style w:type="numbering" w:styleId="1ai">
    <w:name w:val="Outline List 1"/>
    <w:basedOn w:val="NoList"/>
    <w:uiPriority w:val="99"/>
    <w:semiHidden/>
    <w:unhideWhenUsed/>
    <w:pPr>
      <w:numPr>
        <w:numId w:val="45"/>
      </w:numPr>
    </w:pPr>
  </w:style>
  <w:style w:type="numbering" w:styleId="ArticleSection">
    <w:name w:val="Outline List 3"/>
    <w:basedOn w:val="NoList"/>
    <w:uiPriority w:val="99"/>
    <w:semiHidden/>
    <w:unhideWhenUsed/>
    <w:pPr>
      <w:numPr>
        <w:numId w:val="46"/>
      </w:numPr>
    </w:pPr>
  </w:style>
  <w:style w:type="paragraph" w:styleId="Bibliography">
    <w:name w:val="Bibliography"/>
    <w:basedOn w:val="Normal"/>
    <w:next w:val="Normal"/>
    <w:uiPriority w:val="99"/>
    <w:semiHidden/>
  </w:style>
  <w:style w:type="paragraph" w:styleId="BodyText">
    <w:name w:val="Body Text"/>
    <w:basedOn w:val="Normal"/>
    <w:link w:val="BodyTextChar"/>
    <w:uiPriority w:val="99"/>
    <w:semiHidden/>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pPr>
      <w:spacing w:line="480" w:lineRule="auto"/>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rPr>
      <w:sz w:val="16"/>
    </w:rPr>
  </w:style>
  <w:style w:type="character" w:customStyle="1" w:styleId="BodyText3Char">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pPr>
      <w:ind w:firstLine="36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pPr>
      <w:ind w:left="36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pPr>
      <w:ind w:firstLine="36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pPr>
      <w:spacing w:line="480" w:lineRule="auto"/>
      <w:ind w:left="36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pPr>
      <w:ind w:left="360"/>
    </w:pPr>
    <w:rPr>
      <w:sz w:val="16"/>
    </w:rPr>
  </w:style>
  <w:style w:type="character" w:customStyle="1" w:styleId="BodyTextIndent3Char">
    <w:name w:val="Body Text Indent 3 Char"/>
    <w:basedOn w:val="DefaultParagraphFont"/>
    <w:link w:val="BodyTextIndent3"/>
    <w:uiPriority w:val="99"/>
    <w:semiHidden/>
    <w:rPr>
      <w:sz w:val="16"/>
    </w:rPr>
  </w:style>
  <w:style w:type="character" w:styleId="BookTitle">
    <w:name w:val="Book Title"/>
    <w:basedOn w:val="DefaultParagraphFont"/>
    <w:uiPriority w:val="99"/>
    <w:semiHidden/>
    <w:qFormat/>
    <w:rPr>
      <w:b/>
      <w:i/>
      <w:spacing w:val="5"/>
    </w:rPr>
  </w:style>
  <w:style w:type="paragraph" w:styleId="Closing">
    <w:name w:val="Closing"/>
    <w:basedOn w:val="Normal"/>
    <w:link w:val="ClosingChar"/>
    <w:uiPriority w:val="99"/>
    <w:semiHidden/>
    <w:unhideWhenUsed/>
    <w:pPr>
      <w:spacing w:after="0"/>
      <w:ind w:left="4320"/>
    </w:pPr>
  </w:style>
  <w:style w:type="character" w:customStyle="1" w:styleId="ClosingChar">
    <w:name w:val="Closing Char"/>
    <w:basedOn w:val="DefaultParagraphFont"/>
    <w:link w:val="Closing"/>
    <w:uiPriority w:val="99"/>
    <w:semiHidden/>
  </w:style>
  <w:style w:type="table" w:styleId="ColorfulGrid">
    <w:name w:val="Colorful Grid"/>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rPr>
      <w:tblPr/>
      <w:tcPr>
        <w:shd w:val="clear" w:color="auto" w:fill="999999" w:themeFill="text1" w:themeFillTint="66"/>
      </w:tcPr>
    </w:tblStylePr>
    <w:tblStylePr w:type="lastRow">
      <w:rPr>
        <w:b/>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rPr>
      <w:tblPr/>
      <w:tcPr>
        <w:shd w:val="clear" w:color="auto" w:fill="BDD6EE" w:themeFill="accent1" w:themeFillTint="66"/>
      </w:tcPr>
    </w:tblStylePr>
    <w:tblStylePr w:type="lastRow">
      <w:rPr>
        <w:b/>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rPr>
      <w:tblPr/>
      <w:tcPr>
        <w:shd w:val="clear" w:color="auto" w:fill="F7CAAC" w:themeFill="accent2" w:themeFillTint="66"/>
      </w:tcPr>
    </w:tblStylePr>
    <w:tblStylePr w:type="lastRow">
      <w:rPr>
        <w:b/>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rPr>
      <w:tblPr/>
      <w:tcPr>
        <w:shd w:val="clear" w:color="auto" w:fill="DBDBDB" w:themeFill="accent3" w:themeFillTint="66"/>
      </w:tcPr>
    </w:tblStylePr>
    <w:tblStylePr w:type="lastRow">
      <w:rPr>
        <w:b/>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rPr>
      <w:tblPr/>
      <w:tcPr>
        <w:shd w:val="clear" w:color="auto" w:fill="FFE599" w:themeFill="accent4" w:themeFillTint="66"/>
      </w:tcPr>
    </w:tblStylePr>
    <w:tblStylePr w:type="lastRow">
      <w:rPr>
        <w:b/>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rPr>
      <w:tblPr/>
      <w:tcPr>
        <w:shd w:val="clear" w:color="auto" w:fill="B4C6E7" w:themeFill="accent5" w:themeFillTint="66"/>
      </w:tcPr>
    </w:tblStylePr>
    <w:tblStylePr w:type="lastRow">
      <w:rPr>
        <w:b/>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rPr>
      <w:tblPr/>
      <w:tcPr>
        <w:shd w:val="clear" w:color="auto" w:fill="C5E0B3" w:themeFill="accent6" w:themeFillTint="66"/>
      </w:tcPr>
    </w:tblStylePr>
    <w:tblStylePr w:type="lastRow">
      <w:rPr>
        <w:b/>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pPr>
      <w:spacing w:after="0"/>
    </w:pPr>
    <w:rPr>
      <w:color w:val="000000" w:themeColor="text1"/>
    </w:rPr>
    <w:tblPr>
      <w:tblStyleRowBandSize w:val="1"/>
      <w:tblStyleColBandSize w:val="1"/>
    </w:tblPr>
    <w:tcPr>
      <w:shd w:val="clear" w:color="auto" w:fill="E6E6E6" w:themeFill="tex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pPr>
      <w:spacing w:after="0"/>
    </w:pPr>
    <w:rPr>
      <w:color w:val="000000" w:themeColor="text1"/>
    </w:rPr>
    <w:tblPr>
      <w:tblStyleRowBandSize w:val="1"/>
      <w:tblStyleColBandSize w:val="1"/>
    </w:tblPr>
    <w:tcPr>
      <w:shd w:val="clear" w:color="auto" w:fill="EEF5FB" w:themeFill="accen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pPr>
      <w:spacing w:after="0"/>
    </w:pPr>
    <w:rPr>
      <w:color w:val="000000" w:themeColor="text1"/>
    </w:rPr>
    <w:tblPr>
      <w:tblStyleRowBandSize w:val="1"/>
      <w:tblStyleColBandSize w:val="1"/>
    </w:tblPr>
    <w:tcPr>
      <w:shd w:val="clear" w:color="auto" w:fill="FDF2EA" w:themeFill="accent2"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pPr>
      <w:spacing w:after="0"/>
    </w:pPr>
    <w:rPr>
      <w:color w:val="000000" w:themeColor="text1"/>
    </w:rPr>
    <w:tblPr>
      <w:tblStyleRowBandSize w:val="1"/>
      <w:tblStyleColBandSize w:val="1"/>
    </w:tblPr>
    <w:tcPr>
      <w:shd w:val="clear" w:color="auto" w:fill="F6F6F6" w:themeFill="accent3" w:themeFillTint="19"/>
    </w:tcPr>
    <w:tblStylePr w:type="firstRow">
      <w:rPr>
        <w:b/>
        <w:color w:val="FFFFFF" w:themeColor="background1"/>
      </w:rPr>
      <w:tblPr/>
      <w:tcPr>
        <w:tcBorders>
          <w:bottom w:val="single" w:sz="12" w:space="0" w:color="FFFFFF" w:themeColor="background1"/>
        </w:tcBorders>
        <w:shd w:val="clear" w:color="auto" w:fill="CC9900" w:themeFill="accent4" w:themeFillShade="CC"/>
      </w:tcPr>
    </w:tblStylePr>
    <w:tblStylePr w:type="lastRow">
      <w:rPr>
        <w:b/>
        <w:color w:val="CC9900" w:themeColor="accent4"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pPr>
      <w:spacing w:after="0"/>
    </w:pPr>
    <w:rPr>
      <w:color w:val="000000" w:themeColor="text1"/>
    </w:rPr>
    <w:tblPr>
      <w:tblStyleRowBandSize w:val="1"/>
      <w:tblStyleColBandSize w:val="1"/>
    </w:tblPr>
    <w:tcPr>
      <w:shd w:val="clear" w:color="auto" w:fill="FFF8E6" w:themeFill="accent4" w:themeFillTint="19"/>
    </w:tcPr>
    <w:tblStylePr w:type="firstRow">
      <w:rPr>
        <w:b/>
        <w:color w:val="FFFFFF" w:themeColor="background1"/>
      </w:rPr>
      <w:tblPr/>
      <w:tcPr>
        <w:tcBorders>
          <w:bottom w:val="single" w:sz="12" w:space="0" w:color="FFFFFF" w:themeColor="background1"/>
        </w:tcBorders>
        <w:shd w:val="clear" w:color="auto" w:fill="848484" w:themeFill="accent3" w:themeFillShade="CC"/>
      </w:tcPr>
    </w:tblStylePr>
    <w:tblStylePr w:type="lastRow">
      <w:rPr>
        <w:b/>
        <w:color w:val="848484" w:themeColor="accent3"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pPr>
      <w:spacing w:after="0"/>
    </w:pPr>
    <w:rPr>
      <w:color w:val="000000" w:themeColor="text1"/>
    </w:rPr>
    <w:tblPr>
      <w:tblStyleRowBandSize w:val="1"/>
      <w:tblStyleColBandSize w:val="1"/>
    </w:tblPr>
    <w:tcPr>
      <w:shd w:val="clear" w:color="auto" w:fill="ECF1F9" w:themeFill="accent5" w:themeFillTint="19"/>
    </w:tcPr>
    <w:tblStylePr w:type="firstRow">
      <w:rPr>
        <w:b/>
        <w:color w:val="FFFFFF" w:themeColor="background1"/>
      </w:rPr>
      <w:tblPr/>
      <w:tcPr>
        <w:tcBorders>
          <w:bottom w:val="single" w:sz="12" w:space="0" w:color="FFFFFF" w:themeColor="background1"/>
        </w:tcBorders>
        <w:shd w:val="clear" w:color="auto" w:fill="598A38" w:themeFill="accent6" w:themeFillShade="CC"/>
      </w:tcPr>
    </w:tblStylePr>
    <w:tblStylePr w:type="lastRow">
      <w:rPr>
        <w:b/>
        <w:color w:val="598A38" w:themeColor="accent6"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semiHidden/>
    <w:unhideWhenUsed/>
    <w:pPr>
      <w:spacing w:after="0"/>
    </w:pPr>
    <w:rPr>
      <w:color w:val="000000" w:themeColor="text1"/>
    </w:rPr>
    <w:tblPr>
      <w:tblStyleRowBandSize w:val="1"/>
      <w:tblStyleColBandSize w:val="1"/>
    </w:tblPr>
    <w:tcPr>
      <w:shd w:val="clear" w:color="auto" w:fill="F0F7EC" w:themeFill="accent6" w:themeFillTint="19"/>
    </w:tcPr>
    <w:tblStylePr w:type="firstRow">
      <w:rPr>
        <w:b/>
        <w:color w:val="FFFFFF" w:themeColor="background1"/>
      </w:rPr>
      <w:tblPr/>
      <w:tcPr>
        <w:tcBorders>
          <w:bottom w:val="single" w:sz="12" w:space="0" w:color="FFFFFF" w:themeColor="background1"/>
        </w:tcBorders>
        <w:shd w:val="clear" w:color="auto" w:fill="3259A0" w:themeFill="accent5" w:themeFillShade="CC"/>
      </w:tcPr>
    </w:tblStylePr>
    <w:tblStylePr w:type="lastRow">
      <w:rPr>
        <w:b/>
        <w:color w:val="3259A0" w:themeColor="accent5"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pPr>
      <w:spacing w:after="0"/>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pPr>
      <w:spacing w:after="0"/>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pPr>
      <w:spacing w:after="0"/>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pPr>
      <w:spacing w:after="0"/>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pPr>
      <w:spacing w:after="0"/>
    </w:pPr>
    <w:rPr>
      <w:color w:val="FFFFFF" w:themeColor="background1"/>
    </w:rPr>
    <w:tblPr>
      <w:tblStyleRowBandSize w:val="1"/>
      <w:tblStyleColBandSize w:val="1"/>
    </w:tblPr>
    <w:tcPr>
      <w:shd w:val="clear" w:color="auto" w:fill="000000" w:themeFill="tex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pPr>
      <w:spacing w:after="0"/>
    </w:pPr>
    <w:rPr>
      <w:color w:val="FFFFFF" w:themeColor="background1"/>
    </w:rPr>
    <w:tblPr>
      <w:tblStyleRowBandSize w:val="1"/>
      <w:tblStyleColBandSize w:val="1"/>
    </w:tblPr>
    <w:tcPr>
      <w:shd w:val="clear" w:color="auto" w:fill="5B9BD5" w:themeFill="accen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pPr>
      <w:spacing w:after="0"/>
    </w:pPr>
    <w:rPr>
      <w:color w:val="FFFFFF" w:themeColor="background1"/>
    </w:rPr>
    <w:tblPr>
      <w:tblStyleRowBandSize w:val="1"/>
      <w:tblStyleColBandSize w:val="1"/>
    </w:tblPr>
    <w:tcPr>
      <w:shd w:val="clear" w:color="auto" w:fill="ED7D31" w:themeFill="accent2"/>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pPr>
      <w:spacing w:after="0"/>
    </w:pPr>
    <w:rPr>
      <w:color w:val="FFFFFF" w:themeColor="background1"/>
    </w:rPr>
    <w:tblPr>
      <w:tblStyleRowBandSize w:val="1"/>
      <w:tblStyleColBandSize w:val="1"/>
    </w:tblPr>
    <w:tcPr>
      <w:shd w:val="clear" w:color="auto" w:fill="A5A5A5" w:themeFill="accent3"/>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pPr>
      <w:spacing w:after="0"/>
    </w:pPr>
    <w:rPr>
      <w:color w:val="FFFFFF" w:themeColor="background1"/>
    </w:rPr>
    <w:tblPr>
      <w:tblStyleRowBandSize w:val="1"/>
      <w:tblStyleColBandSize w:val="1"/>
    </w:tblPr>
    <w:tcPr>
      <w:shd w:val="clear" w:color="auto" w:fill="FFC000" w:themeFill="accent4"/>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pPr>
      <w:spacing w:after="0"/>
    </w:pPr>
    <w:rPr>
      <w:color w:val="FFFFFF" w:themeColor="background1"/>
    </w:rPr>
    <w:tblPr>
      <w:tblStyleRowBandSize w:val="1"/>
      <w:tblStyleColBandSize w:val="1"/>
    </w:tblPr>
    <w:tcPr>
      <w:shd w:val="clear" w:color="auto" w:fill="4472C4" w:themeFill="accent5"/>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pPr>
      <w:spacing w:after="0"/>
    </w:pPr>
    <w:rPr>
      <w:color w:val="FFFFFF" w:themeColor="background1"/>
    </w:rPr>
    <w:tblPr>
      <w:tblStyleRowBandSize w:val="1"/>
      <w:tblStyleColBandSize w:val="1"/>
    </w:tblPr>
    <w:tcPr>
      <w:shd w:val="clear" w:color="auto" w:fill="70AD47" w:themeFill="accent6"/>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pPr>
    <w:rPr>
      <w:rFonts w:ascii="Segoe UI" w:hAnsi="Segoe UI" w:cs="Segoe UI"/>
      <w:sz w:val="16"/>
    </w:rPr>
  </w:style>
  <w:style w:type="character" w:customStyle="1" w:styleId="DocumentMapChar">
    <w:name w:val="Document Map Char"/>
    <w:basedOn w:val="DefaultParagraphFont"/>
    <w:link w:val="DocumentMap"/>
    <w:uiPriority w:val="99"/>
    <w:semiHidden/>
    <w:rPr>
      <w:rFonts w:ascii="Segoe UI" w:hAnsi="Segoe UI" w:cs="Segoe UI"/>
      <w:sz w:val="16"/>
    </w:rPr>
  </w:style>
  <w:style w:type="paragraph" w:styleId="E-mailSignature">
    <w:name w:val="E-mail Signature"/>
    <w:basedOn w:val="Normal"/>
    <w:link w:val="E-mailSignatureChar"/>
    <w:uiPriority w:val="99"/>
    <w:semiHidden/>
    <w:unhideWhenUsed/>
    <w:pPr>
      <w:spacing w:after="0"/>
    </w:pPr>
  </w:style>
  <w:style w:type="character" w:customStyle="1" w:styleId="E-mailSignatureChar">
    <w:name w:val="E-mail Signature Char"/>
    <w:basedOn w:val="DefaultParagraphFont"/>
    <w:link w:val="E-mailSignature"/>
    <w:uiPriority w:val="99"/>
    <w:semiHidden/>
  </w:style>
  <w:style w:type="character" w:styleId="Emphasis">
    <w:name w:val="Emphasis"/>
    <w:basedOn w:val="DefaultParagraphFont"/>
    <w:uiPriority w:val="99"/>
    <w:semiHidden/>
    <w:qFormat/>
    <w:rPr>
      <w:i/>
    </w:rPr>
  </w:style>
  <w:style w:type="character" w:styleId="EndnoteReference">
    <w:name w:val="endnote reference"/>
    <w:basedOn w:val="DefaultParagraphFont"/>
    <w:uiPriority w:val="99"/>
    <w:semiHidden/>
    <w:rPr>
      <w:vertAlign w:val="superscript"/>
    </w:rPr>
  </w:style>
  <w:style w:type="paragraph" w:styleId="EndnoteText">
    <w:name w:val="endnote text"/>
    <w:basedOn w:val="Normal"/>
    <w:link w:val="EndnoteTextChar"/>
    <w:uiPriority w:val="99"/>
    <w:semiHidden/>
    <w:pPr>
      <w:spacing w:after="0"/>
    </w:pPr>
    <w:rPr>
      <w:sz w:val="20"/>
    </w:rPr>
  </w:style>
  <w:style w:type="character" w:customStyle="1" w:styleId="EndnoteTextChar">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Rule="exact" w:hSpace="180" w:wrap="auto" w:hAnchor="page" w:xAlign="center" w:yAlign="bottom"/>
      <w:spacing w:after="0"/>
      <w:ind w:left="2880"/>
    </w:pPr>
    <w:rPr>
      <w:rFonts w:asciiTheme="majorHAnsi" w:eastAsiaTheme="majorEastAsia" w:hAnsiTheme="majorHAnsi" w:cstheme="majorBidi"/>
    </w:rPr>
  </w:style>
  <w:style w:type="paragraph" w:styleId="EnvelopeReturn">
    <w:name w:val="envelope return"/>
    <w:basedOn w:val="Normal"/>
    <w:uiPriority w:val="99"/>
    <w:semiHidden/>
    <w:unhideWhenUsed/>
    <w:pPr>
      <w:spacing w:after="0"/>
    </w:pPr>
    <w:rPr>
      <w:rFonts w:asciiTheme="majorHAnsi" w:eastAsiaTheme="majorEastAsia" w:hAnsiTheme="majorHAnsi" w:cstheme="majorBidi"/>
      <w:sz w:val="20"/>
    </w:rPr>
  </w:style>
  <w:style w:type="character" w:styleId="FollowedHyperlink">
    <w:name w:val="FollowedHyperlink"/>
    <w:basedOn w:val="DefaultParagraphFont"/>
    <w:uiPriority w:val="99"/>
    <w:semiHidden/>
    <w:unhideWhenUsed/>
    <w:rPr>
      <w:color w:val="954F72" w:themeColor="followedHyperlink"/>
      <w:u w:val="single"/>
    </w:rPr>
  </w:style>
  <w:style w:type="table" w:styleId="GridTable1Light-Accent1">
    <w:name w:val="Grid Table 1 Light Accent 1"/>
    <w:basedOn w:val="TableNormal"/>
    <w:uiPriority w:val="46"/>
    <w:pPr>
      <w:spacing w:after="0"/>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rPr>
      <w:tblPr/>
      <w:tcPr>
        <w:tcBorders>
          <w:bottom w:val="single" w:sz="12" w:space="0" w:color="9CC2E5" w:themeColor="accent1" w:themeTint="99"/>
        </w:tcBorders>
      </w:tcPr>
    </w:tblStylePr>
    <w:tblStylePr w:type="lastRow">
      <w:rPr>
        <w:b/>
      </w:rPr>
      <w:tblPr/>
      <w:tcPr>
        <w:tcBorders>
          <w:top w:val="double" w:sz="2" w:space="0" w:color="9CC2E5" w:themeColor="accent1" w:themeTint="99"/>
        </w:tcBorders>
      </w:tcPr>
    </w:tblStylePr>
    <w:tblStylePr w:type="firstCol">
      <w:rPr>
        <w:b/>
      </w:rPr>
    </w:tblStylePr>
    <w:tblStylePr w:type="lastCol">
      <w:rPr>
        <w:b/>
      </w:rPr>
    </w:tblStylePr>
  </w:style>
  <w:style w:type="table" w:styleId="GridTable1Light-Accent2">
    <w:name w:val="Grid Table 1 Light Accent 2"/>
    <w:basedOn w:val="TableNormal"/>
    <w:uiPriority w:val="46"/>
    <w:pPr>
      <w:spacing w:after="0"/>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rPr>
      <w:tblPr/>
      <w:tcPr>
        <w:tcBorders>
          <w:bottom w:val="single" w:sz="12" w:space="0" w:color="F4B083" w:themeColor="accent2" w:themeTint="99"/>
        </w:tcBorders>
      </w:tcPr>
    </w:tblStylePr>
    <w:tblStylePr w:type="lastRow">
      <w:rPr>
        <w:b/>
      </w:rPr>
      <w:tblPr/>
      <w:tcPr>
        <w:tcBorders>
          <w:top w:val="double" w:sz="2" w:space="0" w:color="F4B083" w:themeColor="accent2" w:themeTint="99"/>
        </w:tcBorders>
      </w:tcPr>
    </w:tblStylePr>
    <w:tblStylePr w:type="firstCol">
      <w:rPr>
        <w:b/>
      </w:rPr>
    </w:tblStylePr>
    <w:tblStylePr w:type="lastCol">
      <w:rPr>
        <w:b/>
      </w:rPr>
    </w:tblStylePr>
  </w:style>
  <w:style w:type="table" w:styleId="GridTable1Light-Accent3">
    <w:name w:val="Grid Table 1 Light Accent 3"/>
    <w:basedOn w:val="TableNormal"/>
    <w:uiPriority w:val="46"/>
    <w:pPr>
      <w:spacing w:after="0"/>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rPr>
      <w:tblPr/>
      <w:tcPr>
        <w:tcBorders>
          <w:bottom w:val="single" w:sz="12" w:space="0" w:color="C9C9C9" w:themeColor="accent3" w:themeTint="99"/>
        </w:tcBorders>
      </w:tcPr>
    </w:tblStylePr>
    <w:tblStylePr w:type="lastRow">
      <w:rPr>
        <w:b/>
      </w:rPr>
      <w:tblPr/>
      <w:tcPr>
        <w:tcBorders>
          <w:top w:val="double" w:sz="2" w:space="0" w:color="C9C9C9" w:themeColor="accent3" w:themeTint="99"/>
        </w:tcBorders>
      </w:tcPr>
    </w:tblStylePr>
    <w:tblStylePr w:type="firstCol">
      <w:rPr>
        <w:b/>
      </w:rPr>
    </w:tblStylePr>
    <w:tblStylePr w:type="lastCol">
      <w:rPr>
        <w:b/>
      </w:rPr>
    </w:tblStylePr>
  </w:style>
  <w:style w:type="table" w:styleId="GridTable1Light-Accent4">
    <w:name w:val="Grid Table 1 Light Accent 4"/>
    <w:basedOn w:val="TableNormal"/>
    <w:uiPriority w:val="46"/>
    <w:pPr>
      <w:spacing w:after="0"/>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rPr>
      <w:tblPr/>
      <w:tcPr>
        <w:tcBorders>
          <w:bottom w:val="single" w:sz="12" w:space="0" w:color="FFD966" w:themeColor="accent4" w:themeTint="99"/>
        </w:tcBorders>
      </w:tcPr>
    </w:tblStylePr>
    <w:tblStylePr w:type="lastRow">
      <w:rPr>
        <w:b/>
      </w:rPr>
      <w:tblPr/>
      <w:tcPr>
        <w:tcBorders>
          <w:top w:val="double" w:sz="2" w:space="0" w:color="FFD966" w:themeColor="accent4" w:themeTint="99"/>
        </w:tcBorders>
      </w:tcPr>
    </w:tblStylePr>
    <w:tblStylePr w:type="firstCol">
      <w:rPr>
        <w:b/>
      </w:rPr>
    </w:tblStylePr>
    <w:tblStylePr w:type="lastCol">
      <w:rPr>
        <w:b/>
      </w:rPr>
    </w:tblStylePr>
  </w:style>
  <w:style w:type="table" w:styleId="GridTable1Light-Accent5">
    <w:name w:val="Grid Table 1 Light Accent 5"/>
    <w:basedOn w:val="TableNormal"/>
    <w:uiPriority w:val="46"/>
    <w:pPr>
      <w:spacing w:after="0"/>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rPr>
      <w:tblPr/>
      <w:tcPr>
        <w:tcBorders>
          <w:bottom w:val="single" w:sz="12" w:space="0" w:color="8EAADB" w:themeColor="accent5" w:themeTint="99"/>
        </w:tcBorders>
      </w:tcPr>
    </w:tblStylePr>
    <w:tblStylePr w:type="lastRow">
      <w:rPr>
        <w:b/>
      </w:rPr>
      <w:tblPr/>
      <w:tcPr>
        <w:tcBorders>
          <w:top w:val="double" w:sz="2" w:space="0" w:color="8EAADB" w:themeColor="accent5" w:themeTint="99"/>
        </w:tcBorders>
      </w:tcPr>
    </w:tblStylePr>
    <w:tblStylePr w:type="firstCol">
      <w:rPr>
        <w:b/>
      </w:rPr>
    </w:tblStylePr>
    <w:tblStylePr w:type="lastCol">
      <w:rPr>
        <w:b/>
      </w:rPr>
    </w:tblStylePr>
  </w:style>
  <w:style w:type="table" w:styleId="GridTable1Light-Accent6">
    <w:name w:val="Grid Table 1 Light Accent 6"/>
    <w:basedOn w:val="TableNormal"/>
    <w:uiPriority w:val="46"/>
    <w:pPr>
      <w:spacing w:after="0"/>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rPr>
      <w:tblPr/>
      <w:tcPr>
        <w:tcBorders>
          <w:bottom w:val="single" w:sz="12" w:space="0" w:color="A8D08D" w:themeColor="accent6" w:themeTint="99"/>
        </w:tcBorders>
      </w:tcPr>
    </w:tblStylePr>
    <w:tblStylePr w:type="lastRow">
      <w:rPr>
        <w:b/>
      </w:rPr>
      <w:tblPr/>
      <w:tcPr>
        <w:tcBorders>
          <w:top w:val="double" w:sz="2" w:space="0" w:color="A8D08D" w:themeColor="accent6" w:themeTint="99"/>
        </w:tcBorders>
      </w:tcPr>
    </w:tblStylePr>
    <w:tblStylePr w:type="firstCol">
      <w:rPr>
        <w:b/>
      </w:rPr>
    </w:tblStylePr>
    <w:tblStylePr w:type="lastCol">
      <w:rPr>
        <w:b/>
      </w:rPr>
    </w:tblStylePr>
  </w:style>
  <w:style w:type="table" w:styleId="GridTable2">
    <w:name w:val="Grid Table 2"/>
    <w:basedOn w:val="TableNormal"/>
    <w:uiPriority w:val="47"/>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rPr>
      <w:tblPr/>
      <w:tcPr>
        <w:tcBorders>
          <w:top w:val="nil"/>
          <w:bottom w:val="single" w:sz="12" w:space="0" w:color="666666" w:themeColor="text1" w:themeTint="99"/>
          <w:insideH w:val="nil"/>
          <w:insideV w:val="nil"/>
        </w:tcBorders>
        <w:shd w:val="clear" w:color="auto" w:fill="FFFFFF" w:themeFill="background1"/>
      </w:tcPr>
    </w:tblStylePr>
    <w:tblStylePr w:type="lastRow">
      <w:rPr>
        <w:b/>
      </w:rPr>
      <w:tblPr/>
      <w:tcPr>
        <w:tcBorders>
          <w:top w:val="double" w:sz="2" w:space="0" w:color="666666" w:themeColor="tex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pPr>
      <w:spacing w:after="0"/>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rPr>
      <w:tblPr/>
      <w:tcPr>
        <w:tcBorders>
          <w:top w:val="nil"/>
          <w:bottom w:val="single" w:sz="12" w:space="0" w:color="9CC2E5" w:themeColor="accent1" w:themeTint="99"/>
          <w:insideH w:val="nil"/>
          <w:insideV w:val="nil"/>
        </w:tcBorders>
        <w:shd w:val="clear" w:color="auto" w:fill="FFFFFF" w:themeFill="background1"/>
      </w:tcPr>
    </w:tblStylePr>
    <w:tblStylePr w:type="lastRow">
      <w:rPr>
        <w:b/>
      </w:rPr>
      <w:tblPr/>
      <w:tcPr>
        <w:tcBorders>
          <w:top w:val="double" w:sz="2" w:space="0" w:color="9CC2E5" w:themeColor="accen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pPr>
      <w:spacing w:after="0"/>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rPr>
      <w:tblPr/>
      <w:tcPr>
        <w:tcBorders>
          <w:top w:val="nil"/>
          <w:bottom w:val="single" w:sz="12" w:space="0" w:color="F4B083" w:themeColor="accent2" w:themeTint="99"/>
          <w:insideH w:val="nil"/>
          <w:insideV w:val="nil"/>
        </w:tcBorders>
        <w:shd w:val="clear" w:color="auto" w:fill="FFFFFF" w:themeFill="background1"/>
      </w:tcPr>
    </w:tblStylePr>
    <w:tblStylePr w:type="lastRow">
      <w:rPr>
        <w:b/>
      </w:rPr>
      <w:tblPr/>
      <w:tcPr>
        <w:tcBorders>
          <w:top w:val="double" w:sz="2" w:space="0" w:color="F4B083" w:themeColor="accent2"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pPr>
      <w:spacing w:after="0"/>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rPr>
      <w:tblPr/>
      <w:tcPr>
        <w:tcBorders>
          <w:top w:val="nil"/>
          <w:bottom w:val="single" w:sz="12" w:space="0" w:color="C9C9C9" w:themeColor="accent3" w:themeTint="99"/>
          <w:insideH w:val="nil"/>
          <w:insideV w:val="nil"/>
        </w:tcBorders>
        <w:shd w:val="clear" w:color="auto" w:fill="FFFFFF" w:themeFill="background1"/>
      </w:tcPr>
    </w:tblStylePr>
    <w:tblStylePr w:type="lastRow">
      <w:rPr>
        <w:b/>
      </w:rPr>
      <w:tblPr/>
      <w:tcPr>
        <w:tcBorders>
          <w:top w:val="double" w:sz="2" w:space="0" w:color="C9C9C9" w:themeColor="accent3"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pPr>
      <w:spacing w:after="0"/>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rPr>
      <w:tblPr/>
      <w:tcPr>
        <w:tcBorders>
          <w:top w:val="nil"/>
          <w:bottom w:val="single" w:sz="12" w:space="0" w:color="FFD966" w:themeColor="accent4" w:themeTint="99"/>
          <w:insideH w:val="nil"/>
          <w:insideV w:val="nil"/>
        </w:tcBorders>
        <w:shd w:val="clear" w:color="auto" w:fill="FFFFFF" w:themeFill="background1"/>
      </w:tcPr>
    </w:tblStylePr>
    <w:tblStylePr w:type="lastRow">
      <w:rPr>
        <w:b/>
      </w:rPr>
      <w:tblPr/>
      <w:tcPr>
        <w:tcBorders>
          <w:top w:val="double" w:sz="2" w:space="0" w:color="FFD966" w:themeColor="accent4"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pPr>
      <w:spacing w:after="0"/>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rPr>
      <w:tblPr/>
      <w:tcPr>
        <w:tcBorders>
          <w:top w:val="nil"/>
          <w:bottom w:val="single" w:sz="12" w:space="0" w:color="8EAADB" w:themeColor="accent5" w:themeTint="99"/>
          <w:insideH w:val="nil"/>
          <w:insideV w:val="nil"/>
        </w:tcBorders>
        <w:shd w:val="clear" w:color="auto" w:fill="FFFFFF" w:themeFill="background1"/>
      </w:tcPr>
    </w:tblStylePr>
    <w:tblStylePr w:type="lastRow">
      <w:rPr>
        <w:b/>
      </w:rPr>
      <w:tblPr/>
      <w:tcPr>
        <w:tcBorders>
          <w:top w:val="double" w:sz="2" w:space="0" w:color="8EAADB" w:themeColor="accent5"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pPr>
      <w:spacing w:after="0"/>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rPr>
      <w:tblPr/>
      <w:tcPr>
        <w:tcBorders>
          <w:top w:val="nil"/>
          <w:bottom w:val="single" w:sz="12" w:space="0" w:color="A8D08D" w:themeColor="accent6" w:themeTint="99"/>
          <w:insideH w:val="nil"/>
          <w:insideV w:val="nil"/>
        </w:tcBorders>
        <w:shd w:val="clear" w:color="auto" w:fill="FFFFFF" w:themeFill="background1"/>
      </w:tcPr>
    </w:tblStylePr>
    <w:tblStylePr w:type="lastRow">
      <w:rPr>
        <w:b/>
      </w:rPr>
      <w:tblPr/>
      <w:tcPr>
        <w:tcBorders>
          <w:top w:val="double" w:sz="2" w:space="0" w:color="A8D08D" w:themeColor="accent6"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bottom w:val="single" w:sz="12" w:space="0" w:color="666666" w:themeColor="text1" w:themeTint="99"/>
        </w:tcBorders>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bottom w:val="single" w:sz="12" w:space="0" w:color="9CC2E5" w:themeColor="accent1" w:themeTint="99"/>
        </w:tcBorders>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bottom w:val="single" w:sz="12" w:space="0" w:color="F4B083" w:themeColor="accent2" w:themeTint="99"/>
        </w:tcBorders>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51"/>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bottom w:val="single" w:sz="12" w:space="0" w:color="C9C9C9" w:themeColor="accent3" w:themeTint="99"/>
        </w:tcBorders>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bottom w:val="single" w:sz="12" w:space="0" w:color="FFD966" w:themeColor="accent4" w:themeTint="99"/>
        </w:tcBorders>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bottom w:val="single" w:sz="12" w:space="0" w:color="8EAADB" w:themeColor="accent5" w:themeTint="99"/>
        </w:tcBorders>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51"/>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bottom w:val="single" w:sz="12" w:space="0" w:color="A8D08D" w:themeColor="accent6" w:themeTint="99"/>
        </w:tcBorders>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52"/>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Pr>
      <w:color w:val="2B579A"/>
      <w:shd w:val="clear" w:color="auto" w:fill="E1DFDD"/>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pPr>
    <w:rPr>
      <w:i/>
    </w:rPr>
  </w:style>
  <w:style w:type="character" w:customStyle="1" w:styleId="HTMLAddressChar">
    <w:name w:val="HTML Address Char"/>
    <w:basedOn w:val="DefaultParagraphFont"/>
    <w:link w:val="HTMLAddress"/>
    <w:uiPriority w:val="99"/>
    <w:semiHidden/>
    <w:rPr>
      <w:i/>
    </w:rPr>
  </w:style>
  <w:style w:type="character" w:styleId="HTMLCite">
    <w:name w:val="HTML Cite"/>
    <w:basedOn w:val="DefaultParagraphFont"/>
    <w:uiPriority w:val="99"/>
    <w:semiHidden/>
    <w:unhideWhenUsed/>
    <w:rPr>
      <w:i/>
    </w:rPr>
  </w:style>
  <w:style w:type="character" w:styleId="HTMLCode">
    <w:name w:val="HTML Code"/>
    <w:basedOn w:val="DefaultParagraphFont"/>
    <w:uiPriority w:val="99"/>
    <w:semiHidden/>
    <w:unhideWhenUsed/>
    <w:rPr>
      <w:rFonts w:ascii="Consolas" w:hAnsi="Consolas"/>
      <w:sz w:val="20"/>
    </w:rPr>
  </w:style>
  <w:style w:type="character" w:styleId="HTMLDefinition">
    <w:name w:val="HTML Definition"/>
    <w:basedOn w:val="DefaultParagraphFont"/>
    <w:uiPriority w:val="99"/>
    <w:semiHidden/>
    <w:unhideWhenUsed/>
    <w:rPr>
      <w:i/>
    </w:rPr>
  </w:style>
  <w:style w:type="character" w:styleId="HTMLKeyboard">
    <w:name w:val="HTML Keyboard"/>
    <w:basedOn w:val="DefaultParagraphFont"/>
    <w:uiPriority w:val="99"/>
    <w:semiHidden/>
    <w:unhideWhenUsed/>
    <w:rPr>
      <w:rFonts w:ascii="Consolas" w:hAnsi="Consolas"/>
      <w:sz w:val="20"/>
    </w:rPr>
  </w:style>
  <w:style w:type="paragraph" w:styleId="HTMLPreformatted">
    <w:name w:val="HTML Preformatted"/>
    <w:basedOn w:val="Normal"/>
    <w:link w:val="HTMLPreformattedChar"/>
    <w:uiPriority w:val="99"/>
    <w:semiHidden/>
    <w:unhideWhenUsed/>
    <w:pPr>
      <w:spacing w:after="0"/>
    </w:pPr>
    <w:rPr>
      <w:rFonts w:ascii="Consolas" w:hAnsi="Consolas"/>
      <w:sz w:val="20"/>
    </w:rPr>
  </w:style>
  <w:style w:type="character" w:customStyle="1" w:styleId="HTMLPreformattedChar">
    <w:name w:val="HTML Preformatted Char"/>
    <w:basedOn w:val="DefaultParagraphFont"/>
    <w:link w:val="HTMLPreformatted"/>
    <w:uiPriority w:val="99"/>
    <w:semiHidden/>
    <w:rPr>
      <w:rFonts w:ascii="Consolas" w:hAnsi="Consolas"/>
      <w:sz w:val="20"/>
    </w:rPr>
  </w:style>
  <w:style w:type="character" w:styleId="HTMLSample">
    <w:name w:val="HTML Sample"/>
    <w:basedOn w:val="DefaultParagraphFont"/>
    <w:uiPriority w:val="99"/>
    <w:semiHidden/>
    <w:unhideWhenUsed/>
    <w:rPr>
      <w:rFonts w:ascii="Consolas" w:hAnsi="Consolas"/>
      <w:sz w:val="24"/>
    </w:rPr>
  </w:style>
  <w:style w:type="character" w:styleId="HTMLTypewriter">
    <w:name w:val="HTML Typewriter"/>
    <w:basedOn w:val="DefaultParagraphFont"/>
    <w:uiPriority w:val="99"/>
    <w:semiHidden/>
    <w:unhideWhenUsed/>
    <w:rPr>
      <w:rFonts w:ascii="Consolas" w:hAnsi="Consolas"/>
      <w:sz w:val="20"/>
    </w:rPr>
  </w:style>
  <w:style w:type="character" w:styleId="HTMLVariable">
    <w:name w:val="HTML Variable"/>
    <w:basedOn w:val="DefaultParagraphFont"/>
    <w:uiPriority w:val="99"/>
    <w:semiHidden/>
    <w:unhideWhenUsed/>
    <w:rPr>
      <w:i/>
    </w:rPr>
  </w:style>
  <w:style w:type="paragraph" w:styleId="Index1">
    <w:name w:val="index 1"/>
    <w:basedOn w:val="Normal"/>
    <w:next w:val="Normal"/>
    <w:autoRedefine/>
    <w:uiPriority w:val="39"/>
    <w:semiHidden/>
    <w:pPr>
      <w:spacing w:after="0"/>
      <w:ind w:left="240" w:hanging="240"/>
    </w:pPr>
  </w:style>
  <w:style w:type="paragraph" w:styleId="Index2">
    <w:name w:val="index 2"/>
    <w:basedOn w:val="Normal"/>
    <w:next w:val="Normal"/>
    <w:autoRedefine/>
    <w:uiPriority w:val="39"/>
    <w:semiHidden/>
    <w:pPr>
      <w:spacing w:after="0"/>
      <w:ind w:left="480" w:hanging="240"/>
    </w:pPr>
  </w:style>
  <w:style w:type="paragraph" w:styleId="Index3">
    <w:name w:val="index 3"/>
    <w:basedOn w:val="Normal"/>
    <w:next w:val="Normal"/>
    <w:autoRedefine/>
    <w:uiPriority w:val="39"/>
    <w:semiHidden/>
    <w:pPr>
      <w:spacing w:after="0"/>
      <w:ind w:left="720" w:hanging="240"/>
    </w:pPr>
  </w:style>
  <w:style w:type="paragraph" w:styleId="Index4">
    <w:name w:val="index 4"/>
    <w:basedOn w:val="Normal"/>
    <w:next w:val="Normal"/>
    <w:autoRedefine/>
    <w:uiPriority w:val="39"/>
    <w:semiHidden/>
    <w:pPr>
      <w:spacing w:after="0"/>
      <w:ind w:left="960" w:hanging="240"/>
    </w:pPr>
  </w:style>
  <w:style w:type="paragraph" w:styleId="Index5">
    <w:name w:val="index 5"/>
    <w:basedOn w:val="Normal"/>
    <w:next w:val="Normal"/>
    <w:autoRedefine/>
    <w:uiPriority w:val="39"/>
    <w:semiHidden/>
    <w:pPr>
      <w:spacing w:after="0"/>
      <w:ind w:left="1200" w:hanging="240"/>
    </w:pPr>
  </w:style>
  <w:style w:type="paragraph" w:styleId="Index6">
    <w:name w:val="index 6"/>
    <w:basedOn w:val="Normal"/>
    <w:next w:val="Normal"/>
    <w:autoRedefine/>
    <w:uiPriority w:val="39"/>
    <w:semiHidden/>
    <w:pPr>
      <w:spacing w:after="0"/>
      <w:ind w:left="1440" w:hanging="240"/>
    </w:pPr>
  </w:style>
  <w:style w:type="paragraph" w:styleId="Index7">
    <w:name w:val="index 7"/>
    <w:basedOn w:val="Normal"/>
    <w:next w:val="Normal"/>
    <w:autoRedefine/>
    <w:uiPriority w:val="39"/>
    <w:semiHidden/>
    <w:pPr>
      <w:spacing w:after="0"/>
      <w:ind w:left="1680" w:hanging="240"/>
    </w:pPr>
  </w:style>
  <w:style w:type="paragraph" w:styleId="Index8">
    <w:name w:val="index 8"/>
    <w:basedOn w:val="Normal"/>
    <w:next w:val="Normal"/>
    <w:autoRedefine/>
    <w:uiPriority w:val="39"/>
    <w:semiHidden/>
    <w:pPr>
      <w:spacing w:after="0"/>
      <w:ind w:left="1920" w:hanging="240"/>
    </w:pPr>
  </w:style>
  <w:style w:type="paragraph" w:styleId="Index9">
    <w:name w:val="index 9"/>
    <w:basedOn w:val="Normal"/>
    <w:next w:val="Normal"/>
    <w:autoRedefine/>
    <w:uiPriority w:val="39"/>
    <w:semiHidden/>
    <w:pPr>
      <w:spacing w:after="0"/>
      <w:ind w:left="2160" w:hanging="240"/>
    </w:pPr>
  </w:style>
  <w:style w:type="paragraph" w:styleId="IndexHeading">
    <w:name w:val="index heading"/>
    <w:basedOn w:val="Normal"/>
    <w:next w:val="Index1"/>
    <w:uiPriority w:val="39"/>
    <w:semiHidden/>
    <w:rPr>
      <w:rFonts w:asciiTheme="majorHAnsi" w:eastAsiaTheme="majorEastAsia" w:hAnsiTheme="majorHAnsi" w:cstheme="majorBidi"/>
      <w:b/>
    </w:rPr>
  </w:style>
  <w:style w:type="character" w:styleId="IntenseEmphasis">
    <w:name w:val="Intense Emphasis"/>
    <w:basedOn w:val="DefaultParagraphFont"/>
    <w:uiPriority w:val="99"/>
    <w:semiHidden/>
    <w:qFormat/>
    <w:rPr>
      <w:i/>
      <w:color w:val="5B9BD5" w:themeColor="accent1"/>
    </w:rPr>
  </w:style>
  <w:style w:type="paragraph" w:styleId="IntenseQuote">
    <w:name w:val="Intense Quote"/>
    <w:basedOn w:val="Normal"/>
    <w:next w:val="Normal"/>
    <w:link w:val="IntenseQuoteChar"/>
    <w:uiPriority w:val="99"/>
    <w:semiHidden/>
    <w:qFormat/>
    <w:pPr>
      <w:pBdr>
        <w:top w:val="single" w:sz="4" w:space="10" w:color="5B9BD5" w:themeColor="accent1"/>
        <w:bottom w:val="single" w:sz="4" w:space="10" w:color="5B9BD5" w:themeColor="accent1"/>
      </w:pBdr>
      <w:spacing w:before="360" w:after="360"/>
      <w:ind w:left="864" w:right="864"/>
      <w:jc w:val="center"/>
    </w:pPr>
    <w:rPr>
      <w:i/>
      <w:color w:val="5B9BD5" w:themeColor="accent1"/>
    </w:rPr>
  </w:style>
  <w:style w:type="character" w:customStyle="1" w:styleId="IntenseQuoteChar">
    <w:name w:val="Intense Quote Char"/>
    <w:basedOn w:val="DefaultParagraphFont"/>
    <w:link w:val="IntenseQuote"/>
    <w:uiPriority w:val="99"/>
    <w:semiHidden/>
    <w:rPr>
      <w:i/>
      <w:color w:val="5B9BD5" w:themeColor="accent1"/>
    </w:rPr>
  </w:style>
  <w:style w:type="character" w:styleId="IntenseReference">
    <w:name w:val="Intense Reference"/>
    <w:basedOn w:val="DefaultParagraphFont"/>
    <w:uiPriority w:val="99"/>
    <w:semiHidden/>
    <w:qFormat/>
    <w:rPr>
      <w:b/>
      <w:smallCaps/>
      <w:color w:val="5B9BD5" w:themeColor="accent1"/>
      <w:spacing w:val="5"/>
    </w:rPr>
  </w:style>
  <w:style w:type="table" w:styleId="LightGrid">
    <w:name w:val="Light Grid"/>
    <w:basedOn w:val="TableNormal"/>
    <w:uiPriority w:val="62"/>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color w:val="FFFFFF" w:themeColor="background1"/>
      </w:rPr>
      <w:tblPr/>
      <w:tcPr>
        <w:shd w:val="clear" w:color="auto" w:fill="000000" w:themeFill="text1"/>
      </w:tcPr>
    </w:tblStylePr>
    <w:tblStylePr w:type="lastRow">
      <w:pPr>
        <w:spacing w:before="0" w:after="0" w:line="240" w:lineRule="auto"/>
      </w:pPr>
      <w:rPr>
        <w:b/>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rPr>
    </w:tblStylePr>
    <w:tblStylePr w:type="lastCol">
      <w:rPr>
        <w:b/>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color w:val="FFFFFF" w:themeColor="background1"/>
      </w:rPr>
      <w:tblPr/>
      <w:tcPr>
        <w:shd w:val="clear" w:color="auto" w:fill="5B9BD5" w:themeFill="accent1"/>
      </w:tcPr>
    </w:tblStylePr>
    <w:tblStylePr w:type="lastRow">
      <w:pPr>
        <w:spacing w:before="0" w:after="0" w:line="240" w:lineRule="auto"/>
      </w:pPr>
      <w:rPr>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rPr>
    </w:tblStylePr>
    <w:tblStylePr w:type="lastCol">
      <w:rPr>
        <w:b/>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color w:val="FFFFFF" w:themeColor="background1"/>
      </w:rPr>
      <w:tblPr/>
      <w:tcPr>
        <w:shd w:val="clear" w:color="auto" w:fill="ED7D31" w:themeFill="accent2"/>
      </w:tcPr>
    </w:tblStylePr>
    <w:tblStylePr w:type="lastRow">
      <w:pPr>
        <w:spacing w:before="0" w:after="0" w:line="240" w:lineRule="auto"/>
      </w:pPr>
      <w:rPr>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rPr>
    </w:tblStylePr>
    <w:tblStylePr w:type="lastCol">
      <w:rPr>
        <w:b/>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color w:val="FFFFFF" w:themeColor="background1"/>
      </w:rPr>
      <w:tblPr/>
      <w:tcPr>
        <w:shd w:val="clear" w:color="auto" w:fill="A5A5A5" w:themeFill="accent3"/>
      </w:tcPr>
    </w:tblStylePr>
    <w:tblStylePr w:type="lastRow">
      <w:pPr>
        <w:spacing w:before="0" w:after="0" w:line="240" w:lineRule="auto"/>
      </w:pPr>
      <w:rPr>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rPr>
    </w:tblStylePr>
    <w:tblStylePr w:type="lastCol">
      <w:rPr>
        <w:b/>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color w:val="FFFFFF" w:themeColor="background1"/>
      </w:rPr>
      <w:tblPr/>
      <w:tcPr>
        <w:shd w:val="clear" w:color="auto" w:fill="FFC000" w:themeFill="accent4"/>
      </w:tcPr>
    </w:tblStylePr>
    <w:tblStylePr w:type="lastRow">
      <w:pPr>
        <w:spacing w:before="0" w:after="0" w:line="240" w:lineRule="auto"/>
      </w:pPr>
      <w:rPr>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rPr>
    </w:tblStylePr>
    <w:tblStylePr w:type="lastCol">
      <w:rPr>
        <w:b/>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color w:val="FFFFFF" w:themeColor="background1"/>
      </w:rPr>
      <w:tblPr/>
      <w:tcPr>
        <w:shd w:val="clear" w:color="auto" w:fill="4472C4" w:themeFill="accent5"/>
      </w:tcPr>
    </w:tblStylePr>
    <w:tblStylePr w:type="lastRow">
      <w:pPr>
        <w:spacing w:before="0" w:after="0" w:line="240" w:lineRule="auto"/>
      </w:pPr>
      <w:rPr>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rPr>
    </w:tblStylePr>
    <w:tblStylePr w:type="lastCol">
      <w:rPr>
        <w:b/>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color w:val="FFFFFF" w:themeColor="background1"/>
      </w:rPr>
      <w:tblPr/>
      <w:tcPr>
        <w:shd w:val="clear" w:color="auto" w:fill="70AD47" w:themeFill="accent6"/>
      </w:tcPr>
    </w:tblStylePr>
    <w:tblStylePr w:type="lastRow">
      <w:pPr>
        <w:spacing w:before="0" w:after="0" w:line="240" w:lineRule="auto"/>
      </w:pPr>
      <w:rPr>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rPr>
    </w:tblStylePr>
    <w:tblStylePr w:type="lastCol">
      <w:rPr>
        <w:b/>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pPr>
      <w:spacing w:after="0"/>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pPr>
      <w:spacing w:after="0"/>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pPr>
      <w:spacing w:after="0"/>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pPr>
      <w:spacing w:after="0"/>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pPr>
      <w:spacing w:after="0"/>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pPr>
      <w:spacing w:after="0"/>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style>
  <w:style w:type="paragraph" w:styleId="List">
    <w:name w:val="List"/>
    <w:basedOn w:val="Normal"/>
    <w:uiPriority w:val="74"/>
    <w:semiHidden/>
    <w:unhideWhenUsed/>
    <w:pPr>
      <w:ind w:left="360" w:hanging="360"/>
      <w:contextualSpacing/>
    </w:pPr>
  </w:style>
  <w:style w:type="paragraph" w:styleId="List2">
    <w:name w:val="List 2"/>
    <w:basedOn w:val="Normal"/>
    <w:uiPriority w:val="99"/>
    <w:semiHidden/>
    <w:pPr>
      <w:ind w:left="720" w:hanging="360"/>
      <w:contextualSpacing/>
    </w:pPr>
  </w:style>
  <w:style w:type="paragraph" w:styleId="List3">
    <w:name w:val="List 3"/>
    <w:basedOn w:val="Normal"/>
    <w:uiPriority w:val="99"/>
    <w:semiHidden/>
    <w:pPr>
      <w:ind w:left="1080" w:hanging="360"/>
      <w:contextualSpacing/>
    </w:pPr>
  </w:style>
  <w:style w:type="paragraph" w:styleId="List4">
    <w:name w:val="List 4"/>
    <w:basedOn w:val="Normal"/>
    <w:uiPriority w:val="99"/>
    <w:semiHidden/>
    <w:pPr>
      <w:ind w:left="1440" w:hanging="360"/>
      <w:contextualSpacing/>
    </w:pPr>
  </w:style>
  <w:style w:type="paragraph" w:styleId="List5">
    <w:name w:val="List 5"/>
    <w:basedOn w:val="Normal"/>
    <w:uiPriority w:val="99"/>
    <w:semiHidden/>
    <w:pPr>
      <w:ind w:left="1800" w:hanging="360"/>
      <w:contextualSpacing/>
    </w:pPr>
  </w:style>
  <w:style w:type="paragraph" w:styleId="ListContinue">
    <w:name w:val="List Continue"/>
    <w:basedOn w:val="Normal"/>
    <w:uiPriority w:val="99"/>
    <w:semiHidden/>
    <w:unhideWhenUsed/>
    <w:pPr>
      <w:ind w:left="360"/>
      <w:contextualSpacing/>
    </w:pPr>
  </w:style>
  <w:style w:type="paragraph" w:styleId="ListContinue2">
    <w:name w:val="List Continue 2"/>
    <w:basedOn w:val="Normal"/>
    <w:uiPriority w:val="99"/>
    <w:semiHidden/>
    <w:unhideWhenUsed/>
    <w:pPr>
      <w:ind w:left="720"/>
      <w:contextualSpacing/>
    </w:pPr>
  </w:style>
  <w:style w:type="paragraph" w:styleId="ListContinue3">
    <w:name w:val="List Continue 3"/>
    <w:basedOn w:val="Normal"/>
    <w:uiPriority w:val="99"/>
    <w:semiHidden/>
    <w:unhideWhenUsed/>
    <w:pPr>
      <w:ind w:left="1080"/>
      <w:contextualSpacing/>
    </w:pPr>
  </w:style>
  <w:style w:type="paragraph" w:styleId="ListContinue4">
    <w:name w:val="List Continue 4"/>
    <w:basedOn w:val="Normal"/>
    <w:uiPriority w:val="99"/>
    <w:semiHidden/>
    <w:unhideWhenUsed/>
    <w:pPr>
      <w:ind w:left="1440"/>
      <w:contextualSpacing/>
    </w:pPr>
  </w:style>
  <w:style w:type="paragraph" w:styleId="ListContinue5">
    <w:name w:val="List Continue 5"/>
    <w:basedOn w:val="Normal"/>
    <w:uiPriority w:val="99"/>
    <w:semiHidden/>
    <w:unhideWhenUsed/>
    <w:pPr>
      <w:ind w:left="1800"/>
      <w:contextualSpacing/>
    </w:pPr>
  </w:style>
  <w:style w:type="paragraph" w:styleId="ListNumber2">
    <w:name w:val="List Number 2"/>
    <w:basedOn w:val="Normal"/>
    <w:uiPriority w:val="99"/>
    <w:semiHidden/>
    <w:pPr>
      <w:numPr>
        <w:numId w:val="47"/>
      </w:numPr>
      <w:contextualSpacing/>
    </w:pPr>
  </w:style>
  <w:style w:type="paragraph" w:styleId="ListNumber3">
    <w:name w:val="List Number 3"/>
    <w:basedOn w:val="Normal"/>
    <w:uiPriority w:val="99"/>
    <w:semiHidden/>
    <w:pPr>
      <w:numPr>
        <w:numId w:val="48"/>
      </w:numPr>
      <w:contextualSpacing/>
    </w:pPr>
  </w:style>
  <w:style w:type="paragraph" w:styleId="ListNumber4">
    <w:name w:val="List Number 4"/>
    <w:basedOn w:val="Normal"/>
    <w:uiPriority w:val="99"/>
    <w:semiHidden/>
    <w:pPr>
      <w:numPr>
        <w:numId w:val="49"/>
      </w:numPr>
      <w:contextualSpacing/>
    </w:pPr>
  </w:style>
  <w:style w:type="paragraph" w:styleId="ListNumber5">
    <w:name w:val="List Number 5"/>
    <w:basedOn w:val="Normal"/>
    <w:uiPriority w:val="99"/>
    <w:semiHidden/>
    <w:pPr>
      <w:numPr>
        <w:numId w:val="50"/>
      </w:numPr>
      <w:contextualSpacing/>
    </w:pPr>
  </w:style>
  <w:style w:type="table" w:styleId="ListTable1Light">
    <w:name w:val="List Table 1 Light"/>
    <w:basedOn w:val="TableNormal"/>
    <w:uiPriority w:val="46"/>
    <w:pPr>
      <w:spacing w:after="0"/>
    </w:pPr>
    <w:tblPr>
      <w:tblStyleRowBandSize w:val="1"/>
      <w:tblStyleColBandSize w:val="1"/>
    </w:tblPr>
    <w:tblStylePr w:type="firstRow">
      <w:rPr>
        <w:b/>
      </w:rPr>
      <w:tblPr/>
      <w:tcPr>
        <w:tcBorders>
          <w:bottom w:val="single" w:sz="4" w:space="0" w:color="666666" w:themeColor="text1" w:themeTint="99"/>
        </w:tcBorders>
      </w:tcPr>
    </w:tblStylePr>
    <w:tblStylePr w:type="lastRow">
      <w:rPr>
        <w:b/>
      </w:rPr>
      <w:tblPr/>
      <w:tcPr>
        <w:tcBorders>
          <w:top w:val="sing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pPr>
      <w:spacing w:after="0"/>
    </w:pPr>
    <w:tblPr>
      <w:tblStyleRowBandSize w:val="1"/>
      <w:tblStyleColBandSize w:val="1"/>
    </w:tblPr>
    <w:tblStylePr w:type="firstRow">
      <w:rPr>
        <w:b/>
      </w:rPr>
      <w:tblPr/>
      <w:tcPr>
        <w:tcBorders>
          <w:bottom w:val="single" w:sz="4" w:space="0" w:color="9CC2E5" w:themeColor="accent1" w:themeTint="99"/>
        </w:tcBorders>
      </w:tcPr>
    </w:tblStylePr>
    <w:tblStylePr w:type="lastRow">
      <w:rPr>
        <w:b/>
      </w:rPr>
      <w:tblPr/>
      <w:tcPr>
        <w:tcBorders>
          <w:top w:val="sing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pPr>
      <w:spacing w:after="0"/>
    </w:pPr>
    <w:tblPr>
      <w:tblStyleRowBandSize w:val="1"/>
      <w:tblStyleColBandSize w:val="1"/>
    </w:tblPr>
    <w:tblStylePr w:type="firstRow">
      <w:rPr>
        <w:b/>
      </w:rPr>
      <w:tblPr/>
      <w:tcPr>
        <w:tcBorders>
          <w:bottom w:val="single" w:sz="4" w:space="0" w:color="F4B083" w:themeColor="accent2" w:themeTint="99"/>
        </w:tcBorders>
      </w:tcPr>
    </w:tblStylePr>
    <w:tblStylePr w:type="lastRow">
      <w:rPr>
        <w:b/>
      </w:rPr>
      <w:tblPr/>
      <w:tcPr>
        <w:tcBorders>
          <w:top w:val="sing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pPr>
      <w:spacing w:after="0"/>
    </w:pPr>
    <w:tblPr>
      <w:tblStyleRowBandSize w:val="1"/>
      <w:tblStyleColBandSize w:val="1"/>
    </w:tblPr>
    <w:tblStylePr w:type="firstRow">
      <w:rPr>
        <w:b/>
      </w:rPr>
      <w:tblPr/>
      <w:tcPr>
        <w:tcBorders>
          <w:bottom w:val="single" w:sz="4" w:space="0" w:color="C9C9C9" w:themeColor="accent3" w:themeTint="99"/>
        </w:tcBorders>
      </w:tcPr>
    </w:tblStylePr>
    <w:tblStylePr w:type="lastRow">
      <w:rPr>
        <w:b/>
      </w:rPr>
      <w:tblPr/>
      <w:tcPr>
        <w:tcBorders>
          <w:top w:val="sing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pPr>
      <w:spacing w:after="0"/>
    </w:pPr>
    <w:tblPr>
      <w:tblStyleRowBandSize w:val="1"/>
      <w:tblStyleColBandSize w:val="1"/>
    </w:tblPr>
    <w:tblStylePr w:type="firstRow">
      <w:rPr>
        <w:b/>
      </w:rPr>
      <w:tblPr/>
      <w:tcPr>
        <w:tcBorders>
          <w:bottom w:val="single" w:sz="4" w:space="0" w:color="FFD966" w:themeColor="accent4" w:themeTint="99"/>
        </w:tcBorders>
      </w:tcPr>
    </w:tblStylePr>
    <w:tblStylePr w:type="lastRow">
      <w:rPr>
        <w:b/>
      </w:rPr>
      <w:tblPr/>
      <w:tcPr>
        <w:tcBorders>
          <w:top w:val="sing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pPr>
      <w:spacing w:after="0"/>
    </w:pPr>
    <w:tblPr>
      <w:tblStyleRowBandSize w:val="1"/>
      <w:tblStyleColBandSize w:val="1"/>
    </w:tblPr>
    <w:tblStylePr w:type="firstRow">
      <w:rPr>
        <w:b/>
      </w:rPr>
      <w:tblPr/>
      <w:tcPr>
        <w:tcBorders>
          <w:bottom w:val="single" w:sz="4" w:space="0" w:color="8EAADB" w:themeColor="accent5" w:themeTint="99"/>
        </w:tcBorders>
      </w:tcPr>
    </w:tblStylePr>
    <w:tblStylePr w:type="lastRow">
      <w:rPr>
        <w:b/>
      </w:rPr>
      <w:tblPr/>
      <w:tcPr>
        <w:tcBorders>
          <w:top w:val="sing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pPr>
      <w:spacing w:after="0"/>
    </w:pPr>
    <w:tblPr>
      <w:tblStyleRowBandSize w:val="1"/>
      <w:tblStyleColBandSize w:val="1"/>
    </w:tblPr>
    <w:tblStylePr w:type="firstRow">
      <w:rPr>
        <w:b/>
      </w:rPr>
      <w:tblPr/>
      <w:tcPr>
        <w:tcBorders>
          <w:bottom w:val="single" w:sz="4" w:space="0" w:color="A8D08D" w:themeColor="accent6" w:themeTint="99"/>
        </w:tcBorders>
      </w:tcPr>
    </w:tblStylePr>
    <w:tblStylePr w:type="lastRow">
      <w:rPr>
        <w:b/>
      </w:rPr>
      <w:tblPr/>
      <w:tcPr>
        <w:tcBorders>
          <w:top w:val="sing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pPr>
      <w:spacing w:after="0"/>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pPr>
      <w:spacing w:after="0"/>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pPr>
      <w:spacing w:after="0"/>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pPr>
      <w:spacing w:after="0"/>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pPr>
      <w:spacing w:after="0"/>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pPr>
      <w:spacing w:after="0"/>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color w:val="FFFFFF" w:themeColor="background1"/>
      </w:rPr>
      <w:tblPr/>
      <w:tcPr>
        <w:shd w:val="clear" w:color="auto" w:fill="000000" w:themeFill="text1"/>
      </w:tcPr>
    </w:tblStylePr>
    <w:tblStylePr w:type="lastRow">
      <w:rPr>
        <w:b/>
      </w:rPr>
      <w:tblPr/>
      <w:tcPr>
        <w:tcBorders>
          <w:top w:val="double" w:sz="4" w:space="0" w:color="000000" w:themeColor="tex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pPr>
      <w:spacing w:after="0"/>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color w:val="FFFFFF" w:themeColor="background1"/>
      </w:rPr>
      <w:tblPr/>
      <w:tcPr>
        <w:shd w:val="clear" w:color="auto" w:fill="5B9BD5" w:themeFill="accent1"/>
      </w:tcPr>
    </w:tblStylePr>
    <w:tblStylePr w:type="lastRow">
      <w:rPr>
        <w:b/>
      </w:rPr>
      <w:tblPr/>
      <w:tcPr>
        <w:tcBorders>
          <w:top w:val="double" w:sz="4" w:space="0" w:color="5B9BD5" w:themeColor="accen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pPr>
      <w:spacing w:after="0"/>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color w:val="FFFFFF" w:themeColor="background1"/>
      </w:rPr>
      <w:tblPr/>
      <w:tcPr>
        <w:shd w:val="clear" w:color="auto" w:fill="ED7D31" w:themeFill="accent2"/>
      </w:tcPr>
    </w:tblStylePr>
    <w:tblStylePr w:type="lastRow">
      <w:rPr>
        <w:b/>
      </w:rPr>
      <w:tblPr/>
      <w:tcPr>
        <w:tcBorders>
          <w:top w:val="double" w:sz="4" w:space="0" w:color="ED7D31" w:themeColor="accent2"/>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pPr>
      <w:spacing w:after="0"/>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color w:val="FFFFFF" w:themeColor="background1"/>
      </w:rPr>
      <w:tblPr/>
      <w:tcPr>
        <w:shd w:val="clear" w:color="auto" w:fill="A5A5A5" w:themeFill="accent3"/>
      </w:tcPr>
    </w:tblStylePr>
    <w:tblStylePr w:type="lastRow">
      <w:rPr>
        <w:b/>
      </w:rPr>
      <w:tblPr/>
      <w:tcPr>
        <w:tcBorders>
          <w:top w:val="double" w:sz="4" w:space="0" w:color="A5A5A5" w:themeColor="accent3"/>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pPr>
      <w:spacing w:after="0"/>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color w:val="FFFFFF" w:themeColor="background1"/>
      </w:rPr>
      <w:tblPr/>
      <w:tcPr>
        <w:shd w:val="clear" w:color="auto" w:fill="FFC000" w:themeFill="accent4"/>
      </w:tcPr>
    </w:tblStylePr>
    <w:tblStylePr w:type="lastRow">
      <w:rPr>
        <w:b/>
      </w:rPr>
      <w:tblPr/>
      <w:tcPr>
        <w:tcBorders>
          <w:top w:val="double" w:sz="4" w:space="0" w:color="FFC000" w:themeColor="accent4"/>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pPr>
      <w:spacing w:after="0"/>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color w:val="FFFFFF" w:themeColor="background1"/>
      </w:rPr>
      <w:tblPr/>
      <w:tcPr>
        <w:shd w:val="clear" w:color="auto" w:fill="4472C4" w:themeFill="accent5"/>
      </w:tcPr>
    </w:tblStylePr>
    <w:tblStylePr w:type="lastRow">
      <w:rPr>
        <w:b/>
      </w:rPr>
      <w:tblPr/>
      <w:tcPr>
        <w:tcBorders>
          <w:top w:val="double" w:sz="4" w:space="0" w:color="4472C4" w:themeColor="accent5"/>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pPr>
      <w:spacing w:after="0"/>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color w:val="FFFFFF" w:themeColor="background1"/>
      </w:rPr>
      <w:tblPr/>
      <w:tcPr>
        <w:shd w:val="clear" w:color="auto" w:fill="70AD47" w:themeFill="accent6"/>
      </w:tcPr>
    </w:tblStylePr>
    <w:tblStylePr w:type="lastRow">
      <w:rPr>
        <w:b/>
      </w:rPr>
      <w:tblPr/>
      <w:tcPr>
        <w:tcBorders>
          <w:top w:val="double" w:sz="4" w:space="0" w:color="70AD47" w:themeColor="accent6"/>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pPr>
      <w:spacing w:after="0"/>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pPr>
      <w:spacing w:after="0"/>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pPr>
      <w:spacing w:after="0"/>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pPr>
      <w:spacing w:after="0"/>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pPr>
      <w:spacing w:after="0"/>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pPr>
      <w:spacing w:after="0"/>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rPr>
      <w:tblPr/>
      <w:tcPr>
        <w:tcBorders>
          <w:bottom w:val="single" w:sz="4" w:space="0" w:color="000000" w:themeColor="text1"/>
        </w:tcBorders>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pPr>
      <w:spacing w:after="0"/>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rPr>
      <w:tblPr/>
      <w:tcPr>
        <w:tcBorders>
          <w:bottom w:val="single" w:sz="4" w:space="0" w:color="5B9BD5" w:themeColor="accent1"/>
        </w:tcBorders>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pPr>
      <w:spacing w:after="0"/>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rPr>
      <w:tblPr/>
      <w:tcPr>
        <w:tcBorders>
          <w:bottom w:val="single" w:sz="4" w:space="0" w:color="ED7D31" w:themeColor="accent2"/>
        </w:tcBorders>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pPr>
      <w:spacing w:after="0"/>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rPr>
      <w:tblPr/>
      <w:tcPr>
        <w:tcBorders>
          <w:bottom w:val="single" w:sz="4" w:space="0" w:color="A5A5A5" w:themeColor="accent3"/>
        </w:tcBorders>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pPr>
      <w:spacing w:after="0"/>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rPr>
      <w:tblPr/>
      <w:tcPr>
        <w:tcBorders>
          <w:bottom w:val="single" w:sz="4" w:space="0" w:color="FFC000" w:themeColor="accent4"/>
        </w:tcBorders>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pPr>
      <w:spacing w:after="0"/>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rPr>
      <w:tblPr/>
      <w:tcPr>
        <w:tcBorders>
          <w:bottom w:val="single" w:sz="4" w:space="0" w:color="4472C4" w:themeColor="accent5"/>
        </w:tcBorders>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51"/>
    <w:pPr>
      <w:spacing w:after="0"/>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rPr>
      <w:tblPr/>
      <w:tcPr>
        <w:tcBorders>
          <w:bottom w:val="single" w:sz="4" w:space="0" w:color="70AD47" w:themeColor="accent6"/>
        </w:tcBorders>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pPr>
      <w:spacing w:after="0"/>
    </w:pPr>
    <w:rPr>
      <w:color w:val="000000" w:themeColor="text1"/>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pPr>
      <w:spacing w:after="0"/>
    </w:pPr>
    <w:rPr>
      <w:color w:val="2E74B5" w:themeColor="accent1"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pPr>
      <w:spacing w:after="0"/>
    </w:pPr>
    <w:rPr>
      <w:color w:val="C45911" w:themeColor="accent2"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pPr>
      <w:spacing w:after="0"/>
    </w:pPr>
    <w:rPr>
      <w:color w:val="7B7B7B" w:themeColor="accent3"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pPr>
      <w:spacing w:after="0"/>
    </w:pPr>
    <w:rPr>
      <w:color w:val="BF8F00" w:themeColor="accent4"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pPr>
      <w:spacing w:after="0"/>
    </w:pPr>
    <w:rPr>
      <w:color w:val="2F5496" w:themeColor="accent5"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pPr>
      <w:spacing w:after="0"/>
    </w:pPr>
    <w:rPr>
      <w:color w:val="538135" w:themeColor="accent6"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rPr>
  </w:style>
  <w:style w:type="character" w:customStyle="1" w:styleId="MacroTextChar">
    <w:name w:val="Macro Text Char"/>
    <w:basedOn w:val="DefaultParagraphFont"/>
    <w:link w:val="MacroText"/>
    <w:uiPriority w:val="99"/>
    <w:semiHidden/>
    <w:rPr>
      <w:rFonts w:ascii="Consolas" w:hAnsi="Consolas"/>
      <w:sz w:val="20"/>
    </w:rPr>
  </w:style>
  <w:style w:type="table" w:styleId="MediumGrid1">
    <w:name w:val="Medium Grid 1"/>
    <w:basedOn w:val="TableNormal"/>
    <w:uiPriority w:val="67"/>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rPr>
    </w:tblStylePr>
    <w:tblStylePr w:type="lastRow">
      <w:rPr>
        <w:b/>
      </w:rPr>
      <w:tblPr/>
      <w:tcPr>
        <w:tcBorders>
          <w:top w:val="single" w:sz="18" w:space="0" w:color="404040" w:themeColor="text1" w:themeTint="BF"/>
        </w:tcBorders>
      </w:tcPr>
    </w:tblStylePr>
    <w:tblStylePr w:type="firstCol">
      <w:rPr>
        <w:b/>
      </w:rPr>
    </w:tblStylePr>
    <w:tblStylePr w:type="lastCol">
      <w:rPr>
        <w:b/>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rPr>
    </w:tblStylePr>
    <w:tblStylePr w:type="lastRow">
      <w:rPr>
        <w:b/>
      </w:rPr>
      <w:tblPr/>
      <w:tcPr>
        <w:tcBorders>
          <w:top w:val="single" w:sz="18" w:space="0" w:color="84B3DF" w:themeColor="accent1" w:themeTint="BF"/>
        </w:tcBorders>
      </w:tcPr>
    </w:tblStylePr>
    <w:tblStylePr w:type="firstCol">
      <w:rPr>
        <w:b/>
      </w:rPr>
    </w:tblStylePr>
    <w:tblStylePr w:type="lastCol">
      <w:rPr>
        <w:b/>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rPr>
    </w:tblStylePr>
    <w:tblStylePr w:type="lastRow">
      <w:rPr>
        <w:b/>
      </w:rPr>
      <w:tblPr/>
      <w:tcPr>
        <w:tcBorders>
          <w:top w:val="single" w:sz="18" w:space="0" w:color="F19D64" w:themeColor="accent2" w:themeTint="BF"/>
        </w:tcBorders>
      </w:tcPr>
    </w:tblStylePr>
    <w:tblStylePr w:type="firstCol">
      <w:rPr>
        <w:b/>
      </w:rPr>
    </w:tblStylePr>
    <w:tblStylePr w:type="lastCol">
      <w:rPr>
        <w:b/>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rPr>
    </w:tblStylePr>
    <w:tblStylePr w:type="lastRow">
      <w:rPr>
        <w:b/>
      </w:rPr>
      <w:tblPr/>
      <w:tcPr>
        <w:tcBorders>
          <w:top w:val="single" w:sz="18" w:space="0" w:color="BBBBBB" w:themeColor="accent3" w:themeTint="BF"/>
        </w:tcBorders>
      </w:tcPr>
    </w:tblStylePr>
    <w:tblStylePr w:type="firstCol">
      <w:rPr>
        <w:b/>
      </w:rPr>
    </w:tblStylePr>
    <w:tblStylePr w:type="lastCol">
      <w:rPr>
        <w:b/>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rPr>
    </w:tblStylePr>
    <w:tblStylePr w:type="lastRow">
      <w:rPr>
        <w:b/>
      </w:rPr>
      <w:tblPr/>
      <w:tcPr>
        <w:tcBorders>
          <w:top w:val="single" w:sz="18" w:space="0" w:color="FFCF40" w:themeColor="accent4" w:themeTint="BF"/>
        </w:tcBorders>
      </w:tcPr>
    </w:tblStylePr>
    <w:tblStylePr w:type="firstCol">
      <w:rPr>
        <w:b/>
      </w:rPr>
    </w:tblStylePr>
    <w:tblStylePr w:type="lastCol">
      <w:rPr>
        <w:b/>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rPr>
    </w:tblStylePr>
    <w:tblStylePr w:type="lastRow">
      <w:rPr>
        <w:b/>
      </w:rPr>
      <w:tblPr/>
      <w:tcPr>
        <w:tcBorders>
          <w:top w:val="single" w:sz="18" w:space="0" w:color="7295D2" w:themeColor="accent5" w:themeTint="BF"/>
        </w:tcBorders>
      </w:tcPr>
    </w:tblStylePr>
    <w:tblStylePr w:type="firstCol">
      <w:rPr>
        <w:b/>
      </w:rPr>
    </w:tblStylePr>
    <w:tblStylePr w:type="lastCol">
      <w:rPr>
        <w:b/>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rPr>
    </w:tblStylePr>
    <w:tblStylePr w:type="lastRow">
      <w:rPr>
        <w:b/>
      </w:rPr>
      <w:tblPr/>
      <w:tcPr>
        <w:tcBorders>
          <w:top w:val="single" w:sz="18" w:space="0" w:color="93C571" w:themeColor="accent6" w:themeTint="BF"/>
        </w:tcBorders>
      </w:tcPr>
    </w:tblStylePr>
    <w:tblStylePr w:type="firstCol">
      <w:rPr>
        <w:b/>
      </w:rPr>
    </w:tblStylePr>
    <w:tblStylePr w:type="lastCol">
      <w:rPr>
        <w:b/>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color w:val="000000" w:themeColor="text1"/>
      </w:rPr>
      <w:tblPr/>
      <w:tcPr>
        <w:shd w:val="clear" w:color="auto" w:fill="E6E6E6" w:themeFill="tex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color w:val="000000" w:themeColor="text1"/>
      </w:rPr>
      <w:tblPr/>
      <w:tcPr>
        <w:shd w:val="clear" w:color="auto" w:fill="EEF5FB" w:themeFill="accen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color w:val="000000" w:themeColor="text1"/>
      </w:rPr>
      <w:tblPr/>
      <w:tcPr>
        <w:shd w:val="clear" w:color="auto" w:fill="FDF2EA" w:themeFill="accent2"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color w:val="000000" w:themeColor="text1"/>
      </w:rPr>
      <w:tblPr/>
      <w:tcPr>
        <w:shd w:val="clear" w:color="auto" w:fill="F6F6F6" w:themeFill="accent3"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color w:val="000000" w:themeColor="text1"/>
      </w:rPr>
      <w:tblPr/>
      <w:tcPr>
        <w:shd w:val="clear" w:color="auto" w:fill="FFF8E6" w:themeFill="accent4"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color w:val="000000" w:themeColor="text1"/>
      </w:rPr>
      <w:tblPr/>
      <w:tcPr>
        <w:shd w:val="clear" w:color="auto" w:fill="ECF1F9" w:themeFill="accent5"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color w:val="000000" w:themeColor="text1"/>
      </w:rPr>
      <w:tblPr/>
      <w:tcPr>
        <w:shd w:val="clear" w:color="auto" w:fill="F0F7EC" w:themeFill="accent6"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color w:val="44546A" w:themeColor="text2"/>
      </w:rPr>
      <w:tblPr/>
      <w:tcPr>
        <w:tcBorders>
          <w:top w:val="single" w:sz="8" w:space="0" w:color="000000" w:themeColor="text1"/>
          <w:bottom w:val="single" w:sz="8" w:space="0" w:color="000000" w:themeColor="text1"/>
        </w:tcBorders>
      </w:tcPr>
    </w:tblStylePr>
    <w:tblStylePr w:type="firstCol">
      <w:rPr>
        <w:b/>
      </w:rPr>
    </w:tblStylePr>
    <w:tblStylePr w:type="lastCol">
      <w:rPr>
        <w:b/>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pPr>
      <w:spacing w:after="0"/>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color w:val="44546A" w:themeColor="text2"/>
      </w:rPr>
      <w:tblPr/>
      <w:tcPr>
        <w:tcBorders>
          <w:top w:val="single" w:sz="8" w:space="0" w:color="5B9BD5" w:themeColor="accent1"/>
          <w:bottom w:val="single" w:sz="8" w:space="0" w:color="5B9BD5" w:themeColor="accent1"/>
        </w:tcBorders>
      </w:tcPr>
    </w:tblStylePr>
    <w:tblStylePr w:type="firstCol">
      <w:rPr>
        <w:b/>
      </w:rPr>
    </w:tblStylePr>
    <w:tblStylePr w:type="lastCol">
      <w:rPr>
        <w:b/>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pPr>
      <w:spacing w:after="0"/>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color w:val="44546A" w:themeColor="text2"/>
      </w:rPr>
      <w:tblPr/>
      <w:tcPr>
        <w:tcBorders>
          <w:top w:val="single" w:sz="8" w:space="0" w:color="ED7D31" w:themeColor="accent2"/>
          <w:bottom w:val="single" w:sz="8" w:space="0" w:color="ED7D31" w:themeColor="accent2"/>
        </w:tcBorders>
      </w:tcPr>
    </w:tblStylePr>
    <w:tblStylePr w:type="firstCol">
      <w:rPr>
        <w:b/>
      </w:rPr>
    </w:tblStylePr>
    <w:tblStylePr w:type="lastCol">
      <w:rPr>
        <w:b/>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pPr>
      <w:spacing w:after="0"/>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color w:val="44546A" w:themeColor="text2"/>
      </w:rPr>
      <w:tblPr/>
      <w:tcPr>
        <w:tcBorders>
          <w:top w:val="single" w:sz="8" w:space="0" w:color="A5A5A5" w:themeColor="accent3"/>
          <w:bottom w:val="single" w:sz="8" w:space="0" w:color="A5A5A5" w:themeColor="accent3"/>
        </w:tcBorders>
      </w:tcPr>
    </w:tblStylePr>
    <w:tblStylePr w:type="firstCol">
      <w:rPr>
        <w:b/>
      </w:rPr>
    </w:tblStylePr>
    <w:tblStylePr w:type="lastCol">
      <w:rPr>
        <w:b/>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pPr>
      <w:spacing w:after="0"/>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color w:val="44546A" w:themeColor="text2"/>
      </w:rPr>
      <w:tblPr/>
      <w:tcPr>
        <w:tcBorders>
          <w:top w:val="single" w:sz="8" w:space="0" w:color="FFC000" w:themeColor="accent4"/>
          <w:bottom w:val="single" w:sz="8" w:space="0" w:color="FFC000" w:themeColor="accent4"/>
        </w:tcBorders>
      </w:tcPr>
    </w:tblStylePr>
    <w:tblStylePr w:type="firstCol">
      <w:rPr>
        <w:b/>
      </w:rPr>
    </w:tblStylePr>
    <w:tblStylePr w:type="lastCol">
      <w:rPr>
        <w:b/>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pPr>
      <w:spacing w:after="0"/>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color w:val="44546A" w:themeColor="text2"/>
      </w:rPr>
      <w:tblPr/>
      <w:tcPr>
        <w:tcBorders>
          <w:top w:val="single" w:sz="8" w:space="0" w:color="4472C4" w:themeColor="accent5"/>
          <w:bottom w:val="single" w:sz="8" w:space="0" w:color="4472C4" w:themeColor="accent5"/>
        </w:tcBorders>
      </w:tcPr>
    </w:tblStylePr>
    <w:tblStylePr w:type="firstCol">
      <w:rPr>
        <w:b/>
      </w:rPr>
    </w:tblStylePr>
    <w:tblStylePr w:type="lastCol">
      <w:rPr>
        <w:b/>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pPr>
      <w:spacing w:after="0"/>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color w:val="44546A" w:themeColor="text2"/>
      </w:rPr>
      <w:tblPr/>
      <w:tcPr>
        <w:tcBorders>
          <w:top w:val="single" w:sz="8" w:space="0" w:color="70AD47" w:themeColor="accent6"/>
          <w:bottom w:val="single" w:sz="8" w:space="0" w:color="70AD47" w:themeColor="accent6"/>
        </w:tcBorders>
      </w:tcPr>
    </w:tblStylePr>
    <w:tblStylePr w:type="firstCol">
      <w:rPr>
        <w:b/>
      </w:rPr>
    </w:tblStylePr>
    <w:tblStylePr w:type="lastCol">
      <w:rPr>
        <w:b/>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rPr>
    </w:tblStylePr>
    <w:tblStylePr w:type="lastCol">
      <w:rPr>
        <w:b/>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rPr>
    </w:tblStylePr>
    <w:tblStylePr w:type="lastCol">
      <w:rPr>
        <w:b/>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rPr>
    </w:tblStylePr>
    <w:tblStylePr w:type="lastCol">
      <w:rPr>
        <w:b/>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rPr>
    </w:tblStylePr>
    <w:tblStylePr w:type="lastCol">
      <w:rPr>
        <w:b/>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rPr>
    </w:tblStylePr>
    <w:tblStylePr w:type="lastCol">
      <w:rPr>
        <w:b/>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rPr>
    </w:tblStylePr>
    <w:tblStylePr w:type="lastCol">
      <w:rPr>
        <w:b/>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rPr>
    </w:tblStylePr>
    <w:tblStylePr w:type="lastCol">
      <w:rPr>
        <w:b/>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Pr>
      <w:color w:val="2B579A"/>
      <w:shd w:val="clear" w:color="auto" w:fill="E1DFDD"/>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Pr>
      <w:rFonts w:ascii="Times New Roman" w:hAnsi="Times New Roman" w:cs="Times New Roman"/>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pPr>
  </w:style>
  <w:style w:type="character" w:customStyle="1" w:styleId="NoteHeadingChar">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character" w:styleId="PlaceholderText">
    <w:name w:val="Placeholder Text"/>
    <w:basedOn w:val="DefaultParagraphFont"/>
    <w:uiPriority w:val="99"/>
    <w:semiHidden/>
    <w:rPr>
      <w:color w:val="666666"/>
    </w:rPr>
  </w:style>
  <w:style w:type="table" w:styleId="PlainTable1">
    <w:name w:val="Plain Table 1"/>
    <w:basedOn w:val="TableNormal"/>
    <w:uiPriority w:val="4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rPr>
    </w:tblStylePr>
    <w:tblStylePr w:type="lastRow">
      <w:rPr>
        <w:b/>
      </w:rPr>
      <w:tblPr/>
      <w:tcPr>
        <w:tcBorders>
          <w:top w:val="double" w:sz="4" w:space="0" w:color="BFBFBF" w:themeColor="background1" w:themeShade="BF"/>
        </w:tcBorders>
      </w:tc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rPr>
      <w:tblPr/>
      <w:tcPr>
        <w:tcBorders>
          <w:bottom w:val="single" w:sz="4" w:space="0" w:color="7F7F7F" w:themeColor="text1" w:themeTint="80"/>
        </w:tcBorders>
      </w:tcPr>
    </w:tblStylePr>
    <w:tblStylePr w:type="lastRow">
      <w:rPr>
        <w:b/>
      </w:rPr>
      <w:tblPr/>
      <w:tcPr>
        <w:tcBorders>
          <w:top w:val="single" w:sz="4" w:space="0" w:color="7F7F7F" w:themeColor="text1" w:themeTint="80"/>
        </w:tcBorders>
      </w:tcPr>
    </w:tblStylePr>
    <w:tblStylePr w:type="firstCol">
      <w:rPr>
        <w:b/>
      </w:rPr>
    </w:tblStylePr>
    <w:tblStylePr w:type="lastCol">
      <w:rPr>
        <w:b/>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pPr>
      <w:spacing w:after="0"/>
    </w:pPr>
    <w:tblPr>
      <w:tblStyleRowBandSize w:val="1"/>
      <w:tblStyleColBandSize w:val="1"/>
    </w:tblPr>
    <w:tblStylePr w:type="firstRow">
      <w:rPr>
        <w:b/>
        <w:caps/>
      </w:rPr>
      <w:tblPr/>
      <w:tcPr>
        <w:tcBorders>
          <w:bottom w:val="single" w:sz="4" w:space="0" w:color="7F7F7F" w:themeColor="text1" w:themeTint="80"/>
        </w:tcBorders>
      </w:tcPr>
    </w:tblStylePr>
    <w:tblStylePr w:type="lastRow">
      <w:rPr>
        <w:b/>
        <w:caps/>
      </w:rPr>
      <w:tblPr/>
      <w:tcPr>
        <w:tcBorders>
          <w:top w:val="nil"/>
        </w:tcBorders>
      </w:tcPr>
    </w:tblStylePr>
    <w:tblStylePr w:type="firstCol">
      <w:rPr>
        <w:b/>
        <w:caps/>
      </w:rPr>
      <w:tblPr/>
      <w:tcPr>
        <w:tcBorders>
          <w:right w:val="single" w:sz="4" w:space="0" w:color="7F7F7F" w:themeColor="text1" w:themeTint="80"/>
        </w:tcBorders>
      </w:tcPr>
    </w:tblStylePr>
    <w:tblStylePr w:type="lastCol">
      <w:rPr>
        <w:b/>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5">
    <w:name w:val="Plain Table 5"/>
    <w:basedOn w:val="TableNormal"/>
    <w:uiPriority w:val="45"/>
    <w:pPr>
      <w:spacing w:after="0"/>
    </w:p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pPr>
      <w:spacing w:after="0"/>
    </w:pPr>
    <w:rPr>
      <w:rFonts w:ascii="Consolas" w:hAnsi="Consolas"/>
      <w:sz w:val="21"/>
    </w:rPr>
  </w:style>
  <w:style w:type="character" w:customStyle="1" w:styleId="PlainTextChar">
    <w:name w:val="Plain Text Char"/>
    <w:basedOn w:val="DefaultParagraphFont"/>
    <w:link w:val="PlainText"/>
    <w:uiPriority w:val="99"/>
    <w:semiHidden/>
    <w:rPr>
      <w:rFonts w:ascii="Consolas" w:hAnsi="Consolas"/>
      <w:sz w:val="21"/>
    </w:rPr>
  </w:style>
  <w:style w:type="paragraph" w:styleId="Salutation">
    <w:name w:val="Salutation"/>
    <w:basedOn w:val="Normal"/>
    <w:next w:val="Normal"/>
    <w:link w:val="SalutationChar"/>
    <w:uiPriority w:val="99"/>
    <w:semiHidden/>
    <w:unhideWhenUsed/>
  </w:style>
  <w:style w:type="character" w:customStyle="1" w:styleId="SalutationChar">
    <w:name w:val="Salutation Char"/>
    <w:basedOn w:val="DefaultParagraphFont"/>
    <w:link w:val="Salutation"/>
    <w:uiPriority w:val="99"/>
    <w:semiHidden/>
  </w:style>
  <w:style w:type="character" w:styleId="SmartHyperlink">
    <w:name w:val="Smart Hyperlink"/>
    <w:basedOn w:val="DefaultParagraphFont"/>
    <w:uiPriority w:val="99"/>
    <w:semiHidden/>
    <w:unhideWhenUsed/>
    <w:rPr>
      <w:u w:val="dotted"/>
    </w:rPr>
  </w:style>
  <w:style w:type="character" w:styleId="SmartLink">
    <w:name w:val="Smart Link"/>
    <w:basedOn w:val="DefaultParagraphFont"/>
    <w:uiPriority w:val="99"/>
    <w:semiHidden/>
    <w:unhideWhenUsed/>
    <w:rPr>
      <w:color w:val="0000FF"/>
      <w:u w:val="single"/>
      <w:shd w:val="clear" w:color="auto" w:fill="F3F2F1"/>
    </w:rPr>
  </w:style>
  <w:style w:type="character" w:styleId="Strong">
    <w:name w:val="Strong"/>
    <w:basedOn w:val="DefaultParagraphFont"/>
    <w:uiPriority w:val="99"/>
    <w:semiHidden/>
    <w:qFormat/>
    <w:rPr>
      <w:b/>
    </w:rPr>
  </w:style>
  <w:style w:type="character" w:styleId="SubtleEmphasis">
    <w:name w:val="Subtle Emphasis"/>
    <w:basedOn w:val="DefaultParagraphFont"/>
    <w:uiPriority w:val="99"/>
    <w:semiHidden/>
    <w:qFormat/>
    <w:rPr>
      <w:i/>
      <w:color w:val="404040" w:themeColor="text1" w:themeTint="BF"/>
    </w:rPr>
  </w:style>
  <w:style w:type="character" w:styleId="SubtleReference">
    <w:name w:val="Subtle Reference"/>
    <w:basedOn w:val="DefaultParagraphFont"/>
    <w:uiPriority w:val="99"/>
    <w:semiHidden/>
    <w:qFormat/>
    <w:rPr>
      <w:smallCaps/>
      <w:color w:val="5A5A5A" w:themeColor="text1" w:themeTint="A5"/>
    </w:rPr>
  </w:style>
  <w:style w:type="table" w:styleId="Table3Deffects1">
    <w:name w:val="Table 3D effects 1"/>
    <w:basedOn w:val="TableNormal"/>
    <w:uiPriority w:val="99"/>
    <w:semiHidden/>
    <w:unhideWhenUsed/>
    <w:tblPr/>
    <w:tcPr>
      <w:shd w:val="solid" w:color="C0C0C0" w:fill="FFFFFF"/>
    </w:tcPr>
    <w:tblStylePr w:type="firstRow">
      <w:rPr>
        <w:b/>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tblPr>
      <w:tblStyleRowBandSize w:val="1"/>
    </w:tblPr>
    <w:tcPr>
      <w:shd w:val="solid" w:color="C0C0C0" w:fill="FFFFFF"/>
    </w:tc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tblPr>
      <w:tblStyleRowBandSize w:val="1"/>
      <w:tblStyleColBandSize w:val="1"/>
    </w:tbl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i/>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i w:val="0"/>
        <w:iCs w:val="0"/>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shd w:val="solid" w:color="C0C0C0" w:fill="FFFFFF"/>
      </w:tcPr>
    </w:tblStylePr>
    <w:tblStylePr w:type="neCell">
      <w:rPr>
        <w:b/>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i/>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i/>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rPr>
      <w:tblPr/>
      <w:tcPr>
        <w:tcBorders>
          <w:tl2br w:val="none" w:sz="0" w:space="0" w:color="auto"/>
          <w:tr2bl w:val="none" w:sz="0" w:space="0" w:color="auto"/>
        </w:tcBorders>
      </w:tcPr>
    </w:tblStylePr>
    <w:tblStylePr w:type="nwCell">
      <w:rPr>
        <w:b/>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i/>
      </w:rPr>
      <w:tblPr/>
      <w:tcPr>
        <w:tcBorders>
          <w:tl2br w:val="none" w:sz="0" w:space="0" w:color="auto"/>
          <w:tr2bl w:val="none" w:sz="0" w:space="0" w:color="auto"/>
        </w:tcBorders>
        <w:shd w:val="solid" w:color="000000" w:fill="FFFFFF"/>
      </w:tcPr>
    </w:tblStylePr>
    <w:tblStylePr w:type="firstCol">
      <w:rPr>
        <w:b/>
        <w:i/>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tblPr>
      <w:tblBorders>
        <w:bottom w:val="single" w:sz="12" w:space="0" w:color="000000"/>
      </w:tblBorders>
    </w:tblPr>
    <w:tcPr>
      <w:shd w:val="pct20" w:color="FFFF00" w:fill="FFFFFF"/>
    </w:tcPr>
    <w:tblStylePr w:type="firstRow">
      <w:rPr>
        <w:b/>
        <w:i/>
        <w:color w:val="FFFFFF"/>
      </w:rPr>
      <w:tblPr/>
      <w:tcPr>
        <w:tcBorders>
          <w:bottom w:val="single" w:sz="12" w:space="0" w:color="000000"/>
          <w:tl2br w:val="none" w:sz="0" w:space="0" w:color="auto"/>
          <w:tr2bl w:val="none" w:sz="0" w:space="0" w:color="auto"/>
        </w:tcBorders>
        <w:shd w:val="solid" w:color="800000" w:fill="FFFFFF"/>
      </w:tcPr>
    </w:tblStylePr>
    <w:tblStylePr w:type="firstCol">
      <w:rPr>
        <w:b/>
        <w:i/>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Pr>
      <w:b/>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Pr>
      <w:b/>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Pr>
      <w:b/>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i/>
      </w:rPr>
      <w:tblPr/>
      <w:tcPr>
        <w:tcBorders>
          <w:bottom w:val="single" w:sz="6" w:space="0" w:color="808080"/>
          <w:tl2br w:val="none" w:sz="0" w:space="0" w:color="auto"/>
          <w:tr2bl w:val="none" w:sz="0" w:space="0" w:color="auto"/>
        </w:tcBorders>
      </w:tcPr>
    </w:tblStylePr>
    <w:tblStylePr w:type="lastRow">
      <w:rPr>
        <w:b/>
      </w:rPr>
      <w:tblPr/>
      <w:tcPr>
        <w:tcBorders>
          <w:top w:val="single" w:sz="6" w:space="0" w:color="80808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tblPr>
      <w:tblStyleRowBandSize w:val="1"/>
      <w:tblBorders>
        <w:insideH w:val="single" w:sz="18" w:space="0" w:color="FFFFFF"/>
        <w:insideV w:val="single" w:sz="18" w:space="0" w:color="FFFFFF"/>
      </w:tblBorders>
    </w:tblPr>
    <w:tblStylePr w:type="firstRow">
      <w:rPr>
        <w:b/>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rPr>
      <w:tblPr/>
      <w:tcPr>
        <w:tcBorders>
          <w:tl2br w:val="none" w:sz="0" w:space="0" w:color="auto"/>
          <w:tr2bl w:val="none" w:sz="0" w:space="0" w:color="auto"/>
        </w:tcBorders>
      </w:tcPr>
    </w:tblStylePr>
    <w:tblStylePr w:type="lastCol">
      <w:rPr>
        <w:i/>
      </w:rPr>
      <w:tblPr/>
      <w:tcPr>
        <w:tcBorders>
          <w:tl2br w:val="none" w:sz="0" w:space="0" w:color="auto"/>
          <w:tr2bl w:val="none" w:sz="0" w:space="0" w:color="auto"/>
        </w:tcBorders>
      </w:tcPr>
    </w:tblStylePr>
  </w:style>
  <w:style w:type="table" w:styleId="TableGrid2">
    <w:name w:val="Table Grid 2"/>
    <w:basedOn w:val="TableNormal"/>
    <w:uiPriority w:val="99"/>
    <w:semiHidden/>
    <w:unhideWhenUsed/>
    <w:tblPr>
      <w:tblBorders>
        <w:insideH w:val="single" w:sz="6" w:space="0" w:color="000000"/>
        <w:insideV w:val="single" w:sz="6" w:space="0" w:color="000000"/>
      </w:tblBorders>
    </w:tblPr>
    <w:tcPr>
      <w:shd w:val="clear" w:color="auto" w:fill="auto"/>
    </w:tcPr>
    <w:tblStylePr w:type="firstRow">
      <w:rPr>
        <w:b/>
      </w:rPr>
      <w:tblPr/>
      <w:tcPr>
        <w:tcBorders>
          <w:tl2br w:val="none" w:sz="0" w:space="0" w:color="auto"/>
          <w:tr2bl w:val="none" w:sz="0" w:space="0" w:color="auto"/>
        </w:tcBorders>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3">
    <w:name w:val="Table Grid 3"/>
    <w:basedOn w:val="TableNormal"/>
    <w:uiPriority w:val="99"/>
    <w:semiHidden/>
    <w:unhideWhenUse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4">
    <w:name w:val="Table Grid 4"/>
    <w:basedOn w:val="TableNormal"/>
    <w:uiPriority w:val="99"/>
    <w:semiHidden/>
    <w:unhideWhenUse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color w:val="auto"/>
      </w:rPr>
      <w:tblPr/>
      <w:tcPr>
        <w:tcBorders>
          <w:top w:val="single" w:sz="6" w:space="0" w:color="000000"/>
          <w:tl2br w:val="none" w:sz="0" w:space="0" w:color="auto"/>
          <w:tr2bl w:val="none" w:sz="0" w:space="0" w:color="auto"/>
        </w:tcBorders>
        <w:shd w:val="pct30" w:color="FFFF00" w:fill="FFFFFF"/>
      </w:tcPr>
    </w:tblStylePr>
    <w:tblStylePr w:type="lastCol">
      <w:rPr>
        <w:b/>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Pr>
      <w: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color w:val="FFFFFF"/>
      </w:rPr>
      <w:tblPr/>
      <w:tcPr>
        <w:tcBorders>
          <w:tl2br w:val="none" w:sz="0" w:space="0" w:color="auto"/>
          <w:tr2bl w:val="none" w:sz="0" w:space="0" w:color="auto"/>
        </w:tcBorders>
        <w:shd w:val="solid" w:color="000080" w:fill="FFFFFF"/>
      </w:tcPr>
    </w:tblStylePr>
    <w:tblStylePr w:type="lastRow">
      <w:rPr>
        <w:b/>
        <w:color w:val="auto"/>
      </w:rPr>
      <w:tblPr/>
      <w:tcPr>
        <w:tcBorders>
          <w:tl2br w:val="none" w:sz="0" w:space="0" w:color="auto"/>
          <w:tr2bl w:val="none" w:sz="0" w:space="0" w:color="auto"/>
        </w:tcBorders>
      </w:tcPr>
    </w:tblStylePr>
    <w:tblStylePr w:type="lastCol">
      <w:rPr>
        <w:b/>
        <w:color w:val="auto"/>
      </w:rPr>
      <w:tblPr/>
      <w:tcPr>
        <w:tcBorders>
          <w:tl2br w:val="none" w:sz="0" w:space="0" w:color="auto"/>
          <w:tr2bl w:val="none" w:sz="0" w:space="0" w:color="auto"/>
        </w:tcBorders>
      </w:tcPr>
    </w:tblStylePr>
  </w:style>
  <w:style w:type="table" w:styleId="TableGridLight">
    <w:name w:val="Grid Table Light"/>
    <w:basedOn w:val="TableNormal"/>
    <w:uiPriority w:val="40"/>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tblPr>
      <w:tblStyleRowBandSize w:val="1"/>
      <w:tblBorders>
        <w:top w:val="single" w:sz="12" w:space="0" w:color="008080"/>
        <w:left w:val="single" w:sz="6" w:space="0" w:color="008080"/>
        <w:bottom w:val="single" w:sz="12" w:space="0" w:color="008080"/>
        <w:right w:val="single" w:sz="6" w:space="0" w:color="008080"/>
      </w:tblBorders>
    </w:tblPr>
    <w:tblStylePr w:type="firstRow">
      <w:rPr>
        <w:b/>
        <w:i/>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2">
    <w:name w:val="Table List 2"/>
    <w:basedOn w:val="TableNormal"/>
    <w:uiPriority w:val="99"/>
    <w:semiHidden/>
    <w:unhideWhenUsed/>
    <w:tblPr>
      <w:tblStyleRowBandSize w:val="2"/>
      <w:tblBorders>
        <w:bottom w:val="single" w:sz="12" w:space="0" w:color="808080"/>
      </w:tblBorders>
    </w:tblPr>
    <w:tblStylePr w:type="firstRow">
      <w:rPr>
        <w:b/>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3">
    <w:name w:val="Table List 3"/>
    <w:basedOn w:val="TableNormal"/>
    <w:uiPriority w:val="99"/>
    <w:semiHidden/>
    <w:unhideWhenUsed/>
    <w:tblPr>
      <w:tblBorders>
        <w:top w:val="single" w:sz="12" w:space="0" w:color="000000"/>
        <w:bottom w:val="single" w:sz="12" w:space="0" w:color="000000"/>
        <w:insideH w:val="single" w:sz="6" w:space="0" w:color="000000"/>
      </w:tblBorders>
    </w:tblPr>
    <w:tcPr>
      <w:shd w:val="clear" w:color="auto" w:fill="auto"/>
    </w:tcPr>
    <w:tblStylePr w:type="firstRow">
      <w:rPr>
        <w:b/>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style>
  <w:style w:type="table" w:styleId="TableList6">
    <w:name w:val="Table List 6"/>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rPr>
      <w:tblPr/>
      <w:tcPr>
        <w:tcBorders>
          <w:bottom w:val="single" w:sz="12" w:space="0" w:color="008000"/>
          <w:tl2br w:val="none" w:sz="0" w:space="0" w:color="auto"/>
          <w:tr2bl w:val="none" w:sz="0" w:space="0" w:color="auto"/>
        </w:tcBorders>
        <w:shd w:val="solid" w:color="C0C0C0" w:fill="FFFFFF"/>
      </w:tcPr>
    </w:tblStylePr>
    <w:tblStylePr w:type="lastRow">
      <w:rPr>
        <w:b/>
      </w:rPr>
      <w:tblPr/>
      <w:tcPr>
        <w:tcBorders>
          <w:top w:val="single" w:sz="12" w:space="0" w:color="008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i/>
      </w:rPr>
      <w:tblPr/>
      <w:tcPr>
        <w:tcBorders>
          <w:bottom w:val="single" w:sz="6" w:space="0" w:color="000000"/>
          <w:tl2br w:val="none" w:sz="0" w:space="0" w:color="auto"/>
          <w:tr2bl w:val="none" w:sz="0" w:space="0" w:color="auto"/>
        </w:tcBorders>
        <w:shd w:val="solid" w:color="FFFF00" w:fill="FFFFFF"/>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pPr>
      <w:spacing w:after="0"/>
      <w:ind w:left="240" w:hanging="24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tblPr/>
    <w:tblStylePr w:type="firstRow">
      <w:rPr>
        <w:b/>
      </w:rPr>
      <w:tblPr/>
      <w:tcPr>
        <w:tcBorders>
          <w:bottom w:val="single" w:sz="12" w:space="0" w:color="000000"/>
          <w:tl2br w:val="none" w:sz="0" w:space="0" w:color="auto"/>
          <w:tr2bl w:val="none" w:sz="0" w:space="0" w:color="auto"/>
        </w:tcBorders>
      </w:tcPr>
    </w:tblStylePr>
    <w:tblStylePr w:type="lastRow">
      <w:rPr>
        <w:b/>
        <w:color w:val="auto"/>
      </w:rPr>
      <w:tblPr/>
      <w:tcPr>
        <w:tcBorders>
          <w:top w:val="single" w:sz="6"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lastCol">
      <w:rPr>
        <w:b/>
      </w:rPr>
      <w:tblPr/>
      <w:tcPr>
        <w:tcBorders>
          <w:left w:val="single" w:sz="6" w:space="0" w:color="000000"/>
          <w:tl2br w:val="none" w:sz="0" w:space="0" w:color="auto"/>
          <w:tr2bl w:val="none" w:sz="0" w:space="0" w:color="auto"/>
        </w:tcBorders>
      </w:tcPr>
    </w:tblStylePr>
    <w:tblStylePr w:type="neCell">
      <w:rPr>
        <w:b/>
      </w:rPr>
      <w:tblPr/>
      <w:tcPr>
        <w:tcBorders>
          <w:left w:val="none" w:sz="0" w:space="0" w:color="auto"/>
          <w:tl2br w:val="none" w:sz="0" w:space="0" w:color="auto"/>
          <w:tr2bl w:val="none" w:sz="0" w:space="0" w:color="auto"/>
        </w:tcBorders>
      </w:tcPr>
    </w:tblStylePr>
    <w:tblStylePr w:type="swCell">
      <w:rPr>
        <w:b/>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Theme">
    <w:name w:val="Table Theme"/>
    <w:basedOn w:val="TableNormal"/>
    <w:uiPriority w:val="99"/>
    <w:semiHidden/>
    <w:unhideWhenUse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99"/>
    <w:semiHidden/>
    <w:qFormat/>
    <w:pPr>
      <w:spacing w:after="0"/>
      <w:contextualSpacing/>
    </w:pPr>
    <w:rPr>
      <w:rFonts w:asciiTheme="majorHAnsi" w:eastAsiaTheme="majorEastAsia" w:hAnsiTheme="majorHAnsi" w:cstheme="majorBidi"/>
      <w:spacing w:val="-10"/>
      <w:kern w:val="28"/>
      <w:sz w:val="56"/>
    </w:rPr>
  </w:style>
  <w:style w:type="character" w:customStyle="1" w:styleId="TitleChar">
    <w:name w:val="Title Char"/>
    <w:basedOn w:val="DefaultParagraphFont"/>
    <w:link w:val="Title"/>
    <w:uiPriority w:val="99"/>
    <w:semiHidden/>
    <w:rPr>
      <w:rFonts w:asciiTheme="majorHAnsi" w:eastAsiaTheme="majorEastAsia" w:hAnsiTheme="majorHAnsi" w:cstheme="majorBidi"/>
      <w:spacing w:val="-10"/>
      <w:kern w:val="28"/>
      <w:sz w:val="56"/>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rPr>
  </w:style>
  <w:style w:type="character" w:styleId="UnresolvedMention">
    <w:name w:val="Unresolved Mention"/>
    <w:basedOn w:val="DefaultParagraphFont"/>
    <w:uiPriority w:val="99"/>
    <w:semiHidden/>
    <w:unhideWhenUse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MODULE2.MEXPORTSTYLESTOEXCEL" wne:name="TemplateProject.Module2.mExportStylesToExcel" wne:bEncrypt="00" wne:cmg="56"/>
    <wne:mcd wne:macroName="TEMPLATEPROJECT.MODULE1.MIMPORTDOCREMAPSTYLES" wne:name="TemplateProject.Module1.mImportDocRemap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0009411">
      <w:bodyDiv w:val="1"/>
      <w:marLeft w:val="0"/>
      <w:marRight w:val="0"/>
      <w:marTop w:val="0"/>
      <w:marBottom w:val="0"/>
      <w:divBdr>
        <w:top w:val="none" w:sz="0" w:space="0" w:color="auto"/>
        <w:left w:val="none" w:sz="0" w:space="0" w:color="auto"/>
        <w:bottom w:val="none" w:sz="0" w:space="0" w:color="auto"/>
        <w:right w:val="none" w:sz="0" w:space="0" w:color="auto"/>
      </w:divBdr>
    </w:div>
    <w:div w:id="1596399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
  <Relationship Id="rId3" Type="http://schemas.openxmlformats.org/officeDocument/2006/relationships/numbering" Target="numbering.xml"/>
  <Relationship Id="rId7" Type="http://schemas.openxmlformats.org/officeDocument/2006/relationships/footnotes" Target="footnotes.xml"/>
  <Relationship Id="rId16" Type="http://schemas.openxmlformats.org/officeDocument/2006/relationships/fontTable" Target="fontTable.xml"/>
  <Relationship Id="rId1" Type="http://schemas.microsoft.com/office/2006/relationships/vbaProject" Target="vbaProject.bin"/>
  <Relationship Id="rId6" Type="http://schemas.openxmlformats.org/officeDocument/2006/relationships/webSettings" Target="webSettings.xml"/>
  <Relationship Id="rId5" Type="http://schemas.openxmlformats.org/officeDocument/2006/relationships/settings" Target="settings.xml"/>
  <Relationship Id="rId15" Type="http://schemas.openxmlformats.org/officeDocument/2006/relationships/footer" Target="footer2.xml"/>
  <Relationship Id="rId10" Type="http://schemas.openxmlformats.org/officeDocument/2006/relationships/footer" Target="footer1.xml"/>
  <Relationship Id="rId19" Type="http://schemas.openxmlformats.org/officeDocument/2006/relationships/theme" Target="theme/theme1.xml"/>
  <Relationship Id="rId4" Type="http://schemas.openxmlformats.org/officeDocument/2006/relationships/styles" Target="styles.xml"/>
  <Relationship Id="rId9" Type="http://schemas.openxmlformats.org/officeDocument/2006/relationships/header" Target="header1.xml"/>
</Relationships>

</file>

<file path=word/_rels/fontTable.xml.rels><?xml version="1.0" encoding="UTF-8" standalone="yes"?>
<Relationships xmlns="http://schemas.openxmlformats.org/package/2006/relationships">
  <Relationship Id="rId8" Type="http://schemas.openxmlformats.org/officeDocument/2006/relationships/font" Target="fonts/font8.odttf"/>
  <Relationship Id="rId3" Type="http://schemas.openxmlformats.org/officeDocument/2006/relationships/font" Target="fonts/font3.odttf"/>
  <Relationship Id="rId7" Type="http://schemas.openxmlformats.org/officeDocument/2006/relationships/font" Target="fonts/font7.odttf"/>
  <Relationship Id="rId2" Type="http://schemas.openxmlformats.org/officeDocument/2006/relationships/font" Target="fonts/font2.odttf"/>
  <Relationship Id="rId1" Type="http://schemas.openxmlformats.org/officeDocument/2006/relationships/font" Target="fonts/font1.odttf"/>
  <Relationship Id="rId6" Type="http://schemas.openxmlformats.org/officeDocument/2006/relationships/font" Target="fonts/font6.odttf"/>
  <Relationship Id="rId5" Type="http://schemas.openxmlformats.org/officeDocument/2006/relationships/font" Target="fonts/font5.odttf"/>
  <Relationship Id="rId4" Type="http://schemas.openxmlformats.org/officeDocument/2006/relationships/font" Target="fonts/font4.odttf"/>
</Relationships>

</file>

<file path=word/_rels/vbaProject.bin.rels><?xml version="1.0" encoding="UTF-8" standalone="yes"?>
<Relationships xmlns="http://schemas.openxmlformats.org/package/2006/relationships">
  <Relationship Id="rId1" Type="http://schemas.microsoft.com/office/2006/relationships/wordVbaData" Target="vbaData.xml"/>
</Relationships>

</file>

<file path=word/theme/theme1.xml><?xml version="1.0" encoding="utf-8"?>
<a:theme xmlns:a="http://schemas.openxmlformats.org/drawingml/2006/main" name="OSA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ontract Font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OSA Contract Template.dotm</Template>
  <TotalTime>489</TotalTime>
  <Pages>25</Pages>
  <Words>6190</Words>
  <Characters>35283</Characters>
  <Application>Microsoft Office Word</Application>
  <DocSecurity>0</DocSecurity>
  <Lines>294</Lines>
  <Paragraphs>82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41391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Annabelle Tracy</cp:lastModifiedBy>
  <cp:revision>31</cp:revision>
  <dcterms:created xsi:type="dcterms:W3CDTF">2025-09-15T20:21:00Z</dcterms:created>
  <dcterms:modified xsi:type="dcterms:W3CDTF">2025-11-19T23:31:00Z</dcterms:modified>
</cp:coreProperties>
</file>