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Deterministic Skeptic: Four Rules Match an LLM Agent in Adversarial Cybersecurity Threat Analysis</w:t>
      </w:r>
    </w:p>
    <w:p>
      <w:pPr>
        <w:jc w:val="center"/>
      </w:pPr>
      <w:r>
        <w:t>Daniel Gmys-Casiano</w:t>
        <w:br/>
        <w:t>Skyframe Innovations</w:t>
        <w:br/>
        <w:t>April 2026</w:t>
      </w:r>
    </w:p>
    <w:p>
      <w:pPr>
        <w:jc w:val="center"/>
      </w:pPr>
      <w:r>
        <w:rPr>
          <w:i/>
          <w:sz w:val="20"/>
        </w:rPr>
        <w:t>Keywords: Large Language Models; Prompt Injection; Adversarial Robustness; Deterministic Reasoning; Cybersecurity</w:t>
      </w:r>
    </w:p>
    <w:p/>
    <w:p>
      <w:pPr>
        <w:pStyle w:val="Heading1"/>
      </w:pPr>
      <w:r>
        <w:t>Abstract</w:t>
      </w:r>
    </w:p>
    <w:p>
      <w:r>
        <w:t xml:space="preserve">Multi-agent LLM pipelines for adversarial cybersecurity analysis typically combine a threat-hypothesis agent (Architect), an adversarial-challenge agent (Skeptic), and an adjudication layer (Oracle). We report a three-way benchmark that measures each non-adjudication component's contribution to verdict accuracy against a pre-registered rubric, on a corpus of 27 prompt-injection scenarios spanning direct-instruction, subtle-framing, and cross-agent-propagation attacks. A deterministic syntactic firewall catches 4 of 4 direct-injection scenarios and 0 of 19 framing scenarios, the designed-outcome ceiling of surface-pattern defenses. A Skeptic-ablation experiment on the same 19 framing scenarios drops verdict accuracy by 10.5 percentage points, an AMBIGUOUS result under the pre-registered rubric; half of that drop is attributable not to lost reasoning but to the Oracle's decision table requiring a non-zero </w:t>
      </w:r>
      <w:r>
        <w:rPr>
          <w:rFonts w:ascii="Consolas" w:hAnsi="Consolas"/>
        </w:rPr>
        <w:t>skeptic_confidence</w:t>
      </w:r>
      <w:r>
        <w:t xml:space="preserve"> to return the THREAT_DISMISSED verdict class. We replace the LLM Skeptic with a four-rule deterministic engine that reasons over structured evidence fields (authorization markers, benign-explanation markers, kill-chain stage) and evaluate it against the full pipeline on an expanded 25-scenario framing corpus. The Light Skeptic matches the LLM Skeptic's framing accuracy to the exact decimal (21/25 both, 0.8400), clearing a pre-registered SUPPORTED threshold by 5 percentage points of headroom. The two variants disagree on two scenarios with offsetting errors: one rule-over-reach, one ordering-driven reasoning failure. We discuss four generalizable observations: ablation in multi-agent pipelines conflates reasoning contribution with verdict-space access; syntactic defenses have a structural ceiling against semantic attacks; evidence-graph reasoning substitutes for LLM reasoning when domain structure is available; and LLM and deterministic failure modes differ in kind, not only in rate. The framework, corpus, and benchmark artifacts are publicly available under GPL-3.0.</w:t>
      </w:r>
    </w:p>
    <w:p>
      <w:pPr>
        <w:pStyle w:val="Heading1"/>
      </w:pPr>
      <w:r>
        <w:t>1. Introduction</w:t>
      </w:r>
    </w:p>
    <w:p>
      <w:r>
        <w:t>Multi-agent LLM systems are an increasingly common architecture for complex analytical tasks, including cybersecurity threat analysis. The canonical pattern, a hypothesis-generating agent paired with an adversarial-challenge agent and a downstream adjudicator, is motivated by the intuition that adversarial refinement between agents should surface reasoning weaknesses and produce more calibrated verdicts than any single agent acting alone. The intuition is compelling. In prior work, we tested it empirically in the ARES (Adversarial Reasoning Engine System) framework on 39 cybersecurity threat scenarios and reported a negative finding: structured multi-turn debate between agents consistently degrades verdict accuracy relative to optimized single-turn analysis, with a mechanistic diagnosis of asymmetric calibration failure between the prosecution and defense agent roles (Gmys-Casiano, 2026). The positive corollary of that finding, that single-turn analysis with domain-structured prompts and deterministic adjudication achieved 84.6% accuracy on the same corpus, positioned the single-turn pipeline as the production configuration for ARES and the architectural baseline for subsequent work on adversarial robustness.</w:t>
      </w:r>
    </w:p>
    <w:p>
      <w:r>
        <w:t>This paper asks a question that the multi-turn finding left unaddressed: in the production single-turn pipeline, what does each component actually contribute to verdict accuracy under adversarial conditions? The question becomes tractable once the pipeline is subjected to a realistic adversarial workload. We construct a corpus of 27 prompt-injection scenarios across three attack categories, direct instruction injection, subtle framing injection, and cross-agent propagation, and measure component contributions against it.</w:t>
      </w:r>
    </w:p>
    <w:p>
      <w:r>
        <w:t xml:space="preserve">We report five empirical findings (numbered 7–11 in continuity with the six findings established in Paper 1 (Gmys-Casiano, 2026)). </w:t>
      </w:r>
      <w:r>
        <w:rPr>
          <w:b/>
        </w:rPr>
        <w:t>Finding 7</w:t>
      </w:r>
      <w:r>
        <w:t xml:space="preserve"> is that a syntactic firewall designed to catch surface-form injection patterns achieves the designed-outcome ceiling: 100% detection on direct-injection scenarios, 0% on framing scenarios, with zero false positives. </w:t>
      </w:r>
      <w:r>
        <w:rPr>
          <w:b/>
        </w:rPr>
        <w:t>Finding 8</w:t>
      </w:r>
      <w:r>
        <w:t xml:space="preserve"> is that the hot-swap quarantine protocol designed to contain detected injections is architecturally ineffective against attacks the firewall does not detect, not because of implementation limitations but because containment is upper-bounded by detection. </w:t>
      </w:r>
      <w:r>
        <w:rPr>
          <w:b/>
        </w:rPr>
        <w:t>Finding 9</w:t>
      </w:r>
      <w:r>
        <w:t xml:space="preserve"> is that ablating the LLM Skeptic from the pipeline reduces framing-corpus verdict accuracy by 10.5 percentage points, a magnitude that under the pre-registered rubric neither supports nor refutes the claim that the Skeptic is performing load-bearing reasoning. </w:t>
      </w:r>
      <w:r>
        <w:rPr>
          <w:b/>
        </w:rPr>
        <w:t>Finding 10</w:t>
      </w:r>
      <w:r>
        <w:t xml:space="preserve"> is that exactly half of the Skeptic's apparent contribution (three of six flipped scenarios) is explained not by its reasoning output but by a structural coupling between the Skeptic's confidence field and the Oracle's decision table, which requires a non-zero </w:t>
      </w:r>
      <w:r>
        <w:rPr>
          <w:rFonts w:ascii="Consolas" w:hAnsi="Consolas"/>
        </w:rPr>
        <w:t>skeptic_confidence</w:t>
      </w:r>
      <w:r>
        <w:t xml:space="preserve"> to return the THREAT_DISMISSED verdict class. </w:t>
      </w:r>
      <w:r>
        <w:rPr>
          <w:b/>
        </w:rPr>
        <w:t>Finding 11</w:t>
      </w:r>
      <w:r>
        <w:t xml:space="preserve"> is that a four-rule deterministic engine operating over the structured evidence graph matches the LLM Skeptic's framing-corpus verdict accuracy to the exact decimal across 25 scenarios, clearing a pre-registered SUPPORTED threshold by five percentage points of headroom.</w:t>
      </w:r>
    </w:p>
    <w:p>
      <w:r>
        <w:t>Taken together, these findings position the LLM Skeptic's role in the ARES pipeline as replaceable by deterministic logic under the specific conditions of domain-structured evidence, a pre-registered acceptance rubric, and a bounded adversarial corpus. We do not claim, and explicitly argue against, the stronger interpretation that LLM reasoning is unnecessary in the pipeline, the Architect remains the source of every non-trivial inference and is not replaced. The narrower claim is that in closed-world pipelines with structured evidence fields, LLM agents whose role is to recognize documented benign-explanation patterns can be substituted for by rule engines at zero marginal inference cost without measurable accuracy loss on the tested adversarial corpus.</w:t>
      </w:r>
    </w:p>
    <w:p>
      <w:r>
        <w:rPr>
          <w:b/>
        </w:rPr>
        <w:t>Contributions.</w:t>
      </w:r>
      <w:r>
        <w:t xml:space="preserve"> (1) A 27-scenario cybersecurity prompt-injection benchmark corpus organized by attack mechanism into three categories and five framing sub-strategies, with pre-authored expected verdicts and a blind-spot test harness that forces scenarios to remain outside any extended firewall's detection surface. (2) A three-way benchmark methodology comparing full-pipeline, Skeptic-ablated, and deterministic-Skeptic variants with pre-registered acceptance rubrics and scenario-level gates specified before data collection. (3) Five empirical findings on component contribution in multi-agent LLM cybersecurity pipelines, including one architectural observation (Finding 10) concerning ablation methodology in multi-agent LLM pipelines. (4) A four-rule deterministic replacement for the LLM Skeptic agent, publicly available alongside the full framework, benchmark corpus, and session-level reproducibility artifacts under GPL-3.0.</w:t>
      </w:r>
    </w:p>
    <w:p>
      <w:pPr>
        <w:pStyle w:val="Heading1"/>
      </w:pPr>
      <w:r>
        <w:t>2. Related Work</w:t>
      </w:r>
    </w:p>
    <w:p>
      <w:r>
        <w:rPr>
          <w:b/>
        </w:rPr>
        <w:t>Prompt-injection defenses.</w:t>
      </w:r>
      <w:r>
        <w:t xml:space="preserve"> Production defenses against prompt injection have converged on a small number of architectures. Rebuff combines heuristic pattern matching, an LLM-based detection layer, a vector database of prior attacks, and canary tokens designed to detect prompt leakage. Vigil implements transformer-based classification and YARA-style signature rules over input and output text. Lakera Guard deploys purpose-built classifiers trained on a continuously updated adversarial corpus. Empirical evaluations of these tools on prompt-injection benchmarks report detection rates that degrade substantially under distribution shift, with leading tools achieving accuracy in the 70–90% range depending on corpus and context (Sabet et al., 2025). The common architecture is a defensive layer that processes attacker-influenced text, whether through classifiers, pattern matchers, or LLM graders. ARES's syntactic firewall is structurally within this class and inherits the same detection ceiling against semantic attacks documented in Finding 7. We do not claim our firewall outperforms these tools; we claim that the class as a whole is architecturally bounded against the framing-attack subspace we characterize in Section 4.</w:t>
      </w:r>
    </w:p>
    <w:p>
      <w:r>
        <w:rPr>
          <w:b/>
        </w:rPr>
        <w:t>Multi-agent LLM defense pipelines.</w:t>
      </w:r>
      <w:r>
        <w:t xml:space="preserve"> The closest prior work is the Chain-of-Agents defense pipeline of Hossain et al. (2025), which pairs a domain-reasoning LLM with a guard-agent LLM that screens candidate outputs for policy violations before release. The authors report 100% attack mitigation on a corpus of 55 prompt-injection attacks across 8 categories. Our threat model and corpus differ in two respects that bound the comparison: our Category B framing attacks contain no detectable injection signatures by construction (firewall blind-spot matrix, Section 4), whereas their corpus targets override-style and code-execution attacks that manifest in surface form; and our guard component is deterministic rather than LLM-based, which removes the guard-agent-is-itself-LLM-injectable surface identified as a failure mode of LLM-on-LLM defense architectures.</w:t>
      </w:r>
    </w:p>
    <w:p>
      <w:r>
        <w:rPr>
          <w:b/>
        </w:rPr>
        <w:t>Cross-agent propagation.</w:t>
      </w:r>
      <w:r>
        <w:t xml:space="preserve"> Lee et al. (2024), in Prompt Infection, demonstrate that malicious prompts can self-replicate across multi-agent LLM systems in a computer-virus-like pattern even when agents do not directly share communication channels. Our Category C corpus (4 scenarios) is a domain-specific instantiation of this attack vector against the Architect→Skeptic communication path identified in Paper 1. Our firewall achieves 75% detection on Category C where propagation payloads carry detectable surface structure; the undetected 25% illustrate the same framing-class blind spot as Category B.</w:t>
      </w:r>
    </w:p>
    <w:p>
      <w:r>
        <w:rPr>
          <w:b/>
        </w:rPr>
        <w:t>OWASP landscape.</w:t>
      </w:r>
      <w:r>
        <w:t xml:space="preserve"> The OWASP Top 10 for LLM Applications places prompt injection at the top position for the second consecutive edition, citing the architectural reality that LLMs process instructions and data in the same channel without clear separation, so an attacker can craft input that the model interprets as a new instruction rather than content to process (OWASP, 2025). The 2025 edition adds a companion Top 10 for Agentic AI Applications addressing autonomous multi-step systems. Our work operates within this landscape, focusing on the specific problem of semantic framing in structured-evidence pipelines, a subspace the OWASP enumeration identifies at the category level but does not decompose into measurable sub-strategies.</w:t>
      </w:r>
    </w:p>
    <w:p>
      <w:r>
        <w:rPr>
          <w:b/>
        </w:rPr>
        <w:t>Prior ARES work.</w:t>
      </w:r>
      <w:r>
        <w:t xml:space="preserve"> Paper 1 (Gmys-Casiano, 2026) reports that structured multi-turn debate between LLM agents degrades verdict accuracy in cybersecurity threat analysis, converging with ETH Zurich's independent consensus-failure finding in a synthetic Byzantine setting (Berdoz, Rugli, and Wattenhofer, 2026). Paper 1 established the production single-turn pipeline, the closed-world evidence architecture, and the deterministic Oracle that this paper evaluates under adversarial conditions. The present work extends Paper 1 by measuring component contribution under the prompt-injection threat model rather than the clean-telemetry benchmark corpus.</w:t>
      </w:r>
    </w:p>
    <w:p>
      <w:pPr>
        <w:pStyle w:val="Heading1"/>
      </w:pPr>
      <w:r>
        <w:t>3. Background: ARES Architecture</w:t>
      </w:r>
    </w:p>
    <w:p>
      <w:r>
        <w:t>This section provides the minimal architectural context required to evaluate Sections 5 through 7. A complete description of the ARES framework, its evidence model, and the derivation of the production single-turn pipeline is available in Paper 1 (Gmys-Casiano, 2026).</w:t>
      </w:r>
    </w:p>
    <w:p>
      <w:r>
        <w:rPr>
          <w:b/>
        </w:rPr>
        <w:t>Closed-world evidence model.</w:t>
      </w:r>
      <w:r>
        <w:t xml:space="preserve"> The unit of analysis in ARES is the </w:t>
      </w:r>
      <w:r>
        <w:rPr>
          <w:rFonts w:ascii="Consolas" w:hAnsi="Consolas"/>
        </w:rPr>
        <w:t>EvidencePacket</w:t>
      </w:r>
      <w:r>
        <w:t xml:space="preserve">: a frozen Python dataclass containing a collection of </w:t>
      </w:r>
      <w:r>
        <w:rPr>
          <w:rFonts w:ascii="Consolas" w:hAnsi="Consolas"/>
        </w:rPr>
        <w:t>Fact</w:t>
      </w:r>
      <w:r>
        <w:t xml:space="preserve"> objects with cryptographic provenance. Each </w:t>
      </w:r>
      <w:r>
        <w:rPr>
          <w:rFonts w:ascii="Consolas" w:hAnsi="Consolas"/>
        </w:rPr>
        <w:t>Fact</w:t>
      </w:r>
      <w:r>
        <w:t xml:space="preserve"> carries a unique identifier (</w:t>
      </w:r>
      <w:r>
        <w:rPr>
          <w:rFonts w:ascii="Consolas" w:hAnsi="Consolas"/>
        </w:rPr>
        <w:t>fact_id</w:t>
      </w:r>
      <w:r>
        <w:t>), a source type (SIEM, EDR, FIREWALL, IDS, or PENTEST_TOOL), entity references, timestamps, and source-specific descriptive fields. Facts are produced by deterministic Evidence Extractors that parse raw telemetry without applying analytical judgment. The packet as a whole is SHA256-hashed at construction and is immutable thereafter.</w:t>
      </w:r>
    </w:p>
    <w:p>
      <w:r>
        <w:t xml:space="preserve">The closed-world property is enforced structurally rather than by instruction. Every agent output must cite </w:t>
      </w:r>
      <w:r>
        <w:rPr>
          <w:rFonts w:ascii="Consolas" w:hAnsi="Consolas"/>
        </w:rPr>
        <w:t>fact_id</w:t>
      </w:r>
      <w:r>
        <w:t xml:space="preserve"> values present in the bound packet; the Coordinator validates each message before downstream routing and rejects any message referencing facts absent from the packet. This design converts a class of hallucination errors into schema violations: the system cannot produce claims ungrounded in the evidence because the schema does not permit them. Figure 1 shows the overall pipeline structure.</w:t>
      </w:r>
    </w:p>
    <w:p>
      <w:r>
        <w:rPr>
          <w:b/>
        </w:rPr>
        <w:t>Agent roles.</w:t>
      </w:r>
      <w:r>
        <w:t xml:space="preserve"> The single-turn pipeline contains three agents, introduced in their order of execution within a cycle.</w:t>
      </w:r>
    </w:p>
    <w:p>
      <w:r>
        <w:t xml:space="preserve">The </w:t>
      </w:r>
      <w:r>
        <w:rPr>
          <w:b/>
        </w:rPr>
        <w:t>Architect</w:t>
      </w:r>
      <w:r>
        <w:t xml:space="preserve"> is an LLM-based agent that reads the </w:t>
      </w:r>
      <w:r>
        <w:rPr>
          <w:rFonts w:ascii="Consolas" w:hAnsi="Consolas"/>
        </w:rPr>
        <w:t>EvidencePacket</w:t>
      </w:r>
      <w:r>
        <w:t xml:space="preserve"> and proposes a threat hypothesis. Its output is a structured assertion containing cited </w:t>
      </w:r>
      <w:r>
        <w:rPr>
          <w:rFonts w:ascii="Consolas" w:hAnsi="Consolas"/>
        </w:rPr>
        <w:t>fact_ids</w:t>
      </w:r>
      <w:r>
        <w:t>, a threat classification, a confidence score in [0, 1], a kill-chain stage assessment, and a free-text interpretation field. The interpretation field is the pathway by which attacker-influenced text can propagate downstream, and it is the input to both the syntactic firewall and (in the full variant) the Skeptic. The Architect remains an LLM in all pipeline variants evaluated in this paper.</w:t>
      </w:r>
    </w:p>
    <w:p>
      <w:r>
        <w:t xml:space="preserve">The </w:t>
      </w:r>
      <w:r>
        <w:rPr>
          <w:b/>
        </w:rPr>
        <w:t>Skeptic</w:t>
      </w:r>
      <w:r>
        <w:t xml:space="preserve"> has three implementations evaluated in this paper: an LLM-based agent in the </w:t>
      </w:r>
      <w:r>
        <w:rPr>
          <w:i/>
        </w:rPr>
        <w:t>full</w:t>
      </w:r>
      <w:r>
        <w:t xml:space="preserve"> variant (the production configuration), a stub returning fixed </w:t>
      </w:r>
      <w:r>
        <w:rPr>
          <w:rFonts w:ascii="Consolas" w:hAnsi="Consolas"/>
        </w:rPr>
        <w:t>skeptic_confidence = 0.0</w:t>
      </w:r>
      <w:r>
        <w:t xml:space="preserve"> in the </w:t>
      </w:r>
      <w:r>
        <w:rPr>
          <w:i/>
        </w:rPr>
        <w:t>ablated</w:t>
      </w:r>
      <w:r>
        <w:t xml:space="preserve"> variant (Section 6), and a deterministic four-rule engine in the </w:t>
      </w:r>
      <w:r>
        <w:rPr>
          <w:i/>
        </w:rPr>
        <w:t>light</w:t>
      </w:r>
      <w:r>
        <w:t xml:space="preserve"> variant (Section 7). The Architect and Oracle are constant across all three variants.</w:t>
      </w:r>
    </w:p>
    <w:p>
      <w:r>
        <w:t xml:space="preserve">The </w:t>
      </w:r>
      <w:r>
        <w:rPr>
          <w:b/>
        </w:rPr>
        <w:t>Oracle</w:t>
      </w:r>
      <w:r>
        <w:t xml:space="preserve"> is not an agent but a deterministic decision table. Given the Architect's confidence, the Skeptic's confidence, and an evidence-coverage weighting derived from the packet, the Oracle computes a verdict via fixed-threshold logic and returns one of THREAT_CONFIRMED, THREAT_DISMISSED, or INCONCLUSIVE. The Oracle performs no LLM inference and cannot be prompt-injected because it does not process natural language. Its decision table is the source of the structural coupling reported as Finding 10.</w:t>
      </w:r>
    </w:p>
    <w:p>
      <w:r>
        <w:rPr>
          <w:b/>
        </w:rPr>
        <w:t>Pipeline invariants.</w:t>
      </w:r>
      <w:r>
        <w:t xml:space="preserve"> Four invariants hold across all variants evaluated in this paper: packet binding (an agent bound to a specific </w:t>
      </w:r>
      <w:r>
        <w:rPr>
          <w:rFonts w:ascii="Consolas" w:hAnsi="Consolas"/>
        </w:rPr>
        <w:t>EvidencePacket</w:t>
      </w:r>
      <w:r>
        <w:t xml:space="preserve"> cannot process content from a different packet), phase enforcement (agents progress through defined state transitions without skipping), hash-chained audit logging (every cycle is recorded as a tamper-evident entry linked to its predecessor), and immutability of all analytical artifacts after construction. These invariants are enforced at the type level by frozen dataclasses and runtime checks by the Coordinator, not by prompt instructions.</w:t>
      </w:r>
    </w:p>
    <w:p>
      <w:pPr>
        <w:jc w:val="center"/>
      </w:pPr>
      <w:r>
        <w:drawing>
          <wp:inline xmlns:a="http://schemas.openxmlformats.org/drawingml/2006/main" xmlns:pic="http://schemas.openxmlformats.org/drawingml/2006/picture">
            <wp:extent cx="5303520" cy="328266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3282662"/>
                    </a:xfrm>
                    <a:prstGeom prst="rect"/>
                  </pic:spPr>
                </pic:pic>
              </a:graphicData>
            </a:graphic>
          </wp:inline>
        </w:drawing>
      </w:r>
    </w:p>
    <w:p>
      <w:pPr>
        <w:jc w:val="center"/>
      </w:pPr>
      <w:r>
        <w:rPr>
          <w:i/>
          <w:sz w:val="20"/>
        </w:rPr>
        <w:t>Figure 1. ARES pipeline — three Skeptic variants share the same frame. Architect (LLM) and OracleJudge (deterministic) are unchanged across Sessions 048, 049, and 050; only the Skeptic step swaps between LLM, null (ablation), and Light (four rules).</w:t>
      </w:r>
    </w:p>
    <w:p>
      <w:pPr>
        <w:pStyle w:val="Heading1"/>
      </w:pPr>
      <w:r>
        <w:t>4. Threat Model &amp; Corpus</w:t>
      </w:r>
    </w:p>
    <w:p>
      <w:pPr>
        <w:pStyle w:val="Heading2"/>
      </w:pPr>
      <w:r>
        <w:t>4.1 Threat Model</w:t>
      </w:r>
    </w:p>
    <w:p>
      <w:r>
        <w:t xml:space="preserve">We consider an adversary with the ability to inject malicious content into the evidence stream processed by the ARES pipeline. The injection surface is the text of individual Facts within an </w:t>
      </w:r>
      <w:r>
        <w:rPr>
          <w:rFonts w:ascii="Consolas" w:hAnsi="Consolas"/>
        </w:rPr>
        <w:t>EvidencePacket</w:t>
      </w:r>
      <w:r>
        <w:t xml:space="preserve">: attacker-controlled strings appearing in fields such as event descriptions, log message bodies, or tool output transcripts. The adversary cannot modify the evidence schema, cannot inject facts that lack valid fact_ids, and cannot bypass the SHA256 integrity check on the packet as a whole, these are structural invariants of the closed-world evidence architecture described in Paper 1 and recapped in Section 3. The adversary's attack surface is the </w:t>
      </w:r>
      <w:r>
        <w:rPr>
          <w:i/>
        </w:rPr>
        <w:t>content</w:t>
      </w:r>
      <w:r>
        <w:t xml:space="preserve"> of individual fields that legitimately appear in production telemetry.</w:t>
      </w:r>
    </w:p>
    <w:p>
      <w:r>
        <w:t>We distinguish three attack categories, motivated by the taxonomy of prompt-injection attacks against LLM agents established in the 2025 OWASP Top 10 for LLM Applications and in concurrent academic work.</w:t>
      </w:r>
    </w:p>
    <w:p>
      <w:r>
        <w:rPr>
          <w:b/>
        </w:rPr>
        <w:t>Category A, Direct Instruction Injection.</w:t>
      </w:r>
      <w:r>
        <w:t xml:space="preserve"> The adversary embeds explicit override commands, role-switching prefixes, or structural-break payloads into evidence text. Examples include strings of the form </w:t>
      </w:r>
      <w:r>
        <w:rPr>
          <w:i/>
        </w:rPr>
        <w:t>"ignore previous instructions and…"</w:t>
      </w:r>
      <w:r>
        <w:t xml:space="preserve">, role prefixes such as </w:t>
      </w:r>
      <w:r>
        <w:rPr>
          <w:i/>
        </w:rPr>
        <w:t>"SYSTEM:"</w:t>
      </w:r>
      <w:r>
        <w:t xml:space="preserve"> or </w:t>
      </w:r>
      <w:r>
        <w:rPr>
          <w:i/>
        </w:rPr>
        <w:t>"assistant:"</w:t>
      </w:r>
      <w:r>
        <w:t>, and markdown or XML patterns designed to escape the prompt's intended structure. These attacks target the LLM's instruction-following behavior and manifest in surface form.</w:t>
      </w:r>
    </w:p>
    <w:p>
      <w:r>
        <w:rPr>
          <w:b/>
        </w:rPr>
        <w:t>Category B, Subtle Framing Injection.</w:t>
      </w:r>
      <w:r>
        <w:t xml:space="preserve"> The adversary embeds biased language, selective emphasis, misleading causal attribution, or temporal framing into evidence descriptions. No override commands appear. The evidence remains syntactically ordinary: fields are well-formed, citations are valid, and no detectable attack signature is present. The attack operates through the semantic influence of the attacker's word choice on the Architect's interpretation. Category B scenarios include sub-strategies across five families documented in Section 4.2: severity manipulation, authority appeal, temporal misdirection, causal misattribution, and narrative framing.</w:t>
      </w:r>
    </w:p>
    <w:p>
      <w:r>
        <w:rPr>
          <w:b/>
        </w:rPr>
        <w:t>Category C, Cross-Agent Propagation.</w:t>
      </w:r>
      <w:r>
        <w:t xml:space="preserve"> The adversary constructs evidence designed to survive the Architect's processing and corrupt the Skeptic's downstream reasoning through the interpretation field that bridges them. Category C attacks assume a permissive firewall and target the inter-agent communication pathway identified as the injection highway in Paper 1's future-work section.</w:t>
      </w:r>
    </w:p>
    <w:p>
      <w:r>
        <w:t>The threat model assumes a motivated, informed adversary who has observed the public ARES architecture (the framework is released under GPL-3.0) and designed attacks with knowledge of the firewall's detection categories and the agents' prompt structures. This is the stronger of the standard adversarial assumptions; attacks succeed by construction rather than by obscurity.</w:t>
      </w:r>
    </w:p>
    <w:p>
      <w:r>
        <w:rPr>
          <w:b/>
        </w:rPr>
        <w:t>Mapping to the OWASP taxonomy.</w:t>
      </w:r>
      <w:r>
        <w:t xml:space="preserve"> The OWASP Top 10 for LLM Applications distinguishes </w:t>
      </w:r>
      <w:r>
        <w:rPr>
          <w:i/>
        </w:rPr>
        <w:t>direct</w:t>
      </w:r>
      <w:r>
        <w:t xml:space="preserve"> prompt injection (attacker input that the model interprets as instructions) from </w:t>
      </w:r>
      <w:r>
        <w:rPr>
          <w:i/>
        </w:rPr>
        <w:t>indirect</w:t>
      </w:r>
      <w:r>
        <w:t xml:space="preserve"> prompt injection (instructions hidden in external content the model processes). Our Category A aligns with direct injection; Categories B and C align with indirect injection, where attacker influence enters through evidence text that the Architect processes as data. Within indirect injection, Category B (framing) targets semantic interpretation without instruction-shaped payloads, while Category C (propagation) targets downstream agent contamination through the Architect's interpretation field.</w:t>
      </w:r>
    </w:p>
    <w:p>
      <w:pPr>
        <w:pStyle w:val="Heading2"/>
      </w:pPr>
      <w:r>
        <w:t>4.2 Corpus Construction</w:t>
      </w:r>
    </w:p>
    <w:p>
      <w:r>
        <w:t xml:space="preserve">The injection corpus comprises 27 adversarial scenarios across the three categories: 4 direct (INJ-001 through INJ-004), 19 framing (INJ-005 through INJ-008 as seed scenarios plus INJ-013 through INJ-033 as the taxonomy-organized expansion), and 4 propagation (INJ-009 through INJ-012). Each scenario follows the same frozen </w:t>
      </w:r>
      <w:r>
        <w:rPr>
          <w:rFonts w:ascii="Consolas" w:hAnsi="Consolas"/>
        </w:rPr>
        <w:t>BenchmarkScenario</w:t>
      </w:r>
      <w:r>
        <w:t xml:space="preserve"> structure as the production benchmark corpus from Paper 1, carrying a hand-authored </w:t>
      </w:r>
      <w:r>
        <w:rPr>
          <w:rFonts w:ascii="Consolas" w:hAnsi="Consolas"/>
        </w:rPr>
        <w:t>expected_verdict</w:t>
      </w:r>
      <w:r>
        <w:t xml:space="preserve"> determined at construction time from the underlying threat or benign activity the scenario encodes.</w:t>
      </w:r>
    </w:p>
    <w:p>
      <w:r>
        <w:t>The framing expansion is organized into five strategy families of 3–6 scenarios each:</w:t>
      </w:r>
    </w:p>
    <w:p>
      <w:pPr>
        <w:pStyle w:val="ListBullet"/>
      </w:pPr>
      <w:r>
        <w:rPr>
          <w:b/>
        </w:rPr>
        <w:t>Severity</w:t>
      </w:r>
      <w:r>
        <w:t xml:space="preserve"> (n=3): downgrade, amplification with false precedent, normalization to a benign baseline.</w:t>
      </w:r>
    </w:p>
    <w:p>
      <w:pPr>
        <w:pStyle w:val="ListBullet"/>
      </w:pPr>
      <w:r>
        <w:rPr>
          <w:b/>
        </w:rPr>
        <w:t>Authority</w:t>
      </w:r>
      <w:r>
        <w:t xml:space="preserve"> (n=6): vendor implication, industry consensus, passive-voice attribution, credentialed-source appeal, automated-system citation, raw tool-output as authority.</w:t>
      </w:r>
    </w:p>
    <w:p>
      <w:pPr>
        <w:pStyle w:val="ListBullet"/>
      </w:pPr>
      <w:r>
        <w:rPr>
          <w:b/>
        </w:rPr>
        <w:t>Temporal</w:t>
      </w:r>
      <w:r>
        <w:t xml:space="preserve"> (n=5): "patched since" dismissal, active-exploitation escalation, ongoing-investigation dismissal, historical false-positive appeal, compressed-timeline urgency.</w:t>
      </w:r>
    </w:p>
    <w:p>
      <w:pPr>
        <w:pStyle w:val="ListBullet"/>
      </w:pPr>
      <w:r>
        <w:rPr>
          <w:b/>
        </w:rPr>
        <w:t>Causal</w:t>
      </w:r>
      <w:r>
        <w:t xml:space="preserve"> (n=3): benign-trigger substitution, omitted exploit step, misattribution to routine process.</w:t>
      </w:r>
    </w:p>
    <w:p>
      <w:pPr>
        <w:pStyle w:val="ListBullet"/>
      </w:pPr>
      <w:r>
        <w:rPr>
          <w:b/>
        </w:rPr>
        <w:t>Narrative</w:t>
      </w:r>
      <w:r>
        <w:t xml:space="preserve"> (n=4): selective emphasis, ordering bias, false equivalence, dilution with benign context.</w:t>
      </w:r>
    </w:p>
    <w:p>
      <w:r>
        <w:t>Every framing scenario is by construction a firewall blind-spot example: the scenario's observable text is parametrized against the firewall's detection regexes in a test-time matrix, with zero matches required for corpus inclusion. If the firewall is extended in future work to cover a family-level pattern, affected scenarios will surface as test failures at corpus-load time, a forcing function that prevents the corpus from silently degrading into a syntactic-attack corpus as the firewall evolves.</w:t>
      </w:r>
    </w:p>
    <w:p>
      <w:r>
        <w:rPr>
          <w:b/>
        </w:rPr>
        <w:t>Expected-verdict distribution.</w:t>
      </w:r>
      <w:r>
        <w:t xml:space="preserve"> Across the 19 framing scenarios, 13 encode a real threat that the framing attempts to dismiss (expected verdict THREAT_CONFIRMED), 3 encode benign activity that the framing attempts to escalate (expected verdict THREAT_DISMISSED), and 3 encode genuinely ambiguous evidence where the framing steers toward a specific wrong answer (expected verdict INCONCLUSIVE). The distribution is intentional: the dominant attack shape in operational cybersecurity is the suppression of real threats, not the manufacture of false alarms.</w:t>
      </w:r>
    </w:p>
    <w:p>
      <w:r>
        <w:rPr>
          <w:b/>
        </w:rPr>
        <w:t>Scenario authorship and ground-truth independence.</w:t>
      </w:r>
      <w:r>
        <w:t xml:space="preserve"> Expected verdicts were authored at scenario-construction time by reasoning about the underlying activity, what actually happened in the encoded telemetry, independent of any pipeline variant's output. No verdict was adjusted in response to benchmark results. Where a variant produced an unexpected verdict that, on review, revealed a scenario-design ambiguity rather than a pipeline failure, we document the specific scenarios and their analyses in Section 9 rather than modifying either the scenario or the expected verdict.</w:t>
      </w:r>
    </w:p>
    <w:p>
      <w:r>
        <w:rPr>
          <w:b/>
        </w:rPr>
        <w:t>Corpus evolution across experiments.</w:t>
      </w:r>
      <w:r>
        <w:t xml:space="preserve"> The injection corpus was constructed incrementally across three experimental phases. The initial 12 scenarios (4 direct + 4 framing seed + 4 propagation) were constructed for the syntactic-firewall evaluation reported in Section 5. The framing portion was expanded to 19 scenarios with the addition of 15 taxonomy-organized scenarios (3 severity + 3 authority + 2 temporal + 3 causal + 4 narrative); the Skeptic-ablation experiment in Section 6 is evaluated on these 19 framing scenarios. A subsequent expansion added 3 new authority scenarios and 3 new temporal scenarios to support the three-way benchmark in Section 7, which is evaluated on all 25 framing scenarios (authority n=6, temporal n=5, severity n=3, causal n=3, narrative n=4, plus 4 seed scenarios that predate the family taxonomy). All expansions respected the firewall blind-spot constraint: no scenario added to the corpus, at any phase, produces a non-zero firewall taint score. The full 27-scenario corpus (4 direct + 19 framing + 4 propagation) is evaluated end-to-end in the Section 5 firewall analysis.</w:t>
      </w:r>
    </w:p>
    <w:p>
      <w:pPr>
        <w:pStyle w:val="Heading1"/>
      </w:pPr>
      <w:r>
        <w:t>5. Syntactic Firewall</w:t>
      </w:r>
    </w:p>
    <w:p>
      <w:pPr>
        <w:pStyle w:val="Heading2"/>
      </w:pPr>
      <w:r>
        <w:t>5.1 Design</w:t>
      </w:r>
    </w:p>
    <w:p>
      <w:r>
        <w:t>The syntactic firewall is a deterministic validation layer that sits between the Architect agent and the Skeptic agent in the ARES pipeline. Its purpose is to detect prompt-injection payloads embedded in the Architect's free-text interpretation field before that field propagates into the Skeptic's prompt context. The firewall performs no LLM inference, processes no natural-language semantics, and makes no network calls. It is implemented as 591 lines of Python pattern matching and evidence-graph queries. This construction is deliberate: a firewall that processes prompts can itself be prompt-injected, and one that depends on an LLM for detection inherits the failure modes it exists to prevent.</w:t>
      </w:r>
    </w:p>
    <w:p>
      <w:r>
        <w:rPr>
          <w:b/>
        </w:rPr>
        <w:t>Detection categories.</w:t>
      </w:r>
      <w:r>
        <w:t xml:space="preserve"> The firewall implements four detection categories, each with a severity-weighted taint score in [0.0, 1.0]. INSTRUCTION_INJECTION matches explicit override commands, role prefixes, and code-fence breakage patterns characteristic of prompt-injection payloads; matches carry severity 0.9 to 1.0. AUTHORITY_CLAIM matches unsupported assertions of external authority, "confirmed by the SOC," "approved by management", where no corresponding authorization fact exists in the evidence graph; matches carry severity 0.5 to 0.8. CONFIDENCE_MANIPULATION matches linguistic patterns designed to push verdict confidence ("definitely benign," "immediate escalation required") without supporting evidence; matches carry severity 0.4 to 0.7. STRUCTURAL_BREAK matches markup-injection patterns targeting prompt structure; matches carry severity 0.7 to 0.9.</w:t>
      </w:r>
    </w:p>
    <w:p>
      <w:r>
        <w:rPr>
          <w:b/>
        </w:rPr>
        <w:t>Taint accumulation and threshold.</w:t>
      </w:r>
      <w:r>
        <w:t xml:space="preserve"> Violations accumulate additively into a per-cycle taint score. A taint score of ≥0.5 triggers a firewall failure, which routes the cycle through the hot-swap protocol: the Architect is replaced with a fresh instance operating on raw evidence only, and the cycle re-executes without the tainted interpretation propagating downstream. This protocol was designed to contain injection blast radius under the working assumption that the firewall's detection surface would be sufficient for the injection categories it targets.</w:t>
      </w:r>
    </w:p>
    <w:p>
      <w:r>
        <w:rPr>
          <w:b/>
        </w:rPr>
        <w:t>Design scope.</w:t>
      </w:r>
      <w:r>
        <w:t xml:space="preserve"> The firewall was scoped to syntactic defense: detectable patterns in the surface form of the Architect's output. Semantic defense, reasoning about whether the Architect's conclusions are </w:t>
      </w:r>
      <w:r>
        <w:rPr>
          <w:i/>
        </w:rPr>
        <w:t>consistent with</w:t>
      </w:r>
      <w:r>
        <w:t xml:space="preserve"> the cited evidence rather than merely </w:t>
      </w:r>
      <w:r>
        <w:rPr>
          <w:i/>
        </w:rPr>
        <w:t>grammatically plausible</w:t>
      </w:r>
      <w:r>
        <w:t>, was explicitly out of scope for the firewall layer. The red-team corpus described in Section 4 was constructed to test both types of attack in a single evaluation, with Category A (direct instruction injection) targeting the firewall's designed scope and Category B (subtle framing injection) falling outside it by construction.</w:t>
      </w:r>
    </w:p>
    <w:p>
      <w:pPr>
        <w:pStyle w:val="Heading2"/>
      </w:pPr>
      <w:r>
        <w:t>5.2 Findings 7 &amp; 8</w:t>
      </w:r>
    </w:p>
    <w:p>
      <w:r>
        <w:rPr>
          <w:b/>
        </w:rPr>
        <w:t>Finding 7: Syntactic Firewalls Are Architecturally Blind to Semantic Framing.</w:t>
      </w:r>
      <w:r>
        <w:t xml:space="preserve"> On the 27-scenario injection corpus (4 direct, 19 framing including seed and expansion, 4 propagation), the firewall detected 4 of 4 direct-injection scenarios (100%), 3 of 4 propagation scenarios (75%), and 0 of 19 framing scenarios (0%). False-positive rate on clean (non-adversarial) scenarios was 0%. The result is reported in full in Figure 2.</w:t>
      </w:r>
    </w:p>
    <w:p>
      <w:r>
        <w:t xml:space="preserve">The 0% framing detection rate is the designed outcome for this firewall construction, not a measurement artifact. Framing scenarios embed no override commands, no structural-break patterns, no unsupported authority claims of the forms the firewall matches. They steer agent interpretation through linguistic bias over evidence that is itself legitimate, ordering, emphasis, omission, selective causal attribution. Nothing in the surface form matches a firewall pattern, because nothing in the attack </w:t>
      </w:r>
      <w:r>
        <w:rPr>
          <w:i/>
        </w:rPr>
        <w:t>is</w:t>
      </w:r>
      <w:r>
        <w:t xml:space="preserve"> a surface-form anomaly. The firewall is not failing at a task it was designed for; it is succeeding at a narrower task than the threat model requires.</w:t>
      </w:r>
    </w:p>
    <w:p>
      <w:r>
        <w:t>Finding 7 is architecturally significant for LLM-based security pipelines more broadly. Syntactic defenses, including regex-based prompt-injection filters, pattern matchers for known attack signatures, and structural validators, inherit a common detection ceiling against any attack that does not manifest in surface form. Semantic defenses must operate downstream.</w:t>
      </w:r>
    </w:p>
    <w:p>
      <w:r>
        <w:rPr>
          <w:b/>
        </w:rPr>
        <w:t>Finding 8: Agent Hot-Swap Without Evidence Sanitization Is Insufficient Against Framing.</w:t>
      </w:r>
      <w:r>
        <w:t xml:space="preserve"> The hot-swap protocol was specified to contain injection blast radius by replacing a tainted agent with a fresh instance on raw evidence. Hot-swap was triggered on 7 of the 12 scenarios in the initial injection benchmark: all 4 direct-injection scenarios (firewall-detected), 3 of 4 propagation scenarios (firewall-detected), and 0 of 4 framing-seed scenarios (firewall-undetected). On the framing-seed scenarios, where the firewall never fired and hot-swap therefore never triggered, the full pipeline achieved 0 of 4 correct verdicts. Aggregate verdict accuracy across all 12 scenarios in the initial benchmark was 5 of 12 (0.417); the disaggregation reveals that this aggregate is driven by the framing-category zero and by mixed recovery on direct and propagation scenarios where hot-swap fired.</w:t>
      </w:r>
    </w:p>
    <w:p>
      <w:r>
        <w:t>The asymmetry is instructive. Hot-swap is a containment mechanism, not a detection mechanism. Its effectiveness is upper-bounded by whatever triggers it. In the context of framing attacks where the trigger, the firewall, is architecturally silent, hot-swap confers no protection regardless of its own implementation quality. The combined finding motivates the direction pursued in Sections 6 and 7: if syntactic defenses cannot detect framing, and containment mechanisms cannot fire without detection, the defense must be structural, reasoning over the evidence graph rather than over the attacker-influenced interpretation.</w:t>
      </w:r>
    </w:p>
    <w:p>
      <w:pPr>
        <w:jc w:val="center"/>
      </w:pPr>
      <w:r>
        <w:drawing>
          <wp:inline xmlns:a="http://schemas.openxmlformats.org/drawingml/2006/main" xmlns:pic="http://schemas.openxmlformats.org/drawingml/2006/picture">
            <wp:extent cx="5303520" cy="3315276"/>
            <wp:docPr id="2" name="Picture 2"/>
            <wp:cNvGraphicFramePr>
              <a:graphicFrameLocks noChangeAspect="1"/>
            </wp:cNvGraphicFramePr>
            <a:graphic>
              <a:graphicData uri="http://schemas.openxmlformats.org/drawingml/2006/picture">
                <pic:pic>
                  <pic:nvPicPr>
                    <pic:cNvPr id="0" name="fig2_firewall_detection.png"/>
                    <pic:cNvPicPr/>
                  </pic:nvPicPr>
                  <pic:blipFill>
                    <a:blip r:embed="rId10"/>
                    <a:stretch>
                      <a:fillRect/>
                    </a:stretch>
                  </pic:blipFill>
                  <pic:spPr>
                    <a:xfrm>
                      <a:off x="0" y="0"/>
                      <a:ext cx="5303520" cy="3315276"/>
                    </a:xfrm>
                    <a:prstGeom prst="rect"/>
                  </pic:spPr>
                </pic:pic>
              </a:graphicData>
            </a:graphic>
          </wp:inline>
        </w:drawing>
      </w:r>
    </w:p>
    <w:p>
      <w:pPr>
        <w:jc w:val="center"/>
      </w:pPr>
      <w:r>
        <w:rPr>
          <w:i/>
          <w:sz w:val="20"/>
        </w:rPr>
        <w:t>Figure 2. Session 048 live benchmark (claude-sonnet-4-6, n=27): direct detection 1.00 (n=4), framing detection 0.00 (n=19), propagation detection 0.75 (n=4); verdict accuracies 0.75 / 0.79 / 0.75.</w:t>
      </w:r>
    </w:p>
    <w:p>
      <w:pPr>
        <w:pStyle w:val="Heading1"/>
      </w:pPr>
      <w:r>
        <w:t>6. Skeptic Ablation</w:t>
      </w:r>
    </w:p>
    <w:p>
      <w:pPr>
        <w:pStyle w:val="Heading2"/>
      </w:pPr>
      <w:r>
        <w:t>6.1 Methodology &amp; Pre-Registered Rubric</w:t>
      </w:r>
    </w:p>
    <w:p>
      <w:r>
        <w:t>The Skeptic ablation experiment was designed to answer a specific, falsifiable question: does the LLM Skeptic agent's reasoning contribute meaningfully to verdict accuracy, or is its apparent contribution explainable by architectural factors downstream of the Skeptic itself? The experiment was specified in full, pipeline configuration, scenario set, acceptance rubric, in the experimental protocol before any ablation results were collected.</w:t>
      </w:r>
    </w:p>
    <w:p>
      <w:r>
        <w:rPr>
          <w:b/>
        </w:rPr>
        <w:t>Ablated pipeline construction.</w:t>
      </w:r>
      <w:r>
        <w:t xml:space="preserve"> The ablated variant was constructed by parallel composition rather than modification of the production pipeline. The existing firewall-guarded cycle (</w:t>
      </w:r>
      <w:r>
        <w:rPr>
          <w:rFonts w:ascii="Consolas" w:hAnsi="Consolas"/>
        </w:rPr>
        <w:t>guarded_cycle.py</w:t>
      </w:r>
      <w:r>
        <w:t>) was preserved unchanged; a new module (</w:t>
      </w:r>
      <w:r>
        <w:rPr>
          <w:rFonts w:ascii="Consolas" w:hAnsi="Consolas"/>
        </w:rPr>
        <w:t>ablated_cycle.py</w:t>
      </w:r>
      <w:r>
        <w:t xml:space="preserve">) implemented an alternative flow in which the Skeptic invocation was replaced by a fixed </w:t>
      </w:r>
      <w:r>
        <w:rPr>
          <w:rFonts w:ascii="Consolas" w:hAnsi="Consolas"/>
        </w:rPr>
        <w:t>skeptic_confidence = 0.0</w:t>
      </w:r>
      <w:r>
        <w:t xml:space="preserve"> stub. All other components, Architect prompt, firewall rules, Oracle decision table, were held constant across the two variants. This is a standard ablation by hold-out; it does not attempt to approximate a reasoning-free Skeptic, but rather measures pipeline behavior when the Skeptic layer produces no information.</w:t>
      </w:r>
    </w:p>
    <w:p>
      <w:r>
        <w:rPr>
          <w:b/>
        </w:rPr>
        <w:t>Scenario set.</w:t>
      </w:r>
      <w:r>
        <w:t xml:space="preserve"> The Skeptic ablation is evaluated on the 19-scenario framing corpus described in Section 4.2 (four seed scenarios plus 15 taxonomy-organized scenarios). The three-authority and three-temporal expansions documented in Section 4.2 were added after the ablation was run and are therefore outside its scope; the full 25-scenario corpus is evaluated in Section 7's three-way benchmark. Scope-bounding to the 19-scenario slice preserves exact comparability between the ablated-variant results reported here and the full-variant baseline used as ground truth.</w:t>
      </w:r>
    </w:p>
    <w:p>
      <w:r>
        <w:rPr>
          <w:b/>
        </w:rPr>
        <w:t>Pre-registered rubric for Finding 9.</w:t>
      </w:r>
      <w:r>
        <w:t xml:space="preserve"> The experimental protocol specified the acceptance rubric for the claim "Skeptic-layer reasoning rescues framing attacks that deterministic firewalls cannot detect":</w:t>
      </w:r>
    </w:p>
    <w:p>
      <w:pPr>
        <w:pStyle w:val="ListBullet"/>
      </w:pPr>
      <w:r>
        <w:t>Ablated framing accuracy &lt; 0.55 → SUPPORTED</w:t>
      </w:r>
    </w:p>
    <w:p>
      <w:pPr>
        <w:pStyle w:val="ListBullet"/>
      </w:pPr>
      <w:r>
        <w:t>0.55 ≤ Ablated &lt; 0.70 → AMBIGUOUS</w:t>
      </w:r>
    </w:p>
    <w:p>
      <w:pPr>
        <w:pStyle w:val="ListBullet"/>
      </w:pPr>
      <w:r>
        <w:t>Ablated ≥ 0.70 → NOT SUPPORTED</w:t>
      </w:r>
    </w:p>
    <w:p>
      <w:r>
        <w:t>The rubric was grounded in the full-pipeline baseline of 0.7895 on the same 19 scenarios. A large drop (&gt;25 pp) would have indicated that the Skeptic was doing load-bearing reasoning; a small drop (&lt;10 pp) would have indicated that Skeptic reasoning was incidental. The AMBIGUOUS band was included deliberately: a moderate drop would be the least informative outcome and must not be rationalized post-hoc as either supporting or refuting the hypothesis.</w:t>
      </w:r>
    </w:p>
    <w:p>
      <w:pPr>
        <w:pStyle w:val="Heading2"/>
      </w:pPr>
      <w:r>
        <w:t>6.2 Findings 9 &amp; 10</w:t>
      </w:r>
    </w:p>
    <w:p>
      <w:r>
        <w:rPr>
          <w:b/>
        </w:rPr>
        <w:t>Finding 9: The Skeptic Contributes Bounded, Non-Load-Bearing Accuracy.</w:t>
      </w:r>
      <w:r>
        <w:t xml:space="preserve"> The ablated pipeline achieved 13/19 = 0.6842 verdict accuracy on the framing corpus, compared to the full pipeline's 15/19 = 0.7895, a delta of −10.53 pp. The result lands in the AMBIGUOUS band of the pre-registered rubric. Under the rubric's evidentiary standard, the claim that the Skeptic </w:t>
      </w:r>
      <w:r>
        <w:rPr>
          <w:i/>
        </w:rPr>
        <w:t>rescues</w:t>
      </w:r>
      <w:r>
        <w:t xml:space="preserve"> framing accuracy is not supported; the claim that the Skeptic is </w:t>
      </w:r>
      <w:r>
        <w:rPr>
          <w:i/>
        </w:rPr>
        <w:t>incidental</w:t>
      </w:r>
      <w:r>
        <w:t xml:space="preserve"> is not supported either. The Skeptic contributes measurable accuracy, but not the dominant share.</w:t>
      </w:r>
    </w:p>
    <w:p>
      <w:r>
        <w:t xml:space="preserve">Per-family deltas, reported in Figure 3, show non-uniform Skeptic dependence: the causal family is Skeptic-independent (1.00 → 1.00); the severity family loses 33 pp under ablation; the temporal family loses 50 pp on the two temporal scenarios present in the ablation corpus; the narrative family loses 25 pp; the authority family is unchanged. The non-uniformity motivated two follow-up steps, both reported in Section 7: (i) expansion of the temporal family from n=2 to n=5 to rule out small-sample artifacts, and (ii) investigation of </w:t>
      </w:r>
      <w:r>
        <w:rPr>
          <w:i/>
        </w:rPr>
        <w:t>why</w:t>
      </w:r>
      <w:r>
        <w:t xml:space="preserve"> the Skeptic's contribution concentrates in specific families.</w:t>
      </w:r>
    </w:p>
    <w:p>
      <w:r>
        <w:rPr>
          <w:b/>
        </w:rPr>
        <w:t>Finding 10: The Skeptic's Contribution Is Partly Architectural.</w:t>
      </w:r>
      <w:r>
        <w:t xml:space="preserve"> Post-hoc analysis of the six scenarios where verdicts flipped between full and ablated variants revealed a structural explanation for three of them. The Oracle's decision table requires </w:t>
      </w:r>
      <w:r>
        <w:rPr>
          <w:rFonts w:ascii="Consolas" w:hAnsi="Consolas"/>
        </w:rPr>
        <w:t>skeptic_confidence ≥ 0.70</w:t>
      </w:r>
      <w:r>
        <w:t xml:space="preserve"> to return a THREAT_DISMISSED verdict. Under ablation, </w:t>
      </w:r>
      <w:r>
        <w:rPr>
          <w:rFonts w:ascii="Consolas" w:hAnsi="Consolas"/>
        </w:rPr>
        <w:t>skeptic_confidence = 0.0</w:t>
      </w:r>
      <w:r>
        <w:t xml:space="preserve"> by construction, which makes THREAT_DISMISSED structurally unreachable regardless of evidence. Three of the six flipped scenarios (INJ-006, INJ-014, INJ-020) collapsed from THREAT_DISMISSED (in the full pipeline) to INCONCLUSIVE (in the ablated pipeline) because the Oracle's rulebook could no longer produce the dismissal verdict, not because the Architect's analysis of the evidence had changed.</w:t>
      </w:r>
    </w:p>
    <w:p>
      <w:r>
        <w:t>This finding is significant for two reasons. First, it reframes Finding 9's 10-point delta: a portion of the Skeptic's apparent rescue value is not reasoning but verdict-space unlocking. A rule engine that emits a non-zero skeptic_confidence on dismissal-warranted evidence would recover this capacity at zero inference cost. Second, it demonstrates a subtle pitfall of single-variable ablation studies in multi-agent pipelines: removing an agent also removes whatever architectural dependencies downstream components carry on that agent's outputs, confounding the measurement of the agent's reasoning contribution.</w:t>
      </w:r>
    </w:p>
    <w:p>
      <w:r>
        <w:rPr>
          <w:b/>
        </w:rPr>
        <w:t>Of the remaining three flipped scenarios</w:t>
      </w:r>
      <w:r>
        <w:t xml:space="preserve">, two (INJ-024, INJ-027) represent cases where the full-pipeline Skeptic did meaningful work, pushing the verdict away from the Architect's over-confident THREAT_CONFIRMED toward INCONCLUSIVE. One (INJ-025) represents a case where the full-pipeline Skeptic </w:t>
      </w:r>
      <w:r>
        <w:rPr>
          <w:i/>
        </w:rPr>
        <w:t>hurt</w:t>
      </w:r>
      <w:r>
        <w:t xml:space="preserve"> accuracy by over-moderating the Architect's correct THREAT_CONFIRMED due to evidence ordering bias. The disagreement set is thus 4-2 in favor of the full pipeline, but the 4 wins are not uniform reasoning contributions: approximately half of them are architectural artifacts of Finding 10.</w:t>
      </w:r>
    </w:p>
    <w:p>
      <w:r>
        <w:t>These findings are the direct motivation for Section 7. If the Skeptic's contribution is partly architectural and partly bounded reasoning, then a deterministic engine that reproduces the architectural unlock and covers the high-signal reasoning cases should approach full-pipeline accuracy. Section 7 tests this construction.</w:t>
      </w:r>
    </w:p>
    <w:p>
      <w:pPr>
        <w:pStyle w:val="Heading1"/>
      </w:pPr>
      <w:r>
        <w:t>7. The Light Skeptic</w:t>
      </w:r>
    </w:p>
    <w:p>
      <w:pPr>
        <w:pStyle w:val="Heading2"/>
      </w:pPr>
      <w:r>
        <w:t>7.1 Four-Rule Engine</w:t>
      </w:r>
    </w:p>
    <w:p>
      <w:r>
        <w:t xml:space="preserve">The Light Skeptic is a pure Python function that maps an </w:t>
      </w:r>
      <w:r>
        <w:rPr>
          <w:rFonts w:ascii="Consolas" w:hAnsi="Consolas"/>
        </w:rPr>
        <w:t>EvidencePacket</w:t>
      </w:r>
      <w:r>
        <w:t xml:space="preserve"> and an </w:t>
      </w:r>
      <w:r>
        <w:rPr>
          <w:rFonts w:ascii="Consolas" w:hAnsi="Consolas"/>
        </w:rPr>
        <w:t>ArchitectOutput</w:t>
      </w:r>
      <w:r>
        <w:t xml:space="preserve"> to a </w:t>
      </w:r>
      <w:r>
        <w:rPr>
          <w:rFonts w:ascii="Consolas" w:hAnsi="Consolas"/>
        </w:rPr>
        <w:t>LightSkepticJudgment</w:t>
      </w:r>
      <w:r>
        <w:t>. It performs no LLM inference, no network calls, and no I/O beyond reading the input dataclasses. Its implementation is 170 lines of code, 65 of which are rule definitions. The four rules are:</w:t>
      </w:r>
    </w:p>
    <w:p>
      <w:r>
        <w:rPr>
          <w:b/>
        </w:rPr>
        <w:t>R1, Authorization marker.</w:t>
      </w:r>
      <w:r>
        <w:t xml:space="preserve"> If any fact in the evidence packet carries an </w:t>
      </w:r>
      <w:r>
        <w:rPr>
          <w:rFonts w:ascii="Consolas" w:hAnsi="Consolas"/>
        </w:rPr>
        <w:t>authorization_fact</w:t>
      </w:r>
      <w:r>
        <w:t xml:space="preserve"> field populated with a valid change-management reference (ticket ID, approved maintenance window, documented deployment record), the engine increments a </w:t>
      </w:r>
      <w:r>
        <w:rPr>
          <w:rFonts w:ascii="Consolas" w:hAnsi="Consolas"/>
        </w:rPr>
        <w:t>benign_score</w:t>
      </w:r>
      <w:r>
        <w:t xml:space="preserve"> by 0.4. The rule captures the most common benign-explanation pattern in operational telemetry: activity that looks suspicious in isolation but is explicitly sanctioned by a recorded change record.</w:t>
      </w:r>
    </w:p>
    <w:p>
      <w:r>
        <w:rPr>
          <w:b/>
        </w:rPr>
        <w:t>R2, Benign-explanation marker.</w:t>
      </w:r>
      <w:r>
        <w:t xml:space="preserve"> If any fact carries a </w:t>
      </w:r>
      <w:r>
        <w:rPr>
          <w:rFonts w:ascii="Consolas" w:hAnsi="Consolas"/>
        </w:rPr>
        <w:t>benign_explanation</w:t>
      </w:r>
      <w:r>
        <w:t xml:space="preserve"> field populated with a non-empty marker (vendor-sanctioned activity, signed binary, known maintenance process, </w:t>
      </w:r>
      <w:r>
        <w:rPr>
          <w:rFonts w:ascii="Consolas" w:hAnsi="Consolas"/>
        </w:rPr>
        <w:t>patch_applied</w:t>
      </w:r>
      <w:r>
        <w:t xml:space="preserve">), the engine increments </w:t>
      </w:r>
      <w:r>
        <w:rPr>
          <w:rFonts w:ascii="Consolas" w:hAnsi="Consolas"/>
        </w:rPr>
        <w:t>benign_score</w:t>
      </w:r>
      <w:r>
        <w:t xml:space="preserve"> by 0.3. R2 composes additively with R1: evidence carrying both an authorization reference and an explicit benign-explanation marker produces a strong dismissal signal without requiring the rule engine to reason about the relationship between them.</w:t>
      </w:r>
    </w:p>
    <w:p>
      <w:r>
        <w:rPr>
          <w:b/>
        </w:rPr>
        <w:t>R3, Kill-chain stage bound.</w:t>
      </w:r>
      <w:r>
        <w:t xml:space="preserve"> If the maximum kill-chain stage referenced in the evidence is ≤1 (reconnaissance only, no lateral movement, credential access, or execution), the engine increments </w:t>
      </w:r>
      <w:r>
        <w:rPr>
          <w:rFonts w:ascii="Consolas" w:hAnsi="Consolas"/>
        </w:rPr>
        <w:t>benign_score</w:t>
      </w:r>
      <w:r>
        <w:t xml:space="preserve"> by 0.2 and caps </w:t>
      </w:r>
      <w:r>
        <w:rPr>
          <w:rFonts w:ascii="Consolas" w:hAnsi="Consolas"/>
        </w:rPr>
        <w:t>malign_score</w:t>
      </w:r>
      <w:r>
        <w:t xml:space="preserve"> at 0.5. R3 encodes the domain fact established in Paper 1: penetration depth rather than tool presence is the diagnostic variable for threat severity. Evidence that never crosses the reconnaissance boundary cannot produce a THREAT_CONFIRMED verdict without supporting escalation indicators.</w:t>
      </w:r>
    </w:p>
    <w:p>
      <w:r>
        <w:rPr>
          <w:b/>
        </w:rPr>
        <w:t>R4, Default floor.</w:t>
      </w:r>
      <w:r>
        <w:t xml:space="preserve"> If no other rule fires, the engine emits </w:t>
      </w:r>
      <w:r>
        <w:rPr>
          <w:rFonts w:ascii="Consolas" w:hAnsi="Consolas"/>
        </w:rPr>
        <w:t>confidence = 0.5</w:t>
      </w:r>
      <w:r>
        <w:t xml:space="preserve"> and a single rationale entry </w:t>
      </w:r>
      <w:r>
        <w:rPr>
          <w:rFonts w:ascii="Consolas" w:hAnsi="Consolas"/>
        </w:rPr>
        <w:t>"no_signal"</w:t>
      </w:r>
      <w:r>
        <w:t>. The default floor is the critical design choice that distinguishes the Light Skeptic from a naive dismissal heuristic: absent benign markers, the engine refuses to advocate for dismissal. This is the rule that correctly produces INCONCLUSIVE on scenario INJ-006, where the full-pipeline LLM Skeptic over-dismissed based on surface framing.</w:t>
      </w:r>
    </w:p>
    <w:p>
      <w:r>
        <w:rPr>
          <w:b/>
        </w:rPr>
        <w:t>Composition.</w:t>
      </w:r>
      <w:r>
        <w:t xml:space="preserve"> Final confidence is </w:t>
      </w:r>
      <w:r>
        <w:rPr>
          <w:rFonts w:ascii="Consolas" w:hAnsi="Consolas"/>
        </w:rPr>
        <w:t>clamp(0.5 + benign_score − malign_score, 0, 1)</w:t>
      </w:r>
      <w:r>
        <w:t xml:space="preserve">. Triggered rules and their rationales are preserved in the </w:t>
      </w:r>
      <w:r>
        <w:rPr>
          <w:rFonts w:ascii="Consolas" w:hAnsi="Consolas"/>
        </w:rPr>
        <w:t>LightSkepticJudgment</w:t>
      </w:r>
      <w:r>
        <w:t xml:space="preserve"> dataclass, producing a fully auditable trace of every judgment. No rule's firing condition involves natural-language interpretation; every condition is a field-presence or bounded-integer check against the evidence graph.</w:t>
      </w:r>
    </w:p>
    <w:p>
      <w:r>
        <w:rPr>
          <w:b/>
        </w:rPr>
        <w:t>Cost and determinism.</w:t>
      </w:r>
      <w:r>
        <w:t xml:space="preserve"> The engine runs in microseconds per judgment. It is deterministic: given identical inputs, it produces byte-identical outputs across runs. It cannot be prompt-injected because it does not process prompts. This property is structurally significant in the context of Findings 7 and 8, which established that the syntactic firewall layer is architecturally blind to semantic framing attacks. The Light Skeptic sits downstream of the firewall and inherits the firewall's injection-resistance property by construction, both components reason over structured evidence fields, not over attacker-controlled text.</w:t>
      </w:r>
    </w:p>
    <w:p>
      <w:r>
        <w:t>The rules were specified before the three-way benchmark was executed. No rule was added, removed, or reweighted in response to benchmark results. Rule weights (0.4, 0.3, 0.2) are round numbers chosen for interpretability; we did not tune them. Section 9 (Limitations) addresses the scope of this non-tuning claim.</w:t>
      </w:r>
    </w:p>
    <w:p>
      <w:pPr>
        <w:pStyle w:val="Heading2"/>
      </w:pPr>
      <w:r>
        <w:t>7.2 Three-Way Benchmark</w:t>
      </w:r>
    </w:p>
    <w:p>
      <w:r>
        <w:t>The three-way benchmark compares verdict accuracy across three pipeline variants on a common corpus of 25 framing-injection scenarios. The variants share a common Architect agent and a common Oracle decision table; they differ only in the Skeptic layer.</w:t>
      </w:r>
    </w:p>
    <w:p>
      <w:r>
        <w:rPr>
          <w:b/>
        </w:rPr>
        <w:t>Pipeline variants.</w:t>
      </w:r>
      <w:r>
        <w:t xml:space="preserve"> The </w:t>
      </w:r>
      <w:r>
        <w:rPr>
          <w:i/>
        </w:rPr>
        <w:t>full</w:t>
      </w:r>
      <w:r>
        <w:t xml:space="preserve"> variant is the production single-turn pipeline: Architect (LLM) → Firewall → Skeptic (LLM) → Oracle. The </w:t>
      </w:r>
      <w:r>
        <w:rPr>
          <w:i/>
        </w:rPr>
        <w:t>ablated</w:t>
      </w:r>
      <w:r>
        <w:t xml:space="preserve"> variant removes the Skeptic entirely, passing the Architect's output directly to the Oracle with </w:t>
      </w:r>
      <w:r>
        <w:rPr>
          <w:rFonts w:ascii="Consolas" w:hAnsi="Consolas"/>
        </w:rPr>
        <w:t>skeptic_confidence = 0.0</w:t>
      </w:r>
      <w:r>
        <w:t xml:space="preserve">. The </w:t>
      </w:r>
      <w:r>
        <w:rPr>
          <w:i/>
        </w:rPr>
        <w:t>light</w:t>
      </w:r>
      <w:r>
        <w:t xml:space="preserve"> variant replaces the LLM Skeptic with the four-rule engine defined in Section 7.1. All three variants retain the deterministic Oracle and the syntactic firewall, ensuring that any measured accuracy difference is attributable to the Skeptic layer alone.</w:t>
      </w:r>
    </w:p>
    <w:p>
      <w:r>
        <w:rPr>
          <w:b/>
        </w:rPr>
        <w:t>Corpus.</w:t>
      </w:r>
      <w:r>
        <w:t xml:space="preserve"> The three-way benchmark is scoped to the 25-scenario framing corpus (Section 4.2), comprising four seed scenarios (INJ-005 through INJ-008) and 21 taxonomy-organized scenarios across five strategy families: severity (n=3), authority (n=6), temporal (n=5), causal (n=3), and narrative (n=4). Direct-injection and cross-agent-propagation scenarios are outside the scope of this benchmark; those categories are evaluated under the full pipeline only in Section 5.</w:t>
      </w:r>
    </w:p>
    <w:p>
      <w:r>
        <w:rPr>
          <w:b/>
        </w:rPr>
        <w:t>Ground truth.</w:t>
      </w:r>
      <w:r>
        <w:t xml:space="preserve"> Expected verdicts were derived from the underlying attack or benign activity the scenario encodes, independent of any pipeline's output. For framing scenarios designed to </w:t>
      </w:r>
      <w:r>
        <w:rPr>
          <w:i/>
        </w:rPr>
        <w:t>dismiss</w:t>
      </w:r>
      <w:r>
        <w:t xml:space="preserve"> a real threat (the dominant attack shape), the expected verdict is THREAT_CONFIRMED. For framing scenarios designed to </w:t>
      </w:r>
      <w:r>
        <w:rPr>
          <w:i/>
        </w:rPr>
        <w:t>escalate</w:t>
      </w:r>
      <w:r>
        <w:t xml:space="preserve"> benign activity, the expected verdict is THREAT_DISMISSED. For framing scenarios that induce genuine ambiguity, the expected verdict is INCONCLUSIVE.</w:t>
      </w:r>
    </w:p>
    <w:p>
      <w:r>
        <w:rPr>
          <w:b/>
        </w:rPr>
        <w:t>Execution.</w:t>
      </w:r>
      <w:r>
        <w:t xml:space="preserve"> The full and ablated variants were executed against the 19 framing scenarios present in both the initial and expanded experimental phases; their results were loaded from the prior-phase artifacts (</w:t>
      </w:r>
      <w:r>
        <w:rPr>
          <w:rFonts w:ascii="Consolas" w:hAnsi="Consolas"/>
        </w:rPr>
        <w:t>raw_results.json</w:t>
      </w:r>
      <w:r>
        <w:t xml:space="preserve"> and </w:t>
      </w:r>
      <w:r>
        <w:rPr>
          <w:rFonts w:ascii="Consolas" w:hAnsi="Consolas"/>
        </w:rPr>
        <w:t>ablated_raw_results.json</w:t>
      </w:r>
      <w:r>
        <w:t>). The three new authority scenarios (INJ-028 through INJ-030) and the three new temporal scenarios (INJ-031 through INJ-033) were executed live under the full and ablated variants in the three-way phase to complete the 25-scenario matrix. The light variant was executed live on all 25 scenarios. The LLM backbone for Architect and (full-variant) Skeptic was Claude Sonnet 4.6. The deterministic components, firewall, Oracle, and Light Skeptic, introduced no model dependency.</w:t>
      </w:r>
    </w:p>
    <w:p>
      <w:r>
        <w:rPr>
          <w:b/>
        </w:rPr>
        <w:t>Pre-registered acceptance rubric.</w:t>
      </w:r>
      <w:r>
        <w:t xml:space="preserve"> The acceptance rubric for Finding 11 was specified in the experimental protocol before any light-variant benchmark results were collected. The rubric thresholds (Light − Full ≥ −5 pp for SUPPORTED; ≥ −10 pp for PARTIAL) were selected based on the structure of the prior ablation delta; no post-hoc adjustment was made. The predetermined rubric is reproduced verbatim in Figure 5.</w:t>
      </w:r>
    </w:p>
    <w:p>
      <w:r>
        <w:rPr>
          <w:b/>
        </w:rPr>
        <w:t>Acceptance gates.</w:t>
      </w:r>
      <w:r>
        <w:t xml:space="preserve"> Three scenario-level acceptance gates were specified in the experimental protocol, independent of the aggregate rubric: (1) INJ-014 must reach THREAT_DISMISSED under the Light variant, the scenario ablation collapsed to INCONCLUSIVE due to the Oracle's skeptic-gated dismissal requirement; (2) INJ-020 must reach THREAT_DISMISSED under the Light variant for the same reason; (3) INJ-006 must reach INCONCLUSIVE under the Light variant, the full-pipeline LLM Skeptic produced an incorrect THREAT_DISMISSED on this scenario, and the Light Skeptic must not replicate the error. All three gates passed.</w:t>
      </w:r>
    </w:p>
    <w:p>
      <w:r>
        <w:rPr>
          <w:b/>
        </w:rPr>
        <w:t>Instrumentation.</w:t>
      </w:r>
      <w:r>
        <w:t xml:space="preserve"> Each scenario execution produced a frozen </w:t>
      </w:r>
      <w:r>
        <w:rPr>
          <w:rFonts w:ascii="Consolas" w:hAnsi="Consolas"/>
        </w:rPr>
        <w:t>FramingBenchmarkResult</w:t>
      </w:r>
      <w:r>
        <w:t xml:space="preserve"> dataclass capturing the pipeline variant, expected verdict, actual verdict, firewall detection outcome, Skeptic confidence trajectory, and per-rule triggers where applicable. Pipeline errors were captured into a dedicated </w:t>
      </w:r>
      <w:r>
        <w:rPr>
          <w:rFonts w:ascii="Consolas" w:hAnsi="Consolas"/>
        </w:rPr>
        <w:t>pipeline_error</w:t>
      </w:r>
      <w:r>
        <w:t xml:space="preserve"> field and never raised; the field was not populated during any variant's execution. The full three-way result matrix is available at </w:t>
      </w:r>
      <w:r>
        <w:rPr>
          <w:rFonts w:ascii="Consolas" w:hAnsi="Consolas"/>
        </w:rPr>
        <w:t>results/session_050/three_way_delta.csv</w:t>
      </w:r>
      <w:r>
        <w:t xml:space="preserve"> and reproduced per-scenario in Figure 4.</w:t>
      </w:r>
    </w:p>
    <w:p>
      <w:pPr>
        <w:pStyle w:val="Heading2"/>
      </w:pPr>
      <w:r>
        <w:t>7.3 Finding 11</w:t>
      </w:r>
    </w:p>
    <w:p>
      <w:r>
        <w:t>We pre-registered the acceptance rubric for Finding 11 in the experimental protocol before any three-way benchmark results were collected. The rubric evaluates the Light Skeptic's framing-corpus accuracy relative to the full LLM-Skeptic pipeline:</w:t>
      </w:r>
    </w:p>
    <w:p>
      <w:pPr>
        <w:pStyle w:val="ListBullet"/>
      </w:pPr>
      <w:r>
        <w:t xml:space="preserve">Light framing accuracy ≥ Full − 0.05 → </w:t>
      </w:r>
      <w:r>
        <w:rPr>
          <w:b/>
        </w:rPr>
        <w:t>SUPPORTED</w:t>
      </w:r>
      <w:r>
        <w:t xml:space="preserve"> (LLM Skeptic is largely replaceable)</w:t>
      </w:r>
    </w:p>
    <w:p>
      <w:pPr>
        <w:pStyle w:val="ListBullet"/>
      </w:pPr>
      <w:r>
        <w:t xml:space="preserve">Full − 0.10 ≤ Light &lt; Full − 0.05 → </w:t>
      </w:r>
      <w:r>
        <w:rPr>
          <w:b/>
        </w:rPr>
        <w:t>PARTIAL</w:t>
      </w:r>
    </w:p>
    <w:p>
      <w:pPr>
        <w:pStyle w:val="ListBullet"/>
      </w:pPr>
      <w:r>
        <w:t xml:space="preserve">Light &lt; Full − 0.10 → </w:t>
      </w:r>
      <w:r>
        <w:rPr>
          <w:b/>
        </w:rPr>
        <w:t>NOT SUPPORTED</w:t>
      </w:r>
      <w:r>
        <w:t xml:space="preserve"> (LLM Skeptic is load-bearing)</w:t>
      </w:r>
    </w:p>
    <w:p>
      <w:r>
        <w:t>Ground truth was the full-pipeline framing accuracy: 0.7895 on 19 matched framing scenarios, extended to 25 with three new authority and three new temporal scenarios.</w:t>
      </w:r>
    </w:p>
    <w:p>
      <w:r>
        <w:rPr>
          <w:b/>
        </w:rPr>
        <w:t>Result.</w:t>
      </w:r>
      <w:r>
        <w:t xml:space="preserve"> On the 25-scenario framing corpus, the full LLM-Skeptic pipeline achieved 21/25 correct (0.8400). The Light Skeptic achieved 21/25 correct (0.8400). The ablated pipeline (no Skeptic) achieved 18/25 (0.7200). The per-variant delta was Light − Full = ±0.00 pp, landing in the SUPPORTED band with 5 pp of headroom.</w:t>
      </w:r>
    </w:p>
    <w:p>
      <w:r>
        <w:t>Per-family accuracy is reproduced in Figure 3. Every family ties or matches between full and light variants. The three Skeptic-dependent families identified in the ablation, severity, temporal, and narrative, lose 25 to 50 pp under ablation and recover the full amount under the Light Skeptic, without any LLM invocation beyond the Architect. The causal family is Skeptic-independent: all three variants reach 100% accuracy. The authority family, expanded to n=6 in the three-way phase, holds at 0.833 across all three variants.</w:t>
      </w:r>
    </w:p>
    <w:p>
      <w:r>
        <w:t xml:space="preserve">Full and Light disagree on two of 25 scenarios (INJ-008 and INJ-025), with offsetting errors. INJ-008 is a rule-over-reach failure: the Light Skeptic's </w:t>
      </w:r>
      <w:r>
        <w:rPr>
          <w:rFonts w:ascii="Consolas" w:hAnsi="Consolas"/>
        </w:rPr>
        <w:t>patch_applied</w:t>
      </w:r>
      <w:r>
        <w:t xml:space="preserve"> rule triggered on evidence where the patch did not neutralize the threat, producing an incorrect INCONCLUSIVE. INJ-025 is an LLM-over-reasoning failure: the full-pipeline Skeptic was influenced by evidence ordering (five benign facts preceding a ransomware precursor), producing an incorrect INCONCLUSIVE where the Light Skeptic's default confidence of 0.5 allowed the Architect's high-confidence THREAT_CONFIRMED to stand. Net effect on the disagreement set: 1-1. These failures are not the same kind. The Light Skeptic fails when a rule fires incorrectly; the LLM Skeptic fails when it reasons incorrectly. Both failure modes are documented, bounded, and measurable.</w:t>
      </w:r>
    </w:p>
    <w:p>
      <w:r>
        <w:t>We emphasize that Finding 11 does not claim LLM reasoning is unnecessary in adversarial cybersecurity threat analysis. The Architect agent, which proposes the threat hypothesis from evidence, remains an LLM and is the source of every non-trivial inference in the pipeline. What Finding 11 claims, and what the three-way benchmark demonstrates, is that the Skeptic role, as implemented in the ARES pipeline, contributes a bounded quantity of verdict-level accuracy that can be produced without inference.</w:t>
      </w:r>
    </w:p>
    <w:p>
      <w:pPr>
        <w:jc w:val="center"/>
      </w:pPr>
      <w:r>
        <w:drawing>
          <wp:inline xmlns:a="http://schemas.openxmlformats.org/drawingml/2006/main" xmlns:pic="http://schemas.openxmlformats.org/drawingml/2006/picture">
            <wp:extent cx="5303520" cy="4280662"/>
            <wp:docPr id="3" name="Picture 3"/>
            <wp:cNvGraphicFramePr>
              <a:graphicFrameLocks noChangeAspect="1"/>
            </wp:cNvGraphicFramePr>
            <a:graphic>
              <a:graphicData uri="http://schemas.openxmlformats.org/drawingml/2006/picture">
                <pic:pic>
                  <pic:nvPicPr>
                    <pic:cNvPr id="0" name="fig3_family_heatmap.png"/>
                    <pic:cNvPicPr/>
                  </pic:nvPicPr>
                  <pic:blipFill>
                    <a:blip r:embed="rId11"/>
                    <a:stretch>
                      <a:fillRect/>
                    </a:stretch>
                  </pic:blipFill>
                  <pic:spPr>
                    <a:xfrm>
                      <a:off x="0" y="0"/>
                      <a:ext cx="5303520" cy="4280662"/>
                    </a:xfrm>
                    <a:prstGeom prst="rect"/>
                  </pic:spPr>
                </pic:pic>
              </a:graphicData>
            </a:graphic>
          </wp:inline>
        </w:drawing>
      </w:r>
    </w:p>
    <w:p>
      <w:pPr>
        <w:jc w:val="center"/>
      </w:pPr>
      <w:r>
        <w:rPr>
          <w:i/>
          <w:sz w:val="20"/>
        </w:rPr>
        <w:t>Figure 3. Per-family verdict accuracy across three pipeline variants (Session 050, n=15 strategies across 5 families). Light matches full on severity (1.00), temporal (1.00), causal (1.00), and narrative (0.75); ties on authority (0.833).</w:t>
      </w:r>
    </w:p>
    <w:p>
      <w:pPr>
        <w:jc w:val="center"/>
      </w:pPr>
      <w:r>
        <w:drawing>
          <wp:inline xmlns:a="http://schemas.openxmlformats.org/drawingml/2006/main" xmlns:pic="http://schemas.openxmlformats.org/drawingml/2006/picture">
            <wp:extent cx="5303520" cy="6076711"/>
            <wp:docPr id="4" name="Picture 4"/>
            <wp:cNvGraphicFramePr>
              <a:graphicFrameLocks noChangeAspect="1"/>
            </wp:cNvGraphicFramePr>
            <a:graphic>
              <a:graphicData uri="http://schemas.openxmlformats.org/drawingml/2006/picture">
                <pic:pic>
                  <pic:nvPicPr>
                    <pic:cNvPr id="0" name="fig4_scenario_verdicts.png"/>
                    <pic:cNvPicPr/>
                  </pic:nvPicPr>
                  <pic:blipFill>
                    <a:blip r:embed="rId12"/>
                    <a:stretch>
                      <a:fillRect/>
                    </a:stretch>
                  </pic:blipFill>
                  <pic:spPr>
                    <a:xfrm>
                      <a:off x="0" y="0"/>
                      <a:ext cx="5303520" cy="6076711"/>
                    </a:xfrm>
                    <a:prstGeom prst="rect"/>
                  </pic:spPr>
                </pic:pic>
              </a:graphicData>
            </a:graphic>
          </wp:inline>
        </w:drawing>
      </w:r>
    </w:p>
    <w:p>
      <w:pPr>
        <w:jc w:val="center"/>
      </w:pPr>
      <w:r>
        <w:rPr>
          <w:i/>
          <w:sz w:val="20"/>
        </w:rPr>
        <w:t>Figure 4. Session 050 per-scenario verdicts across the three pipeline variants (n=25 framing scenarios). Light agrees with full on 21/25 scenarios; light rescues INJ-025 where full over-moderated, and loses INJ-008 where full correctly confirmed.</w:t>
      </w:r>
    </w:p>
    <w:p>
      <w:pPr>
        <w:jc w:val="center"/>
      </w:pPr>
      <w:r>
        <w:drawing>
          <wp:inline xmlns:a="http://schemas.openxmlformats.org/drawingml/2006/main" xmlns:pic="http://schemas.openxmlformats.org/drawingml/2006/picture">
            <wp:extent cx="5303520" cy="3219771"/>
            <wp:docPr id="5" name="Picture 5"/>
            <wp:cNvGraphicFramePr>
              <a:graphicFrameLocks noChangeAspect="1"/>
            </wp:cNvGraphicFramePr>
            <a:graphic>
              <a:graphicData uri="http://schemas.openxmlformats.org/drawingml/2006/picture">
                <pic:pic>
                  <pic:nvPicPr>
                    <pic:cNvPr id="0" name="fig5_rubric_bands.png"/>
                    <pic:cNvPicPr/>
                  </pic:nvPicPr>
                  <pic:blipFill>
                    <a:blip r:embed="rId13"/>
                    <a:stretch>
                      <a:fillRect/>
                    </a:stretch>
                  </pic:blipFill>
                  <pic:spPr>
                    <a:xfrm>
                      <a:off x="0" y="0"/>
                      <a:ext cx="5303520" cy="3219771"/>
                    </a:xfrm>
                    <a:prstGeom prst="rect"/>
                  </pic:spPr>
                </pic:pic>
              </a:graphicData>
            </a:graphic>
          </wp:inline>
        </w:drawing>
      </w:r>
    </w:p>
    <w:p>
      <w:pPr>
        <w:jc w:val="center"/>
      </w:pPr>
      <w:r>
        <w:rPr>
          <w:i/>
          <w:sz w:val="20"/>
        </w:rPr>
        <w:t>Figure 5. Pre-registered Finding-11 rubric bands. Landed values: full = 0.8400, light = 0.8400, ablated = 0.7200 on n=25. Delta (light − full) = 0.0000. Verdict: SUPPORTED.</w:t>
      </w:r>
    </w:p>
    <w:p>
      <w:pPr>
        <w:pStyle w:val="Heading1"/>
      </w:pPr>
      <w:r>
        <w:t>8. Discussion</w:t>
      </w:r>
    </w:p>
    <w:p>
      <w:r>
        <w:t>The findings in Sections 5–7 cohere into a single architectural claim: in a closed-world, evidence-grounded LLM pipeline for adversarial cybersecurity analysis, the LLM-based Skeptic agent's contribution to verdict accuracy is bounded, partly architectural, and replaceable by deterministic rules over the evidence graph. We frame four generalizable observations this specific result surfaces.</w:t>
      </w:r>
    </w:p>
    <w:p>
      <w:r>
        <w:rPr>
          <w:b/>
        </w:rPr>
        <w:t>Ablation in multi-agent pipelines conflates reasoning with verdict-space access.</w:t>
      </w:r>
      <w:r>
        <w:t xml:space="preserve"> Finding 10, that exactly half of the disagreement set between full and ablated variants (three of six flipped scenarios) is explained not by the Skeptic's reasoning output but by a structural coupling, the Oracle's decision table requiring a non-zero </w:t>
      </w:r>
      <w:r>
        <w:rPr>
          <w:rFonts w:ascii="Consolas" w:hAnsi="Consolas"/>
        </w:rPr>
        <w:t>skeptic_confidence</w:t>
      </w:r>
      <w:r>
        <w:t xml:space="preserve"> to return THREAT_DISMISSED, is specific to the ARES architecture, but the underlying methodological caution generalizes. When an agent's output is a </w:t>
      </w:r>
      <w:r>
        <w:rPr>
          <w:i/>
        </w:rPr>
        <w:t>gate</w:t>
      </w:r>
      <w:r>
        <w:t xml:space="preserve"> on downstream verdict classes rather than only an </w:t>
      </w:r>
      <w:r>
        <w:rPr>
          <w:i/>
        </w:rPr>
        <w:t>input</w:t>
      </w:r>
      <w:r>
        <w:t xml:space="preserve"> to downstream reasoning, removing the agent removes the gate, and the resulting accuracy drop measures both the lost reasoning and the lost gate in aggregate. Investigators running ablation studies on multi-agent LLM systems should inspect their downstream components for structural dependencies on ablated agent outputs before attributing accuracy deltas to reasoning contribution.</w:t>
      </w:r>
    </w:p>
    <w:p>
      <w:r>
        <w:rPr>
          <w:b/>
        </w:rPr>
        <w:t>Syntactic defenses have a structural detection ceiling against semantic attacks.</w:t>
      </w:r>
      <w:r>
        <w:t xml:space="preserve"> Finding 7 is straightforward as a measurement, 0/19 framing detection at a taint threshold of 0.5, but the architectural implication is broader. Any defense that pattern-matches over surface form inherits a common blind spot: attacks that manifest only in the </w:t>
      </w:r>
      <w:r>
        <w:rPr>
          <w:i/>
        </w:rPr>
        <w:t>meaning</w:t>
      </w:r>
      <w:r>
        <w:t xml:space="preserve"> of ordinary text produce no surface signature. This observation applies to regex-based prompt-injection filters, signature-based attack detectors, and structural validators alike. Semantic defense for framing attacks must operate over a representation richer than the raw text, in our case, the structured evidence graph the rules of Section 7 reason over.</w:t>
      </w:r>
    </w:p>
    <w:p>
      <w:r>
        <w:rPr>
          <w:b/>
        </w:rPr>
        <w:t>Evidence-graph reasoning substitutes for LLM reasoning when domain structure is available.</w:t>
      </w:r>
      <w:r>
        <w:t xml:space="preserve"> Finding 11's equivalence result (21/25 both, ±0 pp) held because the ARES architecture provides deterministic fields in the evidence packet, </w:t>
      </w:r>
      <w:r>
        <w:rPr>
          <w:rFonts w:ascii="Consolas" w:hAnsi="Consolas"/>
        </w:rPr>
        <w:t>authorization_fact</w:t>
      </w:r>
      <w:r>
        <w:t xml:space="preserve">, </w:t>
      </w:r>
      <w:r>
        <w:rPr>
          <w:rFonts w:ascii="Consolas" w:hAnsi="Consolas"/>
        </w:rPr>
        <w:t>benign_explanation</w:t>
      </w:r>
      <w:r>
        <w:t xml:space="preserve">, </w:t>
      </w:r>
      <w:r>
        <w:rPr>
          <w:rFonts w:ascii="Consolas" w:hAnsi="Consolas"/>
        </w:rPr>
        <w:t>kill_chain_stage</w:t>
      </w:r>
      <w:r>
        <w:t xml:space="preserve">, that encode the domain-relevant benign-explanation patterns. The four-rule engine does not approximate LLM reasoning; it bypasses the need for it on the specific question </w:t>
      </w:r>
      <w:r>
        <w:rPr>
          <w:i/>
        </w:rPr>
        <w:t>"does this evidence contain a documented benign explanation?"</w:t>
      </w:r>
      <w:r>
        <w:t>, which is a field-presence check once the evidence is in the right shape. Systems that do not have structured evidence fields available cannot apply this substitution directly, but the design prescription is inverted: invest in evidence structure to enable deterministic reasoning layers, rather than adding LLM agents to compensate for unstructured evidence.</w:t>
      </w:r>
    </w:p>
    <w:p>
      <w:r>
        <w:rPr>
          <w:b/>
        </w:rPr>
        <w:t>Failure modes differ in kind between LLM agents and deterministic rules.</w:t>
      </w:r>
      <w:r>
        <w:t xml:space="preserve"> The two scenarios where the full and light variants disagreed (INJ-008 and INJ-025) illustrate a practical consequence of substitution. The Light Skeptic's failure on INJ-008 is a rule-over-reach: the </w:t>
      </w:r>
      <w:r>
        <w:rPr>
          <w:rFonts w:ascii="Consolas" w:hAnsi="Consolas"/>
        </w:rPr>
        <w:t>patch_applied</w:t>
      </w:r>
      <w:r>
        <w:t xml:space="preserve"> field triggered the benign-explanation rule on evidence where the patch did not neutralize the threat. The LLM Skeptic's failure on INJ-025 is a reasoning failure driven by evidence ordering. The two failure modes have different remediation paths: rule-over-reach is addressable by refining the rule's trigger condition; ordering-driven reasoning failure is addressable only by model or prompt intervention. Deployment choices between the two variants should weigh not which has higher aggregate accuracy, they are equal on this corpus, but which failure mode is more tractable in the operating environment.</w:t>
      </w:r>
    </w:p>
    <w:p>
      <w:r>
        <w:t>Taken together, these observations position the paper within a conservative design philosophy for LLM security pipelines: use LLMs where they are load-bearing (the Architect's hypothesis generation from heterogeneous telemetry), use deterministic logic where the domain structure supports it (the Oracle's scoring and, as shown here, the Skeptic's rescue role), and measure each layer's contribution against pre-registered rubrics before accepting it as essential. The Skeptic's surprising replaceability is the specific result; the general posture, LLM minimalism under measurement discipline, is what we are advocating.</w:t>
      </w:r>
    </w:p>
    <w:p>
      <w:pPr>
        <w:pStyle w:val="Heading1"/>
      </w:pPr>
      <w:r>
        <w:t>9. Limitations</w:t>
      </w:r>
    </w:p>
    <w:p>
      <w:r>
        <w:t>The findings and their scope are bounded by several limitations, which we document in order of severity.</w:t>
      </w:r>
    </w:p>
    <w:p>
      <w:r>
        <w:rPr>
          <w:b/>
        </w:rPr>
        <w:t>Corpus scope.</w:t>
      </w:r>
      <w:r>
        <w:t xml:space="preserve"> The three-way benchmark evaluates 25 framing scenarios across five strategy families, with the temporal family (n=5) representing the largest sub-family and the severity, causal, and narrative families (n=3–4 each) the smallest. Statistical power at the sub-family level is limited; claims at the individual-sub-strategy level in Section 7 should be read as exploratory. The aggregate Finding 11 result (21/25 both variants, exact match) holds at corpus level but we do not claim it generalizes to arbitrary framing attacks outside the five-family taxonomy.</w:t>
      </w:r>
    </w:p>
    <w:p>
      <w:r>
        <w:rPr>
          <w:b/>
        </w:rPr>
        <w:t>Single model family.</w:t>
      </w:r>
      <w:r>
        <w:t xml:space="preserve"> All LLM invocations in the three-way benchmark used Claude Sonnet 4.6. Whether the equivalence result holds on other model families is an open question. A follow-up study is planned to re-run the three-way benchmark against Opus 4.7 and Haiku 4.5 of the same family, and against a non-Anthropic model family if API access permits. The present paper's scope is the single-family result with the follow-up study noted.</w:t>
      </w:r>
    </w:p>
    <w:p>
      <w:r>
        <w:rPr>
          <w:b/>
        </w:rPr>
        <w:t>Rule-weight tuning.</w:t>
      </w:r>
      <w:r>
        <w:t xml:space="preserve"> Section 7.1 claims that rule weights (0.4, 0.3, 0.2) were round numbers chosen for interpretability and not tuned against the benchmark. This claim has a precise scope: the weights themselves were not adjusted in response to benchmark results. However, the </w:t>
      </w:r>
      <w:r>
        <w:rPr>
          <w:i/>
        </w:rPr>
        <w:t>structure</w:t>
      </w:r>
      <w:r>
        <w:t xml:space="preserve"> of the rule set was informed by the prior ablation analysis, which identified </w:t>
      </w:r>
      <w:r>
        <w:rPr>
          <w:rFonts w:ascii="Consolas" w:hAnsi="Consolas"/>
        </w:rPr>
        <w:t>change_ticket</w:t>
      </w:r>
      <w:r>
        <w:t xml:space="preserve"> and </w:t>
      </w:r>
      <w:r>
        <w:rPr>
          <w:rFonts w:ascii="Consolas" w:hAnsi="Consolas"/>
        </w:rPr>
        <w:t>patch_applied</w:t>
      </w:r>
      <w:r>
        <w:t xml:space="preserve"> field presence as the signatures associated with the three scenarios where ablation collapsed THREAT_DISMISSED into INCONCLUSIVE. The rules were designed to cover these cases. This is not weight tuning, but it is corpus-informed rule design, and a stricter evaluation would hold out the ablation-analysis scenarios from the rule-design phase.</w:t>
      </w:r>
    </w:p>
    <w:p>
      <w:r>
        <w:rPr>
          <w:b/>
        </w:rPr>
        <w:t>Disagreement-set size.</w:t>
      </w:r>
      <w:r>
        <w:t xml:space="preserve"> The full and light variants disagree on two of 25 scenarios. Two disagreements are too few to draw statistical conclusions about the relative rate of rule-over-reach versus LLM-over-reasoning failures. The qualitative observation that the two failure modes are different in kind is defensible from the specific scenarios; the aggregate claim that one failure mode is more common than the other would require a larger disagreement set than the present corpus produces.</w:t>
      </w:r>
    </w:p>
    <w:p>
      <w:r>
        <w:rPr>
          <w:b/>
        </w:rPr>
        <w:t>Adversary scope.</w:t>
      </w:r>
      <w:r>
        <w:t xml:space="preserve"> The threat model in Section 4 assumes an informed adversary with knowledge of the public ARES architecture and its defenses. It does not evaluate adversarial adaptation: an attacker who observes the Light Skeptic's rule set and designs framing attacks specifically to avoid the three benign-marker fields while still producing correct framing effects. The rule set's robustness under adaptive attack is an explicit direction for future work.</w:t>
      </w:r>
    </w:p>
    <w:p>
      <w:pPr>
        <w:pStyle w:val="Heading1"/>
      </w:pPr>
      <w:r>
        <w:t>10. Future Work</w:t>
      </w:r>
    </w:p>
    <w:p>
      <w:r>
        <w:rPr>
          <w:b/>
        </w:rPr>
        <w:t>Multi-model validation.</w:t>
      </w:r>
      <w:r>
        <w:t xml:space="preserve"> The most immediate follow-up re-runs the three-way benchmark against Opus 4.7 and Haiku 4.5 to test whether Finding 11 holds across model scale within the same family. A NOT SUPPORTED result on a larger model would indicate that the LLM Skeptic's reasoning contribution grows with model capacity; a SUPPORTED result across all three models would strengthen the replaceability claim substantially.</w:t>
      </w:r>
    </w:p>
    <w:p>
      <w:r>
        <w:rPr>
          <w:b/>
        </w:rPr>
        <w:t>Malign-side rules.</w:t>
      </w:r>
      <w:r>
        <w:t xml:space="preserve"> The </w:t>
      </w:r>
      <w:r>
        <w:rPr>
          <w:rFonts w:ascii="Consolas" w:hAnsi="Consolas"/>
        </w:rPr>
        <w:t>LightSkepticJudgment</w:t>
      </w:r>
      <w:r>
        <w:t xml:space="preserve"> dataclass carries a </w:t>
      </w:r>
      <w:r>
        <w:rPr>
          <w:rFonts w:ascii="Consolas" w:hAnsi="Consolas"/>
        </w:rPr>
        <w:t>malign_score</w:t>
      </w:r>
      <w:r>
        <w:t xml:space="preserve"> channel that the current four rules do not populate. A v2 rule set with malign-side triggers, high-stage fields without authorization, executable files from user-writable paths, credential-access-tool/context mismatch, could recover the one scenario (INJ-008) where the current Light Skeptic loses to the full pipeline without sacrificing scenarios where it currently wins. Prototyping this extension is a bounded exercise within the existing benchmark harness.</w:t>
      </w:r>
    </w:p>
    <w:p>
      <w:r>
        <w:rPr>
          <w:b/>
        </w:rPr>
        <w:t>Adaptive adversarial evaluation.</w:t>
      </w:r>
      <w:r>
        <w:t xml:space="preserve"> The Category B corpus was authored before the Light Skeptic existed. A natural next experiment is a second-generation framing corpus authored with explicit knowledge of the four rules, designed to evade the </w:t>
      </w:r>
      <w:r>
        <w:rPr>
          <w:rFonts w:ascii="Consolas" w:hAnsi="Consolas"/>
        </w:rPr>
        <w:t>authorization_fact</w:t>
      </w:r>
      <w:r>
        <w:t xml:space="preserve">, </w:t>
      </w:r>
      <w:r>
        <w:rPr>
          <w:rFonts w:ascii="Consolas" w:hAnsi="Consolas"/>
        </w:rPr>
        <w:t>benign_explanation</w:t>
      </w:r>
      <w:r>
        <w:t xml:space="preserve">, and </w:t>
      </w:r>
      <w:r>
        <w:rPr>
          <w:rFonts w:ascii="Consolas" w:hAnsi="Consolas"/>
        </w:rPr>
        <w:t>kill_chain_stage</w:t>
      </w:r>
      <w:r>
        <w:t xml:space="preserve"> triggers while still producing correct framing effects. A drop in Light Skeptic accuracy on the adaptive corpus would quantify the rule set's brittleness under adversarial adaptation and motivate either rule-set expansion or a hybrid architecture.</w:t>
      </w:r>
    </w:p>
    <w:p>
      <w:r>
        <w:rPr>
          <w:b/>
        </w:rPr>
        <w:t>Extension to other pipeline layers.</w:t>
      </w:r>
      <w:r>
        <w:t xml:space="preserve"> Finding 11's substitution pattern, deterministic rules over structured evidence replacing an LLM agent whose role is bounded recognition, may apply to pipeline components other than the Skeptic. The Architect's kill-chain stage classification, currently produced by the LLM, is one candidate: the classification is a finite-state assessment over structured evidence fields and may itself be rule-replaceable. A component-by-component replaceability audit of the ARES pipeline is a natural extension of the methodology introduced here.</w:t>
      </w:r>
    </w:p>
    <w:p>
      <w:pPr>
        <w:pStyle w:val="Heading1"/>
      </w:pPr>
      <w:r>
        <w:t>11. Conclusion</w:t>
      </w:r>
    </w:p>
    <w:p>
      <w:r>
        <w:t>We report a three-way benchmark of an LLM-based multi-agent cybersecurity analysis pipeline under adversarial conditions, measuring the contribution of each non-adjudication component against pre-registered rubrics on a 27-scenario prompt-injection corpus. A deterministic syntactic firewall catches 100% of direct-injection attacks and 0% of subtle-framing attacks, the designed ceiling of surface-pattern defenses. Ablating the LLM Skeptic agent reduces framing-corpus verdict accuracy by 10.5 percentage points, half of which is explained not by lost reasoning but by a structural coupling between the Skeptic's confidence field and the Oracle's decision table. A four-rule deterministic engine operating over structured evidence fields matches the LLM Skeptic's framing accuracy to the exact decimal (21/25 both, 0.8400), clearing a SUPPORTED threshold specified before data collection by five percentage points of headroom.</w:t>
      </w:r>
    </w:p>
    <w:p>
      <w:r>
        <w:t>The specific result is replaceability of a single LLM agent in a single pipeline under a single model family. The broader posture we advocate is LLM minimalism under measurement discipline: use LLM inference where it is load-bearing (the Architect's hypothesis generation from heterogeneous telemetry), use deterministic logic where the domain structure supports it (the Oracle's scoring and, as shown here, the Skeptic's rescue role), and measure each layer's contribution against rubrics specified before data collection, before accepting it as essential. The framework, benchmark corpus, three-way result artifacts, and session-level reproducibility data are publicly available under GPL-3.0.</w:t>
      </w:r>
    </w:p>
    <w:p>
      <w:pPr>
        <w:pStyle w:val="Heading1"/>
      </w:pPr>
      <w:r>
        <w:t>References</w:t>
      </w:r>
    </w:p>
    <w:p>
      <w:r>
        <w:rPr>
          <w:sz w:val="20"/>
        </w:rPr>
        <w:t>Berdoz, Frederic, Rugli, Marco, and Wattenhofer, Roger. 2026. Can AI Agents Agree?. arXiv preprint. arXiv:2603.01213. ETH Zurich. arXiv ID 2603.01213 sourced from third-party citation; verify before publication. Author given names PLACEHOLDER until confirmed against arXiv listing.</w:t>
      </w:r>
      <w:r>
        <w:rPr>
          <w:i/>
          <w:sz w:val="16"/>
        </w:rPr>
        <w:t xml:space="preserve"> [berdoz-rugli-wattenhofer-2026]</w:t>
      </w:r>
    </w:p>
    <w:p>
      <w:r>
        <w:rPr>
          <w:sz w:val="20"/>
        </w:rPr>
        <w:t>Gmys-Casiano, Daniel. 2026. Structured Dialectical Debate Degrades LLM Accuracy in Cybersecurity Threat Analysis. Preprint. ARES Paper 1. Preprint distributed as ARES_Preprint_Asymmetric_Calibration_Failure.pdf. Venue and DOI PLACEHOLDER pending finalization.</w:t>
      </w:r>
      <w:r>
        <w:rPr>
          <w:i/>
          <w:sz w:val="16"/>
        </w:rPr>
        <w:t xml:space="preserve"> [gmys-casiano-2026]</w:t>
      </w:r>
    </w:p>
    <w:p>
      <w:r>
        <w:rPr>
          <w:sz w:val="20"/>
        </w:rPr>
        <w:t>Hossain, F. and others. 2025. Chain-of-Agents Defense Pipeline for Prompt Injection Mitigation. PLACEHOLDER. Title PLACEHOLDER. Co-author list, venue, pages, DOI PLACEHOLDER. Cited for the 100\% mitigation result on a 55-attack corpus across 8 categories.</w:t>
      </w:r>
      <w:r>
        <w:rPr>
          <w:i/>
          <w:sz w:val="16"/>
        </w:rPr>
        <w:t xml:space="preserve"> [hossain-2025]</w:t>
      </w:r>
    </w:p>
    <w:p>
      <w:r>
        <w:rPr>
          <w:sz w:val="20"/>
        </w:rPr>
        <w:t>Lee, D. and others. 2024. Prompt Infection. PLACEHOLDER. Co-author list, venue, pages, DOI PLACEHOLDER. Cited for self-replicating prompt-injection across multi-agent LLM systems.</w:t>
      </w:r>
      <w:r>
        <w:rPr>
          <w:i/>
          <w:sz w:val="16"/>
        </w:rPr>
        <w:t xml:space="preserve"> [lee-2024]</w:t>
      </w:r>
    </w:p>
    <w:p>
      <w:r>
        <w:rPr>
          <w:sz w:val="20"/>
        </w:rPr>
        <w:t>OWASP Foundation. 2025. OWASP Top 10 for LLM Applications and OWASP Top 10 for Agentic AI Applications. OWASP Foundation. 2025 edition. Cited for the prompt-injection top-rank designation and the new Agentic AI Top 10 companion list. URL and exact edition identifier PLACEHOLDER.</w:t>
      </w:r>
      <w:r>
        <w:rPr>
          <w:i/>
          <w:sz w:val="16"/>
        </w:rPr>
        <w:t xml:space="preserve"> [owasp-2025]</w:t>
      </w:r>
    </w:p>
    <w:p>
      <w:r>
        <w:rPr>
          <w:sz w:val="20"/>
        </w:rPr>
        <w:t>Sabet, M. and others. 2025. Empirical Comparison of Production Prompt-Injection Defenses: Lakera Guard, Rebuff, and Vigil. PLACEHOLDER. Title PLACEHOLDER. Co-author list, venue, volume, DOI PLACEHOLDER. Cited for the 70--90\% detection-rate range under distribution shift.</w:t>
      </w:r>
      <w:r>
        <w:rPr>
          <w:i/>
          <w:sz w:val="16"/>
        </w:rPr>
        <w:t xml:space="preserve"> [sabet-2025]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