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(“District”), whose documents name Pine Hollow County Schools as the local educational agency. North Carolina’s petition names the board of education as respondent, so the Pine Hollow County Board of Education is named here.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Under the heading “Parent input,” the individualized education program dated August 21, 2025 records the Parent’s request “that the district assess written expression, which was not assessed in May 2025.”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what the team proposed: “to continue speech-language therapy at 60 minutes per week and to add 45 minutes per week of specially designed instruction in written expression.” (p. 2).</w:t>
      </w:r>
    </w:p>
    <w:p>
      <w:pPr>
        <w:widowControl/>
        <w:tabs>
          <w:tab w:val="left" w:pos="720"/>
        </w:tabs>
        <w:spacing w:line="480"/>
      </w:pPr>
      <w:r>
        <w:rPr>
          <w:rFonts w:ascii="Times New Roman" w:cs="Times New Roman" w:eastAsia="Times New Roman" w:hAnsi="Times New Roman"/>
          <w:sz w:val="24"/>
          <w:szCs w:val="24"/>
        </w:rPr>
        <w:t xml:space="preserve">10.	The same prior written notice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11.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12.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13.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14.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15.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16.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17.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18.	The same log records no service in the weeks of October 27, 2025 and January 19, 2026, each noted “provider absent; no make-up scheduled.” It records the third week with no service, the week of November 24, 2025, as a “holiday week.” (p. 1).</w:t>
      </w:r>
    </w:p>
    <w:p>
      <w:pPr>
        <w:widowControl/>
        <w:tabs>
          <w:tab w:val="left" w:pos="720"/>
        </w:tabs>
        <w:spacing w:line="480"/>
      </w:pPr>
      <w:r>
        <w:rPr>
          <w:rFonts w:ascii="Times New Roman" w:cs="Times New Roman" w:eastAsia="Times New Roman" w:hAnsi="Times New Roman"/>
          <w:sz w:val="24"/>
          <w:szCs w:val="24"/>
        </w:rPr>
        <w:t xml:space="preserve">19.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300.303, 300.304.</w:t>
      </w:r>
    </w:p>
    <w:p>
      <w:pPr>
        <w:widowControl/>
        <w:tabs>
          <w:tab w:val="left" w:pos="720"/>
        </w:tabs>
        <w:spacing w:line="480"/>
      </w:pPr>
      <w:r>
        <w:rPr>
          <w:rFonts w:ascii="Times New Roman" w:cs="Times New Roman" w:eastAsia="Times New Roman" w:hAnsi="Times New Roman"/>
          <w:sz w:val="24"/>
          <w:szCs w:val="24"/>
        </w:rPr>
        <w:t xml:space="preserve">20.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21.	The only speech-language evaluation of Student is the District’s of May 6, 2025, which reports a Core Language Score, an Expressive Language Index and a Receptive Language Index and no measure of written expression (paragraph 5). The Parent asked at the meeting of August 21, 2025 that written expression be assessed, and wrote on the signature page: “I still want written expression tested” (paragraphs 6 and 11).</w:t>
      </w:r>
    </w:p>
    <w:p>
      <w:pPr>
        <w:widowControl/>
        <w:tabs>
          <w:tab w:val="left" w:pos="720"/>
        </w:tabs>
        <w:spacing w:line="480"/>
      </w:pPr>
      <w:r>
        <w:rPr>
          <w:rFonts w:ascii="Times New Roman" w:cs="Times New Roman" w:eastAsia="Times New Roman" w:hAnsi="Times New Roman"/>
          <w:sz w:val="24"/>
          <w:szCs w:val="24"/>
        </w:rPr>
        <w:t xml:space="preserve">22.	The District’s stated reason is that the May 6, 2025 evaluation “is current and the added instruction addresses the concern” (paragraph 10). The same document adds 45 minutes a week of specially designed instruction in written expression (paragraph 9). The District therefore identified a need in written expression sufficient to deliver weekly instruction for it, and declined to assess the need that instruction addresses. The records it says it relied on for that decision are the May 6, 2025 evaluation, the program itself, and classroom work samples (paragraph 14); none of those is an assessment of written expression, and the program carries no present level and no annual goal for it.</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23.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24.	The Parent disagreed in writing with the evaluation of May 6, 2025 and asked for an independent educational evaluation in speech-language and written expression at public expense on November 10, 2025 (paragraph 13). The District declined by prior written notice of December 4, 2025 (paragraph 14). It has not filed a due process complaint to defend its evaluation, and had made no further response by February 9, 2026 (paragraph 19).</w:t>
      </w:r>
    </w:p>
    <w:p>
      <w:pPr>
        <w:widowControl/>
        <w:tabs>
          <w:tab w:val="left" w:pos="720"/>
        </w:tabs>
        <w:spacing w:line="480"/>
      </w:pPr>
      <w:r>
        <w:rPr>
          <w:rFonts w:ascii="Times New Roman" w:cs="Times New Roman" w:eastAsia="Times New Roman" w:hAnsi="Times New Roman"/>
          <w:sz w:val="24"/>
          <w:szCs w:val="24"/>
        </w:rPr>
        <w:t xml:space="preserve">25.	The District’s stated reason is that its evaluation is appropriate and that it “will conduct its own assessment of written expression during the spring 2026 reevaluation window” (paragraph 14).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26.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27.	Student’s speech-language therapy changed in the week of September 22, 2025 from 60 minutes individual to 30 minutes in a group of 3, and the District’s own log gives the reason and records that “The IEP was not amended” (paragraphs 12 and 17). The record holds no prior written notice of that change. The Parent learned of it from Student, asked about it on January 14, 2026, and was told on January 21, 2026 that individual sessions “have not been available since” September (paragraphs 15 and 16).</w:t>
      </w:r>
    </w:p>
    <w:p>
      <w:pPr>
        <w:widowControl/>
        <w:tabs>
          <w:tab w:val="left" w:pos="720"/>
        </w:tabs>
        <w:spacing w:line="480"/>
      </w:pPr>
      <w:r>
        <w:rPr>
          <w:rFonts w:ascii="Times New Roman" w:cs="Times New Roman" w:eastAsia="Times New Roman" w:hAnsi="Times New Roman"/>
          <w:sz w:val="24"/>
          <w:szCs w:val="24"/>
        </w:rPr>
        <w:t xml:space="preserve">28.	The District gave notice on August 21, 2025 of the services it proposed, including speech-language therapy at 60 minutes per week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29.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30.	The program requires 60 minutes a week of individual speech-language therapy (paragraph 8). Across the 22 weeks of the District’s own log, 4 weeks carried that service, 15 weeks carried 30 minutes in a group of 3, and 3 weeks carried none (paragraphs 17 and 12). One of those three is a holiday week and is not claimed; the other two are recorded “provider absent; no make-up scheduled” (paragraph 18). Setting the holiday week aside, the program required 1,260 minutes and the log records 690 delivered, a shortfall of 570 minutes, none of it delivered individually after the week of September 22, 2025.</w:t>
      </w:r>
    </w:p>
    <w:p>
      <w:pPr>
        <w:widowControl/>
        <w:tabs>
          <w:tab w:val="left" w:pos="720"/>
        </w:tabs>
        <w:spacing w:line="480"/>
      </w:pPr>
      <w:r>
        <w:rPr>
          <w:rFonts w:ascii="Times New Roman" w:cs="Times New Roman" w:eastAsia="Times New Roman" w:hAnsi="Times New Roman"/>
          <w:sz w:val="24"/>
          <w:szCs w:val="24"/>
        </w:rPr>
        <w:t xml:space="preserve">31.	The District’s stated reason is that the provider’s caseload was reassigned and that it expects to “post a second SLP position this spring” (paragraph 16). A staffing decision the District made in September is the District’s to remedy, and the program was never amended to record what it had decided to deliver instead. For 18 of the 22 weeks the log covers, Student received half the therapy her program requires, in a setting it does not provide for.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32.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570 minutes of compensatory speech-language therapy, delivered individually, being the shortfall between the 1,260 minutes the individualized education program required across the weeks of the District’s log other than the holiday week, and the 690 minutes the log records as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33.	Basis of the complaint, in the categories Form H-06E lists: the evaluation of Student; the denial of a free appropriate public education; and, as to the change in the delivery of speech-language therapy made without prior written notice, other.</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34.	Petitioner reserves the right to amend this complaint as 34 C.F.R. § 300.508(d)(3) permits, and to seek any other relief the hearing officer is authorized to grant on the problems stated above.</w:t>
      </w:r>
    </w:p>
    <w:p>
      <w:pPr>
        <w:widowControl/>
        <w:tabs>
          <w:tab w:val="left" w:pos="720"/>
        </w:tabs>
        <w:spacing w:line="480"/>
      </w:pPr>
      <w:r>
        <w:rPr>
          <w:rFonts w:ascii="Times New Roman" w:cs="Times New Roman" w:eastAsia="Times New Roman" w:hAnsi="Times New Roman"/>
          <w:sz w:val="24"/>
          <w:szCs w:val="24"/>
        </w:rPr>
        <w:t xml:space="preserve">35.	Petitioner reserves the right to seek reasonable attorneys’ fees and costs from a court of competent jurisdiction, which 20 U.S.C. § 1415(i)(3)(B) authorizes a court, and not a hearing officer, to award.</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2026-10-08T23:55:50.069Z</dcterms:created>
  <dcterms:modified xsi:type="dcterms:W3CDTF">2026-10-08T23:55:50.071Z</dcterms:modified>
</cp:coreProperties>
</file>

<file path=docProps/custom.xml><?xml version="1.0" encoding="utf-8"?>
<Properties xmlns="http://schemas.openxmlformats.org/officeDocument/2006/custom-properties" xmlns:vt="http://schemas.openxmlformats.org/officeDocument/2006/docPropsVTypes"/>
</file>