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C641" w14:textId="77777777" w:rsidR="0004665F" w:rsidRDefault="0004665F" w:rsidP="0004665F">
      <w:pPr>
        <w:pStyle w:val="Corpodetexto"/>
        <w:ind w:left="7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B40612" wp14:editId="3F59AE9D">
            <wp:extent cx="1534260" cy="4620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260" cy="4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D36" w14:textId="77777777" w:rsidR="0004665F" w:rsidRPr="00BD46E9" w:rsidRDefault="0004665F" w:rsidP="0004665F">
      <w:pPr>
        <w:ind w:left="-1304"/>
        <w:jc w:val="center"/>
        <w:rPr>
          <w:b/>
          <w:bCs/>
        </w:rPr>
      </w:pPr>
      <w:bookmarkStart w:id="0" w:name="_Toc177293523"/>
      <w:bookmarkStart w:id="1" w:name="_Toc177296130"/>
      <w:bookmarkStart w:id="2" w:name="_Toc177296292"/>
      <w:bookmarkStart w:id="3" w:name="_Toc181384625"/>
      <w:bookmarkStart w:id="4" w:name="_Toc181385089"/>
      <w:bookmarkStart w:id="5" w:name="_Toc181550898"/>
      <w:bookmarkStart w:id="6" w:name="_Toc181550933"/>
      <w:bookmarkStart w:id="7" w:name="_Toc181552552"/>
      <w:r w:rsidRPr="00BD46E9">
        <w:rPr>
          <w:b/>
          <w:bCs/>
        </w:rPr>
        <w:t>Universidade</w:t>
      </w:r>
      <w:r w:rsidRPr="00BD46E9">
        <w:rPr>
          <w:b/>
          <w:bCs/>
          <w:spacing w:val="-4"/>
        </w:rPr>
        <w:t xml:space="preserve"> </w:t>
      </w:r>
      <w:r w:rsidRPr="00BD46E9">
        <w:rPr>
          <w:b/>
          <w:bCs/>
        </w:rPr>
        <w:t>São</w:t>
      </w:r>
      <w:r w:rsidRPr="00BD46E9">
        <w:rPr>
          <w:b/>
          <w:bCs/>
          <w:spacing w:val="-4"/>
        </w:rPr>
        <w:t xml:space="preserve"> </w:t>
      </w:r>
      <w:r w:rsidRPr="00BD46E9">
        <w:rPr>
          <w:b/>
          <w:bCs/>
        </w:rPr>
        <w:t>Judas</w:t>
      </w:r>
      <w:r w:rsidRPr="00BD46E9">
        <w:rPr>
          <w:b/>
          <w:bCs/>
          <w:spacing w:val="-4"/>
        </w:rPr>
        <w:t xml:space="preserve"> Tadeu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83C530A" w14:textId="77777777" w:rsidR="0004665F" w:rsidRDefault="0004665F" w:rsidP="0004665F">
      <w:pPr>
        <w:pStyle w:val="Corpodetexto"/>
        <w:rPr>
          <w:rFonts w:ascii="Arial"/>
          <w:b/>
        </w:rPr>
      </w:pPr>
    </w:p>
    <w:p w14:paraId="1D4A78FB" w14:textId="77777777" w:rsidR="0004665F" w:rsidRDefault="0004665F" w:rsidP="0004665F">
      <w:pPr>
        <w:pStyle w:val="Corpodetexto"/>
        <w:rPr>
          <w:rFonts w:ascii="Arial"/>
          <w:b/>
        </w:rPr>
      </w:pPr>
    </w:p>
    <w:p w14:paraId="4D100090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79F263CF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62EBF1AF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10A3BF96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74F99E61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273DD49E" w14:textId="77777777" w:rsidR="0004665F" w:rsidRDefault="0004665F" w:rsidP="0004665F">
      <w:pPr>
        <w:pStyle w:val="Corpodetexto"/>
        <w:rPr>
          <w:rFonts w:ascii="Arial"/>
          <w:b/>
          <w:bCs/>
        </w:rPr>
      </w:pPr>
    </w:p>
    <w:p w14:paraId="0A12821A" w14:textId="77777777" w:rsidR="0004665F" w:rsidRPr="00143D1A" w:rsidRDefault="0004665F" w:rsidP="0004665F">
      <w:pPr>
        <w:pStyle w:val="Corpodetexto"/>
        <w:tabs>
          <w:tab w:val="left" w:pos="2464"/>
        </w:tabs>
        <w:spacing w:before="1"/>
        <w:ind w:right="960"/>
        <w:rPr>
          <w:rFonts w:ascii="Arial" w:hAnsi="Arial" w:cs="Arial"/>
          <w:bCs/>
        </w:rPr>
      </w:pPr>
    </w:p>
    <w:p w14:paraId="0315C49D" w14:textId="77777777" w:rsidR="0004665F" w:rsidRPr="00143D1A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bCs/>
        </w:rPr>
      </w:pPr>
      <w:r w:rsidRPr="00143D1A">
        <w:rPr>
          <w:rFonts w:ascii="Arial" w:hAnsi="Arial" w:cs="Arial"/>
          <w:bCs/>
        </w:rPr>
        <w:t>Andressa Emily Rabêlo Pereira   823213904</w:t>
      </w:r>
    </w:p>
    <w:p w14:paraId="7524721B" w14:textId="77777777" w:rsidR="0004665F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 w:rsidRPr="00143D1A">
        <w:rPr>
          <w:rFonts w:ascii="Arial" w:hAnsi="Arial" w:cs="Arial"/>
        </w:rPr>
        <w:t>Júlia</w:t>
      </w:r>
      <w:r w:rsidRPr="00143D1A">
        <w:rPr>
          <w:rFonts w:ascii="Arial" w:hAnsi="Arial" w:cs="Arial"/>
          <w:spacing w:val="-6"/>
        </w:rPr>
        <w:t xml:space="preserve"> </w:t>
      </w:r>
      <w:r w:rsidRPr="00143D1A">
        <w:rPr>
          <w:rFonts w:ascii="Arial" w:hAnsi="Arial" w:cs="Arial"/>
        </w:rPr>
        <w:t>Oliveira</w:t>
      </w:r>
      <w:r w:rsidRPr="00143D1A">
        <w:rPr>
          <w:rFonts w:ascii="Arial" w:hAnsi="Arial" w:cs="Arial"/>
          <w:spacing w:val="-4"/>
        </w:rPr>
        <w:t xml:space="preserve"> Rocha</w:t>
      </w:r>
      <w:r w:rsidRPr="00143D1A">
        <w:rPr>
          <w:rFonts w:ascii="Arial" w:hAnsi="Arial" w:cs="Arial"/>
        </w:rPr>
        <w:tab/>
      </w:r>
      <w:r w:rsidRPr="00143D1A">
        <w:rPr>
          <w:rFonts w:ascii="Arial" w:hAnsi="Arial" w:cs="Arial"/>
          <w:spacing w:val="-2"/>
        </w:rPr>
        <w:t>823214680</w:t>
      </w:r>
    </w:p>
    <w:p w14:paraId="123A630F" w14:textId="77777777" w:rsidR="0004665F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Lucas Marzocca  823116813</w:t>
      </w:r>
    </w:p>
    <w:p w14:paraId="64F6FA8F" w14:textId="77777777" w:rsidR="0004665F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Matheus Henrique Ferreira Guimarães  </w:t>
      </w:r>
      <w:r w:rsidRPr="00CA1BCA">
        <w:rPr>
          <w:rFonts w:ascii="Arial" w:hAnsi="Arial" w:cs="Arial"/>
          <w:spacing w:val="-2"/>
        </w:rPr>
        <w:t>823141914</w:t>
      </w:r>
    </w:p>
    <w:p w14:paraId="71F71E0E" w14:textId="77777777" w:rsidR="0004665F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</w:rPr>
      </w:pPr>
      <w:r w:rsidRPr="00143D1A">
        <w:rPr>
          <w:rFonts w:ascii="Arial" w:hAnsi="Arial" w:cs="Arial"/>
        </w:rPr>
        <w:t>Marcos V</w:t>
      </w:r>
      <w:r>
        <w:rPr>
          <w:rFonts w:ascii="Arial" w:hAnsi="Arial" w:cs="Arial"/>
        </w:rPr>
        <w:t>inicius</w:t>
      </w:r>
      <w:r w:rsidRPr="00143D1A">
        <w:rPr>
          <w:rFonts w:ascii="Arial" w:hAnsi="Arial" w:cs="Arial"/>
        </w:rPr>
        <w:t xml:space="preserve"> Santos   82327399</w:t>
      </w:r>
    </w:p>
    <w:p w14:paraId="304904AF" w14:textId="77777777" w:rsidR="0004665F" w:rsidRPr="00143D1A" w:rsidRDefault="0004665F" w:rsidP="0004665F">
      <w:pPr>
        <w:pStyle w:val="Corpodetexto"/>
        <w:tabs>
          <w:tab w:val="left" w:pos="2464"/>
        </w:tabs>
        <w:spacing w:before="1"/>
        <w:ind w:right="960"/>
        <w:jc w:val="center"/>
        <w:rPr>
          <w:rFonts w:ascii="Arial" w:hAnsi="Arial" w:cs="Arial"/>
        </w:rPr>
      </w:pPr>
      <w:r w:rsidRPr="008076C9">
        <w:rPr>
          <w:rFonts w:ascii="Arial" w:hAnsi="Arial" w:cs="Arial"/>
        </w:rPr>
        <w:t>Myl</w:t>
      </w:r>
      <w:r>
        <w:rPr>
          <w:rFonts w:ascii="Arial" w:hAnsi="Arial" w:cs="Arial"/>
        </w:rPr>
        <w:t>e</w:t>
      </w:r>
      <w:r w:rsidRPr="008076C9">
        <w:rPr>
          <w:rFonts w:ascii="Arial" w:hAnsi="Arial" w:cs="Arial"/>
        </w:rPr>
        <w:t xml:space="preserve">na Soares Rocha </w:t>
      </w:r>
      <w:r>
        <w:rPr>
          <w:rFonts w:ascii="Arial" w:hAnsi="Arial" w:cs="Arial"/>
        </w:rPr>
        <w:t xml:space="preserve">  </w:t>
      </w:r>
      <w:r w:rsidRPr="008076C9">
        <w:rPr>
          <w:rFonts w:ascii="Arial" w:hAnsi="Arial" w:cs="Arial"/>
        </w:rPr>
        <w:t>824144075</w:t>
      </w:r>
    </w:p>
    <w:p w14:paraId="7C458251" w14:textId="77777777" w:rsidR="0004665F" w:rsidRDefault="0004665F" w:rsidP="0004665F">
      <w:pPr>
        <w:pStyle w:val="Corpodetexto"/>
      </w:pPr>
    </w:p>
    <w:p w14:paraId="11A547FA" w14:textId="77777777" w:rsidR="0004665F" w:rsidRDefault="0004665F" w:rsidP="0004665F">
      <w:pPr>
        <w:pStyle w:val="Corpodetexto"/>
      </w:pPr>
    </w:p>
    <w:p w14:paraId="0CC700B0" w14:textId="77777777" w:rsidR="0004665F" w:rsidRDefault="0004665F" w:rsidP="0004665F">
      <w:pPr>
        <w:pStyle w:val="Corpodetexto"/>
      </w:pPr>
    </w:p>
    <w:p w14:paraId="497222A0" w14:textId="77777777" w:rsidR="0004665F" w:rsidRDefault="0004665F" w:rsidP="0004665F">
      <w:pPr>
        <w:pStyle w:val="Corpodetexto"/>
      </w:pPr>
    </w:p>
    <w:p w14:paraId="3AA720ED" w14:textId="77777777" w:rsidR="0004665F" w:rsidRDefault="0004665F" w:rsidP="0004665F">
      <w:pPr>
        <w:pStyle w:val="Corpodetexto"/>
      </w:pPr>
    </w:p>
    <w:p w14:paraId="38A704E8" w14:textId="77777777" w:rsidR="0004665F" w:rsidRDefault="0004665F" w:rsidP="0004665F">
      <w:pPr>
        <w:pStyle w:val="Corpodetexto"/>
      </w:pPr>
    </w:p>
    <w:p w14:paraId="7A7405D4" w14:textId="77777777" w:rsidR="0004665F" w:rsidRDefault="0004665F" w:rsidP="0004665F">
      <w:pPr>
        <w:pStyle w:val="Corpodetexto"/>
      </w:pPr>
    </w:p>
    <w:p w14:paraId="50109624" w14:textId="77777777" w:rsidR="0004665F" w:rsidRDefault="0004665F" w:rsidP="0004665F">
      <w:pPr>
        <w:pStyle w:val="Corpodetexto"/>
      </w:pPr>
    </w:p>
    <w:p w14:paraId="275CD44C" w14:textId="77777777" w:rsidR="0004665F" w:rsidRDefault="0004665F" w:rsidP="0004665F">
      <w:pPr>
        <w:pStyle w:val="Corpodetexto"/>
      </w:pPr>
    </w:p>
    <w:p w14:paraId="2F492CB2" w14:textId="77777777" w:rsidR="0004665F" w:rsidRDefault="0004665F" w:rsidP="0004665F">
      <w:pPr>
        <w:pStyle w:val="Corpodetexto"/>
      </w:pPr>
    </w:p>
    <w:p w14:paraId="25446E46" w14:textId="77777777" w:rsidR="0004665F" w:rsidRDefault="0004665F" w:rsidP="0004665F">
      <w:pPr>
        <w:pStyle w:val="Corpodetexto"/>
        <w:spacing w:before="34"/>
      </w:pPr>
    </w:p>
    <w:p w14:paraId="4D474374" w14:textId="77777777" w:rsidR="0004665F" w:rsidRDefault="0004665F" w:rsidP="0004665F">
      <w:pPr>
        <w:pStyle w:val="Corpodetexto"/>
        <w:spacing w:before="204"/>
        <w:ind w:right="954"/>
        <w:jc w:val="center"/>
        <w:rPr>
          <w:rFonts w:ascii="Arial" w:eastAsia="Arial" w:hAnsi="Arial" w:cs="Arial"/>
          <w:b/>
          <w:bCs/>
          <w:lang w:val="pt-BR" w:eastAsia="pt-BR"/>
        </w:rPr>
      </w:pPr>
      <w:r w:rsidRPr="00E46814">
        <w:rPr>
          <w:rFonts w:ascii="Arial" w:eastAsia="Arial" w:hAnsi="Arial" w:cs="Arial"/>
          <w:b/>
          <w:bCs/>
          <w:lang w:val="pt-BR" w:eastAsia="pt-BR"/>
        </w:rPr>
        <w:t xml:space="preserve">Projeto </w:t>
      </w:r>
      <w:proofErr w:type="spellStart"/>
      <w:r>
        <w:rPr>
          <w:rFonts w:ascii="Arial" w:eastAsia="Arial" w:hAnsi="Arial" w:cs="Arial"/>
          <w:b/>
          <w:bCs/>
          <w:lang w:val="pt-BR" w:eastAsia="pt-BR"/>
        </w:rPr>
        <w:t>M</w:t>
      </w:r>
      <w:r w:rsidRPr="00E46814">
        <w:rPr>
          <w:rFonts w:ascii="Arial" w:eastAsia="Arial" w:hAnsi="Arial" w:cs="Arial"/>
          <w:b/>
          <w:bCs/>
          <w:lang w:val="pt-BR" w:eastAsia="pt-BR"/>
        </w:rPr>
        <w:t>eowlang</w:t>
      </w:r>
      <w:proofErr w:type="spellEnd"/>
      <w:r w:rsidRPr="00E46814">
        <w:rPr>
          <w:rFonts w:ascii="Arial" w:eastAsia="Arial" w:hAnsi="Arial" w:cs="Arial"/>
          <w:b/>
          <w:bCs/>
          <w:lang w:val="pt-BR" w:eastAsia="pt-BR"/>
        </w:rPr>
        <w:t xml:space="preserve"> — </w:t>
      </w:r>
      <w:r>
        <w:rPr>
          <w:rFonts w:ascii="Arial" w:eastAsia="Arial" w:hAnsi="Arial" w:cs="Arial"/>
          <w:b/>
          <w:bCs/>
          <w:lang w:val="pt-BR" w:eastAsia="pt-BR"/>
        </w:rPr>
        <w:t>A</w:t>
      </w:r>
      <w:r w:rsidRPr="00E46814">
        <w:rPr>
          <w:rFonts w:ascii="Arial" w:eastAsia="Arial" w:hAnsi="Arial" w:cs="Arial"/>
          <w:b/>
          <w:bCs/>
          <w:lang w:val="pt-BR" w:eastAsia="pt-BR"/>
        </w:rPr>
        <w:t xml:space="preserve">nalisador </w:t>
      </w:r>
      <w:proofErr w:type="spellStart"/>
      <w:r w:rsidRPr="00E46814">
        <w:rPr>
          <w:rFonts w:ascii="Arial" w:eastAsia="Arial" w:hAnsi="Arial" w:cs="Arial"/>
          <w:b/>
          <w:bCs/>
          <w:lang w:val="pt-BR" w:eastAsia="pt-BR"/>
        </w:rPr>
        <w:t>l</w:t>
      </w:r>
      <w:r>
        <w:rPr>
          <w:rFonts w:ascii="Arial" w:eastAsia="Arial" w:hAnsi="Arial" w:cs="Arial"/>
          <w:b/>
          <w:bCs/>
          <w:lang w:val="pt-BR" w:eastAsia="pt-BR"/>
        </w:rPr>
        <w:t>L</w:t>
      </w:r>
      <w:r w:rsidRPr="00E46814">
        <w:rPr>
          <w:rFonts w:ascii="Arial" w:eastAsia="Arial" w:hAnsi="Arial" w:cs="Arial"/>
          <w:b/>
          <w:bCs/>
          <w:lang w:val="pt-BR" w:eastAsia="pt-BR"/>
        </w:rPr>
        <w:t>éxico</w:t>
      </w:r>
      <w:proofErr w:type="spellEnd"/>
    </w:p>
    <w:p w14:paraId="41F392AE" w14:textId="77777777" w:rsidR="0004665F" w:rsidRDefault="0004665F" w:rsidP="0004665F">
      <w:pPr>
        <w:pStyle w:val="Corpodetexto"/>
        <w:spacing w:before="204"/>
        <w:ind w:right="954"/>
        <w:jc w:val="center"/>
        <w:rPr>
          <w:spacing w:val="-7"/>
        </w:rPr>
      </w:pPr>
      <w:r>
        <w:t>Teoria da Computação e Compiladores</w:t>
      </w:r>
    </w:p>
    <w:p w14:paraId="384EF960" w14:textId="77777777" w:rsidR="0004665F" w:rsidRPr="00EE6770" w:rsidRDefault="0004665F" w:rsidP="0004665F">
      <w:pPr>
        <w:pStyle w:val="Corpodetexto"/>
        <w:spacing w:before="204"/>
        <w:ind w:right="954"/>
        <w:jc w:val="center"/>
        <w:rPr>
          <w:spacing w:val="-7"/>
        </w:rPr>
      </w:pPr>
      <w:r>
        <w:rPr>
          <w:spacing w:val="-7"/>
        </w:rPr>
        <w:t xml:space="preserve">Profª </w:t>
      </w:r>
      <w:r w:rsidRPr="00EE6770">
        <w:rPr>
          <w:spacing w:val="-7"/>
        </w:rPr>
        <w:t>Milkes Yone Alvarenga</w:t>
      </w:r>
    </w:p>
    <w:p w14:paraId="48C19B63" w14:textId="77777777" w:rsidR="0004665F" w:rsidRDefault="0004665F" w:rsidP="0004665F">
      <w:pPr>
        <w:pStyle w:val="Corpodetexto"/>
      </w:pPr>
    </w:p>
    <w:p w14:paraId="4672F1B1" w14:textId="77777777" w:rsidR="0004665F" w:rsidRDefault="0004665F" w:rsidP="0004665F">
      <w:pPr>
        <w:pStyle w:val="Corpodetexto"/>
      </w:pPr>
    </w:p>
    <w:p w14:paraId="42AEED24" w14:textId="77777777" w:rsidR="0004665F" w:rsidRDefault="0004665F" w:rsidP="0004665F">
      <w:pPr>
        <w:pStyle w:val="Corpodetexto"/>
      </w:pPr>
    </w:p>
    <w:p w14:paraId="4BCC4FC0" w14:textId="77777777" w:rsidR="0004665F" w:rsidRDefault="0004665F" w:rsidP="0004665F">
      <w:pPr>
        <w:pStyle w:val="Corpodetexto"/>
      </w:pPr>
    </w:p>
    <w:p w14:paraId="781C5223" w14:textId="77777777" w:rsidR="0004665F" w:rsidRDefault="0004665F" w:rsidP="0004665F">
      <w:pPr>
        <w:pStyle w:val="Corpodetexto"/>
      </w:pPr>
    </w:p>
    <w:p w14:paraId="7187FD4D" w14:textId="77777777" w:rsidR="0004665F" w:rsidRDefault="0004665F" w:rsidP="0004665F">
      <w:pPr>
        <w:pStyle w:val="Corpodetexto"/>
      </w:pPr>
    </w:p>
    <w:p w14:paraId="090D6518" w14:textId="77777777" w:rsidR="0004665F" w:rsidRDefault="0004665F" w:rsidP="0004665F">
      <w:pPr>
        <w:pStyle w:val="Corpodetexto"/>
      </w:pPr>
    </w:p>
    <w:p w14:paraId="61EBEF68" w14:textId="77777777" w:rsidR="0004665F" w:rsidRDefault="0004665F" w:rsidP="0004665F">
      <w:pPr>
        <w:pStyle w:val="Corpodetexto"/>
      </w:pPr>
    </w:p>
    <w:p w14:paraId="334C50A2" w14:textId="77777777" w:rsidR="0004665F" w:rsidRDefault="0004665F" w:rsidP="0004665F">
      <w:pPr>
        <w:pStyle w:val="Corpodetexto"/>
      </w:pPr>
    </w:p>
    <w:p w14:paraId="11BE2741" w14:textId="77777777" w:rsidR="0004665F" w:rsidRDefault="0004665F" w:rsidP="0004665F">
      <w:pPr>
        <w:pStyle w:val="Corpodetexto"/>
      </w:pPr>
    </w:p>
    <w:p w14:paraId="46F49845" w14:textId="77777777" w:rsidR="0004665F" w:rsidRDefault="0004665F" w:rsidP="0004665F">
      <w:pPr>
        <w:pStyle w:val="Corpodetexto"/>
      </w:pPr>
    </w:p>
    <w:p w14:paraId="308256A0" w14:textId="77777777" w:rsidR="0004665F" w:rsidRDefault="0004665F" w:rsidP="0004665F">
      <w:pPr>
        <w:pStyle w:val="Corpodetexto"/>
      </w:pPr>
    </w:p>
    <w:p w14:paraId="1341FD83" w14:textId="77777777" w:rsidR="0004665F" w:rsidRDefault="0004665F" w:rsidP="0004665F">
      <w:pPr>
        <w:pStyle w:val="Corpodetexto"/>
        <w:spacing w:before="104"/>
      </w:pPr>
    </w:p>
    <w:p w14:paraId="65A745B5" w14:textId="77777777" w:rsidR="0004665F" w:rsidRPr="00BD46E9" w:rsidRDefault="0004665F" w:rsidP="0004665F">
      <w:pPr>
        <w:ind w:left="-567"/>
        <w:jc w:val="center"/>
        <w:rPr>
          <w:b/>
          <w:bCs/>
        </w:rPr>
      </w:pPr>
      <w:bookmarkStart w:id="8" w:name="_Toc177293525"/>
      <w:bookmarkStart w:id="9" w:name="_Toc177296132"/>
      <w:bookmarkStart w:id="10" w:name="_Toc177296294"/>
      <w:bookmarkStart w:id="11" w:name="_Toc181384627"/>
      <w:bookmarkStart w:id="12" w:name="_Toc181385091"/>
      <w:bookmarkStart w:id="13" w:name="_Toc181550900"/>
      <w:bookmarkStart w:id="14" w:name="_Toc181550935"/>
      <w:bookmarkStart w:id="15" w:name="_Toc181552554"/>
      <w:r w:rsidRPr="00BD46E9">
        <w:rPr>
          <w:b/>
          <w:bCs/>
        </w:rPr>
        <w:t>São</w:t>
      </w:r>
      <w:r w:rsidRPr="00BD46E9">
        <w:rPr>
          <w:b/>
          <w:bCs/>
          <w:spacing w:val="-17"/>
        </w:rPr>
        <w:t xml:space="preserve"> </w:t>
      </w:r>
      <w:r w:rsidRPr="00BD46E9">
        <w:rPr>
          <w:b/>
          <w:bCs/>
        </w:rPr>
        <w:t xml:space="preserve">Paulo </w:t>
      </w:r>
    </w:p>
    <w:p w14:paraId="5D2A16A8" w14:textId="77777777" w:rsidR="0004665F" w:rsidRDefault="0004665F" w:rsidP="0004665F">
      <w:pPr>
        <w:ind w:left="-567"/>
        <w:jc w:val="center"/>
        <w:rPr>
          <w:b/>
          <w:bCs/>
          <w:spacing w:val="-4"/>
        </w:rPr>
      </w:pPr>
      <w:r w:rsidRPr="00BD46E9">
        <w:rPr>
          <w:b/>
          <w:bCs/>
          <w:spacing w:val="-4"/>
        </w:rPr>
        <w:t>20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b/>
          <w:bCs/>
          <w:spacing w:val="-4"/>
        </w:rPr>
        <w:t>26</w:t>
      </w:r>
    </w:p>
    <w:p w14:paraId="2755D288" w14:textId="77777777" w:rsidR="003F11AA" w:rsidRDefault="003F11AA">
      <w:pPr>
        <w:sectPr w:rsidR="003F11AA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1108554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73B6AF" w14:textId="77777777" w:rsidR="0004665F" w:rsidRPr="00EE6770" w:rsidRDefault="0004665F" w:rsidP="0004665F">
          <w:pPr>
            <w:pStyle w:val="CabealhodoSumrio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EE6770">
            <w:rPr>
              <w:rFonts w:ascii="Times New Roman" w:hAnsi="Times New Roman" w:cs="Times New Roman"/>
              <w:color w:val="auto"/>
              <w:sz w:val="36"/>
              <w:szCs w:val="36"/>
            </w:rPr>
            <w:t>Índice</w:t>
          </w:r>
        </w:p>
        <w:p w14:paraId="71341337" w14:textId="77777777" w:rsidR="0004665F" w:rsidRPr="00EE6770" w:rsidRDefault="0004665F" w:rsidP="0004665F"/>
        <w:p w14:paraId="5BADEB8F" w14:textId="36671F46" w:rsidR="0004665F" w:rsidRDefault="0004665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EE6770">
            <w:rPr>
              <w:sz w:val="22"/>
              <w:szCs w:val="22"/>
            </w:rPr>
            <w:fldChar w:fldCharType="begin"/>
          </w:r>
          <w:r w:rsidRPr="00EE6770">
            <w:rPr>
              <w:sz w:val="22"/>
              <w:szCs w:val="22"/>
            </w:rPr>
            <w:instrText xml:space="preserve"> TOC \o "1-3" \h \z \u </w:instrText>
          </w:r>
          <w:r w:rsidRPr="00EE6770">
            <w:rPr>
              <w:sz w:val="22"/>
              <w:szCs w:val="22"/>
            </w:rPr>
            <w:fldChar w:fldCharType="separate"/>
          </w:r>
          <w:hyperlink w:anchor="_Toc230278255" w:history="1">
            <w:r w:rsidRPr="001226FB">
              <w:rPr>
                <w:rStyle w:val="Hyperlink"/>
                <w:noProof/>
              </w:rPr>
              <w:t>1. COMPILAÇÃO 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A30B" w14:textId="6275E4D3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56" w:history="1">
            <w:r w:rsidRPr="001226FB">
              <w:rPr>
                <w:rStyle w:val="Hyperlink"/>
                <w:noProof/>
              </w:rPr>
              <w:t>1.1 Compiladores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5AB85" w14:textId="0A17B723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57" w:history="1">
            <w:r w:rsidRPr="001226FB">
              <w:rPr>
                <w:rStyle w:val="Hyperlink"/>
                <w:noProof/>
              </w:rPr>
              <w:t>1.2 Interpretadores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F4F1" w14:textId="110E102F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58" w:history="1">
            <w:r w:rsidRPr="001226FB">
              <w:rPr>
                <w:rStyle w:val="Hyperlink"/>
                <w:noProof/>
              </w:rPr>
              <w:t>1.3 Modelos Híbridos e Compilação JIT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A368" w14:textId="17847011" w:rsidR="0004665F" w:rsidRDefault="0004665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59" w:history="1">
            <w:r w:rsidRPr="001226FB">
              <w:rPr>
                <w:rStyle w:val="Hyperlink"/>
                <w:noProof/>
              </w:rPr>
              <w:t>2. ANÁLISE LÉXICA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AF29" w14:textId="02CC534A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0" w:history="1">
            <w:r w:rsidRPr="001226FB">
              <w:rPr>
                <w:rStyle w:val="Hyperlink"/>
                <w:noProof/>
              </w:rPr>
              <w:t>2.1 Etapas da Análise Léxica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A4B0" w14:textId="737AA793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1" w:history="1">
            <w:r w:rsidRPr="001226FB">
              <w:rPr>
                <w:rStyle w:val="Hyperlink"/>
                <w:noProof/>
              </w:rPr>
              <w:t>2.2 Categorias de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EA41" w14:textId="7C6B6B73" w:rsidR="0004665F" w:rsidRDefault="0004665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2" w:history="1">
            <w:r w:rsidRPr="001226FB">
              <w:rPr>
                <w:rStyle w:val="Hyperlink"/>
                <w:noProof/>
              </w:rPr>
              <w:t>3. MECANISMOS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6BE5" w14:textId="4199EB25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3" w:history="1">
            <w:r w:rsidRPr="001226FB">
              <w:rPr>
                <w:rStyle w:val="Hyperlink"/>
                <w:noProof/>
              </w:rPr>
              <w:t>3.1 Expressões Regulares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1771" w14:textId="25C66833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4" w:history="1">
            <w:r w:rsidRPr="001226FB">
              <w:rPr>
                <w:rStyle w:val="Hyperlink"/>
                <w:noProof/>
              </w:rPr>
              <w:t>3.2 Autômatos Finitos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2F6E" w14:textId="35CDCCF8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5" w:history="1">
            <w:r w:rsidRPr="001226FB">
              <w:rPr>
                <w:rStyle w:val="Hyperlink"/>
                <w:noProof/>
              </w:rPr>
              <w:t>3.3 Algoritmos de Conversão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5FA9" w14:textId="4C3DF724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6" w:history="1">
            <w:r w:rsidRPr="001226FB">
              <w:rPr>
                <w:rStyle w:val="Hyperlink"/>
                <w:noProof/>
              </w:rPr>
              <w:t>3.4 Ferramentas Geradoras de Analisadores Léxicos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A1EC" w14:textId="0B6559C7" w:rsidR="0004665F" w:rsidRDefault="0004665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7" w:history="1">
            <w:r w:rsidRPr="001226FB">
              <w:rPr>
                <w:rStyle w:val="Hyperlink"/>
                <w:noProof/>
              </w:rPr>
              <w:t>4. TABELA DE SÍMBOLOS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B82C" w14:textId="782F1A41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8" w:history="1">
            <w:r w:rsidRPr="001226FB">
              <w:rPr>
                <w:rStyle w:val="Hyperlink"/>
                <w:noProof/>
              </w:rPr>
              <w:t>4.1 Estrutura 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36DF" w14:textId="5C20114B" w:rsidR="0004665F" w:rsidRDefault="0004665F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69" w:history="1">
            <w:r w:rsidRPr="001226FB">
              <w:rPr>
                <w:rStyle w:val="Hyperlink"/>
                <w:noProof/>
              </w:rPr>
              <w:t>4.2 Gerência de Escopos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B60B" w14:textId="3A504AFF" w:rsidR="0004665F" w:rsidRDefault="0004665F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278270" w:history="1">
            <w:r w:rsidRPr="001226FB">
              <w:rPr>
                <w:rStyle w:val="Hyperlink"/>
                <w:noProof/>
              </w:rPr>
              <w:t>6.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0EB8" w14:textId="487DA434" w:rsidR="0004665F" w:rsidRDefault="0004665F" w:rsidP="0004665F">
          <w:pPr>
            <w:rPr>
              <w:b/>
              <w:bCs/>
              <w:sz w:val="22"/>
              <w:szCs w:val="22"/>
            </w:rPr>
          </w:pPr>
          <w:r w:rsidRPr="00EE6770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04DD4A88" w14:textId="77777777" w:rsidR="0004665F" w:rsidRDefault="0004665F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49C8DB2" w14:textId="5895C617" w:rsidR="003F11AA" w:rsidRDefault="00000000">
      <w:pPr>
        <w:pStyle w:val="Ttulo1"/>
      </w:pPr>
      <w:bookmarkStart w:id="16" w:name="_Toc230278255"/>
      <w:r>
        <w:lastRenderedPageBreak/>
        <w:t>1. COMPILAÇÃO E INTERPRETAÇÃO</w:t>
      </w:r>
      <w:bookmarkEnd w:id="16"/>
    </w:p>
    <w:p w14:paraId="44F4C3C6" w14:textId="77777777" w:rsidR="003F11AA" w:rsidRDefault="00000000">
      <w:pPr>
        <w:spacing w:before="80" w:after="200" w:line="360" w:lineRule="auto"/>
        <w:ind w:firstLine="720"/>
        <w:jc w:val="both"/>
      </w:pPr>
      <w:r>
        <w:t>Antes de compreender o que é um analisador léxico, é fundamental distinguir os dois processos pelos quais um programa escrito em linguagem de alto nível pode ser executado por um computador: a compilação e a interpretação. Ambos partem do mesmo código-fonte, mas diferem profundamente na forma como o transformam em ações executáveis (AHO et al., 2007).</w:t>
      </w:r>
    </w:p>
    <w:p w14:paraId="7D076229" w14:textId="77777777" w:rsidR="003F11AA" w:rsidRDefault="00000000">
      <w:pPr>
        <w:pStyle w:val="Ttulo2"/>
      </w:pPr>
      <w:bookmarkStart w:id="17" w:name="_Toc230278256"/>
      <w:r>
        <w:t>1.1 Compiladores</w:t>
      </w:r>
      <w:bookmarkEnd w:id="17"/>
    </w:p>
    <w:p w14:paraId="1F4DB9EE" w14:textId="44A70268" w:rsidR="003F11AA" w:rsidRDefault="00000000">
      <w:pPr>
        <w:spacing w:before="80" w:after="200" w:line="360" w:lineRule="auto"/>
        <w:ind w:firstLine="720"/>
        <w:jc w:val="both"/>
      </w:pPr>
      <w:r>
        <w:t>Um compilador é um programa que traduz integralmente o código-fonte de uma linguagem de alto nível para um código de destino</w:t>
      </w:r>
      <w:r w:rsidR="0004665F">
        <w:t>,</w:t>
      </w:r>
      <w:r>
        <w:t xml:space="preserve"> geralmente código de máquina ou código intermediário</w:t>
      </w:r>
      <w:r w:rsidR="0004665F">
        <w:t>,</w:t>
      </w:r>
      <w:r>
        <w:t xml:space="preserve"> antes que qualquer instrução seja executada. O processo ocorre em fases bem definidas e sequenciais: análise léxica, análise sintática, análise semântica, geração de código intermediário, otimização e geração de código final.</w:t>
      </w:r>
    </w:p>
    <w:p w14:paraId="03E29CD5" w14:textId="5B9F4C30" w:rsidR="003F11AA" w:rsidRDefault="00000000">
      <w:pPr>
        <w:spacing w:before="80" w:after="200" w:line="360" w:lineRule="auto"/>
        <w:ind w:firstLine="720"/>
        <w:jc w:val="both"/>
      </w:pPr>
      <w:r>
        <w:t xml:space="preserve">A principal vantagem da compilação é o desempenho em tempo de execução: uma vez compilado, o programa roda diretamente sobre o processador sem necessidade de </w:t>
      </w:r>
      <w:r w:rsidR="0004665F">
        <w:t>reanálise</w:t>
      </w:r>
      <w:r>
        <w:t xml:space="preserve"> do código-fonte. O compilador realiza análises estáticas profundas sobre o programa, detectando erros de tipo e de estrutura antes mesmo da execução. Exemplos clássicos de linguagens compiladas incluem C, C++, </w:t>
      </w:r>
      <w:proofErr w:type="spellStart"/>
      <w:r>
        <w:t>Rust</w:t>
      </w:r>
      <w:proofErr w:type="spellEnd"/>
      <w:r>
        <w:t xml:space="preserve"> e Go (COOPER; TORCZON, 2022).</w:t>
      </w:r>
    </w:p>
    <w:p w14:paraId="27A741CA" w14:textId="77777777" w:rsidR="003F11AA" w:rsidRDefault="00000000">
      <w:pPr>
        <w:spacing w:before="80" w:after="200" w:line="360" w:lineRule="auto"/>
        <w:ind w:firstLine="720"/>
        <w:jc w:val="both"/>
      </w:pPr>
      <w:r>
        <w:t>A estrutura clássica de um compilador pode ser dividida em duas grandes partes:</w:t>
      </w:r>
    </w:p>
    <w:p w14:paraId="5693B4E1" w14:textId="2CEDAF33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Front-</w:t>
      </w:r>
      <w:proofErr w:type="spellStart"/>
      <w:r>
        <w:t>end</w:t>
      </w:r>
      <w:proofErr w:type="spellEnd"/>
      <w:r>
        <w:t>: responsável pela análise do código-fonte</w:t>
      </w:r>
      <w:r w:rsidR="0004665F">
        <w:t>,</w:t>
      </w:r>
      <w:r>
        <w:t xml:space="preserve"> engloba a análise léxica, a análise sintática e a análise semântica. O front-</w:t>
      </w:r>
      <w:proofErr w:type="spellStart"/>
      <w:r>
        <w:t>end</w:t>
      </w:r>
      <w:proofErr w:type="spellEnd"/>
      <w:r>
        <w:t xml:space="preserve"> é dependente da linguagem fonte e independente da máquina alvo.</w:t>
      </w:r>
    </w:p>
    <w:p w14:paraId="7B8EF50D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Back-</w:t>
      </w:r>
      <w:proofErr w:type="spellStart"/>
      <w:r>
        <w:t>end</w:t>
      </w:r>
      <w:proofErr w:type="spellEnd"/>
      <w:r>
        <w:t xml:space="preserve">: responsável pela síntese, ou seja, pela geração e otimização do código de destino. O </w:t>
      </w:r>
      <w:proofErr w:type="spellStart"/>
      <w:r>
        <w:t>back-end</w:t>
      </w:r>
      <w:proofErr w:type="spellEnd"/>
      <w:r>
        <w:t xml:space="preserve"> é dependente da arquitetura alvo e independente da linguagem fonte.</w:t>
      </w:r>
    </w:p>
    <w:p w14:paraId="365BE158" w14:textId="77777777" w:rsidR="003F11AA" w:rsidRDefault="00000000">
      <w:pPr>
        <w:pStyle w:val="Ttulo2"/>
      </w:pPr>
      <w:bookmarkStart w:id="18" w:name="_Toc230278257"/>
      <w:r>
        <w:t>1.2 Interpretadores</w:t>
      </w:r>
      <w:bookmarkEnd w:id="18"/>
    </w:p>
    <w:p w14:paraId="7DE0BCEA" w14:textId="77777777" w:rsidR="003F11AA" w:rsidRDefault="00000000">
      <w:pPr>
        <w:spacing w:before="80" w:after="200" w:line="360" w:lineRule="auto"/>
        <w:ind w:firstLine="720"/>
        <w:jc w:val="both"/>
      </w:pPr>
      <w:r>
        <w:t>Um interpretador lê o código-fonte instrução a instrução e o executa imediatamente, sem produzir um arquivo de saída traduzido. Cada vez que o programa é executado, o interpretador refaz o processo de análise e execução.</w:t>
      </w:r>
    </w:p>
    <w:p w14:paraId="31BC55F1" w14:textId="07AA973C" w:rsidR="003F11AA" w:rsidRDefault="00000000">
      <w:pPr>
        <w:spacing w:before="80" w:after="200" w:line="360" w:lineRule="auto"/>
        <w:ind w:firstLine="720"/>
        <w:jc w:val="both"/>
      </w:pPr>
      <w:r>
        <w:t>Essa abordagem oferece maior flexibilidade e facilidade de depuração</w:t>
      </w:r>
      <w:r w:rsidR="0004665F">
        <w:t>,</w:t>
      </w:r>
      <w:r>
        <w:t xml:space="preserve"> erros podem ser identificados e corrigidos de forma incremental durante a execução. </w:t>
      </w:r>
      <w:r>
        <w:lastRenderedPageBreak/>
        <w:t>Contudo, o desempenho em tempo de execução é inferior ao de um compilador, pois a análise é repetida a cada execução. Python, Ruby e PHP são exemplos de linguagens tradicionalmente interpretadas (SIPSER, 2013).</w:t>
      </w:r>
    </w:p>
    <w:p w14:paraId="2139DEFC" w14:textId="77777777" w:rsidR="003F11AA" w:rsidRDefault="00000000">
      <w:pPr>
        <w:pStyle w:val="Ttulo2"/>
      </w:pPr>
      <w:bookmarkStart w:id="19" w:name="_Toc230278258"/>
      <w:r>
        <w:t>1.3 Modelos Híbridos e Compilação JIT</w:t>
      </w:r>
      <w:bookmarkEnd w:id="19"/>
    </w:p>
    <w:p w14:paraId="442C3A9F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Muitas linguagens modernas adotam modelos híbridos para equilibrar as vantagens de ambas as abordagens. Java e C#, por exemplo, compilam o código-fonte para um </w:t>
      </w:r>
      <w:proofErr w:type="spellStart"/>
      <w:r>
        <w:t>bytecode</w:t>
      </w:r>
      <w:proofErr w:type="spellEnd"/>
      <w:r>
        <w:t xml:space="preserve"> intermediário, que é então executado por uma Máquina Virtual (JVM ou CLR). Essa máquina virtual pode interpretar o </w:t>
      </w:r>
      <w:proofErr w:type="spellStart"/>
      <w:r>
        <w:t>bytecode</w:t>
      </w:r>
      <w:proofErr w:type="spellEnd"/>
      <w:r>
        <w:t xml:space="preserve"> diretamente ou utilizar a técnica de Compilação Just-In-Time (JIT).</w:t>
      </w:r>
    </w:p>
    <w:p w14:paraId="6FD1ADC4" w14:textId="498D6C65" w:rsidR="003F11AA" w:rsidRDefault="00000000">
      <w:pPr>
        <w:spacing w:before="80" w:after="200" w:line="360" w:lineRule="auto"/>
        <w:ind w:firstLine="720"/>
        <w:jc w:val="both"/>
      </w:pPr>
      <w:r>
        <w:t xml:space="preserve">A compilação JIT é uma técnica que compila trechos de </w:t>
      </w:r>
      <w:proofErr w:type="spellStart"/>
      <w:r>
        <w:t>bytecode</w:t>
      </w:r>
      <w:proofErr w:type="spellEnd"/>
      <w:r>
        <w:t xml:space="preserve"> para código de máquina nativo </w:t>
      </w:r>
      <w:r w:rsidR="0004665F">
        <w:t>quando</w:t>
      </w:r>
      <w:r>
        <w:t xml:space="preserve"> são necessários durante a execução, ao invés de compilar todo o programa antecipadamente. O compilador JIT pode ainda considerar as características específicas do hardware em que está rodando, gerando código mais otimizado do que uma compilação estática poderia produzir (GUALDA; PEREIRA; GUIMARÃES, 2013).</w:t>
      </w:r>
    </w:p>
    <w:p w14:paraId="5A042765" w14:textId="77777777" w:rsidR="003F11AA" w:rsidRDefault="00000000">
      <w:pPr>
        <w:spacing w:before="80" w:after="200" w:line="360" w:lineRule="auto"/>
        <w:ind w:firstLine="720"/>
        <w:jc w:val="both"/>
      </w:pPr>
      <w:r>
        <w:t>Exemplos de ambientes que utilizam JIT incluem a JVM (Java), o CLR (.NET/C#) e o motor V8 do Google Chrome (</w:t>
      </w:r>
      <w:proofErr w:type="spellStart"/>
      <w:r>
        <w:t>JavaScript</w:t>
      </w:r>
      <w:proofErr w:type="spellEnd"/>
      <w:r>
        <w:t>). O tempo gasto em interpretação pura é geralmente uma ordem de grandeza maior que a execução de código compilado, o que torna o JIT uma estratégia fundamental para linguagens de alto nível que exigem desempenho competitivo.</w:t>
      </w:r>
    </w:p>
    <w:p w14:paraId="6C683CCF" w14:textId="12A69429" w:rsidR="003F11AA" w:rsidRDefault="00000000">
      <w:pPr>
        <w:spacing w:before="80" w:after="200" w:line="360" w:lineRule="auto"/>
        <w:ind w:firstLine="720"/>
        <w:jc w:val="both"/>
      </w:pPr>
      <w:r>
        <w:t>Independentemente do modelo adotado, o ponto de partida de todo processo de tradução ou interpretação é a análise léxica</w:t>
      </w:r>
      <w:r w:rsidR="0004665F">
        <w:t>,</w:t>
      </w:r>
      <w:r>
        <w:t xml:space="preserve"> a primeira fase do front-</w:t>
      </w:r>
      <w:proofErr w:type="spellStart"/>
      <w:r>
        <w:t>end</w:t>
      </w:r>
      <w:proofErr w:type="spellEnd"/>
      <w:r>
        <w:t xml:space="preserve"> de qualquer compilador ou interpretador.</w:t>
      </w:r>
    </w:p>
    <w:p w14:paraId="75F1B959" w14:textId="77777777" w:rsidR="003F11AA" w:rsidRDefault="00000000">
      <w:pPr>
        <w:pStyle w:val="Ttulo1"/>
      </w:pPr>
      <w:bookmarkStart w:id="20" w:name="_Toc230278259"/>
      <w:r>
        <w:t>2. ANÁLISE LÉXICA</w:t>
      </w:r>
      <w:bookmarkEnd w:id="20"/>
    </w:p>
    <w:p w14:paraId="556077C1" w14:textId="6CCCAB5B" w:rsidR="003F11AA" w:rsidRDefault="00000000">
      <w:pPr>
        <w:spacing w:before="80" w:after="200" w:line="360" w:lineRule="auto"/>
        <w:ind w:firstLine="720"/>
        <w:jc w:val="both"/>
      </w:pPr>
      <w:r>
        <w:t>A análise léxica</w:t>
      </w:r>
      <w:r w:rsidR="0004665F">
        <w:t>,</w:t>
      </w:r>
      <w:r>
        <w:t xml:space="preserve"> também denominada varredura, tokenização ou </w:t>
      </w:r>
      <w:proofErr w:type="spellStart"/>
      <w:r>
        <w:t>scanning</w:t>
      </w:r>
      <w:proofErr w:type="spellEnd"/>
      <w:r w:rsidR="0004665F">
        <w:t>,</w:t>
      </w:r>
      <w:r>
        <w:t xml:space="preserve"> é a primeira fase do processo de compilação ou interpretação. Sua responsabilidade é ler o código-fonte caractere a caractere e agrupar as sequências lidas em unidades significativas denominadas tokens, descartando elementos irrelevantes para as fases posteriores, como espaços em branco e comentários (AHO et al., 2007).</w:t>
      </w:r>
    </w:p>
    <w:p w14:paraId="7FFF0317" w14:textId="77777777" w:rsidR="0004665F" w:rsidRDefault="0004665F">
      <w:pPr>
        <w:spacing w:before="80" w:after="200" w:line="360" w:lineRule="auto"/>
        <w:ind w:firstLine="720"/>
        <w:jc w:val="both"/>
      </w:pPr>
    </w:p>
    <w:p w14:paraId="70DEFAA8" w14:textId="77777777" w:rsidR="003F11AA" w:rsidRDefault="00000000">
      <w:pPr>
        <w:spacing w:before="80" w:after="200" w:line="360" w:lineRule="auto"/>
        <w:ind w:firstLine="720"/>
        <w:jc w:val="both"/>
      </w:pPr>
      <w:r>
        <w:lastRenderedPageBreak/>
        <w:t>Conforme definido formalmente na literatura, um token é um par:</w:t>
      </w:r>
    </w:p>
    <w:p w14:paraId="3542ED2D" w14:textId="77777777" w:rsidR="003F11AA" w:rsidRDefault="00000000">
      <w:pPr>
        <w:spacing w:before="120" w:after="120"/>
        <w:jc w:val="center"/>
      </w:pPr>
      <w:r>
        <w:rPr>
          <w:i/>
          <w:iCs/>
        </w:rPr>
        <w:t>⟨</w:t>
      </w:r>
      <w:r w:rsidRPr="0004665F">
        <w:rPr>
          <w:b/>
          <w:bCs/>
          <w:i/>
          <w:iCs/>
        </w:rPr>
        <w:t>tipo, valor</w:t>
      </w:r>
      <w:r>
        <w:rPr>
          <w:i/>
          <w:iCs/>
        </w:rPr>
        <w:t>⟩</w:t>
      </w:r>
    </w:p>
    <w:p w14:paraId="6391B1C9" w14:textId="1FB9664A" w:rsidR="003F11AA" w:rsidRDefault="00000000">
      <w:pPr>
        <w:spacing w:before="80" w:after="200" w:line="360" w:lineRule="auto"/>
        <w:ind w:firstLine="720"/>
        <w:jc w:val="both"/>
      </w:pPr>
      <w:r>
        <w:t xml:space="preserve">onde </w:t>
      </w:r>
      <w:r w:rsidRPr="0004665F">
        <w:rPr>
          <w:b/>
          <w:bCs/>
        </w:rPr>
        <w:t>tipo</w:t>
      </w:r>
      <w:r>
        <w:t xml:space="preserve"> identifica a categoria gramatical do token (palavra-chave, identificador, operador, </w:t>
      </w:r>
      <w:proofErr w:type="gramStart"/>
      <w:r>
        <w:t>literal, etc.</w:t>
      </w:r>
      <w:proofErr w:type="gramEnd"/>
      <w:r>
        <w:t xml:space="preserve">) e </w:t>
      </w:r>
      <w:r w:rsidRPr="0004665F">
        <w:rPr>
          <w:b/>
          <w:bCs/>
        </w:rPr>
        <w:t>valor</w:t>
      </w:r>
      <w:r>
        <w:t xml:space="preserve"> corresponde ao lexema</w:t>
      </w:r>
      <w:r w:rsidR="0004665F">
        <w:t xml:space="preserve">, </w:t>
      </w:r>
      <w:r>
        <w:t>a sequência exata de caracteres reconhecida no código-fonte. Em muitos compiladores, a classe do token é representada internamente por um número inteiro para tornar a representação mais compacta (PUC GOIÁS, 2014).</w:t>
      </w:r>
    </w:p>
    <w:p w14:paraId="675E4F13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O componente responsável pela análise léxica é denominado analisador léxico (ou </w:t>
      </w:r>
      <w:proofErr w:type="spellStart"/>
      <w:r>
        <w:t>lexer</w:t>
      </w:r>
      <w:proofErr w:type="spellEnd"/>
      <w:r>
        <w:t xml:space="preserve"> / scanner). Ele atua como uma interface entre o código-fonte bruto e as demais fases do compilador, fornecendo ao analisador sintático um fluxo limpo e estruturado de tokens sob demanda. Essa interação é comumente implementada fazendo com que o analisador léxico seja uma sub-rotina chamada pelo parser sempre que um novo token é necessário.</w:t>
      </w:r>
    </w:p>
    <w:p w14:paraId="280C6AB0" w14:textId="77777777" w:rsidR="003F11AA" w:rsidRDefault="00000000">
      <w:pPr>
        <w:spacing w:before="80" w:after="200" w:line="360" w:lineRule="auto"/>
        <w:ind w:firstLine="720"/>
        <w:jc w:val="both"/>
      </w:pPr>
      <w:r>
        <w:t>A separação entre análise léxica e sintática é justificada por motivos práticos importantes: os tokens podem ser descritos por notações simples como expressões regulares, enquanto a estrutura sintática requer gramáticas livres de contexto, mais expressivas e computacionalmente mais custosas. Reconhecedores construídos a partir de expressões regulares são mais eficientes e compactos (WIKIVERSIDADE, 2024).</w:t>
      </w:r>
    </w:p>
    <w:p w14:paraId="7F65B328" w14:textId="77777777" w:rsidR="003F11AA" w:rsidRDefault="00000000">
      <w:pPr>
        <w:pStyle w:val="Ttulo2"/>
      </w:pPr>
      <w:bookmarkStart w:id="21" w:name="_Toc230278260"/>
      <w:r>
        <w:t>2.1 Etapas da Análise Léxica</w:t>
      </w:r>
      <w:bookmarkEnd w:id="21"/>
    </w:p>
    <w:p w14:paraId="7B9701D5" w14:textId="77777777" w:rsidR="003F11AA" w:rsidRDefault="00000000">
      <w:pPr>
        <w:spacing w:before="80" w:after="200" w:line="360" w:lineRule="auto"/>
        <w:ind w:firstLine="720"/>
        <w:jc w:val="both"/>
      </w:pPr>
      <w:r>
        <w:t>O processo de análise léxica segue uma sequência de etapas bem definidas:</w:t>
      </w:r>
    </w:p>
    <w:p w14:paraId="6B2E55C4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Leitura do código-fonte: o analisador percorre o texto de entrada caractere a caractere, mantendo o controle da posição atual (linha e coluna) para fins de reporte de erros léxicos.</w:t>
      </w:r>
    </w:p>
    <w:p w14:paraId="6B9D371D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Eliminação de espaços e quebras de linha: espaços em branco, tabulações e quebras de linha são tratados como separadores e ignorados pelo </w:t>
      </w:r>
      <w:proofErr w:type="spellStart"/>
      <w:r>
        <w:t>lexer</w:t>
      </w:r>
      <w:proofErr w:type="spellEnd"/>
      <w:r>
        <w:t xml:space="preserve"> na maioria das linguagens de programação.</w:t>
      </w:r>
    </w:p>
    <w:p w14:paraId="0958379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Remoção de comentários: comentários de linha e de bloco são identificados pelos seus delimitadores e descartados antes do processamento dos demais tokens.</w:t>
      </w:r>
    </w:p>
    <w:p w14:paraId="18587C09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Reconhecimento de padrões: o analisador aplica regras — expressões regulares ou autômatos finitos — para identificar e classificar cada sequência de caracteres como um token válido.</w:t>
      </w:r>
    </w:p>
    <w:p w14:paraId="159B2E4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lastRenderedPageBreak/>
        <w:t>Reporte de erros léxicos: sequências de caracteres que não correspondem a nenhum padrão válido são sinalizadas como erros léxicos, indicando linha e coluna da ocorrência.</w:t>
      </w:r>
    </w:p>
    <w:p w14:paraId="7D4A23F0" w14:textId="77777777" w:rsidR="003F11AA" w:rsidRDefault="003F11AA"/>
    <w:p w14:paraId="2051B476" w14:textId="77777777" w:rsidR="003F11AA" w:rsidRDefault="00000000">
      <w:pPr>
        <w:pStyle w:val="Ttulo2"/>
      </w:pPr>
      <w:bookmarkStart w:id="22" w:name="_Toc230278261"/>
      <w:r>
        <w:t>2.2 Categorias de Tokens</w:t>
      </w:r>
      <w:bookmarkEnd w:id="22"/>
    </w:p>
    <w:p w14:paraId="7984D985" w14:textId="77777777" w:rsidR="003F11AA" w:rsidRDefault="00000000">
      <w:pPr>
        <w:spacing w:before="80" w:after="120" w:line="360" w:lineRule="auto"/>
        <w:jc w:val="both"/>
      </w:pPr>
      <w:r>
        <w:t>Os tokens reconhecidos por um analisador léxico são organizados em categorias. A tabela abaixo apresenta as principais:</w:t>
      </w: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000"/>
      </w:tblGrid>
      <w:tr w:rsidR="003F11AA" w14:paraId="75EEB6A7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CE88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2421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F0B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Exemplos</w:t>
            </w:r>
          </w:p>
        </w:tc>
      </w:tr>
      <w:tr w:rsidR="003F11AA" w14:paraId="0839BB1F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26D1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KEYWORD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0D6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Palavras reservadas da linguagem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C3FE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while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class</w:t>
            </w:r>
            <w:proofErr w:type="spellEnd"/>
            <w:r>
              <w:rPr>
                <w:sz w:val="22"/>
                <w:szCs w:val="22"/>
              </w:rPr>
              <w:t>, for</w:t>
            </w:r>
          </w:p>
        </w:tc>
      </w:tr>
      <w:tr w:rsidR="003F11AA" w14:paraId="6C0A54DA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518E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IDENTIFICADOR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E6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Nomes de variáveis, funções e classes definidos pelo programador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98F3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contador, calcular, resultado</w:t>
            </w:r>
          </w:p>
        </w:tc>
      </w:tr>
      <w:tr w:rsidR="003F11AA" w14:paraId="3AE7B39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205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LITERAL INTEIRO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67DF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Valores numéricos inteiros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ADAE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0, 42, -7, 255</w:t>
            </w:r>
          </w:p>
        </w:tc>
      </w:tr>
      <w:tr w:rsidR="003F11AA" w14:paraId="19CD458A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923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LITERAL FLOAT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E4FA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Valores numéricos de ponto flutuante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2FF9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3.14, 2.718, 0.001</w:t>
            </w:r>
          </w:p>
        </w:tc>
      </w:tr>
      <w:tr w:rsidR="003F11AA" w14:paraId="0D2C5835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900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LITERAL STRING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498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Sequências de texto entre aspas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4477" w14:textId="77777777" w:rsidR="003F11AA" w:rsidRDefault="00000000" w:rsidP="0004665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"Olá</w:t>
            </w:r>
            <w:proofErr w:type="gramEnd"/>
            <w:r>
              <w:rPr>
                <w:sz w:val="22"/>
                <w:szCs w:val="22"/>
              </w:rPr>
              <w:t xml:space="preserve"> Mundo", 'texto'</w:t>
            </w:r>
          </w:p>
        </w:tc>
      </w:tr>
      <w:tr w:rsidR="003F11AA" w14:paraId="179371E4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ADF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LITERAL BOOLEANO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A5DC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Valores lógicos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CD8C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>, false</w:t>
            </w:r>
          </w:p>
        </w:tc>
      </w:tr>
      <w:tr w:rsidR="003F11AA" w14:paraId="7D301A0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FF3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OPERADOR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7E9C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Operadores aritméticos, relacionais e lógicos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EA09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+ - * / == != &lt;= &gt;= &amp;&amp; ||</w:t>
            </w:r>
          </w:p>
        </w:tc>
      </w:tr>
      <w:tr w:rsidR="003F11AA" w14:paraId="2104A43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9388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DELIMITADOR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9967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Pontuação estrutural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EBD1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( ) { } [ ] , ; .</w:t>
            </w:r>
          </w:p>
        </w:tc>
      </w:tr>
      <w:tr w:rsidR="003F11AA" w14:paraId="50FC7E2C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A6E7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COMENTÁRIO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D79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Texto ignorado pelo compilador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965E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// linha, /* bloco */</w:t>
            </w:r>
          </w:p>
        </w:tc>
      </w:tr>
      <w:tr w:rsidR="003F11AA" w14:paraId="5FCCF89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38BA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ERRO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E9C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Token inválido não reconhecido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1F3B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@, $$, ##invalido</w:t>
            </w:r>
          </w:p>
        </w:tc>
      </w:tr>
    </w:tbl>
    <w:p w14:paraId="556AAB9A" w14:textId="77777777" w:rsidR="003F11AA" w:rsidRDefault="003F11AA"/>
    <w:p w14:paraId="7846037D" w14:textId="77777777" w:rsidR="003F11AA" w:rsidRDefault="00000000">
      <w:pPr>
        <w:pStyle w:val="Ttulo1"/>
      </w:pPr>
      <w:bookmarkStart w:id="23" w:name="_Toc230278262"/>
      <w:r>
        <w:t>3. MECANISMOS ENVOLVIDOS</w:t>
      </w:r>
      <w:bookmarkEnd w:id="23"/>
    </w:p>
    <w:p w14:paraId="3100DCBB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A implementação de um analisador léxico fundamenta-se em dois modelos formais da teoria da computação: expressões regulares e autômatos finitos. A relação entre esses dois formalismos é central para entender como um </w:t>
      </w:r>
      <w:proofErr w:type="spellStart"/>
      <w:r>
        <w:t>lexer</w:t>
      </w:r>
      <w:proofErr w:type="spellEnd"/>
      <w:r>
        <w:t xml:space="preserve"> funciona internamente, e foi estabelecida formalmente por </w:t>
      </w:r>
      <w:proofErr w:type="spellStart"/>
      <w:r>
        <w:t>Kleene</w:t>
      </w:r>
      <w:proofErr w:type="spellEnd"/>
      <w:r>
        <w:t xml:space="preserve"> (1956), que demonstrou a equivalência entre linguagens regulares, expressões regulares e autômatos finitos (HOPCROFT; MOTWANI; ULLMAN, 2006).</w:t>
      </w:r>
    </w:p>
    <w:p w14:paraId="5FBF1A64" w14:textId="77777777" w:rsidR="0004665F" w:rsidRDefault="0004665F">
      <w:pPr>
        <w:spacing w:before="80" w:after="200" w:line="360" w:lineRule="auto"/>
        <w:ind w:firstLine="720"/>
        <w:jc w:val="both"/>
      </w:pPr>
    </w:p>
    <w:p w14:paraId="0920B167" w14:textId="77777777" w:rsidR="003F11AA" w:rsidRDefault="00000000">
      <w:pPr>
        <w:pStyle w:val="Ttulo2"/>
      </w:pPr>
      <w:bookmarkStart w:id="24" w:name="_Toc230278263"/>
      <w:r>
        <w:lastRenderedPageBreak/>
        <w:t>3.1 Expressões Regulares</w:t>
      </w:r>
      <w:bookmarkEnd w:id="24"/>
    </w:p>
    <w:p w14:paraId="46426A20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Uma expressão regular (ER) é uma notação compacta para descrever padrões de </w:t>
      </w:r>
      <w:proofErr w:type="spellStart"/>
      <w:r>
        <w:t>strings</w:t>
      </w:r>
      <w:proofErr w:type="spellEnd"/>
      <w:r>
        <w:t xml:space="preserve"> sobre um alfabeto. Na análise léxica, cada categoria de token é especificada por uma expressão regular. As operações fundamentais são:</w:t>
      </w:r>
    </w:p>
    <w:p w14:paraId="7CEE1FD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>Concatenação (AB):</w:t>
      </w:r>
      <w:r>
        <w:t xml:space="preserve"> A seguido de B.</w:t>
      </w:r>
    </w:p>
    <w:p w14:paraId="56479F18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>União (A|B):</w:t>
      </w:r>
      <w:r>
        <w:t xml:space="preserve"> A ou B.</w:t>
      </w:r>
    </w:p>
    <w:p w14:paraId="14AF3376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 xml:space="preserve">Fechamento de </w:t>
      </w:r>
      <w:proofErr w:type="spellStart"/>
      <w:r w:rsidRPr="0004665F">
        <w:rPr>
          <w:b/>
          <w:bCs/>
        </w:rPr>
        <w:t>Kleene</w:t>
      </w:r>
      <w:proofErr w:type="spellEnd"/>
      <w:r w:rsidRPr="0004665F">
        <w:rPr>
          <w:b/>
          <w:bCs/>
        </w:rPr>
        <w:t xml:space="preserve"> (A*):</w:t>
      </w:r>
      <w:r>
        <w:t xml:space="preserve"> zero ou mais ocorrências de A.</w:t>
      </w:r>
    </w:p>
    <w:p w14:paraId="2056043F" w14:textId="77777777" w:rsidR="003F11AA" w:rsidRDefault="00000000">
      <w:pPr>
        <w:spacing w:before="80" w:after="200" w:line="360" w:lineRule="auto"/>
        <w:ind w:firstLine="720"/>
        <w:jc w:val="both"/>
      </w:pPr>
      <w:r>
        <w:t>A partir dessas operações básicas derivam-se atalhos como A+ (uma ou mais ocorrências), A? (zero ou uma ocorrência) e classes de caracteres como [</w:t>
      </w:r>
      <w:proofErr w:type="spellStart"/>
      <w:r>
        <w:t>a-z</w:t>
      </w:r>
      <w:proofErr w:type="spellEnd"/>
      <w:r>
        <w:t>] (qualquer letra minúscula). Exemplos práticos de expressões regulares para tokens comuns incluem:</w:t>
      </w:r>
    </w:p>
    <w:p w14:paraId="1EED9837" w14:textId="55272FAD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>Identificadores:</w:t>
      </w:r>
      <w:r>
        <w:t xml:space="preserve"> 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</w:t>
      </w:r>
      <w:proofErr w:type="gramEnd"/>
      <w:r>
        <w:t xml:space="preserve">  — </w:t>
      </w:r>
      <w:r w:rsidR="0004665F">
        <w:t>C</w:t>
      </w:r>
      <w:r>
        <w:t xml:space="preserve">omeça com letra ou </w:t>
      </w:r>
      <w:proofErr w:type="spellStart"/>
      <w:r>
        <w:t>underscore</w:t>
      </w:r>
      <w:proofErr w:type="spellEnd"/>
      <w:r>
        <w:t xml:space="preserve">, seguido de letras, dígitos ou </w:t>
      </w:r>
      <w:proofErr w:type="spellStart"/>
      <w:r>
        <w:t>underscores</w:t>
      </w:r>
      <w:proofErr w:type="spellEnd"/>
      <w:r>
        <w:t>.</w:t>
      </w:r>
    </w:p>
    <w:p w14:paraId="1BF539B8" w14:textId="172023B2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>Inteiros:</w:t>
      </w:r>
      <w:r>
        <w:t xml:space="preserve"> [0-</w:t>
      </w:r>
      <w:proofErr w:type="gramStart"/>
      <w:r>
        <w:t>9]+</w:t>
      </w:r>
      <w:proofErr w:type="gramEnd"/>
      <w:r>
        <w:t xml:space="preserve">  — </w:t>
      </w:r>
      <w:r w:rsidR="0004665F">
        <w:t>U</w:t>
      </w:r>
      <w:r>
        <w:t>m ou mais dígitos.</w:t>
      </w:r>
    </w:p>
    <w:p w14:paraId="29B4031D" w14:textId="4AE09C81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 w:rsidRPr="0004665F">
        <w:rPr>
          <w:b/>
          <w:bCs/>
        </w:rPr>
        <w:t>Números decimais:</w:t>
      </w:r>
      <w:r>
        <w:t xml:space="preserve"> [0-</w:t>
      </w:r>
      <w:proofErr w:type="gramStart"/>
      <w:r>
        <w:t>9]+(\.[</w:t>
      </w:r>
      <w:proofErr w:type="gramEnd"/>
      <w:r>
        <w:t>0-</w:t>
      </w:r>
      <w:proofErr w:type="gramStart"/>
      <w:r>
        <w:t>9]+</w:t>
      </w:r>
      <w:proofErr w:type="gramEnd"/>
      <w:r>
        <w:t xml:space="preserve">)?  — </w:t>
      </w:r>
      <w:r w:rsidR="0004665F">
        <w:t>Parte</w:t>
      </w:r>
      <w:r>
        <w:t xml:space="preserve"> inteira obrigatória, parte decimal opcional.</w:t>
      </w:r>
    </w:p>
    <w:p w14:paraId="79E83D02" w14:textId="3D3BC82F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proofErr w:type="spellStart"/>
      <w:r w:rsidRPr="0004665F">
        <w:rPr>
          <w:b/>
          <w:bCs/>
        </w:rPr>
        <w:t>Strings</w:t>
      </w:r>
      <w:proofErr w:type="spellEnd"/>
      <w:r w:rsidRPr="0004665F">
        <w:rPr>
          <w:b/>
          <w:bCs/>
        </w:rPr>
        <w:t>:</w:t>
      </w:r>
      <w:r>
        <w:t xml:space="preserve"> "[^</w:t>
      </w:r>
      <w:proofErr w:type="gramStart"/>
      <w:r>
        <w:t>"]*"  —</w:t>
      </w:r>
      <w:proofErr w:type="gramEnd"/>
      <w:r>
        <w:t xml:space="preserve"> </w:t>
      </w:r>
      <w:r w:rsidR="0004665F">
        <w:t>Q</w:t>
      </w:r>
      <w:r>
        <w:t>ualquer sequência de caracteres entre aspas duplas.</w:t>
      </w:r>
    </w:p>
    <w:p w14:paraId="5D796EE2" w14:textId="77777777" w:rsidR="003F11AA" w:rsidRDefault="00000000">
      <w:pPr>
        <w:spacing w:before="80" w:after="200" w:line="360" w:lineRule="auto"/>
        <w:ind w:firstLine="720"/>
        <w:jc w:val="both"/>
      </w:pPr>
      <w:r>
        <w:t>A implementação do analisador léxico por meio de uma tabela de transições, que indica a passagem de um estado a outro pela leitura de um determinado caractere, é diretamente derivada das expressões regulares e dos autômatos que as reconhecem (WIKIVERSIDADE, 2024).</w:t>
      </w:r>
    </w:p>
    <w:p w14:paraId="169FC95E" w14:textId="77777777" w:rsidR="003F11AA" w:rsidRDefault="00000000">
      <w:pPr>
        <w:pStyle w:val="Ttulo2"/>
      </w:pPr>
      <w:bookmarkStart w:id="25" w:name="_Toc230278264"/>
      <w:r>
        <w:t>3.2 Autômatos Finitos</w:t>
      </w:r>
      <w:bookmarkEnd w:id="25"/>
    </w:p>
    <w:p w14:paraId="0AFCD8E5" w14:textId="59299C50" w:rsidR="003F11AA" w:rsidRDefault="00000000">
      <w:pPr>
        <w:spacing w:before="80" w:after="200" w:line="360" w:lineRule="auto"/>
        <w:ind w:firstLine="720"/>
        <w:jc w:val="both"/>
      </w:pPr>
      <w:r>
        <w:t>Toda expressão regular pode ser convertida em um autômato finito equivalente</w:t>
      </w:r>
      <w:r w:rsidR="0004665F">
        <w:t>,</w:t>
      </w:r>
      <w:r>
        <w:t xml:space="preserve"> e essa conversão é o que os geradores de </w:t>
      </w:r>
      <w:proofErr w:type="spellStart"/>
      <w:r>
        <w:t>lexers</w:t>
      </w:r>
      <w:proofErr w:type="spellEnd"/>
      <w:r>
        <w:t xml:space="preserve"> executam internamente. Existem dois tipos fundamentais (HOPCROFT; MOTWANI; ULLMAN, 2006):</w:t>
      </w:r>
    </w:p>
    <w:p w14:paraId="21197015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Autômato Finito Não Determinístico (AFND): construído diretamente a partir da expressão regular. Permite múltiplas transições para o mesmo símbolo de entrada a partir de um mesmo estado, além de transições espontâneas (ε-transições). É mais simples de construir, porém ineficiente para execução direta por requerer a simulação de múltiplos estados simultâneos.</w:t>
      </w:r>
    </w:p>
    <w:p w14:paraId="67ED9384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Autômato Finito Determinístico (AFD): cada estado possui exatamente uma transição definida para cada símbolo do alfabeto — sem ambiguidade. É eficiente para execução, pois o </w:t>
      </w:r>
      <w:proofErr w:type="spellStart"/>
      <w:r>
        <w:t>lexer</w:t>
      </w:r>
      <w:proofErr w:type="spellEnd"/>
      <w:r>
        <w:t xml:space="preserve"> percorre o AFD em tempo linear sobre o comprimento da entrada, sem retrocesso (</w:t>
      </w:r>
      <w:proofErr w:type="spellStart"/>
      <w:r>
        <w:t>backtracking</w:t>
      </w:r>
      <w:proofErr w:type="spellEnd"/>
      <w:r>
        <w:t>).</w:t>
      </w:r>
    </w:p>
    <w:p w14:paraId="0D211E76" w14:textId="77777777" w:rsidR="0004665F" w:rsidRDefault="0004665F" w:rsidP="0004665F">
      <w:pPr>
        <w:spacing w:before="80" w:after="80"/>
        <w:jc w:val="both"/>
      </w:pPr>
    </w:p>
    <w:p w14:paraId="6CC1F53F" w14:textId="77777777" w:rsidR="0004665F" w:rsidRDefault="0004665F" w:rsidP="0004665F">
      <w:pPr>
        <w:spacing w:before="80" w:after="80"/>
        <w:jc w:val="both"/>
      </w:pPr>
    </w:p>
    <w:p w14:paraId="20413082" w14:textId="77777777" w:rsidR="003F11AA" w:rsidRDefault="00000000">
      <w:pPr>
        <w:pStyle w:val="Ttulo2"/>
      </w:pPr>
      <w:bookmarkStart w:id="26" w:name="_Toc230278265"/>
      <w:r>
        <w:t>3.3 Algoritmos de Conversão</w:t>
      </w:r>
      <w:bookmarkEnd w:id="26"/>
    </w:p>
    <w:p w14:paraId="7FEEA0DF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O processo completo de construção de um </w:t>
      </w:r>
      <w:proofErr w:type="spellStart"/>
      <w:r>
        <w:t>lexer</w:t>
      </w:r>
      <w:proofErr w:type="spellEnd"/>
      <w:r>
        <w:t xml:space="preserve"> a partir de expressões regulares envolve os seguintes algoritmos formais (AHO et al., 2007; COOPER; TORCZON, 2022):</w:t>
      </w:r>
    </w:p>
    <w:p w14:paraId="009E8D5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Algoritmo de Thompson (Construção de Thompson / </w:t>
      </w:r>
      <w:proofErr w:type="spellStart"/>
      <w:r>
        <w:t>McNaughton</w:t>
      </w:r>
      <w:proofErr w:type="spellEnd"/>
      <w:r>
        <w:t xml:space="preserve">-Yamada-Thompson): converte uma expressão regular em um AFND de forma sintático-dirigida, construindo recursivamente o autômato a partir das </w:t>
      </w:r>
      <w:proofErr w:type="spellStart"/>
      <w:r>
        <w:t>subexpressões</w:t>
      </w:r>
      <w:proofErr w:type="spellEnd"/>
      <w:r>
        <w:t xml:space="preserve">. Cada operador (concatenação, união, </w:t>
      </w:r>
      <w:proofErr w:type="spellStart"/>
      <w:r>
        <w:t>Kleene</w:t>
      </w:r>
      <w:proofErr w:type="spellEnd"/>
      <w:r>
        <w:t xml:space="preserve">) possui um </w:t>
      </w:r>
      <w:proofErr w:type="spellStart"/>
      <w:r>
        <w:t>template</w:t>
      </w:r>
      <w:proofErr w:type="spellEnd"/>
      <w:r>
        <w:t xml:space="preserve"> de construção correspondente.</w:t>
      </w:r>
    </w:p>
    <w:p w14:paraId="5DA00B1B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Construção de Subconjuntos (</w:t>
      </w:r>
      <w:proofErr w:type="spellStart"/>
      <w:r>
        <w:t>Powerset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>): converte o AFND em um AFD equivalente. A ideia central é que cada estado do AFD construído corresponde a um subconjunto dos estados do AFND. O resultado é um AFD que aceita exatamente a mesma linguagem que o AFND original.</w:t>
      </w:r>
    </w:p>
    <w:p w14:paraId="5FD6EADE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Algoritmo de Minimização de </w:t>
      </w:r>
      <w:proofErr w:type="spellStart"/>
      <w:r>
        <w:t>Hopcroft</w:t>
      </w:r>
      <w:proofErr w:type="spellEnd"/>
      <w:r>
        <w:t>: minimiza o AFD, reduzindo o número de estados ao mínimo necessário sem alterar a linguagem aceita. O resultado é um AFD mínimo, com tabelas de transição mais compactas e eficientes.</w:t>
      </w:r>
    </w:p>
    <w:p w14:paraId="52FD26B5" w14:textId="77777777" w:rsidR="003F11AA" w:rsidRDefault="00000000">
      <w:pPr>
        <w:spacing w:before="80" w:after="200" w:line="360" w:lineRule="auto"/>
        <w:ind w:firstLine="720"/>
        <w:jc w:val="both"/>
      </w:pPr>
      <w:r>
        <w:t>O pipeline completo pode ser representado como: Expressão Regular → AFND (Thompson) → AFD (Subconjuntos) → AFD Mínimo (</w:t>
      </w:r>
      <w:proofErr w:type="spellStart"/>
      <w:r>
        <w:t>Hopcroft</w:t>
      </w:r>
      <w:proofErr w:type="spellEnd"/>
      <w:r>
        <w:t xml:space="preserve">) → Tabela de Transições → Código do </w:t>
      </w:r>
      <w:proofErr w:type="spellStart"/>
      <w:r>
        <w:t>Lexer</w:t>
      </w:r>
      <w:proofErr w:type="spellEnd"/>
      <w:r>
        <w:t>. Este é o processo executado internamente pelas ferramentas geradoras de analisadores léxicos (SCIENCEDIRECT, 2024).</w:t>
      </w:r>
    </w:p>
    <w:p w14:paraId="54C2C259" w14:textId="77777777" w:rsidR="003F11AA" w:rsidRDefault="00000000">
      <w:pPr>
        <w:pStyle w:val="Ttulo2"/>
      </w:pPr>
      <w:bookmarkStart w:id="27" w:name="_Toc230278266"/>
      <w:r>
        <w:t>3.4 Ferramentas Geradoras de Analisadores Léxicos</w:t>
      </w:r>
      <w:bookmarkEnd w:id="27"/>
    </w:p>
    <w:p w14:paraId="4EA6ACF1" w14:textId="77777777" w:rsidR="003F11AA" w:rsidRDefault="00000000">
      <w:pPr>
        <w:spacing w:before="80" w:after="200" w:line="360" w:lineRule="auto"/>
        <w:ind w:firstLine="720"/>
        <w:jc w:val="both"/>
      </w:pPr>
      <w:r>
        <w:t>Na prática, raramente se constrói o autômato manualmente para cada nova linguagem. Utilizam-se ferramentas que automatizam a geração do analisador léxico a partir de especificações em expressões regulares. Conforme descreve a literatura (UNESP, 2014; COMPILADORES PARA HUMANOS, 2020):</w:t>
      </w:r>
    </w:p>
    <w:p w14:paraId="6B4586DE" w14:textId="77777777" w:rsidR="003F11AA" w:rsidRDefault="003F11AA"/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400"/>
      </w:tblGrid>
      <w:tr w:rsidR="003F11AA" w14:paraId="3BDC4F0F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F360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Ferramenta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861C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Linguagem de Saída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D103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Descrição</w:t>
            </w:r>
          </w:p>
        </w:tc>
      </w:tr>
      <w:tr w:rsidR="003F11AA" w14:paraId="6C5B9A0F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CCAB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Lex / Flex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63E8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 / C++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A66E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Ferramentas clássicas do ambiente Unix; Flex é a versão moderna e livre do Lex original</w:t>
            </w:r>
          </w:p>
        </w:tc>
      </w:tr>
      <w:tr w:rsidR="003F11AA" w14:paraId="307F2618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11F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ANTLR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BC0B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Java, Python, C#, Go, outros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DC3E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 xml:space="preserve">Gera </w:t>
            </w:r>
            <w:proofErr w:type="spellStart"/>
            <w:r>
              <w:rPr>
                <w:sz w:val="22"/>
                <w:szCs w:val="22"/>
              </w:rPr>
              <w:t>lexer</w:t>
            </w:r>
            <w:proofErr w:type="spellEnd"/>
            <w:r>
              <w:rPr>
                <w:sz w:val="22"/>
                <w:szCs w:val="22"/>
              </w:rPr>
              <w:t xml:space="preserve"> e parser integrados a partir de gramáticas combinadas</w:t>
            </w:r>
          </w:p>
        </w:tc>
      </w:tr>
      <w:tr w:rsidR="003F11AA" w14:paraId="4F465ED6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2C08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JFlex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E30F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7A1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 xml:space="preserve">Gerador de </w:t>
            </w:r>
            <w:proofErr w:type="spellStart"/>
            <w:r>
              <w:rPr>
                <w:sz w:val="22"/>
                <w:szCs w:val="22"/>
              </w:rPr>
              <w:t>lexers</w:t>
            </w:r>
            <w:proofErr w:type="spellEnd"/>
            <w:r>
              <w:rPr>
                <w:sz w:val="22"/>
                <w:szCs w:val="22"/>
              </w:rPr>
              <w:t xml:space="preserve"> para a plataforma Java, com suporte a Unicode</w:t>
            </w:r>
          </w:p>
        </w:tc>
      </w:tr>
      <w:tr w:rsidR="003F11AA" w14:paraId="7B638547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095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PLY (Python Lex-</w:t>
            </w:r>
            <w:proofErr w:type="spellStart"/>
            <w:r>
              <w:rPr>
                <w:sz w:val="22"/>
                <w:szCs w:val="22"/>
              </w:rPr>
              <w:t>Yacc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2106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DBE4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Implementação pura em Python inspirada no Lex/</w:t>
            </w:r>
            <w:proofErr w:type="spellStart"/>
            <w:r>
              <w:rPr>
                <w:sz w:val="22"/>
                <w:szCs w:val="22"/>
              </w:rPr>
              <w:t>Yacc</w:t>
            </w:r>
            <w:proofErr w:type="spellEnd"/>
          </w:p>
        </w:tc>
      </w:tr>
      <w:tr w:rsidR="003F11AA" w14:paraId="23D4F73D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F1A0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lastRenderedPageBreak/>
              <w:t>re2c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5248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 / C++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EC0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Gera código C altamente otimizado a partir de expressões regulares</w:t>
            </w:r>
          </w:p>
        </w:tc>
      </w:tr>
      <w:tr w:rsidR="003F11AA" w14:paraId="48331218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B0AF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JavaCC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F507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E403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 xml:space="preserve">Gerador de </w:t>
            </w:r>
            <w:proofErr w:type="spellStart"/>
            <w:r>
              <w:rPr>
                <w:sz w:val="22"/>
                <w:szCs w:val="22"/>
              </w:rPr>
              <w:t>lexers</w:t>
            </w:r>
            <w:proofErr w:type="spellEnd"/>
            <w:r>
              <w:rPr>
                <w:sz w:val="22"/>
                <w:szCs w:val="22"/>
              </w:rPr>
              <w:t xml:space="preserve"> e parsers para Java, utilizado em projetos acadêmicos e industriais</w:t>
            </w:r>
          </w:p>
        </w:tc>
      </w:tr>
    </w:tbl>
    <w:p w14:paraId="6A49F5BD" w14:textId="77777777" w:rsidR="003F11AA" w:rsidRDefault="003F11AA"/>
    <w:p w14:paraId="32653764" w14:textId="77777777" w:rsidR="003F11AA" w:rsidRDefault="00000000">
      <w:pPr>
        <w:pStyle w:val="Ttulo1"/>
      </w:pPr>
      <w:bookmarkStart w:id="28" w:name="_Toc230278267"/>
      <w:r>
        <w:t>4. TABELA DE SÍMBOLOS</w:t>
      </w:r>
      <w:bookmarkEnd w:id="28"/>
    </w:p>
    <w:p w14:paraId="700AC819" w14:textId="3740FBF9" w:rsidR="003F11AA" w:rsidRDefault="00000000">
      <w:pPr>
        <w:spacing w:before="80" w:after="200" w:line="360" w:lineRule="auto"/>
        <w:ind w:firstLine="720"/>
        <w:jc w:val="both"/>
      </w:pPr>
      <w:r>
        <w:t>A tabela de símbolos é uma estrutura de dados central em um compilador ou interpretador. Ela pode ser definida como um tipo de dado abstrato que mapeia identificadores</w:t>
      </w:r>
      <w:r w:rsidR="0004665F">
        <w:t>,</w:t>
      </w:r>
      <w:r>
        <w:t xml:space="preserve"> denominados símbolos</w:t>
      </w:r>
      <w:r w:rsidR="0004665F">
        <w:t>,</w:t>
      </w:r>
      <w:r>
        <w:t xml:space="preserve"> à sua informação semântica associada, atuando como um dicionário para o processo de tradução (ALCÂNTARA, 2025).</w:t>
      </w:r>
    </w:p>
    <w:p w14:paraId="68AB5FF0" w14:textId="3BF78F85" w:rsidR="003F11AA" w:rsidRDefault="00000000">
      <w:pPr>
        <w:spacing w:before="80" w:after="200" w:line="360" w:lineRule="auto"/>
        <w:ind w:firstLine="720"/>
        <w:jc w:val="both"/>
      </w:pPr>
      <w:r>
        <w:t>Embora seja alimentada inicialmente pela análise léxica</w:t>
      </w:r>
      <w:r w:rsidR="0004665F">
        <w:t>,</w:t>
      </w:r>
      <w:r>
        <w:t xml:space="preserve"> que cria as primeiras entradas ao encontrar identificadores no código-fonte</w:t>
      </w:r>
      <w:r w:rsidR="0004665F">
        <w:t>,</w:t>
      </w:r>
      <w:r>
        <w:t xml:space="preserve"> a tabela de símbolos persiste e é enriquecida ao longo das fases seguintes. O analisador léxico contribui registrando o lexema e a posição de cada identificador; o analisador sintático adiciona informações de escopo e estrutura; o analisador semântico acrescenta tipos e verifica consistência (AHO et al., 2007).</w:t>
      </w:r>
    </w:p>
    <w:p w14:paraId="118C79F2" w14:textId="77777777" w:rsidR="003F11AA" w:rsidRDefault="00000000">
      <w:pPr>
        <w:spacing w:before="80" w:after="200" w:line="360" w:lineRule="auto"/>
        <w:ind w:firstLine="720"/>
        <w:jc w:val="both"/>
      </w:pPr>
      <w:r>
        <w:t>É importante distinguir entre identificador e símbolo: um identificador é uma cadeia de caracteres (o lexema), como x. Um símbolo, por outro lado, é um nome único dentro de um contexto específico de escopo. Um mesmo identificador pode representar múltiplos símbolos distintos dependendo do escopo em que aparece (ALCÂNTARA, 2025).</w:t>
      </w:r>
    </w:p>
    <w:p w14:paraId="552EE0C6" w14:textId="77777777" w:rsidR="003F11AA" w:rsidRDefault="00000000">
      <w:pPr>
        <w:pStyle w:val="Ttulo2"/>
      </w:pPr>
      <w:bookmarkStart w:id="29" w:name="_Toc230278268"/>
      <w:r>
        <w:t>4.1 Estrutura e Operações</w:t>
      </w:r>
      <w:bookmarkEnd w:id="29"/>
    </w:p>
    <w:p w14:paraId="0271FE0D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A tabela de símbolos é tipicamente implementada como uma tabela </w:t>
      </w:r>
      <w:proofErr w:type="spellStart"/>
      <w:r>
        <w:t>hash</w:t>
      </w:r>
      <w:proofErr w:type="spellEnd"/>
      <w:r>
        <w:t xml:space="preserve">, garantindo operações de inserção, busca e remoção em tempo </w:t>
      </w:r>
      <w:proofErr w:type="gramStart"/>
      <w:r>
        <w:t>O(</w:t>
      </w:r>
      <w:proofErr w:type="gramEnd"/>
      <w:r>
        <w:t>1) amortizado. Outras estruturas possíveis incluem listas lineares (simples, mas de desempenho pobre para consultas frequentes) e árvores binárias de busca (que permitem travessias ordenadas). Para grandes arquivos de entrada, o armazenamento eficiente é fundamental (MATTA, 2019; AHO et al., 2007).</w:t>
      </w:r>
    </w:p>
    <w:p w14:paraId="41E62C20" w14:textId="77777777" w:rsidR="0004665F" w:rsidRDefault="0004665F">
      <w:pPr>
        <w:spacing w:before="80" w:after="200" w:line="360" w:lineRule="auto"/>
        <w:ind w:firstLine="720"/>
        <w:jc w:val="both"/>
      </w:pPr>
    </w:p>
    <w:p w14:paraId="5C4D9007" w14:textId="77777777" w:rsidR="0004665F" w:rsidRDefault="0004665F">
      <w:pPr>
        <w:spacing w:before="80" w:after="200" w:line="360" w:lineRule="auto"/>
        <w:ind w:firstLine="720"/>
        <w:jc w:val="both"/>
      </w:pPr>
    </w:p>
    <w:p w14:paraId="6A2BDE56" w14:textId="77777777" w:rsidR="003F11AA" w:rsidRDefault="00000000">
      <w:pPr>
        <w:spacing w:before="80" w:after="200" w:line="360" w:lineRule="auto"/>
        <w:ind w:firstLine="720"/>
        <w:jc w:val="both"/>
      </w:pPr>
      <w:r>
        <w:lastRenderedPageBreak/>
        <w:t>Cada entrada da tabela contém, entre outros campos:</w:t>
      </w:r>
    </w:p>
    <w:p w14:paraId="2FFD6A2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Nome (lexema): a sequência de caracteres que identifica o símbolo no código-fonte.</w:t>
      </w:r>
    </w:p>
    <w:p w14:paraId="27DD3926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Tipo: o tipo de dado associado ao símbolo — inteiro,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booleano, função, </w:t>
      </w:r>
      <w:proofErr w:type="gramStart"/>
      <w:r>
        <w:t>classe, etc.</w:t>
      </w:r>
      <w:proofErr w:type="gramEnd"/>
    </w:p>
    <w:p w14:paraId="6CE63361" w14:textId="27496CE9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Escopo: o nível de visibilidade do símbolo</w:t>
      </w:r>
      <w:r w:rsidR="0004665F">
        <w:t>,</w:t>
      </w:r>
      <w:r>
        <w:t xml:space="preserve"> global, local a uma função ou a um bloco.</w:t>
      </w:r>
    </w:p>
    <w:p w14:paraId="564E0281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Valor: o valor atual da variável, quando disponível em tempo de compilação.</w:t>
      </w:r>
    </w:p>
    <w:p w14:paraId="09C2E8DB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>Posição: linha e coluna no código-fonte onde o símbolo foi declarado, para fins de diagnóstico de erros.</w:t>
      </w:r>
    </w:p>
    <w:p w14:paraId="156BD2CF" w14:textId="77777777" w:rsidR="003F11AA" w:rsidRDefault="00000000">
      <w:pPr>
        <w:pStyle w:val="PargrafodaLista"/>
        <w:numPr>
          <w:ilvl w:val="0"/>
          <w:numId w:val="2"/>
        </w:numPr>
        <w:spacing w:before="80" w:after="80"/>
        <w:jc w:val="both"/>
      </w:pPr>
      <w:r>
        <w:t xml:space="preserve">Atributos extras: para funções, o número e os tipos dos parâmetros; para </w:t>
      </w:r>
      <w:proofErr w:type="spellStart"/>
      <w:r>
        <w:t>arrays</w:t>
      </w:r>
      <w:proofErr w:type="spellEnd"/>
      <w:r>
        <w:t>, o tamanho e o tipo dos elementos; para classes, os membros e métodos.</w:t>
      </w:r>
    </w:p>
    <w:p w14:paraId="6482F9FB" w14:textId="77777777" w:rsidR="003F11AA" w:rsidRDefault="003F11AA"/>
    <w:p w14:paraId="0FBD0786" w14:textId="77777777" w:rsidR="003F11AA" w:rsidRDefault="00000000">
      <w:pPr>
        <w:spacing w:before="80" w:after="120" w:line="360" w:lineRule="auto"/>
        <w:jc w:val="both"/>
      </w:pPr>
      <w:r>
        <w:t>A tabela a seguir ilustra um exemplo simplificado de entradas em uma tabela de símbolos:</w:t>
      </w:r>
    </w:p>
    <w:tbl>
      <w:tblPr>
        <w:tblW w:w="7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1800"/>
        <w:gridCol w:w="1800"/>
        <w:gridCol w:w="1000"/>
      </w:tblGrid>
      <w:tr w:rsidR="003F11AA" w14:paraId="7D2ED768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6463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1974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8222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Escopo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2A19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Valor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A917" w14:textId="77777777" w:rsidR="003F11AA" w:rsidRDefault="00000000" w:rsidP="0004665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Linha</w:t>
            </w:r>
          </w:p>
        </w:tc>
      </w:tr>
      <w:tr w:rsidR="003F11AA" w14:paraId="4C3898AF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9AE2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contador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8B5E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88F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24DB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C251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3F11AA" w14:paraId="12B8B2C7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43B2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nome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E080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6A5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3FCA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"Garfield"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DF3B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3F11AA" w14:paraId="65148024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35B0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ativo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8006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2CEA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D277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07A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3F11AA" w14:paraId="1C45A52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CE80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calcular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F425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FBA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global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B85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B64D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</w:tr>
      <w:tr w:rsidR="003F11AA" w14:paraId="4FCE415E" w14:textId="77777777" w:rsidTr="000466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9D45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resultado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2574" w14:textId="77777777" w:rsidR="003F11AA" w:rsidRDefault="00000000" w:rsidP="0004665F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float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8E42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local (calcular)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5FE2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3.14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15C7" w14:textId="77777777" w:rsidR="003F11AA" w:rsidRDefault="00000000" w:rsidP="0004665F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</w:tbl>
    <w:p w14:paraId="36AE9754" w14:textId="77777777" w:rsidR="003F11AA" w:rsidRDefault="003F11AA"/>
    <w:p w14:paraId="62F045BC" w14:textId="77777777" w:rsidR="003F11AA" w:rsidRDefault="00000000">
      <w:pPr>
        <w:pStyle w:val="Ttulo2"/>
      </w:pPr>
      <w:bookmarkStart w:id="30" w:name="_Toc230278269"/>
      <w:r>
        <w:t>4.2 Gerência de Escopos</w:t>
      </w:r>
      <w:bookmarkEnd w:id="30"/>
    </w:p>
    <w:p w14:paraId="36B01D6E" w14:textId="77777777" w:rsidR="003F11AA" w:rsidRDefault="00000000">
      <w:pPr>
        <w:spacing w:before="80" w:after="200" w:line="360" w:lineRule="auto"/>
        <w:ind w:firstLine="720"/>
        <w:jc w:val="both"/>
      </w:pPr>
      <w:r>
        <w:t>Em linguagens com escopo léxico (</w:t>
      </w:r>
      <w:proofErr w:type="spellStart"/>
      <w:r>
        <w:t>block-structured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>), a tabela de símbolos é organizada como uma pilha de escopos ou como uma lista encadeada de tabelas: ao entrar em um novo bloco ou função, uma nova tabela é empilhada; ao sair, ela é desempilhada. A busca percorre a pilha do topo para a base, respeitando a regra de que declarações internas sombreiam declarações externas de mesmo nome (SLIDESHARE, 2024).</w:t>
      </w:r>
    </w:p>
    <w:p w14:paraId="1D65E087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A gerência correta da tabela de símbolos é fundamental para a detecção de erros semânticos como: uso de variável não declarada, </w:t>
      </w:r>
      <w:proofErr w:type="spellStart"/>
      <w:r>
        <w:t>redeclaração</w:t>
      </w:r>
      <w:proofErr w:type="spellEnd"/>
      <w:r>
        <w:t xml:space="preserve"> de identificadores no mesmo escopo, incompatibilidade de tipos em expressões e chamadas de função com número incorreto de argumentos. Segundo a Wikipedia </w:t>
      </w:r>
      <w:r>
        <w:lastRenderedPageBreak/>
        <w:t>(2021), a tabela de símbolos é inserida pelos analisadores léxico e sintático e consultada pelo analisador semântico e pelo gerador de código.</w:t>
      </w:r>
    </w:p>
    <w:p w14:paraId="68634D2B" w14:textId="7897E57E" w:rsidR="003F11AA" w:rsidRPr="0004665F" w:rsidRDefault="00000000" w:rsidP="0004665F">
      <w:pPr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5. CONCLUSÃO</w:t>
      </w:r>
    </w:p>
    <w:p w14:paraId="44945851" w14:textId="186A09D0" w:rsidR="003F11AA" w:rsidRDefault="00000000">
      <w:pPr>
        <w:spacing w:before="80" w:after="200" w:line="360" w:lineRule="auto"/>
        <w:ind w:firstLine="720"/>
        <w:jc w:val="both"/>
      </w:pPr>
      <w:r>
        <w:t xml:space="preserve">A análise léxica, embora seja apenas a primeira fase de um compilador ou interpretador, desempenha um papel estrutural indispensável em todo o processo de tradução de linguagens de programação. Ao transformar um fluxo contínuo de caracteres em uma sequência organizada de tokens, o </w:t>
      </w:r>
      <w:proofErr w:type="spellStart"/>
      <w:r>
        <w:t>lexer</w:t>
      </w:r>
      <w:proofErr w:type="spellEnd"/>
      <w:r>
        <w:t xml:space="preserve"> estabelece a fundação sobre a qual todas as fases subsequentes</w:t>
      </w:r>
      <w:r w:rsidR="0004665F">
        <w:t>,</w:t>
      </w:r>
      <w:r>
        <w:t xml:space="preserve"> sintática, semântica e de geração de código</w:t>
      </w:r>
      <w:r w:rsidR="0004665F">
        <w:t>,</w:t>
      </w:r>
      <w:r>
        <w:t xml:space="preserve"> se constroem.</w:t>
      </w:r>
    </w:p>
    <w:p w14:paraId="0A0CF245" w14:textId="0FAB1DD3" w:rsidR="003F11AA" w:rsidRDefault="00000000">
      <w:pPr>
        <w:spacing w:before="80" w:after="200" w:line="360" w:lineRule="auto"/>
        <w:ind w:firstLine="720"/>
        <w:jc w:val="both"/>
      </w:pPr>
      <w:r>
        <w:t>Os mecanismos formais que sustentam essa fase</w:t>
      </w:r>
      <w:r w:rsidR="0004665F">
        <w:t>,</w:t>
      </w:r>
      <w:r>
        <w:t xml:space="preserve"> expressões regulares e autômatos finitos</w:t>
      </w:r>
      <w:r w:rsidR="0004665F">
        <w:t>,</w:t>
      </w:r>
      <w:r>
        <w:t xml:space="preserve"> demonstram como conceitos abstratos da teoria da computação encontram aplicação direta e eficiente em ferramentas do mundo real. A equivalência entre esses formalismos, estabelecida pelos algoritmos de Thompson, de subconjuntos e de minimização de </w:t>
      </w:r>
      <w:proofErr w:type="spellStart"/>
      <w:r>
        <w:t>Hopcroft</w:t>
      </w:r>
      <w:proofErr w:type="spellEnd"/>
      <w:r>
        <w:t xml:space="preserve">, é o alicerce teórico que permite a geração automática de </w:t>
      </w:r>
      <w:proofErr w:type="spellStart"/>
      <w:r>
        <w:t>lexers</w:t>
      </w:r>
      <w:proofErr w:type="spellEnd"/>
      <w:r>
        <w:t xml:space="preserve"> eficientes a partir de especificações de alto nível.</w:t>
      </w:r>
    </w:p>
    <w:p w14:paraId="2DB7088D" w14:textId="77777777" w:rsidR="003F11AA" w:rsidRDefault="00000000">
      <w:pPr>
        <w:spacing w:before="80" w:after="200" w:line="360" w:lineRule="auto"/>
        <w:ind w:firstLine="720"/>
        <w:jc w:val="both"/>
      </w:pPr>
      <w:r>
        <w:t xml:space="preserve">A distinção entre compilação e interpretação contextualiza o papel do analisador léxico em diferentes arquiteturas de processamento de linguagens. A compilação JIT, por sua vez, demonstra como os modelos se combinam para atingir desempenho próximo ao de código nativo sem </w:t>
      </w:r>
      <w:proofErr w:type="gramStart"/>
      <w:r>
        <w:t>abrir mão da</w:t>
      </w:r>
      <w:proofErr w:type="gramEnd"/>
      <w:r>
        <w:t xml:space="preserve"> portabilidade dos modelos baseados em </w:t>
      </w:r>
      <w:proofErr w:type="spellStart"/>
      <w:r>
        <w:t>bytecode</w:t>
      </w:r>
      <w:proofErr w:type="spellEnd"/>
      <w:r>
        <w:t>.</w:t>
      </w:r>
    </w:p>
    <w:p w14:paraId="61CFC7A3" w14:textId="77777777" w:rsidR="003F11AA" w:rsidRDefault="00000000">
      <w:pPr>
        <w:spacing w:before="80" w:after="200" w:line="360" w:lineRule="auto"/>
        <w:ind w:firstLine="720"/>
        <w:jc w:val="both"/>
      </w:pPr>
      <w:r>
        <w:t>Por fim, a tabela de símbolos ilustra como as informações coletadas pela análise léxica transcendem essa fase inicial, sendo utilizadas e enriquecidas ao longo de todo o processo de compilação para garantir a correção semântica do programa. Compreender esses fundamentos não apenas habilita o desenvolvimento de novas linguagens e ferramentas de análise, mas aprofunda o entendimento sobre o funcionamento de todos os compiladores e interpretadores modernos.</w:t>
      </w:r>
    </w:p>
    <w:p w14:paraId="75E6CFB0" w14:textId="77777777" w:rsidR="0004665F" w:rsidRDefault="0004665F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7B2A9DD0" w14:textId="2788C02C" w:rsidR="003F11AA" w:rsidRDefault="00000000">
      <w:pPr>
        <w:pStyle w:val="Ttulo1"/>
      </w:pPr>
      <w:bookmarkStart w:id="31" w:name="_Toc230278270"/>
      <w:r>
        <w:lastRenderedPageBreak/>
        <w:t xml:space="preserve">6. </w:t>
      </w:r>
      <w:r w:rsidR="0004665F">
        <w:t>BIBLIOGRAFIA</w:t>
      </w:r>
      <w:bookmarkEnd w:id="31"/>
    </w:p>
    <w:p w14:paraId="2CF54075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AHO, Alfred V.; LAM, Monica S.; SETHI, Ravi; ULLMAN, Jeffrey D. </w:t>
      </w:r>
      <w:r>
        <w:rPr>
          <w:i/>
          <w:iCs/>
        </w:rPr>
        <w:t>Compiladores: Princípios, Técnicas e Ferramentas</w:t>
      </w:r>
      <w:r>
        <w:t xml:space="preserve">. 2. ed. São Paulo: Pearson Addison-Wesley, 2007. ISBN 978-0-321-48681-3. [Título original: </w:t>
      </w:r>
      <w:proofErr w:type="spellStart"/>
      <w:r>
        <w:t>Compilers</w:t>
      </w:r>
      <w:proofErr w:type="spellEnd"/>
      <w:r>
        <w:t xml:space="preserve">: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Techniques</w:t>
      </w:r>
      <w:proofErr w:type="spellEnd"/>
      <w:r>
        <w:t xml:space="preserve">, and Tools, 2nd ed. Pearson </w:t>
      </w:r>
      <w:proofErr w:type="spellStart"/>
      <w:r>
        <w:t>Education</w:t>
      </w:r>
      <w:proofErr w:type="spellEnd"/>
      <w:r>
        <w:t>, 2006].</w:t>
      </w:r>
    </w:p>
    <w:p w14:paraId="57B680C6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COOPER, Keith D.; TORCZON, Linda. </w:t>
      </w:r>
      <w:proofErr w:type="spellStart"/>
      <w:r>
        <w:rPr>
          <w:i/>
          <w:iCs/>
        </w:rPr>
        <w:t>Engineering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Compiler</w:t>
      </w:r>
      <w:proofErr w:type="spellEnd"/>
      <w:r>
        <w:t>. 3. ed. Cambridge: Morgan Kaufmann/Elsevier, 2022. ISBN 978-0-12-815412-0. Disponível em: https://www.sciencedirect.com/book/9780128154120. Acesso em: 21 maio 2026.</w:t>
      </w:r>
    </w:p>
    <w:p w14:paraId="0F771595" w14:textId="77777777" w:rsidR="003F11AA" w:rsidRPr="0004665F" w:rsidRDefault="00000000">
      <w:pPr>
        <w:spacing w:before="80" w:after="160" w:line="360" w:lineRule="auto"/>
        <w:jc w:val="both"/>
        <w:rPr>
          <w:lang w:val="es-419"/>
        </w:rPr>
      </w:pPr>
      <w:r w:rsidRPr="0004665F">
        <w:rPr>
          <w:b/>
          <w:bCs/>
          <w:lang w:val="es-419"/>
        </w:rPr>
        <w:t xml:space="preserve">HOPCROFT, John E.; MOTWANI, Rajeev; ULLMAN, Jeffrey D. </w:t>
      </w:r>
      <w:proofErr w:type="spellStart"/>
      <w:r w:rsidRPr="0004665F">
        <w:rPr>
          <w:i/>
          <w:iCs/>
          <w:lang w:val="es-419"/>
        </w:rPr>
        <w:t>Introduction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to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Automata</w:t>
      </w:r>
      <w:proofErr w:type="spellEnd"/>
      <w:r w:rsidRPr="0004665F">
        <w:rPr>
          <w:i/>
          <w:iCs/>
          <w:lang w:val="es-419"/>
        </w:rPr>
        <w:t xml:space="preserve"> Theory, </w:t>
      </w:r>
      <w:proofErr w:type="spellStart"/>
      <w:r w:rsidRPr="0004665F">
        <w:rPr>
          <w:i/>
          <w:iCs/>
          <w:lang w:val="es-419"/>
        </w:rPr>
        <w:t>Languages</w:t>
      </w:r>
      <w:proofErr w:type="spellEnd"/>
      <w:r w:rsidRPr="0004665F">
        <w:rPr>
          <w:i/>
          <w:iCs/>
          <w:lang w:val="es-419"/>
        </w:rPr>
        <w:t xml:space="preserve">, and </w:t>
      </w:r>
      <w:proofErr w:type="spellStart"/>
      <w:r w:rsidRPr="0004665F">
        <w:rPr>
          <w:i/>
          <w:iCs/>
          <w:lang w:val="es-419"/>
        </w:rPr>
        <w:t>Computation</w:t>
      </w:r>
      <w:proofErr w:type="spellEnd"/>
      <w:r w:rsidRPr="0004665F">
        <w:rPr>
          <w:lang w:val="es-419"/>
        </w:rPr>
        <w:t xml:space="preserve">. </w:t>
      </w:r>
      <w:r>
        <w:t xml:space="preserve">3. ed. Boston: Addison-Wesley/Pearson, 2006. </w:t>
      </w:r>
      <w:r w:rsidRPr="0004665F">
        <w:rPr>
          <w:lang w:val="es-419"/>
        </w:rPr>
        <w:t>ISBN 0-321-45536-3.</w:t>
      </w:r>
    </w:p>
    <w:p w14:paraId="6683ACF3" w14:textId="77777777" w:rsidR="003F11AA" w:rsidRDefault="00000000">
      <w:pPr>
        <w:spacing w:before="80" w:after="160" w:line="360" w:lineRule="auto"/>
        <w:jc w:val="both"/>
      </w:pPr>
      <w:r w:rsidRPr="0004665F">
        <w:rPr>
          <w:b/>
          <w:bCs/>
          <w:lang w:val="es-419"/>
        </w:rPr>
        <w:t xml:space="preserve">SIPSER, Michael. </w:t>
      </w:r>
      <w:proofErr w:type="spellStart"/>
      <w:r w:rsidRPr="0004665F">
        <w:rPr>
          <w:i/>
          <w:iCs/>
          <w:lang w:val="es-419"/>
        </w:rPr>
        <w:t>Introduction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to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the</w:t>
      </w:r>
      <w:proofErr w:type="spellEnd"/>
      <w:r w:rsidRPr="0004665F">
        <w:rPr>
          <w:i/>
          <w:iCs/>
          <w:lang w:val="es-419"/>
        </w:rPr>
        <w:t xml:space="preserve"> Theory </w:t>
      </w:r>
      <w:proofErr w:type="spellStart"/>
      <w:r w:rsidRPr="0004665F">
        <w:rPr>
          <w:i/>
          <w:iCs/>
          <w:lang w:val="es-419"/>
        </w:rPr>
        <w:t>of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Computation</w:t>
      </w:r>
      <w:proofErr w:type="spellEnd"/>
      <w:r w:rsidRPr="0004665F">
        <w:rPr>
          <w:lang w:val="es-419"/>
        </w:rPr>
        <w:t xml:space="preserve">. 3. ed. </w:t>
      </w:r>
      <w:r>
        <w:t xml:space="preserve">Boston: </w:t>
      </w:r>
      <w:proofErr w:type="spellStart"/>
      <w:r>
        <w:t>Cengage</w:t>
      </w:r>
      <w:proofErr w:type="spellEnd"/>
      <w:r>
        <w:t xml:space="preserve"> Learning, 2013. ISBN 978-1-133-18779-0.</w:t>
      </w:r>
    </w:p>
    <w:p w14:paraId="648ECC7A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GUALDA, Luiz A. J.; PEREIRA, Márcio B.; GUIMARÃES, Edgar. </w:t>
      </w:r>
      <w:r>
        <w:rPr>
          <w:i/>
          <w:iCs/>
        </w:rPr>
        <w:t xml:space="preserve">Compilação Just-In-Time: Histórico, Arquitetura, Princípios e Sistemas. </w:t>
      </w:r>
      <w:proofErr w:type="spellStart"/>
      <w:r>
        <w:t>ResearchGate</w:t>
      </w:r>
      <w:proofErr w:type="spellEnd"/>
      <w:r>
        <w:t>, 2013. Disponível em: https://www.researchgate.net/publication/332585327. Acesso em: 21 maio 2026.</w:t>
      </w:r>
    </w:p>
    <w:p w14:paraId="55475B3B" w14:textId="77777777" w:rsidR="003F11AA" w:rsidRDefault="00000000">
      <w:pPr>
        <w:spacing w:before="80" w:after="160" w:line="360" w:lineRule="auto"/>
        <w:jc w:val="both"/>
      </w:pPr>
      <w:r w:rsidRPr="0004665F">
        <w:rPr>
          <w:b/>
          <w:bCs/>
          <w:lang w:val="es-419"/>
        </w:rPr>
        <w:t xml:space="preserve">MATTA, Jad. </w:t>
      </w:r>
      <w:r w:rsidRPr="0004665F">
        <w:rPr>
          <w:i/>
          <w:iCs/>
          <w:lang w:val="es-419"/>
        </w:rPr>
        <w:t xml:space="preserve">Hash table </w:t>
      </w:r>
      <w:proofErr w:type="spellStart"/>
      <w:r w:rsidRPr="0004665F">
        <w:rPr>
          <w:i/>
          <w:iCs/>
          <w:lang w:val="es-419"/>
        </w:rPr>
        <w:t>implementation</w:t>
      </w:r>
      <w:proofErr w:type="spellEnd"/>
      <w:r w:rsidRPr="0004665F">
        <w:rPr>
          <w:i/>
          <w:iCs/>
          <w:lang w:val="es-419"/>
        </w:rPr>
        <w:t xml:space="preserve"> </w:t>
      </w:r>
      <w:proofErr w:type="spellStart"/>
      <w:r w:rsidRPr="0004665F">
        <w:rPr>
          <w:i/>
          <w:iCs/>
          <w:lang w:val="es-419"/>
        </w:rPr>
        <w:t>strategies</w:t>
      </w:r>
      <w:proofErr w:type="spellEnd"/>
      <w:r w:rsidRPr="0004665F">
        <w:rPr>
          <w:i/>
          <w:iCs/>
          <w:lang w:val="es-419"/>
        </w:rPr>
        <w:t xml:space="preserve"> in Symbol Table </w:t>
      </w:r>
      <w:proofErr w:type="spellStart"/>
      <w:r w:rsidRPr="0004665F">
        <w:rPr>
          <w:i/>
          <w:iCs/>
          <w:lang w:val="es-419"/>
        </w:rPr>
        <w:t>using</w:t>
      </w:r>
      <w:proofErr w:type="spellEnd"/>
      <w:r w:rsidRPr="0004665F">
        <w:rPr>
          <w:i/>
          <w:iCs/>
          <w:lang w:val="es-419"/>
        </w:rPr>
        <w:t xml:space="preserve"> JAVA and C++. </w:t>
      </w:r>
      <w:r>
        <w:t xml:space="preserve">Academia.edu / </w:t>
      </w:r>
      <w:proofErr w:type="spellStart"/>
      <w:r>
        <w:t>ResearchGate</w:t>
      </w:r>
      <w:proofErr w:type="spellEnd"/>
      <w:r>
        <w:t>, 2019. Disponível em: https://www.researchgate.net/publication/338104054. Acesso em: 21 maio 2026.</w:t>
      </w:r>
    </w:p>
    <w:p w14:paraId="2D83CA64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UNIVERSIDADE ESTADUAL PAULISTA (UNESP) — IBILCE. </w:t>
      </w:r>
      <w:r>
        <w:rPr>
          <w:i/>
          <w:iCs/>
        </w:rPr>
        <w:t xml:space="preserve">Introdução à Teoria dos Compiladores — Capítulo 2: Analisador Léxico. </w:t>
      </w:r>
      <w:r>
        <w:t>Disponível em: https://www.dcce.ibilce.unesp.br/~aleardo/cursos/compila/cap02.pdf. Acesso em: 21 maio 2026.</w:t>
      </w:r>
    </w:p>
    <w:p w14:paraId="33F81DA5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PONTIFÍCIA UNIVERSIDADE CATÓLICA DE GOIÁS (PUC GOIÁS). </w:t>
      </w:r>
      <w:r>
        <w:rPr>
          <w:i/>
          <w:iCs/>
        </w:rPr>
        <w:t xml:space="preserve">Compiladores — Material Didático de Análise Léxica. </w:t>
      </w:r>
      <w:r>
        <w:t>Disponível em: https://professor.pucgoias.edu.br/SiteDocente/admin/arquivosUpload/17389/material/Texto_Parte1.pdf. Acesso em: 21 maio 2026.</w:t>
      </w:r>
    </w:p>
    <w:p w14:paraId="50960913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UNIVERSIDADE FEDERAL DO RIO GRANDE DO SUL (UFRGS). </w:t>
      </w:r>
      <w:r>
        <w:rPr>
          <w:i/>
          <w:iCs/>
        </w:rPr>
        <w:t xml:space="preserve">Compiladores — Análise Lexical: Expressões Regulares. </w:t>
      </w:r>
      <w:r>
        <w:t xml:space="preserve">Disponível em: </w:t>
      </w:r>
      <w:r>
        <w:lastRenderedPageBreak/>
        <w:t>https://www.inf.ufrgs.br/~nicolas/pdf/Compiladores02-er.pdf. Acesso em: 21 maio 2026.</w:t>
      </w:r>
    </w:p>
    <w:p w14:paraId="26E6F858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UNIVERSIDADE DO PORTO (DCC/FCUP) — VASCONCELOS, Pedro. </w:t>
      </w:r>
      <w:r>
        <w:rPr>
          <w:i/>
          <w:iCs/>
        </w:rPr>
        <w:t xml:space="preserve">Compiladores (CC3001) — Aula 2: Análise Lexical. </w:t>
      </w:r>
      <w:r>
        <w:t>2020. Disponível em: https://www.dcc.fc.up.pt/~pbv/aulas/compiladores/teoricas/aula02.pdf. Acesso em: 21 maio 2026.</w:t>
      </w:r>
    </w:p>
    <w:p w14:paraId="05D204AA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WIKIVERSIDADE. </w:t>
      </w:r>
      <w:r>
        <w:rPr>
          <w:i/>
          <w:iCs/>
        </w:rPr>
        <w:t xml:space="preserve">Introdução à Teoria dos Compiladores/Análise Léxica. </w:t>
      </w:r>
      <w:r>
        <w:t>Disponível em: https://pt.wikiversity.org/wiki/Introdução_à_Teoria_dos_Compiladores/Análise_Léxica. Acesso em: 21 maio 2026.</w:t>
      </w:r>
    </w:p>
    <w:p w14:paraId="6509A62D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WIKIPEDIA. </w:t>
      </w:r>
      <w:r>
        <w:rPr>
          <w:i/>
          <w:iCs/>
        </w:rPr>
        <w:t xml:space="preserve">Tabela de símbolos. </w:t>
      </w:r>
      <w:r>
        <w:t>Disponível em: https://pt.wikipedia.org/wiki/Tabela_de_símbolos. Acesso em: 21 maio 2026.</w:t>
      </w:r>
    </w:p>
    <w:p w14:paraId="3E3903EF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WIKIPEDIA. </w:t>
      </w:r>
      <w:proofErr w:type="spellStart"/>
      <w:r>
        <w:rPr>
          <w:i/>
          <w:iCs/>
        </w:rPr>
        <w:t>Thompson's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construction</w:t>
      </w:r>
      <w:proofErr w:type="spellEnd"/>
      <w:r>
        <w:rPr>
          <w:i/>
          <w:iCs/>
        </w:rPr>
        <w:t xml:space="preserve">. </w:t>
      </w:r>
      <w:r>
        <w:t>Disponível em: https://en.wikipedia.org/wiki/Thompson%27s_construction. Acesso em: 21 maio 2026.</w:t>
      </w:r>
    </w:p>
    <w:p w14:paraId="2C58BDC5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ALCÂNTARA, Frank. </w:t>
      </w:r>
      <w:r>
        <w:rPr>
          <w:i/>
          <w:iCs/>
        </w:rPr>
        <w:t xml:space="preserve">Tabela de Símbolos em Compiladores Modernos — Linguagens Formais e Autômatos. </w:t>
      </w:r>
      <w:r>
        <w:t>2025. Disponível em: https://frankalcantara.com/lf/11-tabelaSimbolos.html. Acesso em: 21 maio 2026.</w:t>
      </w:r>
    </w:p>
    <w:p w14:paraId="6374EF27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COMPILADORES PARA HUMANOS. </w:t>
      </w:r>
      <w:r>
        <w:rPr>
          <w:i/>
          <w:iCs/>
        </w:rPr>
        <w:t xml:space="preserve">Análise Léxica. </w:t>
      </w:r>
      <w:r>
        <w:t>Disponível em: https://johnidm.gitbooks.io/compiladores-para-humanos/content/part1/lexical-analysis.html. Acesso em: 21 maio 2026.</w:t>
      </w:r>
    </w:p>
    <w:p w14:paraId="18079B0A" w14:textId="77777777" w:rsidR="003F11AA" w:rsidRDefault="00000000">
      <w:pPr>
        <w:spacing w:before="80" w:after="160" w:line="360" w:lineRule="auto"/>
        <w:jc w:val="both"/>
      </w:pPr>
      <w:r>
        <w:rPr>
          <w:b/>
          <w:bCs/>
        </w:rPr>
        <w:t xml:space="preserve">SCIENCEDIRECT. </w:t>
      </w:r>
      <w:proofErr w:type="spellStart"/>
      <w:r>
        <w:rPr>
          <w:i/>
          <w:iCs/>
        </w:rPr>
        <w:t>Subset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Construction</w:t>
      </w:r>
      <w:proofErr w:type="spellEnd"/>
      <w:r>
        <w:rPr>
          <w:i/>
          <w:iCs/>
        </w:rPr>
        <w:t xml:space="preserve">. </w:t>
      </w:r>
      <w:r>
        <w:t>Disponível em: https://www.sciencedirect.com/topics/computer-science/subset-construction. Acesso em: 21 maio 2026.</w:t>
      </w:r>
    </w:p>
    <w:sectPr w:rsidR="003F11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4842" w14:textId="77777777" w:rsidR="0031166D" w:rsidRDefault="0031166D" w:rsidP="0004665F">
      <w:r>
        <w:separator/>
      </w:r>
    </w:p>
  </w:endnote>
  <w:endnote w:type="continuationSeparator" w:id="0">
    <w:p w14:paraId="1D001C9E" w14:textId="77777777" w:rsidR="0031166D" w:rsidRDefault="0031166D" w:rsidP="00046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3272285"/>
      <w:docPartObj>
        <w:docPartGallery w:val="Page Numbers (Bottom of Page)"/>
        <w:docPartUnique/>
      </w:docPartObj>
    </w:sdtPr>
    <w:sdtContent>
      <w:p w14:paraId="31E40FAF" w14:textId="744BF81B" w:rsidR="0004665F" w:rsidRDefault="0004665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E6B5E6" w14:textId="77777777" w:rsidR="0004665F" w:rsidRDefault="000466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E00B" w14:textId="77777777" w:rsidR="0031166D" w:rsidRDefault="0031166D" w:rsidP="0004665F">
      <w:r>
        <w:separator/>
      </w:r>
    </w:p>
  </w:footnote>
  <w:footnote w:type="continuationSeparator" w:id="0">
    <w:p w14:paraId="2C4D4D46" w14:textId="77777777" w:rsidR="0031166D" w:rsidRDefault="0031166D" w:rsidP="00046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47AD5"/>
    <w:multiLevelType w:val="hybridMultilevel"/>
    <w:tmpl w:val="3FE6A458"/>
    <w:lvl w:ilvl="0" w:tplc="2DA0982C">
      <w:start w:val="1"/>
      <w:numFmt w:val="bullet"/>
      <w:lvlText w:val="•"/>
      <w:lvlJc w:val="left"/>
      <w:pPr>
        <w:ind w:left="720" w:hanging="360"/>
      </w:pPr>
    </w:lvl>
    <w:lvl w:ilvl="1" w:tplc="6A78DC04">
      <w:numFmt w:val="decimal"/>
      <w:lvlText w:val=""/>
      <w:lvlJc w:val="left"/>
    </w:lvl>
    <w:lvl w:ilvl="2" w:tplc="0992955E">
      <w:numFmt w:val="decimal"/>
      <w:lvlText w:val=""/>
      <w:lvlJc w:val="left"/>
    </w:lvl>
    <w:lvl w:ilvl="3" w:tplc="B3266B8C">
      <w:numFmt w:val="decimal"/>
      <w:lvlText w:val=""/>
      <w:lvlJc w:val="left"/>
    </w:lvl>
    <w:lvl w:ilvl="4" w:tplc="32C882F8">
      <w:numFmt w:val="decimal"/>
      <w:lvlText w:val=""/>
      <w:lvlJc w:val="left"/>
    </w:lvl>
    <w:lvl w:ilvl="5" w:tplc="D5CEF9D0">
      <w:numFmt w:val="decimal"/>
      <w:lvlText w:val=""/>
      <w:lvlJc w:val="left"/>
    </w:lvl>
    <w:lvl w:ilvl="6" w:tplc="6A7CAC08">
      <w:numFmt w:val="decimal"/>
      <w:lvlText w:val=""/>
      <w:lvlJc w:val="left"/>
    </w:lvl>
    <w:lvl w:ilvl="7" w:tplc="3EDC0A98">
      <w:numFmt w:val="decimal"/>
      <w:lvlText w:val=""/>
      <w:lvlJc w:val="left"/>
    </w:lvl>
    <w:lvl w:ilvl="8" w:tplc="BB903DA0">
      <w:numFmt w:val="decimal"/>
      <w:lvlText w:val=""/>
      <w:lvlJc w:val="left"/>
    </w:lvl>
  </w:abstractNum>
  <w:abstractNum w:abstractNumId="1" w15:restartNumberingAfterBreak="0">
    <w:nsid w:val="355D7379"/>
    <w:multiLevelType w:val="hybridMultilevel"/>
    <w:tmpl w:val="AE1AA292"/>
    <w:lvl w:ilvl="0" w:tplc="47948E72">
      <w:start w:val="1"/>
      <w:numFmt w:val="bullet"/>
      <w:lvlText w:val="●"/>
      <w:lvlJc w:val="left"/>
      <w:pPr>
        <w:ind w:left="720" w:hanging="360"/>
      </w:pPr>
    </w:lvl>
    <w:lvl w:ilvl="1" w:tplc="321CC028">
      <w:start w:val="1"/>
      <w:numFmt w:val="bullet"/>
      <w:lvlText w:val="○"/>
      <w:lvlJc w:val="left"/>
      <w:pPr>
        <w:ind w:left="1440" w:hanging="360"/>
      </w:pPr>
    </w:lvl>
    <w:lvl w:ilvl="2" w:tplc="3E8261F0">
      <w:start w:val="1"/>
      <w:numFmt w:val="bullet"/>
      <w:lvlText w:val="■"/>
      <w:lvlJc w:val="left"/>
      <w:pPr>
        <w:ind w:left="2160" w:hanging="360"/>
      </w:pPr>
    </w:lvl>
    <w:lvl w:ilvl="3" w:tplc="C1F0A566">
      <w:start w:val="1"/>
      <w:numFmt w:val="bullet"/>
      <w:lvlText w:val="●"/>
      <w:lvlJc w:val="left"/>
      <w:pPr>
        <w:ind w:left="2880" w:hanging="360"/>
      </w:pPr>
    </w:lvl>
    <w:lvl w:ilvl="4" w:tplc="B308DD66">
      <w:start w:val="1"/>
      <w:numFmt w:val="bullet"/>
      <w:lvlText w:val="○"/>
      <w:lvlJc w:val="left"/>
      <w:pPr>
        <w:ind w:left="3600" w:hanging="360"/>
      </w:pPr>
    </w:lvl>
    <w:lvl w:ilvl="5" w:tplc="455C5FEA">
      <w:start w:val="1"/>
      <w:numFmt w:val="bullet"/>
      <w:lvlText w:val="■"/>
      <w:lvlJc w:val="left"/>
      <w:pPr>
        <w:ind w:left="4320" w:hanging="360"/>
      </w:pPr>
    </w:lvl>
    <w:lvl w:ilvl="6" w:tplc="05A87DB0">
      <w:start w:val="1"/>
      <w:numFmt w:val="bullet"/>
      <w:lvlText w:val="●"/>
      <w:lvlJc w:val="left"/>
      <w:pPr>
        <w:ind w:left="5040" w:hanging="360"/>
      </w:pPr>
    </w:lvl>
    <w:lvl w:ilvl="7" w:tplc="62863B64">
      <w:start w:val="1"/>
      <w:numFmt w:val="bullet"/>
      <w:lvlText w:val="●"/>
      <w:lvlJc w:val="left"/>
      <w:pPr>
        <w:ind w:left="5760" w:hanging="360"/>
      </w:pPr>
    </w:lvl>
    <w:lvl w:ilvl="8" w:tplc="CC00D060">
      <w:start w:val="1"/>
      <w:numFmt w:val="bullet"/>
      <w:lvlText w:val="●"/>
      <w:lvlJc w:val="left"/>
      <w:pPr>
        <w:ind w:left="6480" w:hanging="360"/>
      </w:pPr>
    </w:lvl>
  </w:abstractNum>
  <w:num w:numId="1" w16cid:durableId="911886835">
    <w:abstractNumId w:val="1"/>
    <w:lvlOverride w:ilvl="0">
      <w:startOverride w:val="1"/>
    </w:lvlOverride>
  </w:num>
  <w:num w:numId="2" w16cid:durableId="1566718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1AA"/>
    <w:rsid w:val="0004665F"/>
    <w:rsid w:val="00143C1C"/>
    <w:rsid w:val="0031166D"/>
    <w:rsid w:val="003F11AA"/>
    <w:rsid w:val="00B7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5E9B0"/>
  <w15:docId w15:val="{4B86AD2B-D1B8-461F-A4E7-2B4E4B47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sid w:val="0004665F"/>
    <w:pPr>
      <w:widowControl w:val="0"/>
      <w:autoSpaceDE w:val="0"/>
      <w:autoSpaceDN w:val="0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4665F"/>
    <w:rPr>
      <w:rFonts w:ascii="Arial MT" w:eastAsia="Arial MT" w:hAnsi="Arial MT" w:cs="Arial MT"/>
      <w:lang w:val="pt-PT"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04665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4665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4665F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0466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4665F"/>
  </w:style>
  <w:style w:type="paragraph" w:styleId="Rodap">
    <w:name w:val="footer"/>
    <w:basedOn w:val="Normal"/>
    <w:link w:val="RodapChar"/>
    <w:uiPriority w:val="99"/>
    <w:unhideWhenUsed/>
    <w:rsid w:val="000466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46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3431</Words>
  <Characters>18533</Characters>
  <Application>Microsoft Office Word</Application>
  <DocSecurity>0</DocSecurity>
  <Lines>154</Lines>
  <Paragraphs>43</Paragraphs>
  <ScaleCrop>false</ScaleCrop>
  <Company/>
  <LinksUpToDate>false</LinksUpToDate>
  <CharactersWithSpaces>21921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Júlia Oliveira Rocha</cp:lastModifiedBy>
  <cp:revision>2</cp:revision>
  <dcterms:created xsi:type="dcterms:W3CDTF">2026-05-21T20:51:00Z</dcterms:created>
  <dcterms:modified xsi:type="dcterms:W3CDTF">2026-05-21T20:51:00Z</dcterms:modified>
</cp:coreProperties>
</file>