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2"/>
        <w:bidi w:val="0"/>
        <w:spacing w:before="200" w:after="120"/>
        <w:jc w:val="start"/>
        <w:rPr/>
      </w:pPr>
      <w:r>
        <w:rPr/>
        <w:t>1. Leitura e preparação do texto (normalização linguística)</w:t>
      </w:r>
    </w:p>
    <w:p>
      <w:pPr>
        <w:pStyle w:val="BodyText"/>
        <w:bidi w:val="0"/>
        <w:jc w:val="start"/>
        <w:rPr/>
      </w:pPr>
      <w:r>
        <w:rPr/>
        <w:t xml:space="preserve">O texto de entrada é inicialmente tratado para eliminar variações superficiais da linguagem que </w:t>
      </w:r>
      <w:r>
        <w:rPr>
          <w:rStyle w:val="Strong"/>
        </w:rPr>
        <w:t>não alteram o significado semântico central</w:t>
      </w:r>
      <w:r>
        <w:rPr/>
        <w:t>. Esta etapa visa garantir comparabilidade direta entre texto e vocabulário de referência.</w:t>
      </w:r>
    </w:p>
    <w:p>
      <w:pPr>
        <w:pStyle w:val="Heading3"/>
        <w:bidi w:val="0"/>
        <w:jc w:val="start"/>
        <w:rPr/>
      </w:pPr>
      <w:r>
        <w:rPr/>
        <w:t>1.1 Conversão e limpeza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Todo o texto é convertido para </w:t>
      </w:r>
      <w:r>
        <w:rPr>
          <w:rStyle w:val="Strong"/>
        </w:rPr>
        <w:t>minúsculas</w:t>
      </w:r>
      <w:r>
        <w:rPr/>
        <w:t>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Acentos gráficos são removidos.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Pontuação, símbolos e caracteres não alfanuméricos são descartados.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Sequências múltiplas de espaços são normalizadas.</w:t>
      </w:r>
    </w:p>
    <w:p>
      <w:pPr>
        <w:pStyle w:val="Blocodecitao"/>
        <w:bidi w:val="0"/>
        <w:jc w:val="start"/>
        <w:rPr/>
      </w:pPr>
      <w:r>
        <w:rPr/>
        <w:t xml:space="preserve">Objetivo humano equivalente: </w:t>
      </w:r>
      <w:r>
        <w:rPr>
          <w:rStyle w:val="Emphasis"/>
        </w:rPr>
        <w:t>“ignorar diferenças ortográficas irrelevantes”</w:t>
      </w:r>
      <w:r>
        <w:rPr/>
        <w:t>.</w:t>
      </w:r>
    </w:p>
    <w:p>
      <w:pPr>
        <w:pStyle w:val="Linhahorizontal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>1.2 Tokenização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O texto é dividido em </w:t>
      </w:r>
      <w:r>
        <w:rPr>
          <w:rStyle w:val="Strong"/>
        </w:rPr>
        <w:t>tokens lexicais simples</w:t>
      </w:r>
      <w:r>
        <w:rPr/>
        <w:t xml:space="preserve"> (palavras).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Tokens com tamanho ≤ 1 caractere são descartados.</w:t>
      </w:r>
    </w:p>
    <w:p>
      <w:pPr>
        <w:pStyle w:val="Blocodecitao"/>
        <w:bidi w:val="0"/>
        <w:jc w:val="start"/>
        <w:rPr/>
      </w:pPr>
      <w:r>
        <w:rPr/>
        <w:t xml:space="preserve">Objetivo humano equivalente: </w:t>
      </w:r>
      <w:r>
        <w:rPr>
          <w:rStyle w:val="Emphasis"/>
        </w:rPr>
        <w:t>“identificar palavras com conteúdo semântico”</w:t>
      </w:r>
      <w:r>
        <w:rPr/>
        <w:t>.</w:t>
      </w:r>
    </w:p>
    <w:p>
      <w:pPr>
        <w:pStyle w:val="Linhahorizontal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>1.3 Normalização morfológica leve</w:t>
      </w:r>
    </w:p>
    <w:p>
      <w:pPr>
        <w:pStyle w:val="BodyText"/>
        <w:bidi w:val="0"/>
        <w:jc w:val="start"/>
        <w:rPr/>
      </w:pPr>
      <w:r>
        <w:rPr/>
        <w:t>Cada token é reduzido à sua forma base aproximada: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Plurais regulares são convertidos para singular: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Style w:val="Cdigo-fonte"/>
        </w:rPr>
        <w:t>sistemas → sistema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Style w:val="Cdigo-fonte"/>
        </w:rPr>
        <w:t>reservatorios → reservatorio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Style w:val="Cdigo-fonte"/>
        </w:rPr>
        <w:t>oes → ao</w:t>
      </w:r>
      <w:r>
        <w:rPr/>
        <w:t xml:space="preserve">, </w:t>
      </w:r>
      <w:r>
        <w:rPr>
          <w:rStyle w:val="Cdigo-fonte"/>
        </w:rPr>
        <w:t>ais → al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Não é aplicada lematização profunda nem dicionário morfológico.</w:t>
      </w:r>
    </w:p>
    <w:p>
      <w:pPr>
        <w:pStyle w:val="Blocodecitao"/>
        <w:bidi w:val="0"/>
        <w:jc w:val="start"/>
        <w:rPr/>
      </w:pPr>
      <w:r>
        <w:rPr/>
        <w:t>Objetivo humano equivalente:</w:t>
        <w:br/>
      </w:r>
      <w:r>
        <w:rPr>
          <w:rStyle w:val="Emphasis"/>
        </w:rPr>
        <w:t>“entender ‘obras’ como ‘obra’, ‘alagamentos’ como ‘alagamento’”</w:t>
      </w:r>
      <w:r>
        <w:rPr/>
        <w:t>.</w:t>
      </w:r>
    </w:p>
    <w:p>
      <w:pPr>
        <w:pStyle w:val="Linhahorizontal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</w:r>
      <w:r>
        <w:br w:type="page"/>
      </w:r>
    </w:p>
    <w:p>
      <w:pPr>
        <w:pStyle w:val="Heading2"/>
        <w:bidi w:val="0"/>
        <w:jc w:val="start"/>
        <w:rPr/>
      </w:pPr>
      <w:r>
        <w:rPr/>
        <w:t>2. Base de conhecimento: tríades semânticas ponderadas</w:t>
      </w:r>
    </w:p>
    <w:p>
      <w:pPr>
        <w:pStyle w:val="BodyText"/>
        <w:bidi w:val="0"/>
        <w:jc w:val="start"/>
        <w:rPr/>
      </w:pPr>
      <w:r>
        <w:rPr/>
        <w:t xml:space="preserve">O conhecimento do modelo é representado por uma </w:t>
      </w:r>
      <w:r>
        <w:rPr>
          <w:rStyle w:val="Strong"/>
        </w:rPr>
        <w:t>tabela CSV</w:t>
      </w:r>
      <w:r>
        <w:rPr/>
        <w:t>, composta por registros independentes contendo: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Categoria</w:t>
      </w:r>
      <w:r>
        <w:rPr/>
        <w:t xml:space="preserve"> (ex.: FALTA DE AGUA, QUALIDADE DA AGUA)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Tríade</w:t>
      </w:r>
      <w:r>
        <w:rPr/>
        <w:t>: conjunto de 3 ou 4 termos semanticamente correlacionados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Peso</w:t>
      </w:r>
      <w:r>
        <w:rPr/>
        <w:t>: valor real ∈ [0,1] representando relevância contextual</w:t>
      </w:r>
    </w:p>
    <w:p>
      <w:pPr>
        <w:pStyle w:val="BodyText"/>
        <w:bidi w:val="0"/>
        <w:jc w:val="start"/>
        <w:rPr/>
      </w:pPr>
      <w:r>
        <w:rPr/>
        <w:t xml:space="preserve">Cada tríade representa um </w:t>
      </w:r>
      <w:r>
        <w:rPr>
          <w:rStyle w:val="Strong"/>
        </w:rPr>
        <w:t>padrão semântico mínimo coerente</w:t>
      </w:r>
      <w:r>
        <w:rPr/>
        <w:t>.</w:t>
      </w:r>
    </w:p>
    <w:p>
      <w:pPr>
        <w:pStyle w:val="Blocodecitao"/>
        <w:bidi w:val="0"/>
        <w:jc w:val="start"/>
        <w:rPr/>
      </w:pPr>
      <w:r>
        <w:rPr/>
        <w:t>Objetivo humano equivalente:</w:t>
        <w:br/>
      </w:r>
      <w:r>
        <w:rPr>
          <w:rStyle w:val="Emphasis"/>
        </w:rPr>
        <w:t>“reconhecer que certos conjuntos de palavras costumam aparecer juntos quando se fala de um tema específico”</w:t>
      </w:r>
      <w:r>
        <w:rPr/>
        <w:t>.</w:t>
      </w:r>
    </w:p>
    <w:p>
      <w:pPr>
        <w:pStyle w:val="Linhahorizontal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3. Comparação texto × tríades (detecção semântica controlada)</w:t>
      </w:r>
    </w:p>
    <w:p>
      <w:pPr>
        <w:pStyle w:val="BodyText"/>
        <w:bidi w:val="0"/>
        <w:jc w:val="start"/>
        <w:rPr/>
      </w:pPr>
      <w:r>
        <w:rPr/>
        <w:t>Para cada tríade da base:</w:t>
      </w:r>
    </w:p>
    <w:p>
      <w:pPr>
        <w:pStyle w:val="Heading3"/>
        <w:bidi w:val="0"/>
        <w:jc w:val="start"/>
        <w:rPr/>
      </w:pPr>
      <w:r>
        <w:rPr/>
        <w:t>3.1 Verificação de ocorrência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Cada termo da tríade é procurado </w:t>
      </w:r>
      <w:r>
        <w:rPr>
          <w:rStyle w:val="Strong"/>
        </w:rPr>
        <w:t>explicitamente</w:t>
      </w:r>
      <w:r>
        <w:rPr/>
        <w:t xml:space="preserve"> no conjunto de tokens normalizados do texto.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Não são aceitas:</w:t>
      </w:r>
    </w:p>
    <w:p>
      <w:pPr>
        <w:pStyle w:val="BodyText"/>
        <w:numPr>
          <w:ilvl w:val="1"/>
          <w:numId w:val="5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correspondências parciais</w:t>
      </w:r>
    </w:p>
    <w:p>
      <w:pPr>
        <w:pStyle w:val="BodyText"/>
        <w:numPr>
          <w:ilvl w:val="1"/>
          <w:numId w:val="5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fragmentos de palavras</w:t>
      </w:r>
    </w:p>
    <w:p>
      <w:pPr>
        <w:pStyle w:val="BodyText"/>
        <w:numPr>
          <w:ilvl w:val="1"/>
          <w:numId w:val="5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preposições isoladas</w:t>
      </w:r>
    </w:p>
    <w:p>
      <w:pPr>
        <w:pStyle w:val="BodyText"/>
        <w:numPr>
          <w:ilvl w:val="1"/>
          <w:numId w:val="5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verbos genéricos fora de contexto</w:t>
      </w:r>
    </w:p>
    <w:p>
      <w:pPr>
        <w:pStyle w:val="Blocodecitao"/>
        <w:bidi w:val="0"/>
        <w:jc w:val="start"/>
        <w:rPr/>
      </w:pPr>
      <w:r>
        <w:rPr/>
        <w:t>Objetivo humano equivalente:</w:t>
        <w:br/>
      </w:r>
      <w:r>
        <w:rPr>
          <w:rStyle w:val="Emphasis"/>
        </w:rPr>
        <w:t>“não considerar que ‘mostra’ signifique ‘exposição cultural’ fora desse contexto”</w:t>
      </w:r>
      <w:r>
        <w:rPr/>
        <w:t>.</w:t>
      </w:r>
    </w:p>
    <w:p>
      <w:pPr>
        <w:pStyle w:val="Heading3"/>
        <w:bidi w:val="0"/>
        <w:jc w:val="start"/>
        <w:rPr/>
      </w:pPr>
      <w:r>
        <w:rPr/>
        <w:t>3.2 Contagem semântica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Conta-se quantos termos da tríade estão presentes no texto.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Seja:</w:t>
      </w:r>
    </w:p>
    <w:p>
      <w:pPr>
        <w:pStyle w:val="BodyText"/>
        <w:numPr>
          <w:ilvl w:val="1"/>
          <w:numId w:val="6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Style w:val="Cdigo-fonte"/>
        </w:rPr>
        <w:t>n = tamanho da tríade (3 ou 4)</w:t>
      </w:r>
    </w:p>
    <w:p>
      <w:pPr>
        <w:pStyle w:val="BodyText"/>
        <w:numPr>
          <w:ilvl w:val="1"/>
          <w:numId w:val="6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Style w:val="Cdigo-fonte"/>
        </w:rPr>
        <w:t>k = termos encontrados</w:t>
      </w:r>
    </w:p>
    <w:p>
      <w:pPr>
        <w:pStyle w:val="BodyText"/>
        <w:bidi w:val="0"/>
        <w:jc w:val="start"/>
        <w:rPr/>
      </w:pPr>
      <w:r>
        <w:rPr/>
        <w:t xml:space="preserve">Calcula-se a </w:t>
      </w:r>
      <w:r>
        <w:rPr>
          <w:rStyle w:val="Strong"/>
        </w:rPr>
        <w:t>fração semântica</w:t>
      </w:r>
      <w:r>
        <w:rPr/>
        <w:t>:</w:t>
      </w:r>
    </w:p>
    <w:p>
      <w:pPr>
        <w:pStyle w:val="Textoprformatado"/>
        <w:bidi w:val="0"/>
        <w:spacing w:before="0" w:after="283"/>
        <w:ind w:hanging="0" w:start="0" w:end="0"/>
        <w:rPr/>
      </w:pPr>
      <w:r>
        <w:rPr>
          <w:rStyle w:val="Cdigo-fonte"/>
        </w:rPr>
        <w:t>f = k / n</w:t>
      </w:r>
    </w:p>
    <w:p>
      <w:pPr>
        <w:pStyle w:val="Heading2"/>
        <w:bidi w:val="0"/>
        <w:jc w:val="start"/>
        <w:rPr/>
      </w:pPr>
      <w:r>
        <w:rPr/>
        <w:t>4. Regra mínima de ativação (evita ruído)</w:t>
      </w:r>
    </w:p>
    <w:p>
      <w:pPr>
        <w:pStyle w:val="BodyText"/>
        <w:bidi w:val="0"/>
        <w:jc w:val="start"/>
        <w:rPr/>
      </w:pPr>
      <w:r>
        <w:rPr/>
        <w:t xml:space="preserve">Uma tríade </w:t>
      </w:r>
      <w:r>
        <w:rPr>
          <w:rStyle w:val="Strong"/>
        </w:rPr>
        <w:t>só é considerada válida</w:t>
      </w:r>
      <w:r>
        <w:rPr/>
        <w:t xml:space="preserve"> se:</w:t>
      </w:r>
    </w:p>
    <w:p>
      <w:pPr>
        <w:pStyle w:val="Textoprformatado"/>
        <w:bidi w:val="0"/>
        <w:spacing w:before="0" w:after="283"/>
        <w:ind w:hanging="0" w:start="0" w:end="0"/>
        <w:rPr/>
      </w:pPr>
      <w:r>
        <w:rPr>
          <w:rStyle w:val="Cdigo-fonte"/>
        </w:rPr>
        <w:t>f ≥ 1 / n</w:t>
      </w:r>
    </w:p>
    <w:p>
      <w:pPr>
        <w:pStyle w:val="BodyText"/>
        <w:bidi w:val="0"/>
        <w:jc w:val="start"/>
        <w:rPr/>
      </w:pPr>
      <w:r>
        <w:rPr/>
        <w:t>Ou seja: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Tríade de 3 → pelo menos 1 termo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Tríade de 4 → pelo menos 1 termo</w:t>
      </w:r>
    </w:p>
    <w:p>
      <w:pPr>
        <w:pStyle w:val="BodyText"/>
        <w:bidi w:val="0"/>
        <w:jc w:val="start"/>
        <w:rPr/>
      </w:pPr>
      <w:r>
        <w:rPr/>
        <w:t>Isso preserva compatibilidade com o modelo anterior, mas mantém rastreabilidade.</w:t>
      </w:r>
    </w:p>
    <w:p>
      <w:pPr>
        <w:pStyle w:val="Blocodecitao"/>
        <w:bidi w:val="0"/>
        <w:jc w:val="start"/>
        <w:rPr/>
      </w:pPr>
      <w:r>
        <w:rPr/>
        <w:t>Objetivo humano equivalente:</w:t>
        <w:br/>
      </w:r>
      <w:r>
        <w:rPr>
          <w:rStyle w:val="Emphasis"/>
        </w:rPr>
        <w:t>“só começo a considerar um tema se pelo menos um elemento característico aparecer”</w:t>
      </w:r>
      <w:r>
        <w:rPr/>
        <w:t>.</w:t>
      </w:r>
    </w:p>
    <w:p>
      <w:pPr>
        <w:pStyle w:val="Heading2"/>
        <w:bidi w:val="0"/>
        <w:jc w:val="start"/>
        <w:rPr/>
      </w:pPr>
      <w:r>
        <w:rPr/>
        <w:t>5. Cálculo do score semântico da tríade</w:t>
      </w:r>
    </w:p>
    <w:p>
      <w:pPr>
        <w:pStyle w:val="BodyText"/>
        <w:bidi w:val="0"/>
        <w:jc w:val="start"/>
        <w:rPr/>
      </w:pPr>
      <w:r>
        <w:rPr/>
        <w:t>Para cada tríade ativada:</w:t>
      </w:r>
    </w:p>
    <w:p>
      <w:pPr>
        <w:pStyle w:val="Textoprformatado"/>
        <w:bidi w:val="0"/>
        <w:spacing w:before="0" w:after="283"/>
        <w:ind w:hanging="0" w:start="0" w:end="0"/>
        <w:rPr/>
      </w:pPr>
      <w:r>
        <w:rPr>
          <w:rStyle w:val="Cdigo-fonte"/>
        </w:rPr>
        <w:t>score_tríade = f × peso</w:t>
      </w:r>
    </w:p>
    <w:p>
      <w:pPr>
        <w:pStyle w:val="BodyText"/>
        <w:bidi w:val="0"/>
        <w:jc w:val="start"/>
        <w:rPr/>
      </w:pPr>
      <w:r>
        <w:rPr/>
        <w:t>Exemplos: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1/3 × 0.9 → 0.3000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2/3 × 0.9 → 0.6000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3/3 × 0.9 → 0.9000</w:t>
      </w:r>
    </w:p>
    <w:p>
      <w:pPr>
        <w:pStyle w:val="Blocodecitao"/>
        <w:bidi w:val="0"/>
        <w:jc w:val="start"/>
        <w:rPr/>
      </w:pPr>
      <w:r>
        <w:rPr/>
        <w:t>Objetivo humano equivalente:</w:t>
        <w:br/>
      </w:r>
      <w:r>
        <w:rPr>
          <w:rStyle w:val="Emphasis"/>
        </w:rPr>
        <w:t>“quanto mais elementos do padrão aparecem, mais confiante fico”</w:t>
      </w:r>
      <w:r>
        <w:rPr/>
        <w:t>.</w:t>
      </w:r>
    </w:p>
    <w:p>
      <w:pPr>
        <w:pStyle w:val="Heading2"/>
        <w:bidi w:val="0"/>
        <w:jc w:val="start"/>
        <w:rPr/>
      </w:pPr>
      <w:r>
        <w:rPr/>
        <w:t>6. Agregação por categoria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Todos os scores das tríades pertencentes à mesma categoria são </w:t>
      </w:r>
      <w:r>
        <w:rPr>
          <w:rStyle w:val="Strong"/>
        </w:rPr>
        <w:t>somados</w:t>
      </w:r>
      <w:r>
        <w:rPr/>
        <w:t>.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Não há limite superior artificial.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O resultado é um </w:t>
      </w:r>
      <w:r>
        <w:rPr>
          <w:rStyle w:val="Strong"/>
        </w:rPr>
        <w:t>score total por categoria</w:t>
      </w:r>
      <w:r>
        <w:rPr/>
        <w:t>.</w:t>
      </w:r>
    </w:p>
    <w:p>
      <w:pPr>
        <w:pStyle w:val="Blocodecitao"/>
        <w:bidi w:val="0"/>
        <w:jc w:val="start"/>
        <w:rPr/>
      </w:pPr>
      <w:r>
        <w:rPr/>
        <w:t>Objetivo humano equivalente:</w:t>
        <w:br/>
      </w:r>
      <w:r>
        <w:rPr>
          <w:rStyle w:val="Emphasis"/>
        </w:rPr>
        <w:t>“reunir todos os indícios que apontam para o mesmo tema”</w:t>
      </w:r>
      <w:r>
        <w:rPr/>
        <w:t>.</w:t>
      </w:r>
    </w:p>
    <w:p>
      <w:pPr>
        <w:pStyle w:val="Heading2"/>
        <w:bidi w:val="0"/>
        <w:jc w:val="start"/>
        <w:rPr/>
      </w:pPr>
      <w:r>
        <w:rPr/>
      </w:r>
      <w:r>
        <w:br w:type="page"/>
      </w:r>
    </w:p>
    <w:p>
      <w:pPr>
        <w:pStyle w:val="Heading2"/>
        <w:bidi w:val="0"/>
        <w:jc w:val="start"/>
        <w:rPr/>
      </w:pPr>
      <w:r>
        <w:rPr/>
        <w:t>7. Aplicação de precedência semântica (desempate inteligente)</w:t>
      </w:r>
    </w:p>
    <w:p>
      <w:pPr>
        <w:pStyle w:val="BodyText"/>
        <w:bidi w:val="0"/>
        <w:jc w:val="start"/>
        <w:rPr/>
      </w:pPr>
      <w:r>
        <w:rPr/>
        <w:t>Após o cálculo bruto: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Identificam-se todas as categorias com score &gt; 0.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Aplica-se uma </w:t>
      </w:r>
      <w:r>
        <w:rPr>
          <w:rStyle w:val="Strong"/>
        </w:rPr>
        <w:t>lista ordenada de precedência semântica</w:t>
      </w:r>
      <w:r>
        <w:rPr/>
        <w:t>, por exemplo:</w:t>
      </w:r>
    </w:p>
    <w:p>
      <w:pPr>
        <w:pStyle w:val="Textoprformatado"/>
        <w:bidi w:val="0"/>
        <w:ind w:hanging="0" w:start="0" w:end="0"/>
        <w:rPr/>
      </w:pPr>
      <w:r>
        <w:rPr>
          <w:rStyle w:val="Cdigo-fonte"/>
        </w:rPr>
        <w:t>EMERGENCIA ENCHENTES &gt;</w:t>
      </w:r>
    </w:p>
    <w:p>
      <w:pPr>
        <w:pStyle w:val="Textoprformatado"/>
        <w:bidi w:val="0"/>
        <w:rPr/>
      </w:pPr>
      <w:r>
        <w:rPr>
          <w:rStyle w:val="Cdigo-fonte"/>
        </w:rPr>
        <w:t>EMERGENCIA PUBLICA &gt;</w:t>
      </w:r>
    </w:p>
    <w:p>
      <w:pPr>
        <w:pStyle w:val="Textoprformatado"/>
        <w:bidi w:val="0"/>
        <w:rPr/>
      </w:pPr>
      <w:r>
        <w:rPr>
          <w:rStyle w:val="Cdigo-fonte"/>
        </w:rPr>
        <w:t>QUALIDADE DA AGUA &gt;</w:t>
      </w:r>
    </w:p>
    <w:p>
      <w:pPr>
        <w:pStyle w:val="Textoprformatado"/>
        <w:bidi w:val="0"/>
        <w:rPr/>
      </w:pPr>
      <w:r>
        <w:rPr>
          <w:rStyle w:val="Cdigo-fonte"/>
        </w:rPr>
        <w:t>FALTA DE AGUA &gt;</w:t>
      </w:r>
    </w:p>
    <w:p>
      <w:pPr>
        <w:pStyle w:val="Textoprformatado"/>
        <w:bidi w:val="0"/>
        <w:rPr/>
      </w:pPr>
      <w:r>
        <w:rPr>
          <w:rStyle w:val="Cdigo-fonte"/>
        </w:rPr>
        <w:t>INFRAESTRUTURA &gt;</w:t>
      </w:r>
    </w:p>
    <w:p>
      <w:pPr>
        <w:pStyle w:val="Textoprformatado"/>
        <w:bidi w:val="0"/>
        <w:rPr/>
      </w:pPr>
      <w:r>
        <w:rPr>
          <w:rStyle w:val="Cdigo-fonte"/>
        </w:rPr>
        <w:t>SERVICOS &gt;</w:t>
      </w:r>
    </w:p>
    <w:p>
      <w:pPr>
        <w:pStyle w:val="Textoprformatado"/>
        <w:bidi w:val="0"/>
        <w:spacing w:before="0" w:after="283"/>
        <w:rPr/>
      </w:pPr>
      <w:r>
        <w:rPr>
          <w:rStyle w:val="Cdigo-fonte"/>
        </w:rPr>
        <w:t>QUALIDADE</w:t>
      </w:r>
    </w:p>
    <w:p>
      <w:pPr>
        <w:pStyle w:val="BodyText"/>
        <w:bidi w:val="0"/>
        <w:jc w:val="start"/>
        <w:rPr/>
      </w:pPr>
      <w:r>
        <w:rPr/>
        <w:t>Se mais de uma categoria pontuar: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vence a que estiver </w:t>
      </w:r>
      <w:r>
        <w:rPr>
          <w:rStyle w:val="Strong"/>
        </w:rPr>
        <w:t>mais alta na hierarquia</w:t>
      </w:r>
      <w:r>
        <w:rPr/>
        <w:t>, mesmo com score menor.</w:t>
      </w:r>
    </w:p>
    <w:p>
      <w:pPr>
        <w:pStyle w:val="Blocodecitao"/>
        <w:bidi w:val="0"/>
        <w:jc w:val="start"/>
        <w:rPr/>
      </w:pPr>
      <w:r>
        <w:rPr/>
        <w:t>Objetivo humano equivalente:</w:t>
        <w:br/>
      </w:r>
      <w:r>
        <w:rPr>
          <w:rStyle w:val="Emphasis"/>
        </w:rPr>
        <w:t>“se é sobre enchente, não trato como simples qualidade ou serviço”</w:t>
      </w:r>
      <w:r>
        <w:rPr/>
        <w:t>.</w:t>
      </w:r>
    </w:p>
    <w:p>
      <w:pPr>
        <w:pStyle w:val="Heading2"/>
        <w:bidi w:val="0"/>
        <w:jc w:val="start"/>
        <w:rPr/>
      </w:pPr>
      <w:r>
        <w:rPr/>
        <w:t>8. Seleção da categoria final</w:t>
      </w:r>
    </w:p>
    <w:p>
      <w:pPr>
        <w:pStyle w:val="BodyText"/>
        <w:bidi w:val="0"/>
        <w:jc w:val="start"/>
        <w:rPr/>
      </w:pPr>
      <w:r>
        <w:rPr/>
        <w:t>A categoria vencedora é aquela que: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Possui score positivo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Satisfaz a precedência semântica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Possui justificativa explícita (tríades detectadas)</w:t>
      </w:r>
    </w:p>
    <w:p>
      <w:pPr>
        <w:pStyle w:val="BodyText"/>
        <w:bidi w:val="0"/>
        <w:jc w:val="start"/>
        <w:rPr/>
      </w:pPr>
      <w:r>
        <w:rPr/>
        <w:t>Caso nenhuma tríade seja ativada: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o texto é classificado como </w:t>
      </w:r>
      <w:r>
        <w:rPr>
          <w:rStyle w:val="Strong"/>
        </w:rPr>
        <w:t>“Nenhuma categoria reconhecida”</w:t>
      </w:r>
    </w:p>
    <w:p>
      <w:pPr>
        <w:pStyle w:val="Heading2"/>
        <w:bidi w:val="0"/>
        <w:jc w:val="start"/>
        <w:rPr/>
      </w:pPr>
      <w:r>
        <w:rPr/>
        <w:t>9. Transparência e rastreabilidade (Debug)</w:t>
      </w:r>
    </w:p>
    <w:p>
      <w:pPr>
        <w:pStyle w:val="BodyText"/>
        <w:bidi w:val="0"/>
        <w:jc w:val="start"/>
        <w:rPr/>
      </w:pPr>
      <w:r>
        <w:rPr/>
        <w:t>O sistema registra: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Apenas tríades com termos efetivamente encontrados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Termos encontrados por tríade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Score aplicado por tríade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Composição final da categoria vencedora</w:t>
      </w:r>
    </w:p>
    <w:p>
      <w:pPr>
        <w:pStyle w:val="Blocodecitao"/>
        <w:bidi w:val="0"/>
        <w:jc w:val="start"/>
        <w:rPr/>
      </w:pPr>
      <w:r>
        <w:rPr/>
        <w:t>Objetivo humano equivalente:</w:t>
        <w:br/>
      </w:r>
      <w:r>
        <w:rPr>
          <w:rStyle w:val="Emphasis"/>
        </w:rPr>
        <w:t>“ser capaz de explicar por que cheguei a esta conclusão”</w:t>
      </w:r>
      <w:r>
        <w:rPr/>
        <w:t>.</w:t>
      </w:r>
    </w:p>
    <w:p>
      <w:pPr>
        <w:pStyle w:val="Linhahorizontal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10. Natureza do modelo</w:t>
      </w:r>
    </w:p>
    <w:p>
      <w:pPr>
        <w:pStyle w:val="BodyText"/>
        <w:bidi w:val="0"/>
        <w:jc w:val="start"/>
        <w:rPr/>
      </w:pPr>
      <w:r>
        <w:rPr/>
        <w:t>Este método é: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determinístico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explicável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auditável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incremental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resistente a ambiguidades linguísticas comuns</w:t>
      </w:r>
    </w:p>
    <w:p>
      <w:pPr>
        <w:pStyle w:val="BodyText"/>
        <w:bidi w:val="0"/>
        <w:jc w:val="start"/>
        <w:rPr/>
      </w:pPr>
      <w:r>
        <w:rPr/>
        <w:t xml:space="preserve">Ele </w:t>
      </w:r>
      <w:r>
        <w:rPr>
          <w:rStyle w:val="Strong"/>
        </w:rPr>
        <w:t>não infere</w:t>
      </w:r>
      <w:r>
        <w:rPr/>
        <w:t xml:space="preserve">, </w:t>
      </w:r>
      <w:r>
        <w:rPr>
          <w:rStyle w:val="Strong"/>
        </w:rPr>
        <w:t>não adivinha</w:t>
      </w:r>
      <w:r>
        <w:rPr/>
        <w:t xml:space="preserve"> e </w:t>
      </w:r>
      <w:r>
        <w:rPr>
          <w:rStyle w:val="Strong"/>
        </w:rPr>
        <w:t>não extrapola</w:t>
      </w:r>
      <w:r>
        <w:rPr/>
        <w:t>.</w:t>
        <w:br/>
        <w:t xml:space="preserve">Classifica </w:t>
      </w:r>
      <w:r>
        <w:rPr>
          <w:rStyle w:val="Strong"/>
        </w:rPr>
        <w:t>apenas quando há evidência textual concreta</w:t>
      </w:r>
      <w:r>
        <w:rPr/>
        <w:t>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Autores:</w:t>
        <w:br/>
        <w:br/>
        <w:t>Bernardo Meyer</w:t>
      </w:r>
    </w:p>
    <w:p>
      <w:pPr>
        <w:pStyle w:val="Normal"/>
        <w:bidi w:val="0"/>
        <w:jc w:val="start"/>
        <w:rPr/>
      </w:pPr>
      <w:r>
        <w:rPr/>
        <w:t>Diego Torres</w:t>
      </w:r>
    </w:p>
    <w:sectPr>
      <w:headerReference w:type="default" r:id="rId2"/>
      <w:type w:val="nextPage"/>
      <w:pgSz w:w="11906" w:h="16838"/>
      <w:pgMar w:left="1134" w:right="1134" w:gutter="0" w:header="175" w:top="1336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Mono">
    <w:altName w:val="Courier New"/>
    <w:charset w:val="00" w:characterSet="windows-1252"/>
    <w:family w:val="modern"/>
    <w:pitch w:val="fixed"/>
  </w:font>
  <w:font w:name="Liberation Sans">
    <w:altName w:val="Arial"/>
    <w:charset w:val="00" w:characterSet="windows-1252"/>
    <w:family w:val="swiss"/>
    <w:pitch w:val="variable"/>
  </w:font>
  <w:font w:name="Trebuchet MS">
    <w:charset w:val="01"/>
    <w:family w:val="swiss"/>
    <w:pitch w:val="variable"/>
  </w:font>
  <w:font w:name="Symbol">
    <w:charset w:val="02"/>
    <w:family w:val="auto"/>
    <w:pitch w:val="default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ing1"/>
      <w:bidi w:val="0"/>
      <w:spacing w:before="240" w:after="120"/>
      <w:jc w:val="start"/>
      <w:rPr>
        <w:rFonts w:ascii="Trebuchet MS" w:hAnsi="Trebuchet MS"/>
      </w:rPr>
    </w:pPr>
    <w:r>
      <w:rPr>
        <w:rFonts w:ascii="Trebuchet MS" w:hAnsi="Trebuchet MS"/>
        <w:sz w:val="36"/>
        <w:szCs w:val="48"/>
      </w:rPr>
      <w:t>Método de Classificação Textual por Tríades</w:t>
    </w:r>
    <w:r>
      <w:rPr>
        <w:rFonts w:ascii="Trebuchet MS" w:hAnsi="Trebuchet MS"/>
        <w:sz w:val="36"/>
        <w:szCs w:val="36"/>
      </w:rPr>
      <w:t xml:space="preserve"> Ponderadas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6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w="http://schemas.openxmlformats.org/wordprocessingml/2006/main">
  <w:zoom w:percent="12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pt-BR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Lucida Sans"/>
      <w:color w:val="auto"/>
      <w:kern w:val="2"/>
      <w:sz w:val="24"/>
      <w:szCs w:val="24"/>
      <w:lang w:val="pt-BR" w:eastAsia="zh-CN" w:bidi="hi-IN"/>
    </w:rPr>
  </w:style>
  <w:style w:type="paragraph" w:styleId="Heading1">
    <w:name w:val="heading 1"/>
    <w:basedOn w:val="Ttulo"/>
    <w:next w:val="BodyText"/>
    <w:qFormat/>
    <w:pPr>
      <w:spacing w:before="240" w:after="120"/>
      <w:outlineLvl w:val="0"/>
    </w:pPr>
    <w:rPr>
      <w:rFonts w:ascii="Liberation Serif" w:hAnsi="Liberation Serif" w:eastAsia="NSimSun" w:cs="Lucida Sans"/>
      <w:b/>
      <w:bCs/>
      <w:sz w:val="48"/>
      <w:szCs w:val="48"/>
    </w:rPr>
  </w:style>
  <w:style w:type="paragraph" w:styleId="Heading2">
    <w:name w:val="heading 2"/>
    <w:basedOn w:val="Ttulo"/>
    <w:next w:val="BodyText"/>
    <w:qFormat/>
    <w:pPr>
      <w:spacing w:before="200" w:after="120"/>
      <w:outlineLvl w:val="1"/>
    </w:pPr>
    <w:rPr>
      <w:rFonts w:ascii="Liberation Serif" w:hAnsi="Liberation Serif" w:eastAsia="NSimSun" w:cs="Lucida Sans"/>
      <w:b/>
      <w:bCs/>
      <w:sz w:val="36"/>
      <w:szCs w:val="36"/>
    </w:rPr>
  </w:style>
  <w:style w:type="paragraph" w:styleId="Heading3">
    <w:name w:val="heading 3"/>
    <w:basedOn w:val="Ttulo"/>
    <w:next w:val="BodyText"/>
    <w:qFormat/>
    <w:pPr>
      <w:spacing w:before="140" w:after="120"/>
      <w:outlineLvl w:val="2"/>
    </w:pPr>
    <w:rPr>
      <w:rFonts w:ascii="Liberation Serif" w:hAnsi="Liberation Serif" w:eastAsia="NSimSun" w:cs="Lucida Sans"/>
      <w:b/>
      <w:bCs/>
      <w:sz w:val="28"/>
      <w:szCs w:val="28"/>
    </w:rPr>
  </w:style>
  <w:style w:type="character" w:styleId="Emphasis">
    <w:name w:val="Emphasis"/>
    <w:qFormat/>
    <w:rPr>
      <w:i/>
      <w:iCs/>
    </w:rPr>
  </w:style>
  <w:style w:type="character" w:styleId="Strong">
    <w:name w:val="Strong"/>
    <w:qFormat/>
    <w:rPr>
      <w:b/>
      <w:bCs/>
    </w:rPr>
  </w:style>
  <w:style w:type="character" w:styleId="Marcadores">
    <w:name w:val="Marcadores"/>
    <w:qFormat/>
    <w:rPr>
      <w:rFonts w:ascii="OpenSymbol" w:hAnsi="OpenSymbol" w:eastAsia="OpenSymbol" w:cs="OpenSymbol"/>
    </w:rPr>
  </w:style>
  <w:style w:type="character" w:styleId="Cdigo-fonte">
    <w:name w:val="Código-fonte"/>
    <w:qFormat/>
    <w:rPr>
      <w:rFonts w:ascii="Liberation Mono" w:hAnsi="Liberation Mono" w:eastAsia="NSimSun" w:cs="Liberation Mono"/>
    </w:rPr>
  </w:style>
  <w:style w:type="character" w:styleId="Smbolosdenumerao">
    <w:name w:val="Símbolos de numeração"/>
    <w:qFormat/>
    <w:rPr/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Blocodecitao">
    <w:name w:val="Bloco de citação"/>
    <w:basedOn w:val="Normal"/>
    <w:qFormat/>
    <w:pPr>
      <w:spacing w:before="0" w:after="283"/>
      <w:ind w:hanging="0" w:start="567" w:end="567"/>
    </w:pPr>
    <w:rPr/>
  </w:style>
  <w:style w:type="paragraph" w:styleId="Linhahorizontal">
    <w:name w:val="Linha horizontal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Textoprformatado">
    <w:name w:val="Texto préformatado"/>
    <w:basedOn w:val="Normal"/>
    <w:qFormat/>
    <w:pPr>
      <w:spacing w:before="0" w:after="0"/>
    </w:pPr>
    <w:rPr>
      <w:rFonts w:ascii="Liberation Mono" w:hAnsi="Liberation Mono" w:eastAsia="NSimSun" w:cs="Liberation Mono"/>
      <w:sz w:val="20"/>
      <w:szCs w:val="20"/>
    </w:rPr>
  </w:style>
  <w:style w:type="paragraph" w:styleId="Cabealhoerodap">
    <w:name w:val="Cabeçalho e rodapé"/>
    <w:basedOn w:val="Normal"/>
    <w:qFormat/>
    <w:pPr>
      <w:suppressLineNumbers/>
      <w:tabs>
        <w:tab w:val="clear" w:pos="709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Cabealhoerodap"/>
    <w:pPr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5</TotalTime>
  <Application>LibreOffice/25.2.5.2$Windows_x86 LibreOffice_project/03d19516eb2e1dd5d4ccd751a0d6f35f35e08022</Application>
  <AppVersion>15.0000</AppVersion>
  <Pages>5</Pages>
  <Words>713</Words>
  <Characters>3980</Characters>
  <CharactersWithSpaces>4542</CharactersWithSpaces>
  <Paragraphs>104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2026-01-27T18:18:08Z</dcterms:created>
  <dc:creator/>
  <dc:description/>
  <dc:language>pt-BR</dc:language>
  <cp:lastModifiedBy/>
  <dcterms:modified xsi:type="dcterms:W3CDTF">2026-01-27T18:23:40Z</dcterms:modified>
  <cp:revision>1</cp:revision>
  <dc:subject/>
  <dc:title/>
</cp:coreProperties>
</file>