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ED1C24"/>
          <w:sz w:val="20"/>
        </w:rPr>
        <w:t>AMD DEVELOPER HACKATHON ACT III · TRACK 1: INTELLIGENT INDUSTRY</w:t>
        <w:br/>
      </w:r>
      <w:r>
        <w:rPr>
          <w:rFonts w:ascii="Calibri" w:hAnsi="Calibri"/>
          <w:b/>
          <w:color w:val="0F172A"/>
          <w:sz w:val="42"/>
        </w:rPr>
        <w:t>Autonomous Supply Chain Exception Handler</w:t>
        <w:br/>
        <w:t>&amp; Plant Command Center</w:t>
      </w:r>
    </w:p>
    <w:p>
      <w:pPr>
        <w:spacing w:before="40" w:after="240"/>
      </w:pPr>
      <w:r>
        <w:rPr>
          <w:rFonts w:ascii="Calibri" w:hAnsi="Calibri"/>
          <w:i/>
          <w:color w:val="64748B"/>
          <w:sz w:val="22"/>
        </w:rPr>
        <w:t>Production-Grade Architecture Specification Powered by AMD Instinct™ MI300X &amp; google/gemma-2-27b-it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left w:val="single" w:sz="32" w:space="0" w:color="ED1C24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ED1C24"/>
                <w:sz w:val="21"/>
              </w:rPr>
              <w:t xml:space="preserve">[EXECUTIVE NORTH STAR BENCHMARK ($235,000 RISK → $221,080 NET SAVED)] </w:t>
            </w:r>
            <w:r>
              <w:rPr>
                <w:rFonts w:ascii="Calibri" w:hAnsi="Calibri"/>
                <w:color w:val="2D3748"/>
                <w:sz w:val="21"/>
              </w:rPr>
              <w:t>A critical shipment delay on steel coil (PO-8842 from Nordstahl) threatens to idle 26 stamping shifts on Line A ($169,000) and breach Tier-1 customer delivery contracts ($66,000 SLA penalty) for a total unmitigated financial exposure of $235,000. Operating on AMD Instinct MI300X accelerators with ROCm 6.3, our multi-agent pipeline ingests unstructured emails, maps BOM blast radius, re-sequences factory shift schedules to swap in aluminum stamping, and executes a 40-ton bridge buy with Kessler Regional Mill—delivering $221,080 in Net Savings (15.9x ROI Multiple) with 0 idle shifts.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ED1C24"/>
          <w:sz w:val="30"/>
        </w:rPr>
        <w:t>1. Industrial Problem Statement &amp; The Golden Scenario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In high-throughput automotive stamping facilities, just-in-time (JIT) coil inventory leaves virtually zero buffer for international maritime delays. Our target facility—the Brescia Stamping Plant—operates two continuous press lines: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Line A (Heavy Press Stamping):</w:t>
      </w:r>
      <w:r>
        <w:rPr>
          <w:rFonts w:ascii="Calibri" w:hAnsi="Calibri"/>
          <w:color w:val="2D3748"/>
          <w:sz w:val="19"/>
        </w:rPr>
        <w:t xml:space="preserve"> Consumes Cold-Rolled Steel Coil 2mm (MAT-STL-101) at 8.0 tons/day ($6,500/day idle cost) and Aluminum Sheet 3mm (MAT-ALU-202) for vehicle body stampings.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Line B (Polymer &amp; Fastener Assembly):</w:t>
      </w:r>
      <w:r>
        <w:rPr>
          <w:rFonts w:ascii="Calibri" w:hAnsi="Calibri"/>
          <w:color w:val="2D3748"/>
          <w:sz w:val="19"/>
        </w:rPr>
        <w:t xml:space="preserve"> Produces intake manifolds and assemblies consuming Polyamide Resin (MAT-RSN-404) and M12 Fasteners (MAT-FST-303).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The Golden Disruption Scenario: Nordstahl PO-8842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An inbound email from dispatch@nordstahl-logistics.de reports that shipment PO-8842 (140 metric tons of Cold-Rolled Steel Coil 2mm, ASTM A1008 / DC01) aboard MV Rhein Carrier has encountered severe vessel berth congestion and tugboat labor strikes at the Port of Rotterdam. Revised dock arrival is delayed by +14 days from D+5 to D+19.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shd w:fill="ED1C2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Financial Exposure Category</w:t>
            </w:r>
          </w:p>
        </w:tc>
        <w:tc>
          <w:tcPr>
            <w:tcW w:type="dxa" w:w="2160"/>
            <w:shd w:fill="ED1C2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Quantity &amp; Duration</w:t>
            </w:r>
          </w:p>
        </w:tc>
        <w:tc>
          <w:tcPr>
            <w:tcW w:type="dxa" w:w="2016"/>
            <w:shd w:fill="ED1C2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Unmitigated Impact</w:t>
            </w:r>
          </w:p>
        </w:tc>
        <w:tc>
          <w:tcPr>
            <w:tcW w:type="dxa" w:w="2016"/>
            <w:shd w:fill="ED1C24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Mitigated Impact (AI Bundle 1)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Line A Idle Shift Labor &amp; Overhead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26 shifts (D+6..D+18)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$169,000 USD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$0 (0 idle shifts)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Apex EV Motors SLA Late Penalty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9 days late (FO-2026-901)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$45,000 USD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$0 (On-time delivery)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Boreal Trucks SLA Late Penalty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7 days late (FO-2026-905)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$21,000 USD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$0 (On-time delivery)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Total Financial Exposure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Brescia Stamping Plant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$235,000 USD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$0 SLA Breaches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Total Mitigation Spend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Freight + Premium + Tooling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$0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$13,920 USD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Net Projected Value Generated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Return on Mitigation Spend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-$235,000 Loss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2D3748"/>
                <w:sz w:val="18"/>
              </w:rPr>
              <w:t>+$221,080 Net Saved (15.9x ROI)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ED1C24"/>
          <w:sz w:val="30"/>
        </w:rPr>
        <w:t>2. AMD ROCm &amp; Gemma-2-27b Acceleration Architecture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Unlike generic cloud LLMs that add unacceptable network round-trips and privacy compliance hurdles, our system is engineered to run on high-performance AMD hardware deployed on-premise or in private sovereign enclaves: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A. Hardware Infrastructure: AMD Instinct™ MI300X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192GB HBM3 Memory with 5.3 TB/s Bandwidth:</w:t>
      </w:r>
      <w:r>
        <w:rPr>
          <w:rFonts w:ascii="Calibri" w:hAnsi="Calibri"/>
          <w:color w:val="2D3748"/>
          <w:sz w:val="19"/>
        </w:rPr>
        <w:t xml:space="preserve"> Massive memory capacity allows hosting `google/gemma-2-27b-it` in native bfloat16 precision with extensive KV caches for concurrent multi-agent chains without quantization degradation.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ROCm 6.3 Software Stack:</w:t>
      </w:r>
      <w:r>
        <w:rPr>
          <w:rFonts w:ascii="Calibri" w:hAnsi="Calibri"/>
          <w:color w:val="2D3748"/>
          <w:sz w:val="19"/>
        </w:rPr>
        <w:t xml:space="preserve"> Optimized FlashAttention-2 kernels and vLLM OpenAI-compatible server deliver sub-second multi-agent turnaround (&lt;1,200ms end-to-end at &gt;85 tokens/sec).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Dual-Mode Hardware Resilience:</w:t>
      </w:r>
      <w:r>
        <w:rPr>
          <w:rFonts w:ascii="Calibri" w:hAnsi="Calibri"/>
          <w:color w:val="2D3748"/>
          <w:sz w:val="19"/>
        </w:rPr>
        <w:t xml:space="preserve"> Supports both `AMD_LIVE` mode (connecting to live AMD Token Factory / vLLM endpoints) and `DETERMINISTIC_REPLAY` mode for crash-proof hackathon demonstrations.</w:t>
      </w:r>
    </w:p>
    <w:p>
      <w:pPr>
        <w:keepNext/>
        <w:spacing w:before="320" w:after="120"/>
      </w:pPr>
      <w:r>
        <w:rPr>
          <w:rFonts w:ascii="Calibri" w:hAnsi="Calibri"/>
          <w:b/>
          <w:color w:val="ED1C24"/>
          <w:sz w:val="30"/>
        </w:rPr>
        <w:t>3. Multi-Agent Pipeline &amp; System Architecture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The system architecture partitions responsibility across 6 coordinated stages: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Stage 1: Signal Ingestion: </w:t>
      </w:r>
      <w:r>
        <w:rPr>
          <w:rFonts w:ascii="Calibri" w:hAnsi="Calibri"/>
          <w:color w:val="2D3748"/>
          <w:sz w:val="19"/>
        </w:rPr>
        <w:t>Captures raw supplier emails, carrier ASN webhooks, or ERP health scans and normalizes payload into a standardized DisruptionSignal.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Stage 2: Triage &amp; Entity Extraction: </w:t>
      </w:r>
      <w:r>
        <w:rPr>
          <w:rFonts w:ascii="Calibri" w:hAnsi="Calibri"/>
          <w:color w:val="2D3748"/>
          <w:sz w:val="19"/>
        </w:rPr>
        <w:t>Gemma-2-27b on AMD MI300X extracts PO#, supplier, material specification, delay offset (+14d), and root cause (PORT_CONGESTION) with verbatim evidence quotes and a confidence meter (98.5%).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Stage 3: BOM &amp; Runway Impact Engine: </w:t>
      </w:r>
      <w:r>
        <w:rPr>
          <w:rFonts w:ascii="Calibri" w:hAnsi="Calibri"/>
          <w:color w:val="2D3748"/>
          <w:sz w:val="19"/>
        </w:rPr>
        <w:t>Calculates day-by-day inventory burn, flags stockout breach at D+6, traces affected factory production orders, and computes unmitigated financial risk ($235,000).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Stage 4: Strategic Sourcing Engine: </w:t>
      </w:r>
      <w:r>
        <w:rPr>
          <w:rFonts w:ascii="Calibri" w:hAnsi="Calibri"/>
          <w:color w:val="2D3748"/>
          <w:sz w:val="19"/>
        </w:rPr>
        <w:t>Scores pre-approved backup suppliers (Helix, Kessler, Pacific) across lead-time fit (40%), vendor reliability (30%), unit price (20%), and weekly capacity (10%). Selects Kessler Regional Mill (Option B, composite score 91.2).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Stage 5: Parallel RFQ Drafter &amp; Shift Re-Sequencer: </w:t>
      </w:r>
      <w:r>
        <w:rPr>
          <w:rFonts w:ascii="Calibri" w:hAnsi="Calibri"/>
          <w:color w:val="2D3748"/>
          <w:sz w:val="19"/>
        </w:rPr>
        <w:t>Drafts 3 tailored B2B negotiation emails while concurrently re-sequencing the plant schedule: pulls forward 8 shifts of Aluminum Hood Panels (FO-2026-904) into D+6..D+9, completely eliminating line starvation.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Stage 6: Human Approval Gate &amp; B2B Loop Closure: </w:t>
      </w:r>
      <w:r>
        <w:rPr>
          <w:rFonts w:ascii="Calibri" w:hAnsi="Calibri"/>
          <w:color w:val="2D3748"/>
          <w:sz w:val="19"/>
        </w:rPr>
        <w:t>Presents Option Bundle 1 ($13,920 cost -&gt; $221,080 Net Saved) to the planner for inline RFQ editing and authorization, then simulates incoming vendor confirmations.</w:t>
      </w:r>
    </w:p>
    <w:p>
      <w:pPr>
        <w:keepNext/>
        <w:spacing w:before="320" w:after="120"/>
      </w:pPr>
      <w:r>
        <w:rPr>
          <w:rFonts w:ascii="Calibri" w:hAnsi="Calibri"/>
          <w:b/>
          <w:color w:val="ED1C24"/>
          <w:sz w:val="30"/>
        </w:rPr>
        <w:t>4. Database Schema (Simulated ERP Sandbox)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The SQLite ERP sandbox (`backend/database/db.py`) models 10 relational tables supporting deterministic simulations and instant 1-click resets: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Key &amp; Attributes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bottom w:val="single" w:sz="8" w:space="0" w:color="0F172A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Industrial Business Role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`materials`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`name`, `spec`, `on_hand_qty`, `safety_stock_qty`, `daily_burn_rate`, `uom`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Tracks inventory on-hand and daily burn rates for steel, aluminum, fasteners, and resin.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`suppliers`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`name`, `tier`, `is_backup_approved`, `reliability_score`, `contact_email`, `location`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Supplier master registry with historical on-time delivery ratings and pre-approval flags.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`supplier_materials`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`supplier_id`, `material_id`, `unit_price`, `lead_time_days`, `weekly_capacity_tons`, `freight_cost_usd`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Contract terms, standard lead times, and capacity for primary and backup vendors.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`purchase_orders`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`supplier_id`, `material_id`, `qty`, `unit_price`, `original_eta_day`, `current_eta_day`, `status`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Open inbound purchase orders monitored for transit delays.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`production_lines`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`name`, `shifts_per_day`, `idle_shift_cost_usd`, `capable_materials_json`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Press lines with daily capacity and financial cost of halted operations ($6,500/day).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`production_orders`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`customer`, `product`, `material_id`, `material_qty`, `line_id`, `scheduled_start_day`, `scheduled_end_day`, `deadline_day`, `penalty_per_day_usd`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Customer delivery commitments with daily liquidated damages SLA clauses.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`factory_shifts`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`day_offset`, `window` (DAY/SWING), `line_id`, `production_order_id`, `product_label`, `status`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60 shift slots across 30 days modeling press allocations and starvation states.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`outbox_emails`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`disruption_id`, `supplier_id`, `recipient_email`, `subject`, `body`, `status`, `sent_at`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Audit trail of dispatched RFQ emails approved by the human operator.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`audit_logs`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`disruption_id`, `timestamp`, `actor`, `action`, `details`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Immutable compliance log capturing all agent decisions and human overrides.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`inference_metrics`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`id`, `call_id`, `agent_name`, `model_id`, `gpu_device`, `prompt_tokens`, `completion_tokens`, `latency_ms`, `tokens_per_sec`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color w:val="2D3748"/>
                <w:sz w:val="18"/>
              </w:rPr>
              <w:t>Per-call AMD Instinct MI300X telemetry capturing latency and token throughput.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ED1C24"/>
          <w:sz w:val="30"/>
        </w:rPr>
        <w:t>5. Catalog of All 34 Backend Functions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The backend comprises exactly 34 modular functions organized across 6 core subsystems: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Subsystem 1: Ingestion &amp; Signal Normalization (4 Functions)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1. ingest_email_signal(payload: EmailSignalInput) -&gt; DisruptionSignal: </w:t>
      </w:r>
      <w:r>
        <w:rPr>
          <w:rFonts w:ascii="Calibri" w:hAnsi="Calibri"/>
          <w:color w:val="2D3748"/>
          <w:sz w:val="19"/>
        </w:rPr>
        <w:t>Validates incoming email payloads, extracts sender, subject, body, and timestamp, generating a unique disruption identifier.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2. ingest_carrier_webhook(payload: CarrierWebhookInput) -&gt; DisruptionSignal: </w:t>
      </w:r>
      <w:r>
        <w:rPr>
          <w:rFonts w:ascii="Calibri" w:hAnsi="Calibri"/>
          <w:color w:val="2D3748"/>
          <w:sz w:val="19"/>
        </w:rPr>
        <w:t>Normalizes telematics ASN webhooks (e.g., container manifest discrepancy) into standard disruption signals.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3. parse_unstructured_disruption_email(raw_text: str, model_client) -&gt; DisruptionFacts: </w:t>
      </w:r>
      <w:r>
        <w:rPr>
          <w:rFonts w:ascii="Calibri" w:hAnsi="Calibri"/>
          <w:color w:val="2D3748"/>
          <w:sz w:val="19"/>
        </w:rPr>
        <w:t>Executes Gemma-2-27b on AMD MI300X to extract PO numbers, material specs, delay offsets, and root causes with confidence ratings.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4. resolve_erp_context(facts: DisruptionFacts, db_conn) -&gt; ErpContext: </w:t>
      </w:r>
      <w:r>
        <w:rPr>
          <w:rFonts w:ascii="Calibri" w:hAnsi="Calibri"/>
          <w:color w:val="2D3748"/>
          <w:sz w:val="19"/>
        </w:rPr>
        <w:t>Queries SQLite database to match extracted entities against active open purchase orders and inventory records.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Subsystem 2: BOM Explosion, Inventory Runway &amp; Financial Blast Radius (6 Functions)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5. calculate_inventory_runway(material_id, on_hand, burn_rate, delay_days, open_pos) -&gt; InventoryRunwayReport: </w:t>
      </w:r>
      <w:r>
        <w:rPr>
          <w:rFonts w:ascii="Calibri" w:hAnsi="Calibri"/>
          <w:color w:val="2D3748"/>
          <w:sz w:val="19"/>
        </w:rPr>
        <w:t>Simulates day-by-day inventory trajectory over 30 days, calculating exact stockout day and shortage tonnage.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6. detect_safety_stock_breach(runway_curve, safety_stock_threshold) -&gt; int: </w:t>
      </w:r>
      <w:r>
        <w:rPr>
          <w:rFonts w:ascii="Calibri" w:hAnsi="Calibri"/>
          <w:color w:val="2D3748"/>
          <w:sz w:val="19"/>
        </w:rPr>
        <w:t>Identifies the exact day offset where warehouse inventory drops below the mandatory safety threshold.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7. trace_bom_blast_radius(material_id, stockout_day, revised_arrival_day, db_conn) -&gt; list[AffectedProductionOrder]: </w:t>
      </w:r>
      <w:r>
        <w:rPr>
          <w:rFonts w:ascii="Calibri" w:hAnsi="Calibri"/>
          <w:color w:val="2D3748"/>
          <w:sz w:val="19"/>
        </w:rPr>
        <w:t>Explodes manufacturing BOMs to identify which customer production orders are starved during the gap.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8. calculate_customer_sla_penalties(affected_orders: list[AffectedProductionOrder]) -&gt; float: </w:t>
      </w:r>
      <w:r>
        <w:rPr>
          <w:rFonts w:ascii="Calibri" w:hAnsi="Calibri"/>
          <w:color w:val="2D3748"/>
          <w:sz w:val="19"/>
        </w:rPr>
        <w:t>Computes daily liquidated contract damages based on delay duration and customer SLA rates ($66,000 total).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9. quantify_idle_press_exposure(affected_orders, production_lines, daily_shift_rate) -&gt; float: </w:t>
      </w:r>
      <w:r>
        <w:rPr>
          <w:rFonts w:ascii="Calibri" w:hAnsi="Calibri"/>
          <w:color w:val="2D3748"/>
          <w:sz w:val="19"/>
        </w:rPr>
        <w:t>Calculates direct labor and overhead losses for starved press shifts (26 shifts @ $6,500/day = $169,000).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10. synthesize_executive_risk_briefing(exposure_breakdown, material, facts, model_client) -&gt; str: </w:t>
      </w:r>
      <w:r>
        <w:rPr>
          <w:rFonts w:ascii="Calibri" w:hAnsi="Calibri"/>
          <w:color w:val="2D3748"/>
          <w:sz w:val="19"/>
        </w:rPr>
        <w:t>Synthesizes an executive-level impact statement outlining total unmitigated exposure ($235,000).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Subsystem 3: Strategic Sourcing &amp; Multi-Criteria Supplier Scoring (6 Functions)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11. query_qualified_backup_suppliers(material_id: str, db_conn) -&gt; list[dict]: </w:t>
      </w:r>
      <w:r>
        <w:rPr>
          <w:rFonts w:ascii="Calibri" w:hAnsi="Calibri"/>
          <w:color w:val="2D3748"/>
          <w:sz w:val="19"/>
        </w:rPr>
        <w:t>Queries database for pre-approved backup suppliers holding compatible technical certifications.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12. calculate_multicriteria_supplier_score(supplier, required_tons, days_to_stockout, weights) -&gt; float: </w:t>
      </w:r>
      <w:r>
        <w:rPr>
          <w:rFonts w:ascii="Calibri" w:hAnsi="Calibri"/>
          <w:color w:val="2D3748"/>
          <w:sz w:val="19"/>
        </w:rPr>
        <w:t>Evaluates candidates across lead-time fit (40%), reliability (30%), unit price (20%), and capacity (10%).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13. rank_backup_suppliers(candidates, material, needed_qty, target_day) -&gt; list[RankedSupplier]: </w:t>
      </w:r>
      <w:r>
        <w:rPr>
          <w:rFonts w:ascii="Calibri" w:hAnsi="Calibri"/>
          <w:color w:val="2D3748"/>
          <w:sz w:val="19"/>
        </w:rPr>
        <w:t>Ranks evaluated vendors into 3 archetypes: Option A (Fastest), Option B (Balanced/Recommended), and Option C (Cheapest).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14. synthesize_tailored_rfq_draft(supplier: RankedSupplier, bridge_qty, target_day, model_client) -&gt; RfqDraft: </w:t>
      </w:r>
      <w:r>
        <w:rPr>
          <w:rFonts w:ascii="Calibri" w:hAnsi="Calibri"/>
          <w:color w:val="2D3748"/>
          <w:sz w:val="19"/>
        </w:rPr>
        <w:t>Prompts Gemma-2-27b on AMD MI300X to draft commercial negotiation emails tailored to vendor profiles.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15. validate_rfq_guardrails(rfq: RfqDraft, material_spec: str) -&gt; tuple[bool, list[str]]: </w:t>
      </w:r>
      <w:r>
        <w:rPr>
          <w:rFonts w:ascii="Calibri" w:hAnsi="Calibri"/>
          <w:color w:val="2D3748"/>
          <w:sz w:val="19"/>
        </w:rPr>
        <w:t>Validates that drafted RFQs contain strict technical specs (ASTM A1008 DC01), Incoterms DDP, and late delivery penalty clauses.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16. batch_generate_rfqs(ranked_suppliers, bridge_tons, target_arrival_day) -&gt; list[RfqDraft]: </w:t>
      </w:r>
      <w:r>
        <w:rPr>
          <w:rFonts w:ascii="Calibri" w:hAnsi="Calibri"/>
          <w:color w:val="2D3748"/>
          <w:sz w:val="19"/>
        </w:rPr>
        <w:t>Coordinates parallel draft generation and validation across all ranked backup suppliers.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Subsystem 4: Operations Research Shift Re-Sequencer &amp; Optimizer (6 Functions)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17. scan_factory_shift_calendar(line_id: str, start_day: int, end_day: int, db_conn) -&gt; list[ShiftSlot]: </w:t>
      </w:r>
      <w:r>
        <w:rPr>
          <w:rFonts w:ascii="Calibri" w:hAnsi="Calibri"/>
          <w:color w:val="2D3748"/>
          <w:sz w:val="19"/>
        </w:rPr>
        <w:t>Reads the 30-day shift schedule across Day and Swing windows for Line A.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18. identify_starved_shift_slots(shifts: list[ShiftSlot], material_id: str, stockout_day: int) -&gt; list[ShiftSlot]: </w:t>
      </w:r>
      <w:r>
        <w:rPr>
          <w:rFonts w:ascii="Calibri" w:hAnsi="Calibri"/>
          <w:color w:val="2D3748"/>
          <w:sz w:val="19"/>
        </w:rPr>
        <w:t>Flags all shift slots occurring after the stockout date that require the missing material.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19. find_swappable_candidate_orders(starved_slots, line_id, db_conn) -&gt; list[dict]: </w:t>
      </w:r>
      <w:r>
        <w:rPr>
          <w:rFonts w:ascii="Calibri" w:hAnsi="Calibri"/>
          <w:color w:val="2D3748"/>
          <w:sz w:val="19"/>
        </w:rPr>
        <w:t>Scans future production orders on the line capable of running on non-impacted on-hand materials (e.g. Aluminum).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20. execute_heuristic_shift_swap(shifts, candidate_order, target_start_day) -&gt; list[ShiftSlot]: </w:t>
      </w:r>
      <w:r>
        <w:rPr>
          <w:rFonts w:ascii="Calibri" w:hAnsi="Calibri"/>
          <w:color w:val="2D3748"/>
          <w:sz w:val="19"/>
        </w:rPr>
        <w:t>Pulls forward 8 shifts of Aluminum Hood Panels (FO-2026-904) into D+6..D+9, keeping the stamping press fully occupied.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21. calculate_changeover_costs(schedule_before, schedule_after, unit_changeover_cost) -&gt; float: </w:t>
      </w:r>
      <w:r>
        <w:rPr>
          <w:rFonts w:ascii="Calibri" w:hAnsi="Calibri"/>
          <w:color w:val="2D3748"/>
          <w:sz w:val="19"/>
        </w:rPr>
        <w:t>Computes die/tooling changeover costs incurred by re-sequencing the production schedule (2 changeovers = $3,000).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22. generate_shift_swap_explanation(proposal: ShiftProposal, model_client) -&gt; str: </w:t>
      </w:r>
      <w:r>
        <w:rPr>
          <w:rFonts w:ascii="Calibri" w:hAnsi="Calibri"/>
          <w:color w:val="2D3748"/>
          <w:sz w:val="19"/>
        </w:rPr>
        <w:t>Generates natural-language operational justification for the shift adjustment plan.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Subsystem 5: Mitigation Bundling &amp; Decision Governance (5 Functions)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23. assemble_mitigation_option_bundles(sourcing_quotes, shift_proposal, exposure) -&gt; list[MitigationOptionBundle]: </w:t>
      </w:r>
      <w:r>
        <w:rPr>
          <w:rFonts w:ascii="Calibri" w:hAnsi="Calibri"/>
          <w:color w:val="2D3748"/>
          <w:sz w:val="19"/>
        </w:rPr>
        <w:t>Combines shift schedules and backup supplier quotes into actionable bundles (Bundle 1: Swap + Kessler vs Bundle 2: Helix Expedite).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24. calculate_bundle_roi(bundle_cost: float, unmitigated_exposure: float) -&gt; tuple[float, float]: </w:t>
      </w:r>
      <w:r>
        <w:rPr>
          <w:rFonts w:ascii="Calibri" w:hAnsi="Calibri"/>
          <w:color w:val="2D3748"/>
          <w:sz w:val="19"/>
        </w:rPr>
        <w:t>Calculates net financial savings ($221,080) and ROI multiple (15.9x).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25. enforce_human_approval_gate(disruption_id: str, state: WorkflowStateSnapshot) -&gt; WorkflowStateSnapshot: </w:t>
      </w:r>
      <w:r>
        <w:rPr>
          <w:rFonts w:ascii="Calibri" w:hAnsi="Calibri"/>
          <w:color w:val="2D3748"/>
          <w:sz w:val="19"/>
        </w:rPr>
        <w:t>Pauses pipeline execution at the HITL gate, emitting AWAITING_APPROVAL status over SSE.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26. process_operator_decision(disruption_id, decision: HumanDecisionInput, db_conn) -&gt; WorkflowStateSnapshot: </w:t>
      </w:r>
      <w:r>
        <w:rPr>
          <w:rFonts w:ascii="Calibri" w:hAnsi="Calibri"/>
          <w:color w:val="2D3748"/>
          <w:sz w:val="19"/>
        </w:rPr>
        <w:t>Applies human authorizations, inline RFQ edits, revision requests, or plan rejections.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27. resolve_po_ambiguity_clarification(disruption_id, clarification: ClarificationInput, db_conn) -&gt; WorkflowStateSnapshot: </w:t>
      </w:r>
      <w:r>
        <w:rPr>
          <w:rFonts w:ascii="Calibri" w:hAnsi="Calibri"/>
          <w:color w:val="2D3748"/>
          <w:sz w:val="19"/>
        </w:rPr>
        <w:t>Binds an ambiguous email to an operator-selected purchase order (Scenario 4).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Subsystem 6: Execution, B2B Simulation &amp; Audit Logging (7 Functions)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28. dispatch_approved_rfqs_to_outbox(approved_rfqs: list[RfqDraft], db_conn) -&gt; list[dict]: </w:t>
      </w:r>
      <w:r>
        <w:rPr>
          <w:rFonts w:ascii="Calibri" w:hAnsi="Calibri"/>
          <w:color w:val="2D3748"/>
          <w:sz w:val="19"/>
        </w:rPr>
        <w:t>Commits approved RFQ emails to the outbox database table.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29. commit_shift_schedule_to_erp(resequenced_slots: list[ShiftSlot], db_conn) -&gt; bool: </w:t>
      </w:r>
      <w:r>
        <w:rPr>
          <w:rFonts w:ascii="Calibri" w:hAnsi="Calibri"/>
          <w:color w:val="2D3748"/>
          <w:sz w:val="19"/>
        </w:rPr>
        <w:t>Updates factory shift tables in SQLite to reflect the re-sequenced schedule.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30. simulate_incoming_supplier_replies(disruption_id: str, outbox_rfqs, db_conn) -&gt; list[SupplierReplySimulation]: </w:t>
      </w:r>
      <w:r>
        <w:rPr>
          <w:rFonts w:ascii="Calibri" w:hAnsi="Calibri"/>
          <w:color w:val="2D3748"/>
          <w:sz w:val="19"/>
        </w:rPr>
        <w:t>Simulates vendor confirmations and counter-offers to demonstrate closed-loop execution.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31. record_audit_log_entry(disruption_id: str, actor: str, action: str, details: str, db_conn) -&gt; None: </w:t>
      </w:r>
      <w:r>
        <w:rPr>
          <w:rFonts w:ascii="Calibri" w:hAnsi="Calibri"/>
          <w:color w:val="2D3748"/>
          <w:sz w:val="19"/>
        </w:rPr>
        <w:t>Appends immutable timestamped actions for regulatory compliance and auditability.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32. capture_inference_metric(agent_name, model_id, prompt_tokens, completion_tokens, latency_ms, db_conn) -&gt; InferenceMetric: </w:t>
      </w:r>
      <w:r>
        <w:rPr>
          <w:rFonts w:ascii="Calibri" w:hAnsi="Calibri"/>
          <w:color w:val="2D3748"/>
          <w:sz w:val="19"/>
        </w:rPr>
        <w:t>Logs AMD Instinct MI300X telemetry and token throughput for each LLM invocation.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33. stream_workflow_state_sse(disruption_id: str, event_generator) -&gt; AsyncGenerator: </w:t>
      </w:r>
      <w:r>
        <w:rPr>
          <w:rFonts w:ascii="Calibri" w:hAnsi="Calibri"/>
          <w:color w:val="2D3748"/>
          <w:sz w:val="19"/>
        </w:rPr>
        <w:t>Streams real-time state changes and thought logs to the browser via HTML5 Server-Sent Events.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34. reset_erp_sandbox_state(db_conn) -&gt; dict: </w:t>
      </w:r>
      <w:r>
        <w:rPr>
          <w:rFonts w:ascii="Calibri" w:hAnsi="Calibri"/>
          <w:color w:val="2D3748"/>
          <w:sz w:val="19"/>
        </w:rPr>
        <w:t>Resets database tables to clean deterministic baseline in &lt;50ms for repeatable demonstrations.</w:t>
      </w:r>
    </w:p>
    <w:p>
      <w:pPr>
        <w:keepNext/>
        <w:spacing w:before="320" w:after="120"/>
      </w:pPr>
      <w:r>
        <w:rPr>
          <w:rFonts w:ascii="Calibri" w:hAnsi="Calibri"/>
          <w:b/>
          <w:color w:val="ED1C24"/>
          <w:sz w:val="30"/>
        </w:rPr>
        <w:t>6. Industrial Command Center UI Architecture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D3748"/>
          <w:sz w:val="20"/>
        </w:rPr>
        <w:t>The frontend is a single-page application (`frontend/index.html`) rendered with React 18 CDN and Tailwind CSS CDN, served directly by FastAPI with zero build delay: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Top Command Bar:</w:t>
      </w:r>
      <w:r>
        <w:rPr>
          <w:rFonts w:ascii="Calibri" w:hAnsi="Calibri"/>
          <w:color w:val="2D3748"/>
          <w:sz w:val="19"/>
        </w:rPr>
        <w:t xml:space="preserve"> Displays plant persona (Giulia Rossi), live timer, active disruption status, exposure ticker ($235,000), net savings ticker ($221,080 / 15.9x ROI), and AMD Instinct MI300X / ROCm 6.3 telemetry pill.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1-Click Scenario Injector:</w:t>
      </w:r>
      <w:r>
        <w:rPr>
          <w:rFonts w:ascii="Calibri" w:hAnsi="Calibri"/>
          <w:color w:val="2D3748"/>
          <w:sz w:val="19"/>
        </w:rPr>
        <w:t xml:space="preserve"> Buttons for Golden Steel Delay, Resin -40% Shortage, Fasteners +2d Minor Delay, and Ambiguous Email Missing PO#.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Multi-Agent Pipeline &amp; CoT Stream:</w:t>
      </w:r>
      <w:r>
        <w:rPr>
          <w:rFonts w:ascii="Calibri" w:hAnsi="Calibri"/>
          <w:color w:val="2D3748"/>
          <w:sz w:val="19"/>
        </w:rPr>
        <w:t xml:space="preserve"> Visualizes the 6 workflow stages with animated status rings and a live scrolling agent thought stream.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Triage &amp; Evidence Extraction Card:</w:t>
      </w:r>
      <w:r>
        <w:rPr>
          <w:rFonts w:ascii="Calibri" w:hAnsi="Calibri"/>
          <w:color w:val="2D3748"/>
          <w:sz w:val="19"/>
        </w:rPr>
        <w:t xml:space="preserve"> Highlights verbatim evidence quotes extracted by Gemma-2-27b with confidence scores.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30-Day Inventory Runway SVG Chart:</w:t>
      </w:r>
      <w:r>
        <w:rPr>
          <w:rFonts w:ascii="Calibri" w:hAnsi="Calibri"/>
          <w:color w:val="2D3748"/>
          <w:sz w:val="19"/>
        </w:rPr>
        <w:t xml:space="preserve"> Responsive chart plotting Unmitigated stockout curve (hitting zero at D+6) versus Mitigated curve staying above safety stock.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Factory Shift Schedule Diff Grid:</w:t>
      </w:r>
      <w:r>
        <w:rPr>
          <w:rFonts w:ascii="Calibri" w:hAnsi="Calibri"/>
          <w:color w:val="2D3748"/>
          <w:sz w:val="19"/>
        </w:rPr>
        <w:t xml:space="preserve"> Visual 30-day grid (60 shifts) showing 26 starved shifts in Before row replaced by swapped aluminum shifts and bridge buy coverage in After row.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3-Supplier Scorecard &amp; RFQ Composer:</w:t>
      </w:r>
      <w:r>
        <w:rPr>
          <w:rFonts w:ascii="Calibri" w:hAnsi="Calibri"/>
          <w:color w:val="2D3748"/>
          <w:sz w:val="19"/>
        </w:rPr>
        <w:t xml:space="preserve"> Compares Helix, Kessler, and Pacific, featuring inline-editable email bodies with automated guardrail validation.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Calibri" w:hAnsi="Calibri"/>
          <w:b/>
          <w:color w:val="2D3748"/>
          <w:sz w:val="19"/>
        </w:rPr>
        <w:t>Sticky Human Approval Dock:</w:t>
      </w:r>
      <w:r>
        <w:rPr>
          <w:rFonts w:ascii="Calibri" w:hAnsi="Calibri"/>
          <w:color w:val="2D3748"/>
          <w:sz w:val="19"/>
        </w:rPr>
        <w:t xml:space="preserve"> Bottom command bar allowing operators to approve, revise, or reject plans, followed by live vendor reply simulation.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EC0"/>
        <w:sz w:val="17"/>
      </w:rPr>
      <w:t>AMD Developer Hackathon ACT III Architecture Plan — Version 3.0 Production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A0AEC0"/>
        <w:sz w:val="17"/>
      </w:rPr>
      <w:t>AMD ACT III | Track 1: Intelligent Industry — Autonomous Supply Chain Exception Handler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