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signature_block.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{#weeks}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week of the month dated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{start_date}</w:t>
      </w:r>
      <w:r>
        <w:rPr>
          <w:rFonts w:ascii="Arial" w:hAnsi="Arial" w:cs="Arial"/>
          <w:color w:val="000000"/>
          <w:sz w:val="24"/>
          <w:szCs w:val="24"/>
        </w:rPr>
        <w:t xml:space="preserve">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{end_date}</w:t>
      </w:r>
      <w:r>
        <w:rPr>
          <w:rFonts w:ascii="Arial" w:hAnsi="Arial" w:cs="Arial"/>
          <w:color w:val="000000"/>
          <w:sz w:val="24"/>
          <w:szCs w:val="24"/>
        </w:rPr>
        <w:t xml:space="preserve">, the MDRRMO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Of these,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were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were Medical Emergencies, and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was a Medical Conduction.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{cancelled_count}</w:t>
      </w:r>
      <w:r>
        <w:rPr>
          <w:rFonts w:ascii="Arial" w:hAnsi="Arial" w:cs="Arial"/>
          <w:color w:val="000000"/>
          <w:sz w:val="24"/>
          <w:szCs w:val="24"/>
        </w:rPr>
        <w:t xml:space="preserve"> incident was cancelled,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transported after receiving proper care.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common injuries observed were: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{injury_list}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Medical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recorded chief complaints included: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{complaint_list}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teams successfully performed their emergency response duties throughout the reporting period.</w:t>
      </w:r>
    </w:p>
    <w:p>
      <w:pPr>
        <w:spacing w:after="100" w:line="240" w:lineRule="auto"/>
      </w:pPr>
    </w:p>
    <w:p>
      <w:pPr>
        <w:jc w:val="center"/>
        <w:spacing w:before="240" w:after="24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400000" cy="1800000"/>
            <wp:docPr id="1002" name="Signature Block 1002"/>
            <a:graphic>
              <a:graphicData uri="http://schemas.openxmlformats.org/drawingml/2006/main">
                <pic:pic>
                  <pic:nvPicPr>
                    <pic:cNvPr id="1002" name="signature_block.png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{/weeks}</w:t>
      </w:r>
    </w:p>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