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EASI</w:t>
      </w:r>
    </w:p>
    <w:p>
      <w:pPr>
        <w:spacing w:after="200"/>
        <w:jc w:val="center"/>
      </w:pPr>
      <w:r>
        <w:rPr>
          <w:rFonts w:ascii="Arial" w:cs="Arial" w:eastAsia="Arial" w:hAnsi="Arial"/>
          <w:color w:val="2E86C1"/>
          <w:sz w:val="48"/>
          <w:szCs w:val="48"/>
        </w:rPr>
        <w:t xml:space="preserve">Microsoft 365</w:t>
      </w:r>
    </w:p>
    <w:p>
      <w:pPr>
        <w:spacing w:after="120"/>
        <w:jc w:val="center"/>
      </w:pPr>
      <w:r>
        <w:rPr>
          <w:rFonts w:ascii="Arial" w:cs="Arial" w:eastAsia="Arial" w:hAnsi="Arial"/>
          <w:b/>
          <w:bCs/>
          <w:color w:val="2C3E50"/>
          <w:sz w:val="44"/>
          <w:szCs w:val="44"/>
        </w:rPr>
        <w:t xml:space="preserve">License Optimization Audit</w:t>
      </w:r>
    </w:p>
    <w:p>
      <w:pPr>
        <w:pBdr>
          <w:bottom w:val="single" w:color="2E86C1" w:sz="6" w:space="1"/>
        </w:pBdr>
        <w:spacing w:after="600"/>
        <w:jc w:val="center"/>
      </w:pPr>
      <w:r>
        <w:rPr>
          <w:rFonts w:ascii="Arial" w:cs="Arial" w:eastAsia="Arial" w:hAnsi="Arial"/>
          <w:color w:val="7F8C8D"/>
          <w:sz w:val="28"/>
          <w:szCs w:val="28"/>
        </w:rPr>
        <w:t xml:space="preserve">Detection Scenario Reference Guide</w:t>
      </w:r>
    </w:p>
    <w:p>
      <w:pPr>
        <w:spacing w:before="800"/>
      </w:pPr>
    </w:p>
    <w:p>
      <w:pPr>
        <w:spacing w:after="100"/>
        <w:jc w:val="center"/>
      </w:pPr>
      <w:r>
        <w:rPr>
          <w:rFonts w:ascii="Arial" w:cs="Arial" w:eastAsia="Arial" w:hAnsi="Arial"/>
          <w:color w:val="7F8C8D"/>
          <w:sz w:val="24"/>
          <w:szCs w:val="24"/>
        </w:rPr>
        <w:t xml:space="preserve">Version 1.1.0</w:t>
      </w:r>
      <w:r>
        <w:rPr>
          <w:rFonts w:ascii="Arial" w:cs="Arial" w:eastAsia="Arial" w:hAnsi="Arial"/>
          <w:color w:val="7F8C8D"/>
          <w:sz w:val="24"/>
          <w:szCs w:val="24"/>
        </w:rPr>
        <w:t xml:space="preserve">    |    121 Detection Rules    |    7 Categories</w:t>
      </w:r>
    </w:p>
    <w:p>
      <w:pPr>
        <w:spacing w:after="100"/>
        <w:jc w:val="center"/>
      </w:pPr>
      <w:r>
        <w:rPr>
          <w:rFonts w:ascii="Arial" w:cs="Arial" w:eastAsia="Arial" w:hAnsi="Arial"/>
          <w:color w:val="95A5A6"/>
          <w:sz w:val="22"/>
          <w:szCs w:val="22"/>
        </w:rPr>
        <w:t xml:space="preserve">Generated: 2026-03-16</w:t>
      </w:r>
    </w:p>
    <w:p>
      <w:pPr>
        <w:spacing w:before="12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r>
        <w:br w:type="page"/>
      </w:r>
    </w:p>
    <w:p>
      <w:pPr>
        <w:pStyle w:val="Heading1"/>
        <w:spacing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pPr>
      <w:r>
        <w:rPr>
          <w:rFonts w:ascii="Arial" w:cs="Arial" w:eastAsia="Arial" w:hAnsi="Arial"/>
          <w:b/>
          <w:bCs/>
          <w:color w:val="1B4F72"/>
          <w:sz w:val="32"/>
          <w:szCs w:val="32"/>
        </w:rPr>
        <w:t xml:space="preserve">About This Document</w:t>
      </w:r>
    </w:p>
    <w:p>
      <w:pPr>
        <w:spacing w:after="120"/>
      </w:pPr>
      <w:r>
        <w:rPr>
          <w:rFonts w:ascii="Arial" w:cs="Arial" w:eastAsia="Arial" w:hAnsi="Arial"/>
          <w:color w:val="2C3E50"/>
          <w:sz w:val="22"/>
          <w:szCs w:val="22"/>
        </w:rPr>
        <w:t xml:space="preserve">This document describes every detection scenario evaluated by the EASI Microsoft 365 License Optimization Audit (LOA). Each rule represents a specific licensing pattern that the audit tool identifies and reports on, enabling IT administrators and licensing specialists to take targeted action.</w:t>
      </w:r>
    </w:p>
    <w:p>
      <w:pPr>
        <w:spacing w:after="120"/>
      </w:pPr>
      <w:r>
        <w:rPr>
          <w:rFonts w:ascii="Arial" w:cs="Arial" w:eastAsia="Arial" w:hAnsi="Arial"/>
          <w:color w:val="2C3E50"/>
          <w:sz w:val="22"/>
          <w:szCs w:val="22"/>
        </w:rPr>
        <w:t xml:space="preserve">Rules are organized into seven categories. Each rule includes the detection logic scope, recommended action, confidence level, and links to relevant Microsoft documentation.</w:t>
      </w:r>
    </w:p>
    <w:p>
      <w:pPr>
        <w:pStyle w:val="Heading2"/>
        <w:spacing w:after="120" w:before="300"/>
      </w:pPr>
      <w:r>
        <w:rPr>
          <w:rFonts w:ascii="Arial" w:cs="Arial" w:eastAsia="Arial" w:hAnsi="Arial"/>
          <w:b/>
          <w:bCs/>
          <w:color w:val="2E86C1"/>
          <w:sz w:val="26"/>
          <w:szCs w:val="26"/>
        </w:rPr>
        <w:t xml:space="preserve">Rules vs. Recommendation Messages</w:t>
      </w:r>
    </w:p>
    <w:p>
      <w:pPr>
        <w:spacing w:after="120"/>
      </w:pPr>
      <w:r>
        <w:rPr>
          <w:rFonts w:ascii="Arial" w:cs="Arial" w:eastAsia="Arial" w:hAnsi="Arial"/>
          <w:color w:val="2C3E50"/>
          <w:sz w:val="22"/>
          <w:szCs w:val="22"/>
        </w:rPr>
        <w:t xml:space="preserve">The audit engine evaluates 146 distinct detection paths, but many of those are context-specific variants of the same logical scenario. This document groups related variants into </w:t>
      </w:r>
      <w:r>
        <w:rPr>
          <w:rFonts w:ascii="Arial" w:cs="Arial" w:eastAsia="Arial" w:hAnsi="Arial"/>
          <w:b/>
          <w:bCs/>
          <w:color w:val="2C3E50"/>
          <w:sz w:val="22"/>
          <w:szCs w:val="22"/>
        </w:rPr>
        <w:t xml:space="preserve">121 rules</w:t>
      </w:r>
      <w:r>
        <w:rPr>
          <w:rFonts w:ascii="Arial" w:cs="Arial" w:eastAsia="Arial" w:hAnsi="Arial"/>
          <w:color w:val="2C3E50"/>
          <w:sz w:val="22"/>
          <w:szCs w:val="22"/>
        </w:rPr>
        <w:t xml:space="preserve"> — one per scenario — so each finding is explained once rather than repeating near-identical entries.</w:t>
      </w:r>
    </w:p>
    <w:p>
      <w:pPr>
        <w:spacing w:after="80"/>
      </w:pPr>
      <w:r>
        <w:rPr>
          <w:rFonts w:ascii="Arial" w:cs="Arial" w:eastAsia="Arial" w:hAnsi="Arial"/>
          <w:b/>
          <w:bCs/>
          <w:color w:val="2C3E50"/>
          <w:sz w:val="21"/>
          <w:szCs w:val="21"/>
        </w:rPr>
        <w:t xml:space="preserve">Examples of how variants map to a single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Paths</w:t>
            </w:r>
          </w:p>
        </w:tc>
        <w:tc>
          <w:tcPr>
            <w:tcW w:type="dxa" w:w="5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Variant Examples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19"/>
                <w:szCs w:val="19"/>
              </w:rPr>
              <w:t xml:space="preserve">Copilot Reclaim</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bCs/>
                <w:color w:val="2E86C1"/>
                <w:sz w:val="19"/>
                <w:szCs w:val="19"/>
              </w:rPr>
              <w:t xml:space="preserve">3</w:t>
            </w:r>
          </w:p>
        </w:tc>
        <w:tc>
          <w:tcPr>
            <w:tcW w:type="dxa" w:w="5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Has usage report + zero activity, not in report + zero activity, no report available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2C3E50"/>
                <w:sz w:val="19"/>
                <w:szCs w:val="19"/>
              </w:rPr>
              <w:t xml:space="preserve">Conditional Access Licensing</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E86C1"/>
                <w:sz w:val="19"/>
                <w:szCs w:val="19"/>
              </w:rPr>
              <w:t xml:space="preserve">4</w:t>
            </w:r>
          </w:p>
        </w:tc>
        <w:tc>
          <w:tcPr>
            <w:tcW w:type="dxa" w:w="5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555555"/>
                <w:sz w:val="18"/>
                <w:szCs w:val="18"/>
              </w:rPr>
              <w:t xml:space="preserve">Targeted CA no P1, tenant-wide CA no P1, targeted risk-based CA no P2, tenant-wide risk-based CA no P2</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19"/>
                <w:szCs w:val="19"/>
              </w:rPr>
              <w:t xml:space="preserve">Disabled Account</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bCs/>
                <w:color w:val="2E86C1"/>
                <w:sz w:val="19"/>
                <w:szCs w:val="19"/>
              </w:rPr>
              <w:t xml:space="preserve">4</w:t>
            </w:r>
          </w:p>
        </w:tc>
        <w:tc>
          <w:tcPr>
            <w:tcW w:type="dxa" w:w="5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With hold + expensive SKU, with hold + cheap SKU, EXO not connected, no hold</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2C3E50"/>
                <w:sz w:val="19"/>
                <w:szCs w:val="19"/>
              </w:rPr>
              <w:t xml:space="preserve">Automation Account</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E86C1"/>
                <w:sz w:val="19"/>
                <w:szCs w:val="19"/>
              </w:rPr>
              <w:t xml:space="preserve">5</w:t>
            </w:r>
          </w:p>
        </w:tc>
        <w:tc>
          <w:tcPr>
            <w:tcW w:type="dxa" w:w="5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555555"/>
                <w:sz w:val="18"/>
                <w:szCs w:val="18"/>
              </w:rPr>
              <w:t xml:space="preserve">Unlicensed admin, unlicensed service pattern, licensed admin, licensed service pattern, never signed in</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19"/>
                <w:szCs w:val="19"/>
              </w:rPr>
              <w:t xml:space="preserve">Frontline Blocked</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bCs/>
                <w:color w:val="2E86C1"/>
                <w:sz w:val="19"/>
                <w:szCs w:val="19"/>
              </w:rPr>
              <w:t xml:space="preserve">2</w:t>
            </w:r>
          </w:p>
        </w:tc>
        <w:tc>
          <w:tcPr>
            <w:tcW w:type="dxa" w:w="5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Archive mailbox prevents F3 downgrade, multi-PC activations prevent F3 downgrade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2C3E50"/>
                <w:sz w:val="19"/>
                <w:szCs w:val="19"/>
              </w:rPr>
              <w:t xml:space="preserve">Shelfware</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E86C1"/>
                <w:sz w:val="19"/>
                <w:szCs w:val="19"/>
              </w:rPr>
              <w:t xml:space="preserve">6+</w:t>
            </w:r>
          </w:p>
        </w:tc>
        <w:tc>
          <w:tcPr>
            <w:tcW w:type="dxa" w:w="5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555555"/>
                <w:sz w:val="18"/>
                <w:szCs w:val="18"/>
              </w:rPr>
              <w:t xml:space="preserve">Visio, Project, Teams Premium, web-only product, generic suite, per-product type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19"/>
                <w:szCs w:val="19"/>
              </w:rPr>
              <w:t xml:space="preserve">Mailbox Storage Warning</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bCs/>
                <w:color w:val="2E86C1"/>
                <w:sz w:val="19"/>
                <w:szCs w:val="19"/>
              </w:rPr>
              <w:t xml:space="preserve">3</w:t>
            </w:r>
          </w:p>
        </w:tc>
        <w:tc>
          <w:tcPr>
            <w:tcW w:type="dxa" w:w="5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Plan 1 approaching 50 GB, Plan 2 approaching 100 GB, Kiosk approaching 2 GB</w:t>
            </w:r>
          </w:p>
        </w:tc>
      </w:tr>
    </w:tbl>
    <w:p>
      <w:pPr>
        <w:spacing w:after="120" w:before="120"/>
      </w:pPr>
      <w:r>
        <w:rPr>
          <w:rFonts w:ascii="Arial" w:cs="Arial" w:eastAsia="Arial" w:hAnsi="Arial"/>
          <w:i/>
          <w:iCs/>
          <w:color w:val="7F8C8D"/>
          <w:sz w:val="20"/>
          <w:szCs w:val="20"/>
        </w:rPr>
        <w:t xml:space="preserve">This means: 121 rules = 146 recommendation messages grouped by logical scenario. The per-user audit report shows the specific variant message; this reference guide explains the scenario once.</w:t>
      </w:r>
    </w:p>
    <w:p>
      <w:pPr>
        <w:pStyle w:val="Heading2"/>
        <w:spacing w:after="120" w:before="300"/>
      </w:pPr>
      <w:r>
        <w:rPr>
          <w:rFonts w:ascii="Arial" w:cs="Arial" w:eastAsia="Arial" w:hAnsi="Arial"/>
          <w:b/>
          <w:bCs/>
          <w:color w:val="2E86C1"/>
          <w:sz w:val="26"/>
          <w:szCs w:val="26"/>
        </w:rPr>
        <w:t xml:space="preserve">How to Read Each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Scope</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Whether the rule evaluates individual users (User) or the entire tenant (Tenant).</w:t>
            </w:r>
          </w:p>
        </w:tc>
      </w:tr>
      <w:tr>
        <w:tc>
          <w:tcPr>
            <w:tcW w:type="dxa" w:w="2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Action</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555555"/>
                <w:sz w:val="20"/>
                <w:szCs w:val="20"/>
              </w:rPr>
              <w:t xml:space="preserve">The recommended remediation: Remove, Downgrade, Assign, Validate, Review, Consolidate, or Upgrade.</w:t>
            </w:r>
          </w:p>
        </w:tc>
      </w:tr>
      <w:tr>
        <w:tc>
          <w:tcPr>
            <w:tcW w:type="dxa" w:w="2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Confidence</w:t>
            </w:r>
          </w:p>
        </w:tc>
        <w:tc>
          <w:tcPr>
            <w:tcW w:type="dxa" w:w="7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How certain the finding is: High (act immediately), Medium (validate before acting), or Low (informational, requires manual verification).</w:t>
            </w:r>
          </w:p>
        </w:tc>
      </w:tr>
      <w:tr>
        <w:tc>
          <w:tcPr>
            <w:tcW w:type="dxa" w:w="2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B4F72"/>
                <w:sz w:val="20"/>
                <w:szCs w:val="20"/>
              </w:rPr>
              <w:t xml:space="preserve">Detection</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555555"/>
                <w:sz w:val="20"/>
                <w:szCs w:val="20"/>
              </w:rPr>
              <w:t xml:space="preserve">Automated (script detects automatically), Semi-Auto (partially automated), or Manual (requires portal verification).</w:t>
            </w:r>
          </w:p>
        </w:tc>
      </w:tr>
    </w:tbl>
    <w:p>
      <w:pPr>
        <w:pStyle w:val="Heading2"/>
        <w:spacing w:after="120" w:before="300"/>
      </w:pPr>
      <w:r>
        <w:rPr>
          <w:rFonts w:ascii="Arial" w:cs="Arial" w:eastAsia="Arial" w:hAnsi="Arial"/>
          <w:b/>
          <w:bCs/>
          <w:color w:val="2E86C1"/>
          <w:sz w:val="26"/>
          <w:szCs w:val="26"/>
        </w:rPr>
        <w:t xml:space="preserve">Category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Rules</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r>
              <w:rPr>
                <w:rFonts w:ascii="Arial" w:cs="Arial" w:eastAsia="Arial" w:hAnsi="Arial"/>
                <w:b/>
                <w:bCs/>
                <w:color w:val="FFFFFF"/>
                <w:sz w:val="20"/>
                <w:szCs w:val="20"/>
              </w:rPr>
              <w:t xml:space="preserve">Waste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C3E50"/>
                <w:sz w:val="22"/>
                <w:szCs w:val="22"/>
              </w:rPr>
              <w:t xml:space="preserve">28</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Direct cost savings from unused, dormant, or redundant licenses that can be reclaimed immediately.</w:t>
            </w:r>
          </w:p>
        </w:tc>
      </w:tr>
      <w:tr>
        <w:tc>
          <w:tcPr>
            <w:tcW w:type="dxa" w:w="2000"/>
            <w:tcBorders>
              <w:top w:val="single" w:color="BDC3C7" w:sz="1"/>
              <w:left w:val="single" w:color="BDC3C7" w:sz="1"/>
              <w:bottom w:val="single" w:color="BDC3C7" w:sz="1"/>
              <w:right w:val="single" w:color="BDC3C7" w:sz="1"/>
            </w:tcBorders>
            <w:shd w:fill="2980B9" w:val="clear"/>
            <w:tcMar>
              <w:top w:type="dxa" w:w="60"/>
              <w:left w:type="dxa" w:w="100"/>
              <w:bottom w:type="dxa" w:w="60"/>
              <w:right w:type="dxa" w:w="100"/>
            </w:tcMar>
          </w:tcPr>
          <w:p>
            <w:r>
              <w:rPr>
                <w:rFonts w:ascii="Arial" w:cs="Arial" w:eastAsia="Arial" w:hAnsi="Arial"/>
                <w:b/>
                <w:bCs/>
                <w:color w:val="FFFFFF"/>
                <w:sz w:val="20"/>
                <w:szCs w:val="20"/>
              </w:rPr>
              <w:t xml:space="preserve">Right-Sizing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C3E50"/>
                <w:sz w:val="22"/>
                <w:szCs w:val="22"/>
              </w:rPr>
              <w:t xml:space="preserve">30</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Optimization opportunities where users can be moved to more appropriate (typically lower-cost) license tiers based on actual usage patterns.</w:t>
            </w:r>
          </w:p>
        </w:tc>
      </w:tr>
      <w:tr>
        <w:tc>
          <w:tcPr>
            <w:tcW w:type="dxa" w:w="2000"/>
            <w:tcBorders>
              <w:top w:val="single" w:color="BDC3C7" w:sz="1"/>
              <w:left w:val="single" w:color="BDC3C7" w:sz="1"/>
              <w:bottom w:val="single" w:color="BDC3C7" w:sz="1"/>
              <w:right w:val="single" w:color="BDC3C7" w:sz="1"/>
            </w:tcBorders>
            <w:shd w:fill="E67E22" w:val="clear"/>
            <w:tcMar>
              <w:top w:type="dxa" w:w="60"/>
              <w:left w:type="dxa" w:w="100"/>
              <w:bottom w:type="dxa" w:w="60"/>
              <w:right w:type="dxa" w:w="100"/>
            </w:tcMar>
          </w:tcPr>
          <w:p>
            <w:r>
              <w:rPr>
                <w:rFonts w:ascii="Arial" w:cs="Arial" w:eastAsia="Arial" w:hAnsi="Arial"/>
                <w:b/>
                <w:bCs/>
                <w:color w:val="FFFFFF"/>
                <w:sz w:val="20"/>
                <w:szCs w:val="20"/>
              </w:rPr>
              <w:t xml:space="preserve">Licensing Compliance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C3E50"/>
                <w:sz w:val="22"/>
                <w:szCs w:val="22"/>
              </w:rPr>
              <w:t xml:space="preserve">11</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Gaps where features are in use but the required licensing entitlement is missing, creating compliance exposure during Microsoft audits.</w:t>
            </w:r>
          </w:p>
        </w:tc>
      </w:tr>
      <w:tr>
        <w:tc>
          <w:tcPr>
            <w:tcW w:type="dxa" w:w="2000"/>
            <w:tcBorders>
              <w:top w:val="single" w:color="BDC3C7" w:sz="1"/>
              <w:left w:val="single" w:color="BDC3C7" w:sz="1"/>
              <w:bottom w:val="single" w:color="BDC3C7" w:sz="1"/>
              <w:right w:val="single" w:color="BDC3C7" w:sz="1"/>
            </w:tcBorders>
            <w:shd w:fill="8E44AD" w:val="clear"/>
            <w:tcMar>
              <w:top w:type="dxa" w:w="60"/>
              <w:left w:type="dxa" w:w="100"/>
              <w:bottom w:type="dxa" w:w="60"/>
              <w:right w:type="dxa" w:w="100"/>
            </w:tcMar>
          </w:tcPr>
          <w:p>
            <w:r>
              <w:rPr>
                <w:rFonts w:ascii="Arial" w:cs="Arial" w:eastAsia="Arial" w:hAnsi="Arial"/>
                <w:b/>
                <w:bCs/>
                <w:color w:val="FFFFFF"/>
                <w:sz w:val="20"/>
                <w:szCs w:val="20"/>
              </w:rPr>
              <w:t xml:space="preserve">Noncompliant</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C3E50"/>
                <w:sz w:val="22"/>
                <w:szCs w:val="22"/>
              </w:rPr>
              <w:t xml:space="preserve">13</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Active licensing violations where the current configuration does not meet Microsoft licensing requirements.</w:t>
            </w:r>
          </w:p>
        </w:tc>
      </w:tr>
      <w:tr>
        <w:tc>
          <w:tcPr>
            <w:tcW w:type="dxa" w:w="200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r>
              <w:rPr>
                <w:rFonts w:ascii="Arial" w:cs="Arial" w:eastAsia="Arial" w:hAnsi="Arial"/>
                <w:b/>
                <w:bCs/>
                <w:color w:val="FFFFFF"/>
                <w:sz w:val="20"/>
                <w:szCs w:val="20"/>
              </w:rPr>
              <w:t xml:space="preserve">Security</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C3E50"/>
                <w:sz w:val="22"/>
                <w:szCs w:val="22"/>
              </w:rPr>
              <w:t xml:space="preserve">6</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Security posture findings related to admin accounts, identity protection, and threat defense coverage.</w:t>
            </w:r>
          </w:p>
        </w:tc>
      </w:tr>
      <w:tr>
        <w:tc>
          <w:tcPr>
            <w:tcW w:type="dxa" w:w="2000"/>
            <w:tcBorders>
              <w:top w:val="single" w:color="BDC3C7" w:sz="1"/>
              <w:left w:val="single" w:color="BDC3C7" w:sz="1"/>
              <w:bottom w:val="single" w:color="BDC3C7" w:sz="1"/>
              <w:right w:val="single" w:color="BDC3C7" w:sz="1"/>
            </w:tcBorders>
            <w:shd w:fill="34495E" w:val="clear"/>
            <w:tcMar>
              <w:top w:type="dxa" w:w="60"/>
              <w:left w:type="dxa" w:w="100"/>
              <w:bottom w:type="dxa" w:w="60"/>
              <w:right w:type="dxa" w:w="100"/>
            </w:tcMar>
          </w:tcPr>
          <w:p>
            <w:r>
              <w:rPr>
                <w:rFonts w:ascii="Arial" w:cs="Arial" w:eastAsia="Arial" w:hAnsi="Arial"/>
                <w:b/>
                <w:bCs/>
                <w:color w:val="FFFFFF"/>
                <w:sz w:val="20"/>
                <w:szCs w:val="20"/>
              </w:rPr>
              <w:t xml:space="preserve">Governance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C3E50"/>
                <w:sz w:val="22"/>
                <w:szCs w:val="22"/>
              </w:rPr>
              <w:t xml:space="preserve">25</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Operational hygiene items including account lifecycle, data governance, and license assignment best practices.</w:t>
            </w:r>
          </w:p>
        </w:tc>
      </w:tr>
      <w:tr>
        <w:tc>
          <w:tcPr>
            <w:tcW w:type="dxa" w:w="2000"/>
            <w:tcBorders>
              <w:top w:val="single" w:color="BDC3C7" w:sz="1"/>
              <w:left w:val="single" w:color="BDC3C7" w:sz="1"/>
              <w:bottom w:val="single" w:color="BDC3C7" w:sz="1"/>
              <w:right w:val="single" w:color="BDC3C7" w:sz="1"/>
            </w:tcBorders>
            <w:shd w:fill="3498DB" w:val="clear"/>
            <w:tcMar>
              <w:top w:type="dxa" w:w="60"/>
              <w:left w:type="dxa" w:w="100"/>
              <w:bottom w:type="dxa" w:w="60"/>
              <w:right w:type="dxa" w:w="100"/>
            </w:tcMar>
          </w:tcPr>
          <w:p>
            <w:r>
              <w:rPr>
                <w:rFonts w:ascii="Arial" w:cs="Arial" w:eastAsia="Arial" w:hAnsi="Arial"/>
                <w:b/>
                <w:bCs/>
                <w:color w:val="FFFFFF"/>
                <w:sz w:val="20"/>
                <w:szCs w:val="20"/>
              </w:rPr>
              <w:t xml:space="preserve">Copilot &amp; AI</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2C3E50"/>
                <w:sz w:val="22"/>
                <w:szCs w:val="22"/>
              </w:rPr>
              <w:t xml:space="preserve">8</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555555"/>
                <w:sz w:val="19"/>
                <w:szCs w:val="19"/>
              </w:rPr>
              <w:t xml:space="preserve">Microsoft 365 Copilot and AI add-on adoption, overlap detection, and prerequisite validation.</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80"/>
      </w:pPr>
      <w:r>
        <w:rPr>
          <w:rFonts w:ascii="Arial" w:cs="Arial" w:eastAsia="Arial" w:hAnsi="Arial"/>
          <w:b/>
          <w:bCs/>
          <w:color w:val="C0392B"/>
          <w:sz w:val="32"/>
          <w:szCs w:val="32"/>
        </w:rPr>
        <w:t xml:space="preserve">Waste (28 Rules)</w:t>
      </w:r>
    </w:p>
    <w:p>
      <w:pPr>
        <w:pBdr>
          <w:bottom w:val="single" w:color="C0392B" w:sz="4" w:space="1"/>
        </w:pBdr>
        <w:spacing w:after="200"/>
      </w:pPr>
      <w:r>
        <w:rPr>
          <w:rFonts w:ascii="Arial" w:cs="Arial" w:eastAsia="Arial" w:hAnsi="Arial"/>
          <w:color w:val="555555"/>
          <w:sz w:val="22"/>
          <w:szCs w:val="22"/>
        </w:rPr>
        <w:t xml:space="preserve">Direct cost savings from unused, dormant, or redundant licenses that can be reclaimed immediately.</w:t>
      </w:r>
    </w:p>
    <w:p>
      <w:pPr>
        <w:spacing w:after="80" w:before="240"/>
      </w:pPr>
      <w:r>
        <w:rPr>
          <w:rFonts w:ascii="Consolas" w:cs="Consolas" w:eastAsia="Consolas" w:hAnsi="Consolas"/>
          <w:b/>
          <w:bCs/>
          <w:color w:val="FFFFFF"/>
          <w:sz w:val="18"/>
          <w:szCs w:val="18"/>
          <w:shd w:fill="2E86C1" w:color="2E86C1" w:val="clear"/>
        </w:rPr>
        <w:t xml:space="preserve">LOA-0006</w:t>
      </w:r>
      <w:r>
        <w:t xml:space="preserve">  </w:t>
      </w:r>
      <w:r>
        <w:rPr>
          <w:rFonts w:ascii="Arial" w:cs="Arial" w:eastAsia="Arial" w:hAnsi="Arial"/>
          <w:b/>
          <w:bCs/>
          <w:color w:val="2C3E50"/>
          <w:sz w:val="22"/>
          <w:szCs w:val="22"/>
        </w:rPr>
        <w:t xml:space="preserve">Disabled account still licensed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DISABLED ACCOUNT — Account is disabled but still licensed. Remove licenses or convert to a mailbox preservation approach if retention/hold applies.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LOA-0007</w:t>
      </w:r>
      <w:r>
        <w:t xml:space="preserve">  </w:t>
      </w:r>
      <w:r>
        <w:rPr>
          <w:rFonts w:ascii="Arial" w:cs="Arial" w:eastAsia="Arial" w:hAnsi="Arial"/>
          <w:b/>
          <w:bCs/>
          <w:color w:val="2C3E50"/>
          <w:sz w:val="22"/>
          <w:szCs w:val="22"/>
        </w:rPr>
        <w:t xml:space="preserve">Deleted user still appears licensed in assignment state (needs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DELETED USER — User is deleted but licensing signals remain. Remove/cleanup license assignments and group-based licensing references.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LOA-0009</w:t>
      </w:r>
      <w:r>
        <w:t xml:space="preserve">  </w:t>
      </w:r>
      <w:r>
        <w:rPr>
          <w:rFonts w:ascii="Arial" w:cs="Arial" w:eastAsia="Arial" w:hAnsi="Arial"/>
          <w:b/>
          <w:bCs/>
          <w:color w:val="2C3E50"/>
          <w:sz w:val="22"/>
          <w:szCs w:val="22"/>
        </w:rPr>
        <w:t xml:space="preserve">Guest user licensed but no activity (likely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GUEST ACCOUNT WASTE — Licensed guest is dormant. Remove licenses unless there is a contractual/operational reason to keep.</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LOA-0015</w:t>
      </w:r>
      <w:r>
        <w:t xml:space="preserve">  </w:t>
      </w:r>
      <w:r>
        <w:rPr>
          <w:rFonts w:ascii="Arial" w:cs="Arial" w:eastAsia="Arial" w:hAnsi="Arial"/>
          <w:b/>
          <w:bCs/>
          <w:color w:val="2C3E50"/>
          <w:sz w:val="22"/>
          <w:szCs w:val="22"/>
        </w:rPr>
        <w:t xml:space="preserve">Unlicensed user with data at risk of 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UNLICENSED WITH DATA — Microsoft purges unlicensed mailbox and OneDrive data after 30 days. Back up, convert to Shared Mailbox, or re-license before data is lost.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LOA-0016</w:t>
      </w:r>
      <w:r>
        <w:t xml:space="preserve">  </w:t>
      </w:r>
      <w:r>
        <w:rPr>
          <w:rFonts w:ascii="Arial" w:cs="Arial" w:eastAsia="Arial" w:hAnsi="Arial"/>
          <w:b/>
          <w:bCs/>
          <w:color w:val="2C3E50"/>
          <w:sz w:val="22"/>
          <w:szCs w:val="22"/>
        </w:rPr>
        <w:t xml:space="preserve">Disabled account on litigation hold retaining expensive license (E5 Data Hoarder / Inactive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E5 DATA HOARDER / INACTIVE HOLD — Account is disabled but retains license because of litigation hold. You do NOT need a license to maintain a hold. Remove the license; Microsoft will convert this to a free Inactive Mailbox that retains all content and holds indefinitely.</w:t>
      </w:r>
    </w:p>
    <w:p>
      <w:pPr>
        <w:spacing w:after="40" w:before="60"/>
      </w:pPr>
      <w:r>
        <w:rPr>
          <w:rFonts w:ascii="Arial" w:cs="Arial" w:eastAsia="Arial" w:hAnsi="Arial"/>
          <w:b/>
          <w:bCs/>
          <w:color w:val="7F8C8D"/>
          <w:sz w:val="18"/>
          <w:szCs w:val="18"/>
        </w:rPr>
        <w:t xml:space="preserve">References: </w:t>
      </w:r>
      <w:hyperlink w:history="1" r:id="rIdbrvghardgli9dqb7mxdyx">
        <w:r>
          <w:rPr>
            <w:rStyle w:val="Hyperlink"/>
            <w:rFonts w:ascii="Arial" w:cs="Arial" w:eastAsia="Arial" w:hAnsi="Arial"/>
            <w:sz w:val="18"/>
            <w:szCs w:val="18"/>
          </w:rPr>
          <w:t xml:space="preserve">About shared mailboxes in Microsoft 365 (50GB, EXO P2 for &gt;50GB, archive, litigation hold)</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LOA-0021</w:t>
      </w:r>
      <w:r>
        <w:t xml:space="preserve">  </w:t>
      </w:r>
      <w:r>
        <w:rPr>
          <w:rFonts w:ascii="Arial" w:cs="Arial" w:eastAsia="Arial" w:hAnsi="Arial"/>
          <w:b/>
          <w:bCs/>
          <w:color w:val="2C3E50"/>
          <w:sz w:val="22"/>
          <w:szCs w:val="22"/>
        </w:rPr>
        <w:t xml:space="preserve">Forwarding mailbox waste — mailbox exists only to forward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FORWARDING MAILBOX WASTE — Mailbox auto-forwards all mail with no interactive sign-in. Convert to a free Mail Contact, shared mailbox, or Exchange transport rule.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LOA-0023</w:t>
      </w:r>
      <w:r>
        <w:t xml:space="preserve">  </w:t>
      </w:r>
      <w:r>
        <w:rPr>
          <w:rFonts w:ascii="Arial" w:cs="Arial" w:eastAsia="Arial" w:hAnsi="Arial"/>
          <w:b/>
          <w:bCs/>
          <w:color w:val="2C3E50"/>
          <w:sz w:val="22"/>
          <w:szCs w:val="22"/>
        </w:rPr>
        <w:t xml:space="preserve">Expensive cold storage — zero activity but significant stored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EXPENSIVE COLD STORAGE — 0 activity but significant data stored. You are paying to store data. Convert mailbox to Shared/Inactive, migrate OneDrive to SharePoint Archive, and remove the license.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LOA-0024</w:t>
      </w:r>
      <w:r>
        <w:t xml:space="preserve">  </w:t>
      </w:r>
      <w:r>
        <w:rPr>
          <w:rFonts w:ascii="Arial" w:cs="Arial" w:eastAsia="Arial" w:hAnsi="Arial"/>
          <w:b/>
          <w:bCs/>
          <w:color w:val="2C3E50"/>
          <w:sz w:val="22"/>
          <w:szCs w:val="22"/>
        </w:rPr>
        <w:t xml:space="preserve">Background sync only — zero interactive activity but OneDrive syncing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BACKGROUND SYNC ONLY — Zero interactive M365 activity but OneDrive synced files in the background. This usually indicates an abandoned, powered-on device. Investigate device status and consider license removal.</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LOA-0101</w:t>
      </w:r>
      <w:r>
        <w:t xml:space="preserve">  </w:t>
      </w:r>
      <w:r>
        <w:rPr>
          <w:rFonts w:ascii="Arial" w:cs="Arial" w:eastAsia="Arial" w:hAnsi="Arial"/>
          <w:b/>
          <w:bCs/>
          <w:color w:val="2C3E50"/>
          <w:sz w:val="22"/>
          <w:szCs w:val="22"/>
        </w:rPr>
        <w:t xml:space="preserve">Overlapping licenses assigned (double-paying)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Remove/Consolidate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OVERLAPPING LICENSE — Multiple suites/add-ons overlap ([...]). Consolidate to a single defensible license stack per user.</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LOA-0102</w:t>
      </w:r>
      <w:r>
        <w:t xml:space="preserve">  </w:t>
      </w:r>
      <w:r>
        <w:rPr>
          <w:rFonts w:ascii="Arial" w:cs="Arial" w:eastAsia="Arial" w:hAnsi="Arial"/>
          <w:b/>
          <w:bCs/>
          <w:color w:val="2C3E50"/>
          <w:sz w:val="22"/>
          <w:szCs w:val="22"/>
        </w:rPr>
        <w:t xml:space="preserve">Duplicate coverage (suite + standalone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DUPLICATE COVERAGE — User holds standalone add-on(s) that are already included in their suite. Remove the redundant SKU(s) after validating prerequisites/dependencies.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LOA-0107</w:t>
      </w:r>
      <w:r>
        <w:t xml:space="preserve">  </w:t>
      </w:r>
      <w:r>
        <w:rPr>
          <w:rFonts w:ascii="Arial" w:cs="Arial" w:eastAsia="Arial" w:hAnsi="Arial"/>
          <w:b/>
          <w:bCs/>
          <w:color w:val="2C3E50"/>
          <w:sz w:val="22"/>
          <w:szCs w:val="22"/>
        </w:rPr>
        <w:t xml:space="preserve">Trial licenses left assigned (sprawl)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Remove/Decide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TRIAL LICENSE — Trial SKU detected. Decide to purchase and standardize, or remove to prevent unplanned cost and drift.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LOA-0111</w:t>
      </w:r>
      <w:r>
        <w:t xml:space="preserve">  </w:t>
      </w:r>
      <w:r>
        <w:rPr>
          <w:rFonts w:ascii="Arial" w:cs="Arial" w:eastAsia="Arial" w:hAnsi="Arial"/>
          <w:b/>
          <w:bCs/>
          <w:color w:val="2C3E50"/>
          <w:sz w:val="22"/>
          <w:szCs w:val="22"/>
        </w:rPr>
        <w:t xml:space="preserve">Duplicate review — likely redundant but unmapped SKUs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DUPLICATE REVIEW — Likely redundant with suite but user also has unmapped SKU(s). Validate coverage manually before removing.</w:t>
      </w:r>
    </w:p>
    <w:p>
      <w:pPr>
        <w:spacing w:after="40" w:before="60"/>
      </w:pPr>
      <w:r>
        <w:rPr>
          <w:rFonts w:ascii="Arial" w:cs="Arial" w:eastAsia="Arial" w:hAnsi="Arial"/>
          <w:b/>
          <w:bCs/>
          <w:color w:val="7F8C8D"/>
          <w:sz w:val="18"/>
          <w:szCs w:val="18"/>
        </w:rPr>
        <w:t xml:space="preserve">References: </w:t>
      </w:r>
      <w:hyperlink w:history="1" r:id="rId2ab_9wcregducqkanangj">
        <w:r>
          <w:rPr>
            <w:rStyle w:val="Hyperlink"/>
            <w:rFonts w:ascii="Arial" w:cs="Arial" w:eastAsia="Arial" w:hAnsi="Arial"/>
            <w:sz w:val="18"/>
            <w:szCs w:val="18"/>
          </w:rPr>
          <w:t xml:space="preserve">Microsoft 365 licensing service plan reference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LOA-0201</w:t>
      </w:r>
      <w:r>
        <w:t xml:space="preserve">  </w:t>
      </w:r>
      <w:r>
        <w:rPr>
          <w:rFonts w:ascii="Arial" w:cs="Arial" w:eastAsia="Arial" w:hAnsi="Arial"/>
          <w:b/>
          <w:bCs/>
          <w:color w:val="2C3E50"/>
          <w:sz w:val="22"/>
          <w:szCs w:val="22"/>
        </w:rPr>
        <w:t xml:space="preserve">Shared mailbox licensed unnecessarily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SHARED MAILBOX — Shared mailbox has user licensing assigned. Shared mailboxes generally don't require a license unless &gt;50GB, archive, or litigation hold is used. Remove redundant licenses if those conditions do not apply.</w:t>
      </w:r>
    </w:p>
    <w:p>
      <w:pPr>
        <w:spacing w:after="40" w:before="60"/>
      </w:pPr>
      <w:r>
        <w:rPr>
          <w:rFonts w:ascii="Arial" w:cs="Arial" w:eastAsia="Arial" w:hAnsi="Arial"/>
          <w:b/>
          <w:bCs/>
          <w:color w:val="7F8C8D"/>
          <w:sz w:val="18"/>
          <w:szCs w:val="18"/>
        </w:rPr>
        <w:t xml:space="preserve">References: </w:t>
      </w:r>
      <w:hyperlink w:history="1" r:id="rIdgrwl-0pxr0lzxir-6zo37">
        <w:r>
          <w:rPr>
            <w:rStyle w:val="Hyperlink"/>
            <w:rFonts w:ascii="Arial" w:cs="Arial" w:eastAsia="Arial" w:hAnsi="Arial"/>
            <w:sz w:val="18"/>
            <w:szCs w:val="18"/>
          </w:rPr>
          <w:t xml:space="preserve">About shared mailboxes in Microsoft 365 (50GB, EXO P2 for &gt;50GB, archive, litigation hold)</w:t>
        </w:r>
      </w:hyperlink>
      <w:r>
        <w:rPr>
          <w:rFonts w:ascii="Arial" w:cs="Arial" w:eastAsia="Arial" w:hAnsi="Arial"/>
          <w:color w:val="BDC3C7"/>
          <w:sz w:val="18"/>
          <w:szCs w:val="18"/>
        </w:rPr>
        <w:t xml:space="preserve">  |  </w:t>
      </w:r>
      <w:hyperlink w:history="1" r:id="rIdafdylnpnbgasvyhypueg7">
        <w:r>
          <w:rPr>
            <w:rStyle w:val="Hyperlink"/>
            <w:rFonts w:ascii="Arial" w:cs="Arial" w:eastAsia="Arial" w:hAnsi="Arial"/>
            <w:sz w:val="18"/>
            <w:szCs w:val="18"/>
          </w:rPr>
          <w:t xml:space="preserve">Create a shared mailbox (EXO P2 requirement scenarios)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LOA-0205</w:t>
      </w:r>
      <w:r>
        <w:t xml:space="preserve">  </w:t>
      </w:r>
      <w:r>
        <w:rPr>
          <w:rFonts w:ascii="Arial" w:cs="Arial" w:eastAsia="Arial" w:hAnsi="Arial"/>
          <w:b/>
          <w:bCs/>
          <w:color w:val="2C3E50"/>
          <w:sz w:val="22"/>
          <w:szCs w:val="22"/>
        </w:rPr>
        <w:t xml:space="preserve">Room/Equipment mailbox has user license assigned (often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Review/Remove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ROOM/EQUIPMENT — Room/Equipment mailbox has user licensing assigned. Validate if required (storage/holds) or remove to avoid waste.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LOA-0207</w:t>
      </w:r>
      <w:r>
        <w:t xml:space="preserve">  </w:t>
      </w:r>
      <w:r>
        <w:rPr>
          <w:rFonts w:ascii="Arial" w:cs="Arial" w:eastAsia="Arial" w:hAnsi="Arial"/>
          <w:b/>
          <w:bCs/>
          <w:color w:val="2C3E50"/>
          <w:sz w:val="22"/>
          <w:szCs w:val="22"/>
        </w:rPr>
        <w:t xml:space="preserve">Inactive mailbox (licensed but no recent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Review/Remove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INACTIVE MAILBOX — Licensed user mailbox with dormant sign-in/activity. Review retention requirements; remove license or move to appropriate mailbox preservation approach.</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LOA-0208</w:t>
      </w:r>
      <w:r>
        <w:t xml:space="preserve">  </w:t>
      </w:r>
      <w:r>
        <w:rPr>
          <w:rFonts w:ascii="Arial" w:cs="Arial" w:eastAsia="Arial" w:hAnsi="Arial"/>
          <w:b/>
          <w:bCs/>
          <w:color w:val="2C3E50"/>
          <w:sz w:val="22"/>
          <w:szCs w:val="22"/>
        </w:rPr>
        <w:t xml:space="preserve">Over-licensed archive (archive enabled but user has premium suite not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OVER-LICENSED ARCHIVE — Archive needs are driving premium licensing. Validate if EXO P1 + Archiving add-on or a lower suite could satisfy requirements.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LOA-0209</w:t>
      </w:r>
      <w:r>
        <w:t xml:space="preserve">  </w:t>
      </w:r>
      <w:r>
        <w:rPr>
          <w:rFonts w:ascii="Arial" w:cs="Arial" w:eastAsia="Arial" w:hAnsi="Arial"/>
          <w:b/>
          <w:bCs/>
          <w:color w:val="2C3E50"/>
          <w:sz w:val="22"/>
          <w:szCs w:val="22"/>
        </w:rPr>
        <w:t xml:space="preserve">Non-human account holding premium user suite (resource/room/shared)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NON-HUMAN ACCOUNT WASTE — Non-human account is holding a premium user suite. Non-human accounts do not require productivity suites. If a license is needed (&gt;50 GB or archive), use Exchange Online Plan 2 instead.</w:t>
      </w:r>
    </w:p>
    <w:p>
      <w:pPr>
        <w:spacing w:after="40" w:before="60"/>
      </w:pPr>
      <w:r>
        <w:rPr>
          <w:rFonts w:ascii="Arial" w:cs="Arial" w:eastAsia="Arial" w:hAnsi="Arial"/>
          <w:b/>
          <w:bCs/>
          <w:color w:val="7F8C8D"/>
          <w:sz w:val="18"/>
          <w:szCs w:val="18"/>
        </w:rPr>
        <w:t xml:space="preserve">References: </w:t>
      </w:r>
      <w:hyperlink w:history="1" r:id="rIdrmfwdgqzzozdzpi2ph3qa">
        <w:r>
          <w:rPr>
            <w:rStyle w:val="Hyperlink"/>
            <w:rFonts w:ascii="Arial" w:cs="Arial" w:eastAsia="Arial" w:hAnsi="Arial"/>
            <w:sz w:val="18"/>
            <w:szCs w:val="18"/>
          </w:rPr>
          <w:t xml:space="preserve">About shared mailboxes in Microsoft 365 (50GB, EXO P2 for &gt;50GB, archive, litigation hold)</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LOA-0211</w:t>
      </w:r>
      <w:r>
        <w:t xml:space="preserve">  </w:t>
      </w:r>
      <w:r>
        <w:rPr>
          <w:rFonts w:ascii="Arial" w:cs="Arial" w:eastAsia="Arial" w:hAnsi="Arial"/>
          <w:b/>
          <w:bCs/>
          <w:color w:val="2C3E50"/>
          <w:sz w:val="22"/>
          <w:szCs w:val="22"/>
        </w:rPr>
        <w:t xml:space="preserve">Redundant archive add-on on Exchange Plan 2 shared mailbox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REDUNDANT ARCHIVE — Shared mailbox has Exchange Plan 2 AND standalone Exchange Online Archiving. Plan 2 natively includes auto-expanding archives. Remove the Archiving add-on.</w:t>
      </w:r>
    </w:p>
    <w:p>
      <w:pPr>
        <w:spacing w:after="40" w:before="60"/>
      </w:pPr>
      <w:r>
        <w:rPr>
          <w:rFonts w:ascii="Arial" w:cs="Arial" w:eastAsia="Arial" w:hAnsi="Arial"/>
          <w:b/>
          <w:bCs/>
          <w:color w:val="7F8C8D"/>
          <w:sz w:val="18"/>
          <w:szCs w:val="18"/>
        </w:rPr>
        <w:t xml:space="preserve">References: </w:t>
      </w:r>
      <w:hyperlink w:history="1" r:id="rIdnzrmdu2xziuzk1hzmj12e">
        <w:r>
          <w:rPr>
            <w:rStyle w:val="Hyperlink"/>
            <w:rFonts w:ascii="Arial" w:cs="Arial" w:eastAsia="Arial" w:hAnsi="Arial"/>
            <w:sz w:val="18"/>
            <w:szCs w:val="18"/>
          </w:rPr>
          <w:t xml:space="preserve">About shared mailboxes in Microsoft 365 (50GB, EXO P2 for &gt;50GB, archive, litigation hold)</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LOA-0305</w:t>
      </w:r>
      <w:r>
        <w:t xml:space="preserve">  </w:t>
      </w:r>
      <w:r>
        <w:rPr>
          <w:rFonts w:ascii="Arial" w:cs="Arial" w:eastAsia="Arial" w:hAnsi="Arial"/>
          <w:b/>
          <w:bCs/>
          <w:color w:val="2C3E50"/>
          <w:sz w:val="22"/>
          <w:szCs w:val="22"/>
        </w:rPr>
        <w:t xml:space="preserve">Dormant account still licensed (general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Remove/Review</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DORMANT — User has not signed in recently ([...] days) but is licensed. Remove or downgrade after confirming retention/HR status.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LOA-0307</w:t>
      </w:r>
      <w:r>
        <w:t xml:space="preserve">  </w:t>
      </w:r>
      <w:r>
        <w:rPr>
          <w:rFonts w:ascii="Arial" w:cs="Arial" w:eastAsia="Arial" w:hAnsi="Arial"/>
          <w:b/>
          <w:bCs/>
          <w:color w:val="2C3E50"/>
          <w:sz w:val="22"/>
          <w:szCs w:val="22"/>
        </w:rPr>
        <w:t xml:space="preserve">Shelfware: licensed but no activity across key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SHELFWARE — License assigned but usage signals are absent/low. Remove or downgrade after confirming onboarding status and reporting data completeness.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LOA-0315</w:t>
      </w:r>
      <w:r>
        <w:t xml:space="preserve">  </w:t>
      </w:r>
      <w:r>
        <w:rPr>
          <w:rFonts w:ascii="Arial" w:cs="Arial" w:eastAsia="Arial" w:hAnsi="Arial"/>
          <w:b/>
          <w:bCs/>
          <w:color w:val="2C3E50"/>
          <w:sz w:val="22"/>
          <w:szCs w:val="22"/>
        </w:rPr>
        <w:t xml:space="preserve">Windows license waste — standalone Windows SKU with no Windows activations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WINDOWS LICENSE WASTE — Standalone Windows subscription assigned but no Windows platform activations detected. Remove the Windows subscription.</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LOA-0335</w:t>
      </w:r>
      <w:r>
        <w:t xml:space="preserve">  </w:t>
      </w:r>
      <w:r>
        <w:rPr>
          <w:rFonts w:ascii="Arial" w:cs="Arial" w:eastAsia="Arial" w:hAnsi="Arial"/>
          <w:b/>
          <w:bCs/>
          <w:color w:val="2C3E50"/>
          <w:sz w:val="22"/>
          <w:szCs w:val="22"/>
        </w:rPr>
        <w:t xml:space="preserve">Standalone apps waste — desktop app license with web/mobile only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STANDALONE APPS WASTE — Standalone desktop app license assigned but user only uses web/mobile. Downgrade to Business Basic or F3 if no desktop dependency.</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LOA-0409</w:t>
      </w:r>
      <w:r>
        <w:t xml:space="preserve">  </w:t>
      </w:r>
      <w:r>
        <w:rPr>
          <w:rFonts w:ascii="Arial" w:cs="Arial" w:eastAsia="Arial" w:hAnsi="Arial"/>
          <w:b/>
          <w:bCs/>
          <w:color w:val="2C3E50"/>
          <w:sz w:val="22"/>
          <w:szCs w:val="22"/>
        </w:rPr>
        <w:t xml:space="preserve">Calling plan waste — calling plan assigned but zero Teams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CALLING PLAN WASTE — Calling Plan assigned but 0 Teams calls recorded. Unassign the calling plan and reallocate or cancel.</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LOA-0606</w:t>
      </w:r>
      <w:r>
        <w:t xml:space="preserve">  </w:t>
      </w:r>
      <w:r>
        <w:rPr>
          <w:rFonts w:ascii="Arial" w:cs="Arial" w:eastAsia="Arial" w:hAnsi="Arial"/>
          <w:b/>
          <w:bCs/>
          <w:color w:val="2C3E50"/>
          <w:sz w:val="22"/>
          <w:szCs w:val="22"/>
        </w:rPr>
        <w:t xml:space="preserve">Entra Suite overlap — standalone Governance add-on redundant with Entra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ENTRA SUITE OVERLAP — Entra Suite natively includes Entra ID P2 and Governance. Remove standalone Governance add-on(s).</w:t>
      </w:r>
    </w:p>
    <w:p>
      <w:pPr>
        <w:spacing w:after="40" w:before="60"/>
      </w:pPr>
      <w:r>
        <w:rPr>
          <w:rFonts w:ascii="Arial" w:cs="Arial" w:eastAsia="Arial" w:hAnsi="Arial"/>
          <w:b/>
          <w:bCs/>
          <w:color w:val="7F8C8D"/>
          <w:sz w:val="18"/>
          <w:szCs w:val="18"/>
        </w:rPr>
        <w:t xml:space="preserve">References: </w:t>
      </w:r>
      <w:hyperlink w:history="1" r:id="rId_mlrpipziptnmhmitjbrr">
        <w:r>
          <w:rPr>
            <w:rStyle w:val="Hyperlink"/>
            <w:rFonts w:ascii="Arial" w:cs="Arial" w:eastAsia="Arial" w:hAnsi="Arial"/>
            <w:sz w:val="18"/>
            <w:szCs w:val="18"/>
          </w:rPr>
          <w:t xml:space="preserve">Microsoft Entra ID Governance licensing fundamentals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LOA-0608</w:t>
      </w:r>
      <w:r>
        <w:t xml:space="preserve">  </w:t>
      </w:r>
      <w:r>
        <w:rPr>
          <w:rFonts w:ascii="Arial" w:cs="Arial" w:eastAsia="Arial" w:hAnsi="Arial"/>
          <w:b/>
          <w:bCs/>
          <w:color w:val="2C3E50"/>
          <w:sz w:val="22"/>
          <w:szCs w:val="22"/>
        </w:rPr>
        <w:t xml:space="preserve">Intune Suite waste — standalone add-ons now included in M365 E3/E5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INTUNE SUITE WASTE — Standalone Intune add-ons (Remote Help, Advanced Analytics, Endpoint Privilege Management) assigned alongside M365 E3/E5. Microsoft rolled these into E3/E5 in late 2025. Remove the standalone add-on(s).</w:t>
      </w:r>
    </w:p>
    <w:p>
      <w:pPr>
        <w:spacing w:after="40" w:before="60"/>
      </w:pPr>
      <w:r>
        <w:rPr>
          <w:rFonts w:ascii="Arial" w:cs="Arial" w:eastAsia="Arial" w:hAnsi="Arial"/>
          <w:b/>
          <w:bCs/>
          <w:color w:val="7F8C8D"/>
          <w:sz w:val="18"/>
          <w:szCs w:val="18"/>
        </w:rPr>
        <w:t xml:space="preserve">References: </w:t>
      </w:r>
      <w:hyperlink w:history="1" r:id="rId_nrpt7fuumzge9ppilt03">
        <w:r>
          <w:rPr>
            <w:rStyle w:val="Hyperlink"/>
            <w:rFonts w:ascii="Arial" w:cs="Arial" w:eastAsia="Arial" w:hAnsi="Arial"/>
            <w:sz w:val="18"/>
            <w:szCs w:val="18"/>
          </w:rPr>
          <w:t xml:space="preserve">Assign licenses to users so they can enroll devices in Intune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LOA-0609</w:t>
      </w:r>
      <w:r>
        <w:t xml:space="preserve">  </w:t>
      </w:r>
      <w:r>
        <w:rPr>
          <w:rFonts w:ascii="Arial" w:cs="Arial" w:eastAsia="Arial" w:hAnsi="Arial"/>
          <w:b/>
          <w:bCs/>
          <w:color w:val="2C3E50"/>
          <w:sz w:val="22"/>
          <w:szCs w:val="22"/>
        </w:rPr>
        <w:t xml:space="preserve">Intune shelfware — standalone Intune/EMS with zero enrolled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INTUNE SHELFWARE — Standalone Intune/EMS license assigned but 0 enrolled devices. Remove the license or enroll devices.</w:t>
      </w:r>
    </w:p>
    <w:p>
      <w:pPr>
        <w:spacing w:after="40" w:before="60"/>
      </w:pPr>
      <w:r>
        <w:rPr>
          <w:rFonts w:ascii="Arial" w:cs="Arial" w:eastAsia="Arial" w:hAnsi="Arial"/>
          <w:b/>
          <w:bCs/>
          <w:color w:val="7F8C8D"/>
          <w:sz w:val="18"/>
          <w:szCs w:val="18"/>
        </w:rPr>
        <w:t xml:space="preserve">References: </w:t>
      </w:r>
      <w:hyperlink w:history="1" r:id="rIdpiita4mhx-cvtlrp2-iao">
        <w:r>
          <w:rPr>
            <w:rStyle w:val="Hyperlink"/>
            <w:rFonts w:ascii="Arial" w:cs="Arial" w:eastAsia="Arial" w:hAnsi="Arial"/>
            <w:sz w:val="18"/>
            <w:szCs w:val="18"/>
          </w:rPr>
          <w:t xml:space="preserve">Assign licenses to users so they can enroll devices in Intune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LOA-0610</w:t>
      </w:r>
      <w:r>
        <w:t xml:space="preserve">  </w:t>
      </w:r>
      <w:r>
        <w:rPr>
          <w:rFonts w:ascii="Arial" w:cs="Arial" w:eastAsia="Arial" w:hAnsi="Arial"/>
          <w:b/>
          <w:bCs/>
          <w:color w:val="2C3E50"/>
          <w:sz w:val="22"/>
          <w:szCs w:val="22"/>
        </w:rPr>
        <w:t xml:space="preserve">MDM/MAM waste — standalone Intune but 100% web-only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MDM/MAM WASTE — Standalone Intune/EMS license with 100% web-only access. Intune device/app management is unutilized. If security is required for web access, Entra ID P1 alone is sufficient.</w:t>
      </w:r>
    </w:p>
    <w:p>
      <w:pPr>
        <w:spacing w:after="40" w:before="60"/>
      </w:pPr>
      <w:r>
        <w:rPr>
          <w:rFonts w:ascii="Arial" w:cs="Arial" w:eastAsia="Arial" w:hAnsi="Arial"/>
          <w:b/>
          <w:bCs/>
          <w:color w:val="7F8C8D"/>
          <w:sz w:val="18"/>
          <w:szCs w:val="18"/>
        </w:rPr>
        <w:t xml:space="preserve">References: </w:t>
      </w:r>
      <w:hyperlink w:history="1" r:id="rIdvlyfrgieelwk_snla8fps">
        <w:r>
          <w:rPr>
            <w:rStyle w:val="Hyperlink"/>
            <w:rFonts w:ascii="Arial" w:cs="Arial" w:eastAsia="Arial" w:hAnsi="Arial"/>
            <w:sz w:val="18"/>
            <w:szCs w:val="18"/>
          </w:rPr>
          <w:t xml:space="preserve">Assign licenses to users so they can enroll devices in Intune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LOA-0712</w:t>
      </w:r>
      <w:r>
        <w:t xml:space="preserve">  </w:t>
      </w:r>
      <w:r>
        <w:rPr>
          <w:rFonts w:ascii="Arial" w:cs="Arial" w:eastAsia="Arial" w:hAnsi="Arial"/>
          <w:b/>
          <w:bCs/>
          <w:color w:val="2C3E50"/>
          <w:sz w:val="22"/>
          <w:szCs w:val="22"/>
        </w:rPr>
        <w:t xml:space="preserve">PBI PPU add-on waste — full PPU when base suite already includes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PBI PPU ADD-ON WASTE — Full Power BI Premium Per User assigned but base suite already includes Power BI Pro. Swap to the PPU Add-On which layers Premium features on included Pro.</w:t>
      </w:r>
    </w:p>
    <w:p>
      <w:pPr>
        <w:spacing w:after="40" w:before="60"/>
      </w:pPr>
      <w:r>
        <w:rPr>
          <w:rFonts w:ascii="Arial" w:cs="Arial" w:eastAsia="Arial" w:hAnsi="Arial"/>
          <w:b/>
          <w:bCs/>
          <w:color w:val="7F8C8D"/>
          <w:sz w:val="18"/>
          <w:szCs w:val="18"/>
        </w:rPr>
        <w:t xml:space="preserve">References: </w:t>
      </w:r>
      <w:hyperlink w:history="1" r:id="rIdlt8-ocb9vr0hoadyek22w">
        <w:r>
          <w:rPr>
            <w:rStyle w:val="Hyperlink"/>
            <w:rFonts w:ascii="Arial" w:cs="Arial" w:eastAsia="Arial" w:hAnsi="Arial"/>
            <w:sz w:val="18"/>
            <w:szCs w:val="18"/>
          </w:rPr>
          <w:t xml:space="preserve">Power BI end-user licensing (Free vs Pro/PPU)</w:t>
        </w:r>
      </w:hyperlink>
      <w:r>
        <w:rPr>
          <w:rFonts w:ascii="Arial" w:cs="Arial" w:eastAsia="Arial" w:hAnsi="Arial"/>
          <w:color w:val="BDC3C7"/>
          <w:sz w:val="18"/>
          <w:szCs w:val="18"/>
        </w:rPr>
        <w:t xml:space="preserve">  |  </w:t>
      </w:r>
      <w:hyperlink w:history="1" r:id="rIdct7uir3osvkvp3qfqprzm">
        <w:r>
          <w:rPr>
            <w:rStyle w:val="Hyperlink"/>
            <w:rFonts w:ascii="Arial" w:cs="Arial" w:eastAsia="Arial" w:hAnsi="Arial"/>
            <w:sz w:val="18"/>
            <w:szCs w:val="18"/>
          </w:rPr>
          <w:t xml:space="preserve">Power BI service features by license type</w:t>
        </w:r>
      </w:hyperlink>
    </w:p>
    <w:p>
      <w:pPr>
        <w:pBdr>
          <w:bottom w:val="single" w:color="D5D8DC" w:sz="1" w:space="1"/>
        </w:pBdr>
        <w:spacing w:after="80" w:before="80"/>
      </w:pP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80"/>
      </w:pPr>
      <w:r>
        <w:rPr>
          <w:rFonts w:ascii="Arial" w:cs="Arial" w:eastAsia="Arial" w:hAnsi="Arial"/>
          <w:b/>
          <w:bCs/>
          <w:color w:val="2980B9"/>
          <w:sz w:val="32"/>
          <w:szCs w:val="32"/>
        </w:rPr>
        <w:t xml:space="preserve">Right-Sizing (30 Rules)</w:t>
      </w:r>
    </w:p>
    <w:p>
      <w:pPr>
        <w:pBdr>
          <w:bottom w:val="single" w:color="2980B9" w:sz="4" w:space="1"/>
        </w:pBdr>
        <w:spacing w:after="200"/>
      </w:pPr>
      <w:r>
        <w:rPr>
          <w:rFonts w:ascii="Arial" w:cs="Arial" w:eastAsia="Arial" w:hAnsi="Arial"/>
          <w:color w:val="555555"/>
          <w:sz w:val="22"/>
          <w:szCs w:val="22"/>
        </w:rPr>
        <w:t xml:space="preserve">Optimization opportunities where users can be moved to more appropriate (typically lower-cost) license tiers based on actual usage patterns.</w:t>
      </w:r>
    </w:p>
    <w:p>
      <w:pPr>
        <w:spacing w:after="80" w:before="240"/>
      </w:pPr>
      <w:r>
        <w:rPr>
          <w:rFonts w:ascii="Consolas" w:cs="Consolas" w:eastAsia="Consolas" w:hAnsi="Consolas"/>
          <w:b/>
          <w:bCs/>
          <w:color w:val="FFFFFF"/>
          <w:sz w:val="18"/>
          <w:szCs w:val="18"/>
          <w:shd w:fill="2E86C1" w:color="2E86C1" w:val="clear"/>
        </w:rPr>
        <w:t xml:space="preserve">LOA-0301</w:t>
      </w:r>
      <w:r>
        <w:t xml:space="preserve">  </w:t>
      </w:r>
      <w:r>
        <w:rPr>
          <w:rFonts w:ascii="Arial" w:cs="Arial" w:eastAsia="Arial" w:hAnsi="Arial"/>
          <w:b/>
          <w:bCs/>
          <w:color w:val="2C3E50"/>
          <w:sz w:val="22"/>
          <w:szCs w:val="22"/>
        </w:rPr>
        <w:t xml:space="preserve">No desktop apps detected (web-first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RIGHTSIZE — No Office desktop apps detected. Consider plans optimized for web/mobile users if business requirements allow.</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LOA-0302</w:t>
      </w:r>
      <w:r>
        <w:t xml:space="preserve">  </w:t>
      </w:r>
      <w:r>
        <w:rPr>
          <w:rFonts w:ascii="Arial" w:cs="Arial" w:eastAsia="Arial" w:hAnsi="Arial"/>
          <w:b/>
          <w:bCs/>
          <w:color w:val="2C3E50"/>
          <w:sz w:val="22"/>
          <w:szCs w:val="22"/>
        </w:rPr>
        <w:t xml:space="preserve">Mobile-only usage detected (frontline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RIGHTSIZE — Mobile-only usage detected. Evaluate frontline-optimized licensing after validating mailbox size, archive/hold, and desktop dependencies.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LOA-0303</w:t>
      </w:r>
      <w:r>
        <w:t xml:space="preserve">  </w:t>
      </w:r>
      <w:r>
        <w:rPr>
          <w:rFonts w:ascii="Arial" w:cs="Arial" w:eastAsia="Arial" w:hAnsi="Arial"/>
          <w:b/>
          <w:bCs/>
          <w:color w:val="2C3E50"/>
          <w:sz w:val="22"/>
          <w:szCs w:val="22"/>
        </w:rPr>
        <w:t xml:space="preserve">Low Exchange usage intensity for licensed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RIGHTSIZE — Low Exchange activity intensity. Verify mailbox requirements and whether current license tier is justified.</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LOA-0304</w:t>
      </w:r>
      <w:r>
        <w:t xml:space="preserve">  </w:t>
      </w:r>
      <w:r>
        <w:rPr>
          <w:rFonts w:ascii="Arial" w:cs="Arial" w:eastAsia="Arial" w:hAnsi="Arial"/>
          <w:b/>
          <w:bCs/>
          <w:color w:val="2C3E50"/>
          <w:sz w:val="22"/>
          <w:szCs w:val="22"/>
        </w:rPr>
        <w:t xml:space="preserve">Teams no-desktop (web/mobile only)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RIGHTSIZE — Teams used without desktop client. Validate device profile and consider frontline licensing patterns when appropriate.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LOA-0308</w:t>
      </w:r>
      <w:r>
        <w:t xml:space="preserve">  </w:t>
      </w:r>
      <w:r>
        <w:rPr>
          <w:rFonts w:ascii="Arial" w:cs="Arial" w:eastAsia="Arial" w:hAnsi="Arial"/>
          <w:b/>
          <w:bCs/>
          <w:color w:val="2C3E50"/>
          <w:sz w:val="22"/>
          <w:szCs w:val="22"/>
        </w:rPr>
        <w:t xml:space="preserve">Frontline candidate detected (F3/F1 rationalization)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FRONTLINE CANDIDATE — User appears suitable for frontline licensing. Validate blockers (archive/hold/multi-PC activations) before changing.</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LOA-0310</w:t>
      </w:r>
      <w:r>
        <w:t xml:space="preserve">  </w:t>
      </w:r>
      <w:r>
        <w:rPr>
          <w:rFonts w:ascii="Arial" w:cs="Arial" w:eastAsia="Arial" w:hAnsi="Arial"/>
          <w:b/>
          <w:bCs/>
          <w:color w:val="2C3E50"/>
          <w:sz w:val="22"/>
          <w:szCs w:val="22"/>
        </w:rPr>
        <w:t xml:space="preserve">Exchange Kiosk candidate — EXO Plan 1 user with OWA-only and low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EXCHANGE KIOSK CANDIDATE — Has Exchange Plan 1 but only accesses email via OWA with low storage. Downgrade to Exchange Kiosk to save cost.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LOA-0311</w:t>
      </w:r>
      <w:r>
        <w:t xml:space="preserve">  </w:t>
      </w:r>
      <w:r>
        <w:rPr>
          <w:rFonts w:ascii="Arial" w:cs="Arial" w:eastAsia="Arial" w:hAnsi="Arial"/>
          <w:b/>
          <w:bCs/>
          <w:color w:val="2C3E50"/>
          <w:sz w:val="22"/>
          <w:szCs w:val="22"/>
        </w:rPr>
        <w:t xml:space="preserve">Suite inversion — E3 + add-ons exceed E5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Upgrade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SUITE INVERSION — E3 + E5-included add-ons cost more than full M365 E5. Upgrade to E5 to save money AND unlock remaining E5 capabilities.</w:t>
      </w:r>
    </w:p>
    <w:p>
      <w:pPr>
        <w:spacing w:after="40" w:before="60"/>
      </w:pPr>
      <w:r>
        <w:rPr>
          <w:rFonts w:ascii="Arial" w:cs="Arial" w:eastAsia="Arial" w:hAnsi="Arial"/>
          <w:b/>
          <w:bCs/>
          <w:color w:val="7F8C8D"/>
          <w:sz w:val="18"/>
          <w:szCs w:val="18"/>
        </w:rPr>
        <w:t xml:space="preserve">References: </w:t>
      </w:r>
      <w:hyperlink w:history="1" r:id="rIdhbiegijwqzxijrc8ltj0p">
        <w:r>
          <w:rPr>
            <w:rStyle w:val="Hyperlink"/>
            <w:rFonts w:ascii="Arial" w:cs="Arial" w:eastAsia="Arial" w:hAnsi="Arial"/>
            <w:sz w:val="18"/>
            <w:szCs w:val="18"/>
          </w:rPr>
          <w:t xml:space="preserve">Microsoft 365 licensing service plan reference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LOA-0312</w:t>
      </w:r>
      <w:r>
        <w:t xml:space="preserve">  </w:t>
      </w:r>
      <w:r>
        <w:rPr>
          <w:rFonts w:ascii="Arial" w:cs="Arial" w:eastAsia="Arial" w:hAnsi="Arial"/>
          <w:b/>
          <w:bCs/>
          <w:color w:val="2C3E50"/>
          <w:sz w:val="22"/>
          <w:szCs w:val="22"/>
        </w:rPr>
        <w:t xml:space="preserve">E5 consolidation — E3 + add-ons can simplify to single E5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E5 CONSOLIDATION — E3 + add-ons can be simplified to 1 SKU (M365 E5) with full feature alignment. Not necessarily cheaper, but simplifies governance.</w:t>
      </w:r>
    </w:p>
    <w:p>
      <w:pPr>
        <w:spacing w:after="40" w:before="60"/>
      </w:pPr>
      <w:r>
        <w:rPr>
          <w:rFonts w:ascii="Arial" w:cs="Arial" w:eastAsia="Arial" w:hAnsi="Arial"/>
          <w:b/>
          <w:bCs/>
          <w:color w:val="7F8C8D"/>
          <w:sz w:val="18"/>
          <w:szCs w:val="18"/>
        </w:rPr>
        <w:t xml:space="preserve">References: </w:t>
      </w:r>
      <w:hyperlink w:history="1" r:id="rIdryw9ouhn4cpkmxsh0godl">
        <w:r>
          <w:rPr>
            <w:rStyle w:val="Hyperlink"/>
            <w:rFonts w:ascii="Arial" w:cs="Arial" w:eastAsia="Arial" w:hAnsi="Arial"/>
            <w:sz w:val="18"/>
            <w:szCs w:val="18"/>
          </w:rPr>
          <w:t xml:space="preserve">Microsoft 365 licensing service plan reference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LOA-0313</w:t>
      </w:r>
      <w:r>
        <w:t xml:space="preserve">  </w:t>
      </w:r>
      <w:r>
        <w:rPr>
          <w:rFonts w:ascii="Arial" w:cs="Arial" w:eastAsia="Arial" w:hAnsi="Arial"/>
          <w:b/>
          <w:bCs/>
          <w:color w:val="2C3E50"/>
          <w:sz w:val="22"/>
          <w:szCs w:val="22"/>
        </w:rPr>
        <w:t xml:space="preserve">Bundle consolidation — O365 E3 + EMS E3 + Windows E3 to M365 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Consolidate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BUNDLE CONSOLIDATION — Separate O365 + EMS + Windows SKUs cost more than the equivalent M365 bundle. Consolidate to save and simplify.</w:t>
      </w:r>
    </w:p>
    <w:p>
      <w:pPr>
        <w:spacing w:after="40" w:before="60"/>
      </w:pPr>
      <w:r>
        <w:rPr>
          <w:rFonts w:ascii="Arial" w:cs="Arial" w:eastAsia="Arial" w:hAnsi="Arial"/>
          <w:b/>
          <w:bCs/>
          <w:color w:val="7F8C8D"/>
          <w:sz w:val="18"/>
          <w:szCs w:val="18"/>
        </w:rPr>
        <w:t xml:space="preserve">References: </w:t>
      </w:r>
      <w:hyperlink w:history="1" r:id="rId21qmfcamcux4gwokqlenq">
        <w:r>
          <w:rPr>
            <w:rStyle w:val="Hyperlink"/>
            <w:rFonts w:ascii="Arial" w:cs="Arial" w:eastAsia="Arial" w:hAnsi="Arial"/>
            <w:sz w:val="18"/>
            <w:szCs w:val="18"/>
          </w:rPr>
          <w:t xml:space="preserve">Microsoft 365 licensing service plan reference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LOA-0314</w:t>
      </w:r>
      <w:r>
        <w:t xml:space="preserve">  </w:t>
      </w:r>
      <w:r>
        <w:rPr>
          <w:rFonts w:ascii="Arial" w:cs="Arial" w:eastAsia="Arial" w:hAnsi="Arial"/>
          <w:b/>
          <w:bCs/>
          <w:color w:val="2C3E50"/>
          <w:sz w:val="22"/>
          <w:szCs w:val="22"/>
        </w:rPr>
        <w:t xml:space="preserve">Teams unbundling — suite bundles Teams but zero Teams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TEAMS UNBUNDLING — Suite bundles Teams but user shows 0 Teams activity. Switch to the equivalent Without Teams SKU to save on the bundled Teams component.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LOA-0316</w:t>
      </w:r>
      <w:r>
        <w:t xml:space="preserve">  </w:t>
      </w:r>
      <w:r>
        <w:rPr>
          <w:rFonts w:ascii="Arial" w:cs="Arial" w:eastAsia="Arial" w:hAnsi="Arial"/>
          <w:b/>
          <w:bCs/>
          <w:color w:val="2C3E50"/>
          <w:sz w:val="22"/>
          <w:szCs w:val="22"/>
        </w:rPr>
        <w:t xml:space="preserve">Premium add-on waste — desktop app license but only mobile/web activations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PREMIUM ADD-ON WASTE — Desktop app license assigned but only mobile/web activations detected. Downgrade to web-only SKU.</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LOA-0318</w:t>
      </w:r>
      <w:r>
        <w:t xml:space="preserve">  </w:t>
      </w:r>
      <w:r>
        <w:rPr>
          <w:rFonts w:ascii="Arial" w:cs="Arial" w:eastAsia="Arial" w:hAnsi="Arial"/>
          <w:b/>
          <w:bCs/>
          <w:color w:val="2C3E50"/>
          <w:sz w:val="22"/>
          <w:szCs w:val="22"/>
        </w:rPr>
        <w:t xml:space="preserve">EXO Plan 2 downgrade — mailbox under 50 GB with low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EXO PLAN 2 DOWNGRADE — Exchange Plan 2 assigned but mailbox is under 50 GB and usage is not high. Plan 1 may suffice.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LOA-0320</w:t>
      </w:r>
      <w:r>
        <w:t xml:space="preserve">  </w:t>
      </w:r>
      <w:r>
        <w:rPr>
          <w:rFonts w:ascii="Arial" w:cs="Arial" w:eastAsia="Arial" w:hAnsi="Arial"/>
          <w:b/>
          <w:bCs/>
          <w:color w:val="2C3E50"/>
          <w:sz w:val="22"/>
          <w:szCs w:val="22"/>
        </w:rPr>
        <w:t xml:space="preserve">OneDrive Plan 2 waste — unlimited storage but low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ONEDRIVE PLAN 2 WASTE — OneDrive Plan 2 (unlimited) assigned but low usage. Downgrade to OneDrive Plan 1 (1 TB) to save cost.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LOA-0323</w:t>
      </w:r>
      <w:r>
        <w:t xml:space="preserve">  </w:t>
      </w:r>
      <w:r>
        <w:rPr>
          <w:rFonts w:ascii="Arial" w:cs="Arial" w:eastAsia="Arial" w:hAnsi="Arial"/>
          <w:b/>
          <w:bCs/>
          <w:color w:val="2C3E50"/>
          <w:sz w:val="22"/>
          <w:szCs w:val="22"/>
        </w:rPr>
        <w:t xml:space="preserve">Frontline rescue — F3 blocked but E1/Business Basic is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FRONTLINE RESCUE — F3 is blocked but user only uses web/mobile. Downgrade to E1 or Business Basic which supports 50 GB mailbox + unlimited archive.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LOA-0324</w:t>
      </w:r>
      <w:r>
        <w:t xml:space="preserve">  </w:t>
      </w:r>
      <w:r>
        <w:rPr>
          <w:rFonts w:ascii="Arial" w:cs="Arial" w:eastAsia="Arial" w:hAnsi="Arial"/>
          <w:b/>
          <w:bCs/>
          <w:color w:val="2C3E50"/>
          <w:sz w:val="22"/>
          <w:szCs w:val="22"/>
        </w:rPr>
        <w:t xml:space="preserve">F3 to F1 downgrade — F3 user with zero email/OneDrive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F3 TO F1 DOWNGRADE — F3 user with 0 email and 0 OneDrive activity. Downgrade to M365 F1 to save cost.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LOA-0325</w:t>
      </w:r>
      <w:r>
        <w:t xml:space="preserve">  </w:t>
      </w:r>
      <w:r>
        <w:rPr>
          <w:rFonts w:ascii="Arial" w:cs="Arial" w:eastAsia="Arial" w:hAnsi="Arial"/>
          <w:b/>
          <w:bCs/>
          <w:color w:val="2C3E50"/>
          <w:sz w:val="22"/>
          <w:szCs w:val="22"/>
        </w:rPr>
        <w:t xml:space="preserve">Frontline add-on bloat — F-series + add-ons exceed E3/Business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Upgrade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FRONTLINE ADD-ON BLOAT — F-series base plus add-ons totals meet or exceed E3/Business Premium. Upgrade to eliminate F-series restrictions and consolidate into 1 SKU.</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LOA-0327</w:t>
      </w:r>
      <w:r>
        <w:t xml:space="preserve">  </w:t>
      </w:r>
      <w:r>
        <w:rPr>
          <w:rFonts w:ascii="Arial" w:cs="Arial" w:eastAsia="Arial" w:hAnsi="Arial"/>
          <w:b/>
          <w:bCs/>
          <w:color w:val="2C3E50"/>
          <w:sz w:val="22"/>
          <w:szCs w:val="22"/>
        </w:rPr>
        <w:t xml:space="preserve">Business Basic candidate — Business Standard user with web/mobile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BUSINESS BASIC CANDIDATE — Business Standard user only uses web/mobile apps (no desktop). Downgrade to Business Basic to save cost.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LOA-0328</w:t>
      </w:r>
      <w:r>
        <w:t xml:space="preserve">  </w:t>
      </w:r>
      <w:r>
        <w:rPr>
          <w:rFonts w:ascii="Arial" w:cs="Arial" w:eastAsia="Arial" w:hAnsi="Arial"/>
          <w:b/>
          <w:bCs/>
          <w:color w:val="2C3E50"/>
          <w:sz w:val="22"/>
          <w:szCs w:val="22"/>
        </w:rPr>
        <w:t xml:space="preserve">E1 downgrade candidate — O365 E1 replaceable by Business Basic (under 300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E1 DOWNGRADE CANDIDATE — O365 E1 assigned but tenant is under the 300-seat Business cap. Downgrade to M365 Business Basic for identical web/mobile capabilities at lower cost.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LOA-0329</w:t>
      </w:r>
      <w:r>
        <w:t xml:space="preserve">  </w:t>
      </w:r>
      <w:r>
        <w:rPr>
          <w:rFonts w:ascii="Arial" w:cs="Arial" w:eastAsia="Arial" w:hAnsi="Arial"/>
          <w:b/>
          <w:bCs/>
          <w:color w:val="2C3E50"/>
          <w:sz w:val="22"/>
          <w:szCs w:val="22"/>
        </w:rPr>
        <w:t xml:space="preserve">O365 E3 to E1 — web/mobile only user with small mailbox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O365 E3 TO E1 — Office 365 E3 user with web/mobile only access and mailbox under 50 GB. Downgrade to Office 365 E1.</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LOA-0330</w:t>
      </w:r>
      <w:r>
        <w:t xml:space="preserve">  </w:t>
      </w:r>
      <w:r>
        <w:rPr>
          <w:rFonts w:ascii="Arial" w:cs="Arial" w:eastAsia="Arial" w:hAnsi="Arial"/>
          <w:b/>
          <w:bCs/>
          <w:color w:val="2C3E50"/>
          <w:sz w:val="22"/>
          <w:szCs w:val="22"/>
        </w:rPr>
        <w:t xml:space="preserve">E3 to Business Premium — under 300 seats with small mailbox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E3 TO BUSINESS PREMIUM — M365 E3 user in a tenant with spare Business-tier capacity and mailbox under 50 GB. Downgrade to M365 Business Premium for same apps + better endpoint security at lower cost.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LOA-0331</w:t>
      </w:r>
      <w:r>
        <w:t xml:space="preserve">  </w:t>
      </w:r>
      <w:r>
        <w:rPr>
          <w:rFonts w:ascii="Arial" w:cs="Arial" w:eastAsia="Arial" w:hAnsi="Arial"/>
          <w:b/>
          <w:bCs/>
          <w:color w:val="2C3E50"/>
          <w:sz w:val="22"/>
          <w:szCs w:val="22"/>
        </w:rPr>
        <w:t xml:space="preserve">Business Premium inversion — Standard + add-ons exceed Business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Upgrade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BUSINESS PREMIUM INVERSION — Business Standard + security add-ons costs more than Business Premium. Upgrade to Business Premium which natively includes Intune, Entra ID P1, and Defender for Business.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LOA-0333</w:t>
      </w:r>
      <w:r>
        <w:t xml:space="preserve">  </w:t>
      </w:r>
      <w:r>
        <w:rPr>
          <w:rFonts w:ascii="Arial" w:cs="Arial" w:eastAsia="Arial" w:hAnsi="Arial"/>
          <w:b/>
          <w:bCs/>
          <w:color w:val="2C3E50"/>
          <w:sz w:val="22"/>
          <w:szCs w:val="22"/>
        </w:rPr>
        <w:t xml:space="preserve">E5 voice waste — E5 user with zero meetings and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E5 VOICE WASTE — E5 user with 0 meetings organized and 0 Teams calls. Swap to the equivalent Without PSTN SKU to remove unused telecom costs.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LOA-0334</w:t>
      </w:r>
      <w:r>
        <w:t xml:space="preserve">  </w:t>
      </w:r>
      <w:r>
        <w:rPr>
          <w:rFonts w:ascii="Arial" w:cs="Arial" w:eastAsia="Arial" w:hAnsi="Arial"/>
          <w:b/>
          <w:bCs/>
          <w:color w:val="2C3E50"/>
          <w:sz w:val="22"/>
          <w:szCs w:val="22"/>
        </w:rPr>
        <w:t xml:space="preserve">App arbitrage — Apps for Enterprise replaceable by Apps for Business (under 300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APP ARBITRAGE — Apps for Enterprise assigned but tenant has spare Business-tier capacity. Downgrade to Apps for Business for identical desktop applications at lower cost.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LOA-0336</w:t>
      </w:r>
      <w:r>
        <w:t xml:space="preserve">  </w:t>
      </w:r>
      <w:r>
        <w:rPr>
          <w:rFonts w:ascii="Arial" w:cs="Arial" w:eastAsia="Arial" w:hAnsi="Arial"/>
          <w:b/>
          <w:bCs/>
          <w:color w:val="2C3E50"/>
          <w:sz w:val="22"/>
          <w:szCs w:val="22"/>
        </w:rPr>
        <w:t xml:space="preserve">A la carte waste — Exchange Kiosk/Plan 1 + standalone apps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Consolidate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A LA CARTE WASTE — Exchange Kiosk/Plan 1 + standalone apps costs more than M365 Business Standard. Consolidate into a single SKU to save AND upgrade mailbox capacity.</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LOA-0337</w:t>
      </w:r>
      <w:r>
        <w:t xml:space="preserve">  </w:t>
      </w:r>
      <w:r>
        <w:rPr>
          <w:rFonts w:ascii="Arial" w:cs="Arial" w:eastAsia="Arial" w:hAnsi="Arial"/>
          <w:b/>
          <w:bCs/>
          <w:color w:val="2C3E50"/>
          <w:sz w:val="22"/>
          <w:szCs w:val="22"/>
        </w:rPr>
        <w:t xml:space="preserve">Bundle inefficiency — Business Basic + Apps for Business to Business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Consolidate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BUNDLE INEFFICIENCY — Business Basic + Apps for Business costs more than M365 Business Standard which natively includes both. Consolidate to save.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LOA-0406</w:t>
      </w:r>
      <w:r>
        <w:t xml:space="preserve">  </w:t>
      </w:r>
      <w:r>
        <w:rPr>
          <w:rFonts w:ascii="Arial" w:cs="Arial" w:eastAsia="Arial" w:hAnsi="Arial"/>
          <w:b/>
          <w:bCs/>
          <w:color w:val="2C3E50"/>
          <w:sz w:val="22"/>
          <w:szCs w:val="22"/>
        </w:rPr>
        <w:t xml:space="preserve">Entra ID P2 downgrade — standalone P2 with no PIM or risk-based CA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ENTRA P2 DOWNGRADE — Has standalone Entra ID P2 but is not an admin (no PIM required) and not in scope for risk-based CA. Downgrade to Entra ID P1 for standard MFA/CA.</w:t>
      </w:r>
    </w:p>
    <w:p>
      <w:pPr>
        <w:spacing w:after="40" w:before="60"/>
      </w:pPr>
      <w:r>
        <w:rPr>
          <w:rFonts w:ascii="Arial" w:cs="Arial" w:eastAsia="Arial" w:hAnsi="Arial"/>
          <w:b/>
          <w:bCs/>
          <w:color w:val="7F8C8D"/>
          <w:sz w:val="18"/>
          <w:szCs w:val="18"/>
        </w:rPr>
        <w:t xml:space="preserve">References: </w:t>
      </w:r>
      <w:hyperlink w:history="1" r:id="rIdd8k71iexk8cgutqhardjc">
        <w:r>
          <w:rPr>
            <w:rStyle w:val="Hyperlink"/>
            <w:rFonts w:ascii="Arial" w:cs="Arial" w:eastAsia="Arial" w:hAnsi="Arial"/>
            <w:sz w:val="18"/>
            <w:szCs w:val="18"/>
          </w:rPr>
          <w:t xml:space="preserve">Microsoft Entra licensing (Conditional Access, PIM, risk)</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LOA-0410</w:t>
      </w:r>
      <w:r>
        <w:t xml:space="preserve">  </w:t>
      </w:r>
      <w:r>
        <w:rPr>
          <w:rFonts w:ascii="Arial" w:cs="Arial" w:eastAsia="Arial" w:hAnsi="Arial"/>
          <w:b/>
          <w:bCs/>
          <w:color w:val="2C3E50"/>
          <w:sz w:val="22"/>
          <w:szCs w:val="22"/>
        </w:rPr>
        <w:t xml:space="preserve">Teams Phone right-sizing — non-human account with Phone Standard instead of Shared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TEAMS PHONE RIGHT-SIZING — Non-human account has Teams Phone Standard but only needs Teams Shared Devices license for common area phones, lobby devices, or conference rooms.</w:t>
      </w:r>
    </w:p>
    <w:p>
      <w:pPr>
        <w:spacing w:after="40" w:before="60"/>
      </w:pPr>
      <w:r>
        <w:rPr>
          <w:rFonts w:ascii="Arial" w:cs="Arial" w:eastAsia="Arial" w:hAnsi="Arial"/>
          <w:b/>
          <w:bCs/>
          <w:color w:val="7F8C8D"/>
          <w:sz w:val="18"/>
          <w:szCs w:val="18"/>
        </w:rPr>
        <w:t xml:space="preserve">References: </w:t>
      </w:r>
      <w:hyperlink w:history="1" r:id="rIdbqfj-7rjcvgmpph5c3cq_">
        <w:r>
          <w:rPr>
            <w:rStyle w:val="Hyperlink"/>
            <w:rFonts w:ascii="Arial" w:cs="Arial" w:eastAsia="Arial" w:hAnsi="Arial"/>
            <w:sz w:val="18"/>
            <w:szCs w:val="18"/>
          </w:rPr>
          <w:t xml:space="preserve">Microsoft Teams Rooms licenses (25 Basic cap, Pro beyond)</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LOA-0505</w:t>
      </w:r>
      <w:r>
        <w:t xml:space="preserve">  </w:t>
      </w:r>
      <w:r>
        <w:rPr>
          <w:rFonts w:ascii="Arial" w:cs="Arial" w:eastAsia="Arial" w:hAnsi="Arial"/>
          <w:b/>
          <w:bCs/>
          <w:color w:val="2C3E50"/>
          <w:sz w:val="22"/>
          <w:szCs w:val="22"/>
        </w:rPr>
        <w:t xml:space="preserve">Teams usage without desktop client might indicate frontline device profile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FRONTLINE REVIEW — Teams usage is web/mobile-only. Validate device profile and whether frontline licensing is appropriate.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LOA-0607</w:t>
      </w:r>
      <w:r>
        <w:t xml:space="preserve">  </w:t>
      </w:r>
      <w:r>
        <w:rPr>
          <w:rFonts w:ascii="Arial" w:cs="Arial" w:eastAsia="Arial" w:hAnsi="Arial"/>
          <w:b/>
          <w:bCs/>
          <w:color w:val="2C3E50"/>
          <w:sz w:val="22"/>
          <w:szCs w:val="22"/>
        </w:rPr>
        <w:t xml:space="preserve">Bundle consolidation — Entra ID P2 + Governance to Entra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Consolidate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BUNDLE CONSOLIDATION — Entra ID P2 + Governance is more expensive than Entra Suite. Consolidate to Entra Suite to save and gain Internet/Private Access.</w:t>
      </w:r>
    </w:p>
    <w:p>
      <w:pPr>
        <w:spacing w:after="40" w:before="60"/>
      </w:pPr>
      <w:r>
        <w:rPr>
          <w:rFonts w:ascii="Arial" w:cs="Arial" w:eastAsia="Arial" w:hAnsi="Arial"/>
          <w:b/>
          <w:bCs/>
          <w:color w:val="7F8C8D"/>
          <w:sz w:val="18"/>
          <w:szCs w:val="18"/>
        </w:rPr>
        <w:t xml:space="preserve">References: </w:t>
      </w:r>
      <w:hyperlink w:history="1" r:id="rIdsjxrsfbm-bk26sh5dyk8v">
        <w:r>
          <w:rPr>
            <w:rStyle w:val="Hyperlink"/>
            <w:rFonts w:ascii="Arial" w:cs="Arial" w:eastAsia="Arial" w:hAnsi="Arial"/>
            <w:sz w:val="18"/>
            <w:szCs w:val="18"/>
          </w:rPr>
          <w:t xml:space="preserve">Microsoft Entra ID Governance licensing fundamentals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LOA-0711</w:t>
      </w:r>
      <w:r>
        <w:t xml:space="preserve">  </w:t>
      </w:r>
      <w:r>
        <w:rPr>
          <w:rFonts w:ascii="Arial" w:cs="Arial" w:eastAsia="Arial" w:hAnsi="Arial"/>
          <w:b/>
          <w:bCs/>
          <w:color w:val="2C3E50"/>
          <w:sz w:val="22"/>
          <w:szCs w:val="22"/>
        </w:rPr>
        <w:t xml:space="preserve">Power BI Pro review — tenant has Premium Capacity, consumers may use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POWER BI PRO REVIEW — Tenant has Power BI Premium Capacity or user has PPU. Verify user's role (creator vs consumer) before downgrading or removing Pro.</w:t>
      </w:r>
    </w:p>
    <w:p>
      <w:pPr>
        <w:spacing w:after="40" w:before="60"/>
      </w:pPr>
      <w:r>
        <w:rPr>
          <w:rFonts w:ascii="Arial" w:cs="Arial" w:eastAsia="Arial" w:hAnsi="Arial"/>
          <w:b/>
          <w:bCs/>
          <w:color w:val="7F8C8D"/>
          <w:sz w:val="18"/>
          <w:szCs w:val="18"/>
        </w:rPr>
        <w:t xml:space="preserve">References: </w:t>
      </w:r>
      <w:hyperlink w:history="1" r:id="rIdgxgaywyzop4dmg_0slpus">
        <w:r>
          <w:rPr>
            <w:rStyle w:val="Hyperlink"/>
            <w:rFonts w:ascii="Arial" w:cs="Arial" w:eastAsia="Arial" w:hAnsi="Arial"/>
            <w:sz w:val="18"/>
            <w:szCs w:val="18"/>
          </w:rPr>
          <w:t xml:space="preserve">Power BI end-user licensing (Free vs Pro/PPU)</w:t>
        </w:r>
      </w:hyperlink>
      <w:r>
        <w:rPr>
          <w:rFonts w:ascii="Arial" w:cs="Arial" w:eastAsia="Arial" w:hAnsi="Arial"/>
          <w:color w:val="BDC3C7"/>
          <w:sz w:val="18"/>
          <w:szCs w:val="18"/>
        </w:rPr>
        <w:t xml:space="preserve">  |  </w:t>
      </w:r>
      <w:hyperlink w:history="1" r:id="rId0ppdx3oobyynrkhlwno1q">
        <w:r>
          <w:rPr>
            <w:rStyle w:val="Hyperlink"/>
            <w:rFonts w:ascii="Arial" w:cs="Arial" w:eastAsia="Arial" w:hAnsi="Arial"/>
            <w:sz w:val="18"/>
            <w:szCs w:val="18"/>
          </w:rPr>
          <w:t xml:space="preserve">Power BI service features by license type</w:t>
        </w:r>
      </w:hyperlink>
    </w:p>
    <w:p>
      <w:pPr>
        <w:pBdr>
          <w:bottom w:val="single" w:color="D5D8DC" w:sz="1" w:space="1"/>
        </w:pBdr>
        <w:spacing w:after="80" w:before="80"/>
      </w:pP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80"/>
      </w:pPr>
      <w:r>
        <w:rPr>
          <w:rFonts w:ascii="Arial" w:cs="Arial" w:eastAsia="Arial" w:hAnsi="Arial"/>
          <w:b/>
          <w:bCs/>
          <w:color w:val="E67E22"/>
          <w:sz w:val="32"/>
          <w:szCs w:val="32"/>
        </w:rPr>
        <w:t xml:space="preserve">Licensing Compliance (11 Rules)</w:t>
      </w:r>
    </w:p>
    <w:p>
      <w:pPr>
        <w:pBdr>
          <w:bottom w:val="single" w:color="E67E22" w:sz="4" w:space="1"/>
        </w:pBdr>
        <w:spacing w:after="200"/>
      </w:pPr>
      <w:r>
        <w:rPr>
          <w:rFonts w:ascii="Arial" w:cs="Arial" w:eastAsia="Arial" w:hAnsi="Arial"/>
          <w:color w:val="555555"/>
          <w:sz w:val="22"/>
          <w:szCs w:val="22"/>
        </w:rPr>
        <w:t xml:space="preserve">Gaps where features are in use but the required licensing entitlement is missing, creating compliance exposure during Microsoft audits.</w:t>
      </w:r>
    </w:p>
    <w:p>
      <w:pPr>
        <w:spacing w:after="80" w:before="240"/>
      </w:pPr>
      <w:r>
        <w:rPr>
          <w:rFonts w:ascii="Consolas" w:cs="Consolas" w:eastAsia="Consolas" w:hAnsi="Consolas"/>
          <w:b/>
          <w:bCs/>
          <w:color w:val="FFFFFF"/>
          <w:sz w:val="18"/>
          <w:szCs w:val="18"/>
          <w:shd w:fill="2E86C1" w:color="2E86C1" w:val="clear"/>
        </w:rPr>
        <w:t xml:space="preserve">LOA-0001</w:t>
      </w:r>
      <w:r>
        <w:t xml:space="preserve">  </w:t>
      </w:r>
      <w:r>
        <w:rPr>
          <w:rFonts w:ascii="Arial" w:cs="Arial" w:eastAsia="Arial" w:hAnsi="Arial"/>
          <w:b/>
          <w:bCs/>
          <w:color w:val="2C3E50"/>
          <w:sz w:val="22"/>
          <w:szCs w:val="22"/>
        </w:rPr>
        <w:t xml:space="preserve">User targeted by Conditional Access but missing Entra ID P1 entitlement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User is targeted by Conditional Access policy/policies ([...]) but no Entra ID P1 entitlement found. Conditional Access requires Entra ID P1 for each benefiting user.</w:t>
      </w:r>
    </w:p>
    <w:p>
      <w:pPr>
        <w:spacing w:after="40" w:before="40"/>
        <w:ind w:left="360"/>
      </w:pPr>
      <w:r>
        <w:rPr>
          <w:rFonts w:ascii="Arial" w:cs="Arial" w:eastAsia="Arial" w:hAnsi="Arial"/>
          <w:b/>
          <w:bCs/>
          <w:i/>
          <w:iCs/>
          <w:color w:val="7F8C8D"/>
          <w:sz w:val="18"/>
          <w:szCs w:val="18"/>
        </w:rPr>
        <w:t xml:space="preserve">Note: </w:t>
      </w:r>
      <w:r>
        <w:rPr>
          <w:rFonts w:ascii="Arial" w:cs="Arial" w:eastAsia="Arial" w:hAnsi="Arial"/>
          <w:i/>
          <w:iCs/>
          <w:color w:val="7F8C8D"/>
          <w:sz w:val="18"/>
          <w:szCs w:val="18"/>
        </w:rPr>
        <w:t xml:space="preserve">If policies are tenant-wide and include the user, confirm licensing coverage across the full in-scope population.</w:t>
      </w:r>
    </w:p>
    <w:p>
      <w:pPr>
        <w:spacing w:after="40" w:before="60"/>
      </w:pPr>
      <w:r>
        <w:rPr>
          <w:rFonts w:ascii="Arial" w:cs="Arial" w:eastAsia="Arial" w:hAnsi="Arial"/>
          <w:b/>
          <w:bCs/>
          <w:color w:val="7F8C8D"/>
          <w:sz w:val="18"/>
          <w:szCs w:val="18"/>
        </w:rPr>
        <w:t xml:space="preserve">References: </w:t>
      </w:r>
      <w:hyperlink w:history="1" r:id="rIdaovpabismvmthlwzt3b0i">
        <w:r>
          <w:rPr>
            <w:rStyle w:val="Hyperlink"/>
            <w:rFonts w:ascii="Arial" w:cs="Arial" w:eastAsia="Arial" w:hAnsi="Arial"/>
            <w:sz w:val="18"/>
            <w:szCs w:val="18"/>
          </w:rPr>
          <w:t xml:space="preserve">Microsoft Entra licensing (Conditional Access, PIM, risk)</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LOA-0002</w:t>
      </w:r>
      <w:r>
        <w:t xml:space="preserve">  </w:t>
      </w:r>
      <w:r>
        <w:rPr>
          <w:rFonts w:ascii="Arial" w:cs="Arial" w:eastAsia="Arial" w:hAnsi="Arial"/>
          <w:b/>
          <w:bCs/>
          <w:color w:val="2C3E50"/>
          <w:sz w:val="22"/>
          <w:szCs w:val="22"/>
        </w:rPr>
        <w:t xml:space="preserve">User targeted by risk-based Conditional Access but missing Entra ID P2 entitlement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User is targeted by risk-based Conditional Access policy/policies ([...]) but no Entra ID P2 (Identity Protection) entitlement found. Validate P2 coverage for in-scope users.</w:t>
      </w:r>
    </w:p>
    <w:p>
      <w:pPr>
        <w:spacing w:after="40" w:before="60"/>
      </w:pPr>
      <w:r>
        <w:rPr>
          <w:rFonts w:ascii="Arial" w:cs="Arial" w:eastAsia="Arial" w:hAnsi="Arial"/>
          <w:b/>
          <w:bCs/>
          <w:color w:val="7F8C8D"/>
          <w:sz w:val="18"/>
          <w:szCs w:val="18"/>
        </w:rPr>
        <w:t xml:space="preserve">References: </w:t>
      </w:r>
      <w:hyperlink w:history="1" r:id="rIdcovcazxfnuxb9k31iht-f">
        <w:r>
          <w:rPr>
            <w:rStyle w:val="Hyperlink"/>
            <w:rFonts w:ascii="Arial" w:cs="Arial" w:eastAsia="Arial" w:hAnsi="Arial"/>
            <w:sz w:val="18"/>
            <w:szCs w:val="18"/>
          </w:rPr>
          <w:t xml:space="preserve">Microsoft Entra licensing (Conditional Access, PIM, risk)</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LOA-0003</w:t>
      </w:r>
      <w:r>
        <w:t xml:space="preserve">  </w:t>
      </w:r>
      <w:r>
        <w:rPr>
          <w:rFonts w:ascii="Arial" w:cs="Arial" w:eastAsia="Arial" w:hAnsi="Arial"/>
          <w:b/>
          <w:bCs/>
          <w:color w:val="2C3E50"/>
          <w:sz w:val="22"/>
          <w:szCs w:val="22"/>
        </w:rPr>
        <w:t xml:space="preserve">PIM is in use for the user but Entra P2/Governance entitlement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User has PIM roles (Eligible: [...]; Active: [...]) but no Entra ID P2 entitlement found. PIM requires Entra ID P2 or Entra ID Governance for benefiting users.</w:t>
      </w:r>
    </w:p>
    <w:p>
      <w:pPr>
        <w:spacing w:after="40" w:before="60"/>
      </w:pPr>
      <w:r>
        <w:rPr>
          <w:rFonts w:ascii="Arial" w:cs="Arial" w:eastAsia="Arial" w:hAnsi="Arial"/>
          <w:b/>
          <w:bCs/>
          <w:color w:val="7F8C8D"/>
          <w:sz w:val="18"/>
          <w:szCs w:val="18"/>
        </w:rPr>
        <w:t xml:space="preserve">References: </w:t>
      </w:r>
      <w:hyperlink w:history="1" r:id="rId6u2e3uozfrvzeuuzsupat">
        <w:r>
          <w:rPr>
            <w:rStyle w:val="Hyperlink"/>
            <w:rFonts w:ascii="Arial" w:cs="Arial" w:eastAsia="Arial" w:hAnsi="Arial"/>
            <w:sz w:val="18"/>
            <w:szCs w:val="18"/>
          </w:rPr>
          <w:t xml:space="preserve">Microsoft Entra licensing (Conditional Access, PIM, risk)</w:t>
        </w:r>
      </w:hyperlink>
      <w:r>
        <w:rPr>
          <w:rFonts w:ascii="Arial" w:cs="Arial" w:eastAsia="Arial" w:hAnsi="Arial"/>
          <w:color w:val="BDC3C7"/>
          <w:sz w:val="18"/>
          <w:szCs w:val="18"/>
        </w:rPr>
        <w:t xml:space="preserve">  |  </w:t>
      </w:r>
      <w:hyperlink w:history="1" r:id="rIdmg3v3kzkzjaydvrwy4rd-">
        <w:r>
          <w:rPr>
            <w:rStyle w:val="Hyperlink"/>
            <w:rFonts w:ascii="Arial" w:cs="Arial" w:eastAsia="Arial" w:hAnsi="Arial"/>
            <w:sz w:val="18"/>
            <w:szCs w:val="18"/>
          </w:rPr>
          <w:t xml:space="preserve">Microsoft Entra ID Governance licensing fundamentals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LOA-0011</w:t>
      </w:r>
      <w:r>
        <w:t xml:space="preserve">  </w:t>
      </w:r>
      <w:r>
        <w:rPr>
          <w:rFonts w:ascii="Arial" w:cs="Arial" w:eastAsia="Arial" w:hAnsi="Arial"/>
          <w:b/>
          <w:bCs/>
          <w:color w:val="2C3E50"/>
          <w:sz w:val="22"/>
          <w:szCs w:val="22"/>
        </w:rPr>
        <w:t xml:space="preserve">Tenant-level Entra governance prerequisites missing (manual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PREREQ GAP — Entra Governance features require prerequisite subscriptions in the tenant (AAD_PREMIUM or AAD_PREMIUM_P2). Verify tenant prerequisites and renewal status.</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In Entra admin center: Billing &gt; Licenses &gt; Licensed features, confirm Governance prerequisites are present (AAD_PREMIUM or AAD_PREMIUM_P2).</w:t>
      </w:r>
    </w:p>
    <w:p>
      <w:pPr>
        <w:pStyle w:val="ListParagraph"/>
        <w:numPr>
          <w:ilvl w:val="0"/>
          <w:numId w:val="2"/>
        </w:numPr>
        <w:spacing w:after="20" w:before="20"/>
        <w:ind w:left="360"/>
      </w:pPr>
      <w:r>
        <w:rPr>
          <w:rFonts w:ascii="Arial" w:cs="Arial" w:eastAsia="Arial" w:hAnsi="Arial"/>
          <w:color w:val="555555"/>
          <w:sz w:val="19"/>
          <w:szCs w:val="19"/>
        </w:rPr>
        <w:t xml:space="preserve">If Governance SKU exists but prerequisites are missing/expired, features may not function as expected.</w:t>
      </w:r>
    </w:p>
    <w:p>
      <w:pPr>
        <w:spacing w:after="40" w:before="60"/>
      </w:pPr>
      <w:r>
        <w:rPr>
          <w:rFonts w:ascii="Arial" w:cs="Arial" w:eastAsia="Arial" w:hAnsi="Arial"/>
          <w:b/>
          <w:bCs/>
          <w:color w:val="7F8C8D"/>
          <w:sz w:val="18"/>
          <w:szCs w:val="18"/>
        </w:rPr>
        <w:t xml:space="preserve">References: </w:t>
      </w:r>
      <w:hyperlink w:history="1" r:id="rIdtfrobfkibesxnb5uvykhi">
        <w:r>
          <w:rPr>
            <w:rStyle w:val="Hyperlink"/>
            <w:rFonts w:ascii="Arial" w:cs="Arial" w:eastAsia="Arial" w:hAnsi="Arial"/>
            <w:sz w:val="18"/>
            <w:szCs w:val="18"/>
          </w:rPr>
          <w:t xml:space="preserve">Microsoft Entra ID Governance licensing fundamentals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LOA-0018</w:t>
      </w:r>
      <w:r>
        <w:t xml:space="preserve">  </w:t>
      </w:r>
      <w:r>
        <w:rPr>
          <w:rFonts w:ascii="Arial" w:cs="Arial" w:eastAsia="Arial" w:hAnsi="Arial"/>
          <w:b/>
          <w:bCs/>
          <w:color w:val="2C3E50"/>
          <w:sz w:val="22"/>
          <w:szCs w:val="22"/>
        </w:rPr>
        <w:t xml:space="preserve">Disabled shared mailbox with MDO policy coverage — downgrade, do not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DISABLED SHARED MAILBOX — Account is disabled and converted to shared mailbox, but in scope of MDO policies. Do NOT remove license entirely — downgrade to Exchange Online Plan 2 or add standalone Defender for Office 365 P1 add-on.</w:t>
      </w:r>
    </w:p>
    <w:p>
      <w:pPr>
        <w:spacing w:after="40" w:before="60"/>
      </w:pPr>
      <w:r>
        <w:rPr>
          <w:rFonts w:ascii="Arial" w:cs="Arial" w:eastAsia="Arial" w:hAnsi="Arial"/>
          <w:b/>
          <w:bCs/>
          <w:color w:val="7F8C8D"/>
          <w:sz w:val="18"/>
          <w:szCs w:val="18"/>
        </w:rPr>
        <w:t xml:space="preserve">References: </w:t>
      </w:r>
      <w:hyperlink w:history="1" r:id="rId1yq6pvdrkhzrvty3noidi">
        <w:r>
          <w:rPr>
            <w:rStyle w:val="Hyperlink"/>
            <w:rFonts w:ascii="Arial" w:cs="Arial" w:eastAsia="Arial" w:hAnsi="Arial"/>
            <w:sz w:val="18"/>
            <w:szCs w:val="18"/>
          </w:rPr>
          <w:t xml:space="preserve">Microsoft Defender for Office 365 service description (Plan 1 vs Plan 2)</w:t>
        </w:r>
      </w:hyperlink>
      <w:r>
        <w:rPr>
          <w:rFonts w:ascii="Arial" w:cs="Arial" w:eastAsia="Arial" w:hAnsi="Arial"/>
          <w:color w:val="BDC3C7"/>
          <w:sz w:val="18"/>
          <w:szCs w:val="18"/>
        </w:rPr>
        <w:t xml:space="preserve">  |  </w:t>
      </w:r>
      <w:hyperlink w:history="1" r:id="rIdrtbbjckzt-r7cseodclgc">
        <w:r>
          <w:rPr>
            <w:rStyle w:val="Hyperlink"/>
            <w:rFonts w:ascii="Arial" w:cs="Arial" w:eastAsia="Arial" w:hAnsi="Arial"/>
            <w:sz w:val="18"/>
            <w:szCs w:val="18"/>
          </w:rPr>
          <w:t xml:space="preserve">Why do I need Microsoft Defender for Office 365? (Plan ladder)</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LOA-0210</w:t>
      </w:r>
      <w:r>
        <w:t xml:space="preserve">  </w:t>
      </w:r>
      <w:r>
        <w:rPr>
          <w:rFonts w:ascii="Arial" w:cs="Arial" w:eastAsia="Arial" w:hAnsi="Arial"/>
          <w:b/>
          <w:bCs/>
          <w:color w:val="2C3E50"/>
          <w:sz w:val="22"/>
          <w:szCs w:val="22"/>
        </w:rPr>
        <w:t xml:space="preserve">Shared mailbox with MDO policy coverage — requires license for MDO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Downgrade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SHARED MAILBOX — Under 50 GB but in scope of MDO policies. Downgrade to Exchange Online Plan 2 or add standalone Defender for Office 365 P1 add-on instead of full removal.</w:t>
      </w:r>
    </w:p>
    <w:p>
      <w:pPr>
        <w:spacing w:after="40" w:before="60"/>
      </w:pPr>
      <w:r>
        <w:rPr>
          <w:rFonts w:ascii="Arial" w:cs="Arial" w:eastAsia="Arial" w:hAnsi="Arial"/>
          <w:b/>
          <w:bCs/>
          <w:color w:val="7F8C8D"/>
          <w:sz w:val="18"/>
          <w:szCs w:val="18"/>
        </w:rPr>
        <w:t xml:space="preserve">References: </w:t>
      </w:r>
      <w:hyperlink w:history="1" r:id="rIdhn5kkqfiyhsxlnhh0xzk0">
        <w:r>
          <w:rPr>
            <w:rStyle w:val="Hyperlink"/>
            <w:rFonts w:ascii="Arial" w:cs="Arial" w:eastAsia="Arial" w:hAnsi="Arial"/>
            <w:sz w:val="18"/>
            <w:szCs w:val="18"/>
          </w:rPr>
          <w:t xml:space="preserve">Microsoft Defender for Office 365 service description (Plan 1 vs Plan 2)</w:t>
        </w:r>
      </w:hyperlink>
      <w:r>
        <w:rPr>
          <w:rFonts w:ascii="Arial" w:cs="Arial" w:eastAsia="Arial" w:hAnsi="Arial"/>
          <w:color w:val="BDC3C7"/>
          <w:sz w:val="18"/>
          <w:szCs w:val="18"/>
        </w:rPr>
        <w:t xml:space="preserve">  |  </w:t>
      </w:r>
      <w:hyperlink w:history="1" r:id="rId5_8wppniga8kajcyrmi2j">
        <w:r>
          <w:rPr>
            <w:rStyle w:val="Hyperlink"/>
            <w:rFonts w:ascii="Arial" w:cs="Arial" w:eastAsia="Arial" w:hAnsi="Arial"/>
            <w:sz w:val="18"/>
            <w:szCs w:val="18"/>
          </w:rPr>
          <w:t xml:space="preserve">About shared mailboxes in Microsoft 365 (50GB, EXO P2 for &gt;50GB, archive, litigation hold)</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LOA-0401</w:t>
      </w:r>
      <w:r>
        <w:t xml:space="preserve">  </w:t>
      </w:r>
      <w:r>
        <w:rPr>
          <w:rFonts w:ascii="Arial" w:cs="Arial" w:eastAsia="Arial" w:hAnsi="Arial"/>
          <w:b/>
          <w:bCs/>
          <w:color w:val="2C3E50"/>
          <w:sz w:val="22"/>
          <w:szCs w:val="22"/>
        </w:rPr>
        <w:t xml:space="preserve">Mailbox in scope of non-built-in Defender for Office 365 policies but no MDO entitlement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Mailbox appears in scope of Defender for Office 365 policies ([...]) but no MDO entitlement found. Validate licensing for benefiting users.</w:t>
      </w:r>
    </w:p>
    <w:p>
      <w:pPr>
        <w:spacing w:after="40" w:before="60"/>
      </w:pPr>
      <w:r>
        <w:rPr>
          <w:rFonts w:ascii="Arial" w:cs="Arial" w:eastAsia="Arial" w:hAnsi="Arial"/>
          <w:b/>
          <w:bCs/>
          <w:color w:val="7F8C8D"/>
          <w:sz w:val="18"/>
          <w:szCs w:val="18"/>
        </w:rPr>
        <w:t xml:space="preserve">References: </w:t>
      </w:r>
      <w:hyperlink w:history="1" r:id="rIdjc6buyuym_9kqyzczid0w">
        <w:r>
          <w:rPr>
            <w:rStyle w:val="Hyperlink"/>
            <w:rFonts w:ascii="Arial" w:cs="Arial" w:eastAsia="Arial" w:hAnsi="Arial"/>
            <w:sz w:val="18"/>
            <w:szCs w:val="18"/>
          </w:rPr>
          <w:t xml:space="preserve">Microsoft Defender for Office 365 service description (Plan 1 vs Plan 2)</w:t>
        </w:r>
      </w:hyperlink>
      <w:r>
        <w:rPr>
          <w:rFonts w:ascii="Arial" w:cs="Arial" w:eastAsia="Arial" w:hAnsi="Arial"/>
          <w:color w:val="BDC3C7"/>
          <w:sz w:val="18"/>
          <w:szCs w:val="18"/>
        </w:rPr>
        <w:t xml:space="preserve">  |  </w:t>
      </w:r>
      <w:hyperlink w:history="1" r:id="rIdlmbwlylaupdpxbgmyj2v-">
        <w:r>
          <w:rPr>
            <w:rStyle w:val="Hyperlink"/>
            <w:rFonts w:ascii="Arial" w:cs="Arial" w:eastAsia="Arial" w:hAnsi="Arial"/>
            <w:sz w:val="18"/>
            <w:szCs w:val="18"/>
          </w:rPr>
          <w:t xml:space="preserve">Why do I need Microsoft Defender for Office 365? (Plan ladder)</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LOA-0407</w:t>
      </w:r>
      <w:r>
        <w:t xml:space="preserve">  </w:t>
      </w:r>
      <w:r>
        <w:rPr>
          <w:rFonts w:ascii="Arial" w:cs="Arial" w:eastAsia="Arial" w:hAnsi="Arial"/>
          <w:b/>
          <w:bCs/>
          <w:color w:val="2C3E50"/>
          <w:sz w:val="22"/>
          <w:szCs w:val="22"/>
        </w:rPr>
        <w:t xml:space="preserve">Phone System entitlement without Teams client service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Phone System/Audio Conferencing entitlement detected but no Teams client (TEAMS1) service plan enabled. Add Teams add-on to activate telephony, or remove Phone System if not needed.</w:t>
      </w:r>
    </w:p>
    <w:p>
      <w:pPr>
        <w:spacing w:after="40" w:before="60"/>
      </w:pPr>
      <w:r>
        <w:rPr>
          <w:rFonts w:ascii="Arial" w:cs="Arial" w:eastAsia="Arial" w:hAnsi="Arial"/>
          <w:b/>
          <w:bCs/>
          <w:color w:val="7F8C8D"/>
          <w:sz w:val="18"/>
          <w:szCs w:val="18"/>
        </w:rPr>
        <w:t xml:space="preserve">References: </w:t>
      </w:r>
      <w:hyperlink w:history="1" r:id="rId01wamdqvjhqs83fibhpda">
        <w:r>
          <w:rPr>
            <w:rStyle w:val="Hyperlink"/>
            <w:rFonts w:ascii="Arial" w:cs="Arial" w:eastAsia="Arial" w:hAnsi="Arial"/>
            <w:sz w:val="18"/>
            <w:szCs w:val="18"/>
          </w:rPr>
          <w:t xml:space="preserve">Microsoft 365 licensing service plan reference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LOA-0412</w:t>
      </w:r>
      <w:r>
        <w:t xml:space="preserve">  </w:t>
      </w:r>
      <w:r>
        <w:rPr>
          <w:rFonts w:ascii="Arial" w:cs="Arial" w:eastAsia="Arial" w:hAnsi="Arial"/>
          <w:b/>
          <w:bCs/>
          <w:color w:val="2C3E50"/>
          <w:sz w:val="22"/>
          <w:szCs w:val="22"/>
        </w:rPr>
        <w:t xml:space="preserve">Frontline desktop compliance violation — F-series with desktop activations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F-series SKU does NOT include desktop Office apps, but desktop activations detected. This is a licensing compliance violation. Upgrade to E3/Business Premium or remove desktop installations.</w:t>
      </w:r>
    </w:p>
    <w:p>
      <w:pPr>
        <w:spacing w:after="40" w:before="60"/>
      </w:pPr>
      <w:r>
        <w:rPr>
          <w:rFonts w:ascii="Arial" w:cs="Arial" w:eastAsia="Arial" w:hAnsi="Arial"/>
          <w:b/>
          <w:bCs/>
          <w:color w:val="7F8C8D"/>
          <w:sz w:val="18"/>
          <w:szCs w:val="18"/>
        </w:rPr>
        <w:t xml:space="preserve">References: </w:t>
      </w:r>
      <w:hyperlink w:history="1" r:id="rIdqlq_y0ukf7e-x9kz4wzrb">
        <w:r>
          <w:rPr>
            <w:rStyle w:val="Hyperlink"/>
            <w:rFonts w:ascii="Arial" w:cs="Arial" w:eastAsia="Arial" w:hAnsi="Arial"/>
            <w:sz w:val="18"/>
            <w:szCs w:val="18"/>
          </w:rPr>
          <w:t xml:space="preserve">Microsoft 365 licensing service plan reference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LOA-0413</w:t>
      </w:r>
      <w:r>
        <w:t xml:space="preserve">  </w:t>
      </w:r>
      <w:r>
        <w:rPr>
          <w:rFonts w:ascii="Arial" w:cs="Arial" w:eastAsia="Arial" w:hAnsi="Arial"/>
          <w:b/>
          <w:bCs/>
          <w:color w:val="2C3E50"/>
          <w:sz w:val="22"/>
          <w:szCs w:val="22"/>
        </w:rPr>
        <w:t xml:space="preserve">Licensing check — Entra Suite with E3/E5 consolidation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Entra Suite present. For E3/E5 users, validate whether consolidating into M365 E5 plus a smaller Entra footprint would be cheaper.</w:t>
      </w:r>
    </w:p>
    <w:p>
      <w:pPr>
        <w:spacing w:after="40" w:before="60"/>
      </w:pPr>
      <w:r>
        <w:rPr>
          <w:rFonts w:ascii="Arial" w:cs="Arial" w:eastAsia="Arial" w:hAnsi="Arial"/>
          <w:b/>
          <w:bCs/>
          <w:color w:val="7F8C8D"/>
          <w:sz w:val="18"/>
          <w:szCs w:val="18"/>
        </w:rPr>
        <w:t xml:space="preserve">References: </w:t>
      </w:r>
      <w:hyperlink w:history="1" r:id="rIdm5s6m2bciiocciuiqbodp">
        <w:r>
          <w:rPr>
            <w:rStyle w:val="Hyperlink"/>
            <w:rFonts w:ascii="Arial" w:cs="Arial" w:eastAsia="Arial" w:hAnsi="Arial"/>
            <w:sz w:val="18"/>
            <w:szCs w:val="18"/>
          </w:rPr>
          <w:t xml:space="preserve">Microsoft Entra ID Governance licensing fundamentals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LOA-0504</w:t>
      </w:r>
      <w:r>
        <w:t xml:space="preserve">  </w:t>
      </w:r>
      <w:r>
        <w:rPr>
          <w:rFonts w:ascii="Arial" w:cs="Arial" w:eastAsia="Arial" w:hAnsi="Arial"/>
          <w:b/>
          <w:bCs/>
          <w:color w:val="2C3E50"/>
          <w:sz w:val="22"/>
          <w:szCs w:val="22"/>
        </w:rPr>
        <w:t xml:space="preserve">Teams Phone expected but users lack Teams Phone entitlement (manual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TEAMS PHONE REVIEW — Validate Teams Phone licensing for voice-enabled users (Teams Phone is required before calling plans / PSTN usage).</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Identify users enabled for voice (phone numbers, dial plans, calling policies). Confirm they have Teams Phone licensing per Microsoft guidance.</w:t>
      </w:r>
    </w:p>
    <w:p>
      <w:pPr>
        <w:spacing w:after="40" w:before="60"/>
      </w:pPr>
      <w:r>
        <w:rPr>
          <w:rFonts w:ascii="Arial" w:cs="Arial" w:eastAsia="Arial" w:hAnsi="Arial"/>
          <w:b/>
          <w:bCs/>
          <w:color w:val="7F8C8D"/>
          <w:sz w:val="18"/>
          <w:szCs w:val="18"/>
        </w:rPr>
        <w:t xml:space="preserve">References: </w:t>
      </w:r>
      <w:hyperlink w:history="1" r:id="rIdvphg2suzksc2v8j3i1dvs">
        <w:r>
          <w:rPr>
            <w:rStyle w:val="Hyperlink"/>
            <w:rFonts w:ascii="Arial" w:cs="Arial" w:eastAsia="Arial" w:hAnsi="Arial"/>
            <w:sz w:val="18"/>
            <w:szCs w:val="18"/>
          </w:rPr>
          <w:t xml:space="preserve">Microsoft Teams Phone Resource Account licenses (Virtual User)</w:t>
        </w:r>
      </w:hyperlink>
    </w:p>
    <w:p>
      <w:pPr>
        <w:pBdr>
          <w:bottom w:val="single" w:color="D5D8DC" w:sz="1" w:space="1"/>
        </w:pBdr>
        <w:spacing w:after="80" w:before="80"/>
      </w:pP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80"/>
      </w:pPr>
      <w:r>
        <w:rPr>
          <w:rFonts w:ascii="Arial" w:cs="Arial" w:eastAsia="Arial" w:hAnsi="Arial"/>
          <w:b/>
          <w:bCs/>
          <w:color w:val="8E44AD"/>
          <w:sz w:val="32"/>
          <w:szCs w:val="32"/>
        </w:rPr>
        <w:t xml:space="preserve">Noncompliant (13 Rules)</w:t>
      </w:r>
    </w:p>
    <w:p>
      <w:pPr>
        <w:pBdr>
          <w:bottom w:val="single" w:color="8E44AD" w:sz="4" w:space="1"/>
        </w:pBdr>
        <w:spacing w:after="200"/>
      </w:pPr>
      <w:r>
        <w:rPr>
          <w:rFonts w:ascii="Arial" w:cs="Arial" w:eastAsia="Arial" w:hAnsi="Arial"/>
          <w:color w:val="555555"/>
          <w:sz w:val="22"/>
          <w:szCs w:val="22"/>
        </w:rPr>
        <w:t xml:space="preserve">Active licensing violations where the current configuration does not meet Microsoft licensing requirements.</w:t>
      </w:r>
    </w:p>
    <w:p>
      <w:pPr>
        <w:spacing w:after="80" w:before="240"/>
      </w:pPr>
      <w:r>
        <w:rPr>
          <w:rFonts w:ascii="Consolas" w:cs="Consolas" w:eastAsia="Consolas" w:hAnsi="Consolas"/>
          <w:b/>
          <w:bCs/>
          <w:color w:val="FFFFFF"/>
          <w:sz w:val="18"/>
          <w:szCs w:val="18"/>
          <w:shd w:fill="2E86C1" w:color="2E86C1" w:val="clear"/>
        </w:rPr>
        <w:t xml:space="preserve">LOA-0104</w:t>
      </w:r>
      <w:r>
        <w:t xml:space="preserve">  </w:t>
      </w:r>
      <w:r>
        <w:rPr>
          <w:rFonts w:ascii="Arial" w:cs="Arial" w:eastAsia="Arial" w:hAnsi="Arial"/>
          <w:b/>
          <w:bCs/>
          <w:color w:val="2C3E50"/>
          <w:sz w:val="22"/>
          <w:szCs w:val="22"/>
        </w:rPr>
        <w:t xml:space="preserve">License errors present (provisioning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Fix</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ERROR — Cloud license assignment errors detected. Resolve the error state (conflicts, capacity, invalid plans) before making optimization changes.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LOA-0105</w:t>
      </w:r>
      <w:r>
        <w:t xml:space="preserve">  </w:t>
      </w:r>
      <w:r>
        <w:rPr>
          <w:rFonts w:ascii="Arial" w:cs="Arial" w:eastAsia="Arial" w:hAnsi="Arial"/>
          <w:b/>
          <w:bCs/>
          <w:color w:val="2C3E50"/>
          <w:sz w:val="22"/>
          <w:szCs w:val="22"/>
        </w:rPr>
        <w:t xml:space="preserve">License capacity queue / insufficient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Fix</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LICENSE CAPACITY QUEUE — A license assignment failed due to insufficient available licenses. Purchase/add capacity or remove from other users before proceeding.</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LOA-0112</w:t>
      </w:r>
      <w:r>
        <w:t xml:space="preserve">  </w:t>
      </w:r>
      <w:r>
        <w:rPr>
          <w:rFonts w:ascii="Arial" w:cs="Arial" w:eastAsia="Arial" w:hAnsi="Arial"/>
          <w:b/>
          <w:bCs/>
          <w:color w:val="2C3E50"/>
          <w:sz w:val="22"/>
          <w:szCs w:val="22"/>
        </w:rPr>
        <w:t xml:space="preserve">Cloud license sync error — assignment synchronization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Fix</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CLOUD LICENSE SYNC ERROR — License assignment synchronization failed. Check Cloud Licensing allotment assignments in Entra ID.</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LOA-0202</w:t>
      </w:r>
      <w:r>
        <w:t xml:space="preserve">  </w:t>
      </w:r>
      <w:r>
        <w:rPr>
          <w:rFonts w:ascii="Arial" w:cs="Arial" w:eastAsia="Arial" w:hAnsi="Arial"/>
          <w:b/>
          <w:bCs/>
          <w:color w:val="2C3E50"/>
          <w:sz w:val="22"/>
          <w:szCs w:val="22"/>
        </w:rPr>
        <w:t xml:space="preserve">Shared mailbox exceeds 50GB without appropriate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SHARED MAILBOX REVIEW — Shared mailbox exceeds 50GB but is unlicensed. Assign Exchange Online Plan 2 (or qualifying suite) if the mailbox must grow beyond 50GB.</w:t>
      </w:r>
    </w:p>
    <w:p>
      <w:pPr>
        <w:spacing w:after="40" w:before="60"/>
      </w:pPr>
      <w:r>
        <w:rPr>
          <w:rFonts w:ascii="Arial" w:cs="Arial" w:eastAsia="Arial" w:hAnsi="Arial"/>
          <w:b/>
          <w:bCs/>
          <w:color w:val="7F8C8D"/>
          <w:sz w:val="18"/>
          <w:szCs w:val="18"/>
        </w:rPr>
        <w:t xml:space="preserve">References: </w:t>
      </w:r>
      <w:hyperlink w:history="1" r:id="rIdj9qxrxssxjanvermipsyj">
        <w:r>
          <w:rPr>
            <w:rStyle w:val="Hyperlink"/>
            <w:rFonts w:ascii="Arial" w:cs="Arial" w:eastAsia="Arial" w:hAnsi="Arial"/>
            <w:sz w:val="18"/>
            <w:szCs w:val="18"/>
          </w:rPr>
          <w:t xml:space="preserve">About shared mailboxes in Microsoft 365 (50GB, EXO P2 for &gt;50GB, archive, litigation hold)</w:t>
        </w:r>
      </w:hyperlink>
      <w:r>
        <w:rPr>
          <w:rFonts w:ascii="Arial" w:cs="Arial" w:eastAsia="Arial" w:hAnsi="Arial"/>
          <w:color w:val="BDC3C7"/>
          <w:sz w:val="18"/>
          <w:szCs w:val="18"/>
        </w:rPr>
        <w:t xml:space="preserve">  |  </w:t>
      </w:r>
      <w:hyperlink w:history="1" r:id="rIdxx6x0kjvr6rq35gmmdlj-">
        <w:r>
          <w:rPr>
            <w:rStyle w:val="Hyperlink"/>
            <w:rFonts w:ascii="Arial" w:cs="Arial" w:eastAsia="Arial" w:hAnsi="Arial"/>
            <w:sz w:val="18"/>
            <w:szCs w:val="18"/>
          </w:rPr>
          <w:t xml:space="preserve">Create a shared mailbox (EXO P2 requirement scenarios)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LOA-0203</w:t>
      </w:r>
      <w:r>
        <w:t xml:space="preserve">  </w:t>
      </w:r>
      <w:r>
        <w:rPr>
          <w:rFonts w:ascii="Arial" w:cs="Arial" w:eastAsia="Arial" w:hAnsi="Arial"/>
          <w:b/>
          <w:bCs/>
          <w:color w:val="2C3E50"/>
          <w:sz w:val="22"/>
          <w:szCs w:val="22"/>
        </w:rPr>
        <w:t xml:space="preserve">Shared mailbox has archive enabled without the required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Shared mailbox has an archive mailbox enabled but is unlicensed. Shared mailbox archiving requires Exchange Online Plan 2 or an archiving add-on depending on your SKU mix.</w:t>
      </w:r>
    </w:p>
    <w:p>
      <w:pPr>
        <w:spacing w:after="40" w:before="60"/>
      </w:pPr>
      <w:r>
        <w:rPr>
          <w:rFonts w:ascii="Arial" w:cs="Arial" w:eastAsia="Arial" w:hAnsi="Arial"/>
          <w:b/>
          <w:bCs/>
          <w:color w:val="7F8C8D"/>
          <w:sz w:val="18"/>
          <w:szCs w:val="18"/>
        </w:rPr>
        <w:t xml:space="preserve">References: </w:t>
      </w:r>
      <w:hyperlink w:history="1" r:id="rIdklrzi6yfv9t3vti2-2osd">
        <w:r>
          <w:rPr>
            <w:rStyle w:val="Hyperlink"/>
            <w:rFonts w:ascii="Arial" w:cs="Arial" w:eastAsia="Arial" w:hAnsi="Arial"/>
            <w:sz w:val="18"/>
            <w:szCs w:val="18"/>
          </w:rPr>
          <w:t xml:space="preserve">Create a shared mailbox (EXO P2 requirement scenarios)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LOA-0204</w:t>
      </w:r>
      <w:r>
        <w:t xml:space="preserve">  </w:t>
      </w:r>
      <w:r>
        <w:rPr>
          <w:rFonts w:ascii="Arial" w:cs="Arial" w:eastAsia="Arial" w:hAnsi="Arial"/>
          <w:b/>
          <w:bCs/>
          <w:color w:val="2C3E50"/>
          <w:sz w:val="22"/>
          <w:szCs w:val="22"/>
        </w:rPr>
        <w:t xml:space="preserve">Shared mailbox on litigation hold without required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LITIGATION HOLD — Shared mailbox is on litigation hold but is unlicensed. Ensure it has the required Exchange Online Plan 2 (or qualifying suite) for holds and compliance features.</w:t>
      </w:r>
    </w:p>
    <w:p>
      <w:pPr>
        <w:spacing w:after="40" w:before="60"/>
      </w:pPr>
      <w:r>
        <w:rPr>
          <w:rFonts w:ascii="Arial" w:cs="Arial" w:eastAsia="Arial" w:hAnsi="Arial"/>
          <w:b/>
          <w:bCs/>
          <w:color w:val="7F8C8D"/>
          <w:sz w:val="18"/>
          <w:szCs w:val="18"/>
        </w:rPr>
        <w:t xml:space="preserve">References: </w:t>
      </w:r>
      <w:hyperlink w:history="1" r:id="rIdue_7ef2l0tjsqfegefxmc">
        <w:r>
          <w:rPr>
            <w:rStyle w:val="Hyperlink"/>
            <w:rFonts w:ascii="Arial" w:cs="Arial" w:eastAsia="Arial" w:hAnsi="Arial"/>
            <w:sz w:val="18"/>
            <w:szCs w:val="18"/>
          </w:rPr>
          <w:t xml:space="preserve">Create a shared mailbox (EXO P2 requirement scenarios)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LOA-0405</w:t>
      </w:r>
      <w:r>
        <w:t xml:space="preserve">  </w:t>
      </w:r>
      <w:r>
        <w:rPr>
          <w:rFonts w:ascii="Arial" w:cs="Arial" w:eastAsia="Arial" w:hAnsi="Arial"/>
          <w:b/>
          <w:bCs/>
          <w:color w:val="2C3E50"/>
          <w:sz w:val="22"/>
          <w:szCs w:val="22"/>
        </w:rPr>
        <w:t xml:space="preserve">Using audit retention policies up to 10 years requires policy + licensing alignment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PREREQ GAP — Long audit retention policies (up to 10 years) require premium audit capabilities and correct user licensing. Validate scope and entitlements.</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If you configured long audit retention (years), verify the required premium audit licensing and any add-ons are assigned to users generating those events.</w:t>
      </w:r>
    </w:p>
    <w:p>
      <w:pPr>
        <w:spacing w:after="40" w:before="60"/>
      </w:pPr>
      <w:r>
        <w:rPr>
          <w:rFonts w:ascii="Arial" w:cs="Arial" w:eastAsia="Arial" w:hAnsi="Arial"/>
          <w:b/>
          <w:bCs/>
          <w:color w:val="7F8C8D"/>
          <w:sz w:val="18"/>
          <w:szCs w:val="18"/>
        </w:rPr>
        <w:t xml:space="preserve">References: </w:t>
      </w:r>
      <w:hyperlink w:history="1" r:id="rIdxrpkajopjagy18gmfsi20">
        <w:r>
          <w:rPr>
            <w:rStyle w:val="Hyperlink"/>
            <w:rFonts w:ascii="Arial" w:cs="Arial" w:eastAsia="Arial" w:hAnsi="Arial"/>
            <w:sz w:val="18"/>
            <w:szCs w:val="18"/>
          </w:rPr>
          <w:t xml:space="preserve">Manage audit log retention policies (up to 10 years)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LOA-0501</w:t>
      </w:r>
      <w:r>
        <w:t xml:space="preserve">  </w:t>
      </w:r>
      <w:r>
        <w:rPr>
          <w:rFonts w:ascii="Arial" w:cs="Arial" w:eastAsia="Arial" w:hAnsi="Arial"/>
          <w:b/>
          <w:bCs/>
          <w:color w:val="2C3E50"/>
          <w:sz w:val="22"/>
          <w:szCs w:val="22"/>
        </w:rPr>
        <w:t xml:space="preserve">Teams Rooms Basic over 25 rooms (requires Pro for additional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TEAMS ROOMS LICENSING — Teams Rooms Basic is limited to 25 rooms; additional rooms require Teams Rooms Pro.</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Count Teams Rooms Basic licenses assigned to rooms. If &gt;25, additional rooms require Teams Rooms Pro.</w:t>
      </w:r>
    </w:p>
    <w:p>
      <w:pPr>
        <w:pStyle w:val="ListParagraph"/>
        <w:numPr>
          <w:ilvl w:val="0"/>
          <w:numId w:val="2"/>
        </w:numPr>
        <w:spacing w:after="20" w:before="20"/>
        <w:ind w:left="360"/>
      </w:pPr>
      <w:r>
        <w:rPr>
          <w:rFonts w:ascii="Arial" w:cs="Arial" w:eastAsia="Arial" w:hAnsi="Arial"/>
          <w:color w:val="555555"/>
          <w:sz w:val="19"/>
          <w:szCs w:val="19"/>
        </w:rPr>
        <w:t xml:space="preserve">Validate that Teams Rooms accounts are only assigned Teams Rooms Basic/Pro (not Teams Shared Device).</w:t>
      </w:r>
    </w:p>
    <w:p>
      <w:pPr>
        <w:spacing w:after="40" w:before="60"/>
      </w:pPr>
      <w:r>
        <w:rPr>
          <w:rFonts w:ascii="Arial" w:cs="Arial" w:eastAsia="Arial" w:hAnsi="Arial"/>
          <w:b/>
          <w:bCs/>
          <w:color w:val="7F8C8D"/>
          <w:sz w:val="18"/>
          <w:szCs w:val="18"/>
        </w:rPr>
        <w:t xml:space="preserve">References: </w:t>
      </w:r>
      <w:hyperlink w:history="1" r:id="rIdj4t15imj1aaf1ppkcob9f">
        <w:r>
          <w:rPr>
            <w:rStyle w:val="Hyperlink"/>
            <w:rFonts w:ascii="Arial" w:cs="Arial" w:eastAsia="Arial" w:hAnsi="Arial"/>
            <w:sz w:val="18"/>
            <w:szCs w:val="18"/>
          </w:rPr>
          <w:t xml:space="preserve">Microsoft Teams Rooms licenses (25 Basic cap, Pro beyond)</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LOA-0502</w:t>
      </w:r>
      <w:r>
        <w:t xml:space="preserve">  </w:t>
      </w:r>
      <w:r>
        <w:rPr>
          <w:rFonts w:ascii="Arial" w:cs="Arial" w:eastAsia="Arial" w:hAnsi="Arial"/>
          <w:b/>
          <w:bCs/>
          <w:color w:val="2C3E50"/>
          <w:sz w:val="22"/>
          <w:szCs w:val="22"/>
        </w:rPr>
        <w:t xml:space="preserve">Teams Shared Devices license assigned to Teams Rooms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Fix</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TEAMS ROOMS LICENSING — Remove Teams Shared Devices licenses from Teams Rooms devices; assign Teams Rooms Basic/Pro instead.</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Teams Rooms devices should only be licensed with Teams Rooms Basic/Pro. Teams Shared Devices licenses are not supported on Teams Rooms devices.</w:t>
      </w:r>
    </w:p>
    <w:p>
      <w:pPr>
        <w:spacing w:after="40" w:before="60"/>
      </w:pPr>
      <w:r>
        <w:rPr>
          <w:rFonts w:ascii="Arial" w:cs="Arial" w:eastAsia="Arial" w:hAnsi="Arial"/>
          <w:b/>
          <w:bCs/>
          <w:color w:val="7F8C8D"/>
          <w:sz w:val="18"/>
          <w:szCs w:val="18"/>
        </w:rPr>
        <w:t xml:space="preserve">References: </w:t>
      </w:r>
      <w:hyperlink w:history="1" r:id="rIduivykpjmamh9flwlfl2av">
        <w:r>
          <w:rPr>
            <w:rStyle w:val="Hyperlink"/>
            <w:rFonts w:ascii="Arial" w:cs="Arial" w:eastAsia="Arial" w:hAnsi="Arial"/>
            <w:sz w:val="18"/>
            <w:szCs w:val="18"/>
          </w:rPr>
          <w:t xml:space="preserve">Plan for Microsoft Teams Rooms (Shared Devices license not supported on Teams Rooms)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LOA-0503</w:t>
      </w:r>
      <w:r>
        <w:t xml:space="preserve">  </w:t>
      </w:r>
      <w:r>
        <w:rPr>
          <w:rFonts w:ascii="Arial" w:cs="Arial" w:eastAsia="Arial" w:hAnsi="Arial"/>
          <w:b/>
          <w:bCs/>
          <w:color w:val="2C3E50"/>
          <w:sz w:val="22"/>
          <w:szCs w:val="22"/>
        </w:rPr>
        <w:t xml:space="preserve">Auto attendants / call queues missing Resource Account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TEAMS PHONE REVIEW — Resource accounts for Auto Attendants/Call Queues require a Teams Phone Resource Account license.</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In Teams admin center: Voice &gt; Resource accounts. Ensure each resource account has the 'Teams Phone Resource Account' license assigned.</w:t>
      </w:r>
    </w:p>
    <w:p>
      <w:pPr>
        <w:spacing w:after="40" w:before="60"/>
      </w:pPr>
      <w:r>
        <w:rPr>
          <w:rFonts w:ascii="Arial" w:cs="Arial" w:eastAsia="Arial" w:hAnsi="Arial"/>
          <w:b/>
          <w:bCs/>
          <w:color w:val="7F8C8D"/>
          <w:sz w:val="18"/>
          <w:szCs w:val="18"/>
        </w:rPr>
        <w:t xml:space="preserve">References: </w:t>
      </w:r>
      <w:hyperlink w:history="1" r:id="rIdpivnrbcqehnpvw4taqdng">
        <w:r>
          <w:rPr>
            <w:rStyle w:val="Hyperlink"/>
            <w:rFonts w:ascii="Arial" w:cs="Arial" w:eastAsia="Arial" w:hAnsi="Arial"/>
            <w:sz w:val="18"/>
            <w:szCs w:val="18"/>
          </w:rPr>
          <w:t xml:space="preserve">Microsoft Teams Phone Resource Account licenses (Virtual User)</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LOA-0601</w:t>
      </w:r>
      <w:r>
        <w:t xml:space="preserve">  </w:t>
      </w:r>
      <w:r>
        <w:rPr>
          <w:rFonts w:ascii="Arial" w:cs="Arial" w:eastAsia="Arial" w:hAnsi="Arial"/>
          <w:b/>
          <w:bCs/>
          <w:color w:val="2C3E50"/>
          <w:sz w:val="22"/>
          <w:szCs w:val="22"/>
        </w:rPr>
        <w:t xml:space="preserve">Users enrolled devices but lack Intune license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NONCOMPLIANT — Devices are enrolled/managed but some users may lack Intune licensing. Validate and assign Intune licenses where needed.</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In Intune: Devices &gt; All devices (or Graph /deviceManagement/managedDevices). Map enrolled users to their Intune entitlements.</w:t>
      </w:r>
    </w:p>
    <w:p>
      <w:pPr>
        <w:pStyle w:val="ListParagraph"/>
        <w:numPr>
          <w:ilvl w:val="0"/>
          <w:numId w:val="2"/>
        </w:numPr>
        <w:spacing w:after="20" w:before="20"/>
        <w:ind w:left="360"/>
      </w:pPr>
      <w:r>
        <w:rPr>
          <w:rFonts w:ascii="Arial" w:cs="Arial" w:eastAsia="Arial" w:hAnsi="Arial"/>
          <w:color w:val="555555"/>
          <w:sz w:val="19"/>
          <w:szCs w:val="19"/>
        </w:rPr>
        <w:t xml:space="preserve">Microsoft guidance: users must have an Intune license assigned before enrolling devices.</w:t>
      </w:r>
    </w:p>
    <w:p>
      <w:pPr>
        <w:spacing w:after="40" w:before="60"/>
      </w:pPr>
      <w:r>
        <w:rPr>
          <w:rFonts w:ascii="Arial" w:cs="Arial" w:eastAsia="Arial" w:hAnsi="Arial"/>
          <w:b/>
          <w:bCs/>
          <w:color w:val="7F8C8D"/>
          <w:sz w:val="18"/>
          <w:szCs w:val="18"/>
        </w:rPr>
        <w:t xml:space="preserve">References: </w:t>
      </w:r>
      <w:hyperlink w:history="1" r:id="rIdvo_cgqgl8xmftch3esjtb">
        <w:r>
          <w:rPr>
            <w:rStyle w:val="Hyperlink"/>
            <w:rFonts w:ascii="Arial" w:cs="Arial" w:eastAsia="Arial" w:hAnsi="Arial"/>
            <w:sz w:val="18"/>
            <w:szCs w:val="18"/>
          </w:rPr>
          <w:t xml:space="preserve">Assign licenses to users so they can enroll devices in Intune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LOA-0602</w:t>
      </w:r>
      <w:r>
        <w:t xml:space="preserve">  </w:t>
      </w:r>
      <w:r>
        <w:rPr>
          <w:rFonts w:ascii="Arial" w:cs="Arial" w:eastAsia="Arial" w:hAnsi="Arial"/>
          <w:b/>
          <w:bCs/>
          <w:color w:val="2C3E50"/>
          <w:sz w:val="22"/>
          <w:szCs w:val="22"/>
        </w:rPr>
        <w:t xml:space="preserve">App protection policies (MAM) targeted to users without Intune entitlement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Validate/Assign</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NONCOMPLIANT — MAM policies targeted without ensuring users have Intune entitlement. Validate target users and assign licensing.</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If Intune App Protection Policies are targeted to users, those users typically need Intune licensing even if they don't enroll devices.</w:t>
      </w:r>
    </w:p>
    <w:p>
      <w:pPr>
        <w:spacing w:after="40" w:before="60"/>
      </w:pPr>
      <w:r>
        <w:rPr>
          <w:rFonts w:ascii="Arial" w:cs="Arial" w:eastAsia="Arial" w:hAnsi="Arial"/>
          <w:b/>
          <w:bCs/>
          <w:color w:val="7F8C8D"/>
          <w:sz w:val="18"/>
          <w:szCs w:val="18"/>
        </w:rPr>
        <w:t xml:space="preserve">References: </w:t>
      </w:r>
      <w:hyperlink w:history="1" r:id="rIdf0omwaxewkvni_i8nthgv">
        <w:r>
          <w:rPr>
            <w:rStyle w:val="Hyperlink"/>
            <w:rFonts w:ascii="Arial" w:cs="Arial" w:eastAsia="Arial" w:hAnsi="Arial"/>
            <w:sz w:val="18"/>
            <w:szCs w:val="18"/>
          </w:rPr>
          <w:t xml:space="preserve">Assign licenses to users so they can enroll devices in Intune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LOA-0702</w:t>
      </w:r>
      <w:r>
        <w:t xml:space="preserve">  </w:t>
      </w:r>
      <w:r>
        <w:rPr>
          <w:rFonts w:ascii="Arial" w:cs="Arial" w:eastAsia="Arial" w:hAnsi="Arial"/>
          <w:b/>
          <w:bCs/>
          <w:color w:val="2C3E50"/>
          <w:sz w:val="22"/>
          <w:szCs w:val="22"/>
        </w:rPr>
        <w:t xml:space="preserve">Power BI sharing/collaboration attempted by Free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NONCOMPLIANT — Power BI publishing/sharing requires Pro or PPU (unless Premium capacity covers viewing). Validate sharers/editors licensing.</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Check Power BI workspaces: members/contributors without Pro/PPU is a licensing issue unless Premium capacity rules apply.</w:t>
      </w:r>
    </w:p>
    <w:p>
      <w:pPr>
        <w:pStyle w:val="ListParagraph"/>
        <w:numPr>
          <w:ilvl w:val="0"/>
          <w:numId w:val="2"/>
        </w:numPr>
        <w:spacing w:after="20" w:before="20"/>
        <w:ind w:left="360"/>
      </w:pPr>
      <w:r>
        <w:rPr>
          <w:rFonts w:ascii="Arial" w:cs="Arial" w:eastAsia="Arial" w:hAnsi="Arial"/>
          <w:color w:val="555555"/>
          <w:sz w:val="19"/>
          <w:szCs w:val="19"/>
        </w:rPr>
        <w:t xml:space="preserve">Creators/sharers generally require Pro or PPU.</w:t>
      </w:r>
    </w:p>
    <w:p>
      <w:pPr>
        <w:spacing w:after="40" w:before="60"/>
      </w:pPr>
      <w:r>
        <w:rPr>
          <w:rFonts w:ascii="Arial" w:cs="Arial" w:eastAsia="Arial" w:hAnsi="Arial"/>
          <w:b/>
          <w:bCs/>
          <w:color w:val="7F8C8D"/>
          <w:sz w:val="18"/>
          <w:szCs w:val="18"/>
        </w:rPr>
        <w:t xml:space="preserve">References: </w:t>
      </w:r>
      <w:hyperlink w:history="1" r:id="rIdqiiktwwi0gz4hm82xl2pk">
        <w:r>
          <w:rPr>
            <w:rStyle w:val="Hyperlink"/>
            <w:rFonts w:ascii="Arial" w:cs="Arial" w:eastAsia="Arial" w:hAnsi="Arial"/>
            <w:sz w:val="18"/>
            <w:szCs w:val="18"/>
          </w:rPr>
          <w:t xml:space="preserve">Power BI end-user licensing (Free vs Pro/PPU)</w:t>
        </w:r>
      </w:hyperlink>
      <w:r>
        <w:rPr>
          <w:rFonts w:ascii="Arial" w:cs="Arial" w:eastAsia="Arial" w:hAnsi="Arial"/>
          <w:color w:val="BDC3C7"/>
          <w:sz w:val="18"/>
          <w:szCs w:val="18"/>
        </w:rPr>
        <w:t xml:space="preserve">  |  </w:t>
      </w:r>
      <w:hyperlink w:history="1" r:id="rIdt_y--14rv4levu00bvjzg">
        <w:r>
          <w:rPr>
            <w:rStyle w:val="Hyperlink"/>
            <w:rFonts w:ascii="Arial" w:cs="Arial" w:eastAsia="Arial" w:hAnsi="Arial"/>
            <w:sz w:val="18"/>
            <w:szCs w:val="18"/>
          </w:rPr>
          <w:t xml:space="preserve">Power BI service features by license type</w:t>
        </w:r>
      </w:hyperlink>
    </w:p>
    <w:p>
      <w:pPr>
        <w:pBdr>
          <w:bottom w:val="single" w:color="D5D8DC" w:sz="1" w:space="1"/>
        </w:pBdr>
        <w:spacing w:after="80" w:before="80"/>
      </w:pP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80"/>
      </w:pPr>
      <w:r>
        <w:rPr>
          <w:rFonts w:ascii="Arial" w:cs="Arial" w:eastAsia="Arial" w:hAnsi="Arial"/>
          <w:b/>
          <w:bCs/>
          <w:color w:val="27AE60"/>
          <w:sz w:val="32"/>
          <w:szCs w:val="32"/>
        </w:rPr>
        <w:t xml:space="preserve">Security (6 Rules)</w:t>
      </w:r>
    </w:p>
    <w:p>
      <w:pPr>
        <w:pBdr>
          <w:bottom w:val="single" w:color="27AE60" w:sz="4" w:space="1"/>
        </w:pBdr>
        <w:spacing w:after="200"/>
      </w:pPr>
      <w:r>
        <w:rPr>
          <w:rFonts w:ascii="Arial" w:cs="Arial" w:eastAsia="Arial" w:hAnsi="Arial"/>
          <w:color w:val="555555"/>
          <w:sz w:val="22"/>
          <w:szCs w:val="22"/>
        </w:rPr>
        <w:t xml:space="preserve">Security posture findings related to admin accounts, identity protection, and threat defense coverage.</w:t>
      </w:r>
    </w:p>
    <w:p>
      <w:pPr>
        <w:spacing w:after="80" w:before="240"/>
      </w:pPr>
      <w:r>
        <w:rPr>
          <w:rFonts w:ascii="Consolas" w:cs="Consolas" w:eastAsia="Consolas" w:hAnsi="Consolas"/>
          <w:b/>
          <w:bCs/>
          <w:color w:val="FFFFFF"/>
          <w:sz w:val="18"/>
          <w:szCs w:val="18"/>
          <w:shd w:fill="2E86C1" w:color="2E86C1" w:val="clear"/>
        </w:rPr>
        <w:t xml:space="preserve">LOA-0004</w:t>
      </w:r>
      <w:r>
        <w:t xml:space="preserve">  </w:t>
      </w:r>
      <w:r>
        <w:rPr>
          <w:rFonts w:ascii="Arial" w:cs="Arial" w:eastAsia="Arial" w:hAnsi="Arial"/>
          <w:b/>
          <w:bCs/>
          <w:color w:val="2C3E50"/>
          <w:sz w:val="22"/>
          <w:szCs w:val="22"/>
        </w:rPr>
        <w:t xml:space="preserve">Dormant admin account (high risk) still licensed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DORMANT ADMIN RISK — Admin roles present ([...]) but account is dormant. Review necessity, enforce JIT/PIM where possible, and remove or downgrade licenses if not required.</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LOA-0005</w:t>
      </w:r>
      <w:r>
        <w:t xml:space="preserve">  </w:t>
      </w:r>
      <w:r>
        <w:rPr>
          <w:rFonts w:ascii="Arial" w:cs="Arial" w:eastAsia="Arial" w:hAnsi="Arial"/>
          <w:b/>
          <w:bCs/>
          <w:color w:val="2C3E50"/>
          <w:sz w:val="22"/>
          <w:szCs w:val="22"/>
        </w:rPr>
        <w:t xml:space="preserve">Non-interactive sign-ins are recent but interactive sign-ins are stale (service/automation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AUTOMATION ACCOUNT — Last interactive sign-in is old ([...] days) but non-interactive sign-in is recent ([...] days). Treat as automation/service identity: validate license need and least-privilege.</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LOA-0019</w:t>
      </w:r>
      <w:r>
        <w:t xml:space="preserve">  </w:t>
      </w:r>
      <w:r>
        <w:rPr>
          <w:rFonts w:ascii="Arial" w:cs="Arial" w:eastAsia="Arial" w:hAnsi="Arial"/>
          <w:b/>
          <w:bCs/>
          <w:color w:val="2C3E50"/>
          <w:sz w:val="22"/>
          <w:szCs w:val="22"/>
        </w:rPr>
        <w:t xml:space="preserve">Dormant admin risk — unlicensed admin account with no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DORMANT ADMIN RISK — Unlicensed admin account has not signed in recently. Even without a license this is a security risk — dormant admin accounts are prime targets for compromise. Disable immediately and audit for unauthorized activity.</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LOA-0603</w:t>
      </w:r>
      <w:r>
        <w:t xml:space="preserve">  </w:t>
      </w:r>
      <w:r>
        <w:rPr>
          <w:rFonts w:ascii="Arial" w:cs="Arial" w:eastAsia="Arial" w:hAnsi="Arial"/>
          <w:b/>
          <w:bCs/>
          <w:color w:val="2C3E50"/>
          <w:sz w:val="22"/>
          <w:szCs w:val="22"/>
        </w:rPr>
        <w:t xml:space="preserve">Defender suite upsell — partial Defender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DEFENDER SUITE UPSELL — User has partial Defender coverage. Add Microsoft Defender Suite for Business or M365 E5 Security add-on for comprehensive protection.</w:t>
      </w:r>
    </w:p>
    <w:p>
      <w:pPr>
        <w:spacing w:after="40" w:before="60"/>
      </w:pPr>
      <w:r>
        <w:rPr>
          <w:rFonts w:ascii="Arial" w:cs="Arial" w:eastAsia="Arial" w:hAnsi="Arial"/>
          <w:b/>
          <w:bCs/>
          <w:color w:val="7F8C8D"/>
          <w:sz w:val="18"/>
          <w:szCs w:val="18"/>
        </w:rPr>
        <w:t xml:space="preserve">References: </w:t>
      </w:r>
      <w:hyperlink w:history="1" r:id="rId3pecxoq02e668magno4rf">
        <w:r>
          <w:rPr>
            <w:rStyle w:val="Hyperlink"/>
            <w:rFonts w:ascii="Arial" w:cs="Arial" w:eastAsia="Arial" w:hAnsi="Arial"/>
            <w:sz w:val="18"/>
            <w:szCs w:val="18"/>
          </w:rPr>
          <w:t xml:space="preserve">Microsoft Defender for Office 365 service description (Plan 1 vs Plan 2)</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LOA-0604</w:t>
      </w:r>
      <w:r>
        <w:t xml:space="preserve">  </w:t>
      </w:r>
      <w:r>
        <w:rPr>
          <w:rFonts w:ascii="Arial" w:cs="Arial" w:eastAsia="Arial" w:hAnsi="Arial"/>
          <w:b/>
          <w:bCs/>
          <w:color w:val="2C3E50"/>
          <w:sz w:val="22"/>
          <w:szCs w:val="22"/>
        </w:rPr>
        <w:t xml:space="preserve">Purview upsell — no advanced compliance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PURVIEW UPSELL — No advanced compliance coverage detected. Consider Microsoft Purview add-ons for DLP, Information Protection, Insider Risk Management, and eDiscovery.</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LOA-0605</w:t>
      </w:r>
      <w:r>
        <w:t xml:space="preserve">  </w:t>
      </w:r>
      <w:r>
        <w:rPr>
          <w:rFonts w:ascii="Arial" w:cs="Arial" w:eastAsia="Arial" w:hAnsi="Arial"/>
          <w:b/>
          <w:bCs/>
          <w:color w:val="2C3E50"/>
          <w:sz w:val="22"/>
          <w:szCs w:val="22"/>
        </w:rPr>
        <w:t xml:space="preserve">High risk sharing — external file sharing without advanced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HIGH RISK SHARING — User shared files externally but lacks advanced compliance coverage (DLP/Information Protection). High priority for Purview add-on or E5 step-up.</w:t>
      </w:r>
    </w:p>
    <w:p>
      <w:pPr>
        <w:pBdr>
          <w:bottom w:val="single" w:color="D5D8DC" w:sz="1" w:space="1"/>
        </w:pBdr>
        <w:spacing w:after="80" w:before="80"/>
      </w:pP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80"/>
      </w:pPr>
      <w:r>
        <w:rPr>
          <w:rFonts w:ascii="Arial" w:cs="Arial" w:eastAsia="Arial" w:hAnsi="Arial"/>
          <w:b/>
          <w:bCs/>
          <w:color w:val="34495E"/>
          <w:sz w:val="32"/>
          <w:szCs w:val="32"/>
        </w:rPr>
        <w:t xml:space="preserve">Governance (25 Rules)</w:t>
      </w:r>
    </w:p>
    <w:p>
      <w:pPr>
        <w:pBdr>
          <w:bottom w:val="single" w:color="34495E" w:sz="4" w:space="1"/>
        </w:pBdr>
        <w:spacing w:after="200"/>
      </w:pPr>
      <w:r>
        <w:rPr>
          <w:rFonts w:ascii="Arial" w:cs="Arial" w:eastAsia="Arial" w:hAnsi="Arial"/>
          <w:color w:val="555555"/>
          <w:sz w:val="22"/>
          <w:szCs w:val="22"/>
        </w:rPr>
        <w:t xml:space="preserve">Operational hygiene items including account lifecycle, data governance, and license assignment best practices.</w:t>
      </w:r>
    </w:p>
    <w:p>
      <w:pPr>
        <w:spacing w:after="80" w:before="240"/>
      </w:pPr>
      <w:r>
        <w:rPr>
          <w:rFonts w:ascii="Consolas" w:cs="Consolas" w:eastAsia="Consolas" w:hAnsi="Consolas"/>
          <w:b/>
          <w:bCs/>
          <w:color w:val="FFFFFF"/>
          <w:sz w:val="18"/>
          <w:szCs w:val="18"/>
          <w:shd w:fill="2E86C1" w:color="2E86C1" w:val="clear"/>
        </w:rPr>
        <w:t xml:space="preserve">LOA-0008</w:t>
      </w:r>
      <w:r>
        <w:t xml:space="preserve">  </w:t>
      </w:r>
      <w:r>
        <w:rPr>
          <w:rFonts w:ascii="Arial" w:cs="Arial" w:eastAsia="Arial" w:hAnsi="Arial"/>
          <w:b/>
          <w:bCs/>
          <w:color w:val="2C3E50"/>
          <w:sz w:val="22"/>
          <w:szCs w:val="22"/>
        </w:rPr>
        <w:t xml:space="preserve">Guest user is licensed (validate business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GUEST USER — Guest account is licensed. Validate whether guest needs paid licenses or can use guest/External ID model. Remove if unjustified.</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LOA-0010</w:t>
      </w:r>
      <w:r>
        <w:t xml:space="preserve">  </w:t>
      </w:r>
      <w:r>
        <w:rPr>
          <w:rFonts w:ascii="Arial" w:cs="Arial" w:eastAsia="Arial" w:hAnsi="Arial"/>
          <w:b/>
          <w:bCs/>
          <w:color w:val="2C3E50"/>
          <w:sz w:val="22"/>
          <w:szCs w:val="22"/>
        </w:rPr>
        <w:t xml:space="preserve">Account never signed in (possible provisioning/licensing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NEVER SIGNED IN — No interactive sign-in recorded. Validate whether the account is truly used, blocked from sign-in, or missing authentication setup; remove license if unused.</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LOA-0012</w:t>
      </w:r>
      <w:r>
        <w:t xml:space="preserve">  </w:t>
      </w:r>
      <w:r>
        <w:rPr>
          <w:rFonts w:ascii="Arial" w:cs="Arial" w:eastAsia="Arial" w:hAnsi="Arial"/>
          <w:b/>
          <w:bCs/>
          <w:color w:val="2C3E50"/>
          <w:sz w:val="22"/>
          <w:szCs w:val="22"/>
        </w:rPr>
        <w:t xml:space="preserve">Conditional Access is enabled tenant-wide without verifying per-user licensing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Semi-Auto</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Conditional Access policies are enforced tenant-wide. Validate that all benefiting users have Entra ID P1 (and P2 for risk-based policies).</w:t>
      </w:r>
    </w:p>
    <w:p>
      <w:pPr>
        <w:spacing w:after="40" w:before="60"/>
      </w:pPr>
      <w:r>
        <w:rPr>
          <w:rFonts w:ascii="Arial" w:cs="Arial" w:eastAsia="Arial" w:hAnsi="Arial"/>
          <w:b/>
          <w:bCs/>
          <w:color w:val="7F8C8D"/>
          <w:sz w:val="18"/>
          <w:szCs w:val="18"/>
        </w:rPr>
        <w:t xml:space="preserve">References: </w:t>
      </w:r>
      <w:hyperlink w:history="1" r:id="rIdcx48w7tylsshgvoazhtps">
        <w:r>
          <w:rPr>
            <w:rStyle w:val="Hyperlink"/>
            <w:rFonts w:ascii="Arial" w:cs="Arial" w:eastAsia="Arial" w:hAnsi="Arial"/>
            <w:sz w:val="18"/>
            <w:szCs w:val="18"/>
          </w:rPr>
          <w:t xml:space="preserve">Microsoft Entra licensing (Conditional Access, PIM, risk)</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LOA-0013</w:t>
      </w:r>
      <w:r>
        <w:t xml:space="preserve">  </w:t>
      </w:r>
      <w:r>
        <w:rPr>
          <w:rFonts w:ascii="Arial" w:cs="Arial" w:eastAsia="Arial" w:hAnsi="Arial"/>
          <w:b/>
          <w:bCs/>
          <w:color w:val="2C3E50"/>
          <w:sz w:val="22"/>
          <w:szCs w:val="22"/>
        </w:rPr>
        <w:t xml:space="preserve">Unlicensed shared mailbox approaching 50 GB storage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MAILBOX STORAGE WARNING — Unlicensed shared mailbox is approaching the 50 GB limit. Assign Exchange Online Plan 2 (100 GB + archive) or migrate data before mail flow stops.</w:t>
      </w:r>
    </w:p>
    <w:p>
      <w:pPr>
        <w:spacing w:after="40" w:before="60"/>
      </w:pPr>
      <w:r>
        <w:rPr>
          <w:rFonts w:ascii="Arial" w:cs="Arial" w:eastAsia="Arial" w:hAnsi="Arial"/>
          <w:b/>
          <w:bCs/>
          <w:color w:val="7F8C8D"/>
          <w:sz w:val="18"/>
          <w:szCs w:val="18"/>
        </w:rPr>
        <w:t xml:space="preserve">References: </w:t>
      </w:r>
      <w:hyperlink w:history="1" r:id="rIdpkhsprot1oisee7dvebs-">
        <w:r>
          <w:rPr>
            <w:rStyle w:val="Hyperlink"/>
            <w:rFonts w:ascii="Arial" w:cs="Arial" w:eastAsia="Arial" w:hAnsi="Arial"/>
            <w:sz w:val="18"/>
            <w:szCs w:val="18"/>
          </w:rPr>
          <w:t xml:space="preserve">About shared mailboxes in Microsoft 365 (50GB, EXO P2 for &gt;50GB, archive, litigation hold)</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LOA-0014</w:t>
      </w:r>
      <w:r>
        <w:t xml:space="preserve">  </w:t>
      </w:r>
      <w:r>
        <w:rPr>
          <w:rFonts w:ascii="Arial" w:cs="Arial" w:eastAsia="Arial" w:hAnsi="Arial"/>
          <w:b/>
          <w:bCs/>
          <w:color w:val="2C3E50"/>
          <w:sz w:val="22"/>
          <w:szCs w:val="22"/>
        </w:rPr>
        <w:t xml:space="preserve">Inactive mailbox (free) — unlicensed on litigation hold, safely archived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INACTIVE MAILBOX (FREE) — Unlicensed mailbox on Litigation Hold is safely archived as an Inactive Mailbox for eDiscovery at no cost. No action required for the mailbox. Check OneDrive for unprotected data.</w:t>
      </w:r>
    </w:p>
    <w:p>
      <w:pPr>
        <w:spacing w:after="40" w:before="60"/>
      </w:pPr>
      <w:r>
        <w:rPr>
          <w:rFonts w:ascii="Arial" w:cs="Arial" w:eastAsia="Arial" w:hAnsi="Arial"/>
          <w:b/>
          <w:bCs/>
          <w:color w:val="7F8C8D"/>
          <w:sz w:val="18"/>
          <w:szCs w:val="18"/>
        </w:rPr>
        <w:t xml:space="preserve">References: </w:t>
      </w:r>
      <w:hyperlink w:history="1" r:id="rIdoqxu8n_wppkizopycdzx0">
        <w:r>
          <w:rPr>
            <w:rStyle w:val="Hyperlink"/>
            <w:rFonts w:ascii="Arial" w:cs="Arial" w:eastAsia="Arial" w:hAnsi="Arial"/>
            <w:sz w:val="18"/>
            <w:szCs w:val="18"/>
          </w:rPr>
          <w:t xml:space="preserve">About shared mailboxes in Microsoft 365 (50GB, EXO P2 for &gt;50GB, archive, litigation hold)</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LOA-0017</w:t>
      </w:r>
      <w:r>
        <w:t xml:space="preserve">  </w:t>
      </w:r>
      <w:r>
        <w:rPr>
          <w:rFonts w:ascii="Arial" w:cs="Arial" w:eastAsia="Arial" w:hAnsi="Arial"/>
          <w:b/>
          <w:bCs/>
          <w:color w:val="2C3E50"/>
          <w:sz w:val="22"/>
          <w:szCs w:val="22"/>
        </w:rPr>
        <w:t xml:space="preserve">Disabled account review — EXO not connected, cannot verify hold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DISABLED ACCOUNT REVIEW — Sign-in is blocked. Cannot verify litigation hold status (EXO not connected). Check for active holds before removing license to avoid data loss.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LOA-0020</w:t>
      </w:r>
      <w:r>
        <w:t xml:space="preserve">  </w:t>
      </w:r>
      <w:r>
        <w:rPr>
          <w:rFonts w:ascii="Arial" w:cs="Arial" w:eastAsia="Arial" w:hAnsi="Arial"/>
          <w:b/>
          <w:bCs/>
          <w:color w:val="2C3E50"/>
          <w:sz w:val="22"/>
          <w:szCs w:val="22"/>
        </w:rPr>
        <w:t xml:space="preserve">Automation account — unlicensed non-interactive service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AUTOMATION ACCOUNT — Unlicensed service/sync account detected via non-interactive sign-in pattern. No license cost but verify that Conditional Access covers non-interactive flows. Consider converting to a Workload Identity.</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LOA-0022</w:t>
      </w:r>
      <w:r>
        <w:t xml:space="preserve">  </w:t>
      </w:r>
      <w:r>
        <w:rPr>
          <w:rFonts w:ascii="Arial" w:cs="Arial" w:eastAsia="Arial" w:hAnsi="Arial"/>
          <w:b/>
          <w:bCs/>
          <w:color w:val="2C3E50"/>
          <w:sz w:val="22"/>
          <w:szCs w:val="22"/>
        </w:rPr>
        <w:t xml:space="preserve">Forwarding mailbox review — forward-only with low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FORWARDING MAILBOX REVIEW — Mailbox forwards all mail (no local delivery) with low exchange activity. Consider converting to a free Mail Contact or shared mailbox.</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LOA-0103</w:t>
      </w:r>
      <w:r>
        <w:t xml:space="preserve">  </w:t>
      </w:r>
      <w:r>
        <w:rPr>
          <w:rFonts w:ascii="Arial" w:cs="Arial" w:eastAsia="Arial" w:hAnsi="Arial"/>
          <w:b/>
          <w:bCs/>
          <w:color w:val="2C3E50"/>
          <w:sz w:val="22"/>
          <w:szCs w:val="22"/>
        </w:rPr>
        <w:t xml:space="preserve">Direct + group licensing mixed without control (harder to govern)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LICENSING CHECK — User has mixed direct and group-based licensing. Standardize assignment to reduce drift and prevent accidental over-licensing.</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LOA-0106</w:t>
      </w:r>
      <w:r>
        <w:t xml:space="preserve">  </w:t>
      </w:r>
      <w:r>
        <w:rPr>
          <w:rFonts w:ascii="Arial" w:cs="Arial" w:eastAsia="Arial" w:hAnsi="Arial"/>
          <w:b/>
          <w:bCs/>
          <w:color w:val="2C3E50"/>
          <w:sz w:val="22"/>
          <w:szCs w:val="22"/>
        </w:rPr>
        <w:t xml:space="preserve">Unknown SKU found (reference data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Update Data</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DATA GAP — SKU(s) not in pricing/reference data. Update M365SkuData.json to improve cost and optimization accuracy.</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LOA-0108</w:t>
      </w:r>
      <w:r>
        <w:t xml:space="preserve">  </w:t>
      </w:r>
      <w:r>
        <w:rPr>
          <w:rFonts w:ascii="Arial" w:cs="Arial" w:eastAsia="Arial" w:hAnsi="Arial"/>
          <w:b/>
          <w:bCs/>
          <w:color w:val="2C3E50"/>
          <w:sz w:val="22"/>
          <w:szCs w:val="22"/>
        </w:rPr>
        <w:t xml:space="preserve">Viral/self-service licenses assigned (shadow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VIRAL LICENSE CLEANUP — Viral/self-service licenses detected (PowerApps/Flow). Review tenant settings and clean up unnecessary assignments.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LOA-0110</w:t>
      </w:r>
      <w:r>
        <w:t xml:space="preserve">  </w:t>
      </w:r>
      <w:r>
        <w:rPr>
          <w:rFonts w:ascii="Arial" w:cs="Arial" w:eastAsia="Arial" w:hAnsi="Arial"/>
          <w:b/>
          <w:bCs/>
          <w:color w:val="2C3E50"/>
          <w:sz w:val="22"/>
          <w:szCs w:val="22"/>
        </w:rPr>
        <w:t xml:space="preserve">Admin account holding full productivity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ADMIN — Admin accounts should use only Entra ID P2 and security SKUs, not full productivity suites. Use a separate daily-driver account for productivity.</w:t>
      </w:r>
    </w:p>
    <w:p>
      <w:pPr>
        <w:spacing w:after="40" w:before="60"/>
      </w:pPr>
      <w:r>
        <w:rPr>
          <w:rFonts w:ascii="Arial" w:cs="Arial" w:eastAsia="Arial" w:hAnsi="Arial"/>
          <w:b/>
          <w:bCs/>
          <w:color w:val="7F8C8D"/>
          <w:sz w:val="18"/>
          <w:szCs w:val="18"/>
        </w:rPr>
        <w:t xml:space="preserve">References: </w:t>
      </w:r>
      <w:hyperlink w:history="1" r:id="rIdrle1dnzpj28rxeoeyfeud">
        <w:r>
          <w:rPr>
            <w:rStyle w:val="Hyperlink"/>
            <w:rFonts w:ascii="Arial" w:cs="Arial" w:eastAsia="Arial" w:hAnsi="Arial"/>
            <w:sz w:val="18"/>
            <w:szCs w:val="18"/>
          </w:rPr>
          <w:t xml:space="preserve">Microsoft Entra licensing (Conditional Access, PIM, risk)</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LOA-0206</w:t>
      </w:r>
      <w:r>
        <w:t xml:space="preserve">  </w:t>
      </w:r>
      <w:r>
        <w:rPr>
          <w:rFonts w:ascii="Arial" w:cs="Arial" w:eastAsia="Arial" w:hAnsi="Arial"/>
          <w:b/>
          <w:bCs/>
          <w:color w:val="2C3E50"/>
          <w:sz w:val="22"/>
          <w:szCs w:val="22"/>
        </w:rPr>
        <w:t xml:space="preserve">Mailbox storage warning (approaching quota)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MAILBOX STORAGE WARNING — Mailbox is approaching quota. Consider cleanup, archive strategy, or EXO Plan 2 where justified.</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LOA-0306</w:t>
      </w:r>
      <w:r>
        <w:t xml:space="preserve">  </w:t>
      </w:r>
      <w:r>
        <w:rPr>
          <w:rFonts w:ascii="Arial" w:cs="Arial" w:eastAsia="Arial" w:hAnsi="Arial"/>
          <w:b/>
          <w:bCs/>
          <w:color w:val="2C3E50"/>
          <w:sz w:val="22"/>
          <w:szCs w:val="22"/>
        </w:rPr>
        <w:t xml:space="preserve">OneDrive storage warning (approaching quota)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ONEDRIVE STORAGE WARNING — Storage is approaching quota. Consider cleanup, retention policy, or higher storage entitlement where justified.</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LOA-0317</w:t>
      </w:r>
      <w:r>
        <w:t xml:space="preserve">  </w:t>
      </w:r>
      <w:r>
        <w:rPr>
          <w:rFonts w:ascii="Arial" w:cs="Arial" w:eastAsia="Arial" w:hAnsi="Arial"/>
          <w:b/>
          <w:bCs/>
          <w:color w:val="2C3E50"/>
          <w:sz w:val="22"/>
          <w:szCs w:val="22"/>
        </w:rPr>
        <w:t xml:space="preserve">Shelfware review — web-only product with no activity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SHELFWARE REVIEW — Web-only product assigned but no app/SharePoint activity detected. Web-only products lack activation telemetry — verify actual browser usage before removing.</w:t>
      </w:r>
    </w:p>
    <w:p>
      <w:pPr>
        <w:spacing w:after="40" w:before="60"/>
      </w:pPr>
      <w:r>
        <w:rPr>
          <w:rFonts w:ascii="Arial" w:cs="Arial" w:eastAsia="Arial" w:hAnsi="Arial"/>
          <w:b/>
          <w:bCs/>
          <w:color w:val="7F8C8D"/>
          <w:sz w:val="18"/>
          <w:szCs w:val="18"/>
        </w:rPr>
        <w:t xml:space="preserve">References: </w:t>
      </w:r>
      <w:hyperlink w:history="1" r:id="rIdpwxbcmcrb30jhkjoyuftm">
        <w:r>
          <w:rPr>
            <w:rStyle w:val="Hyperlink"/>
            <w:rFonts w:ascii="Arial" w:cs="Arial" w:eastAsia="Arial" w:hAnsi="Arial"/>
            <w:sz w:val="18"/>
            <w:szCs w:val="18"/>
          </w:rPr>
          <w:t xml:space="preserve">Microsoft Graph reports API privacy controls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LOA-0319</w:t>
      </w:r>
      <w:r>
        <w:t xml:space="preserve">  </w:t>
      </w:r>
      <w:r>
        <w:rPr>
          <w:rFonts w:ascii="Arial" w:cs="Arial" w:eastAsia="Arial" w:hAnsi="Arial"/>
          <w:b/>
          <w:bCs/>
          <w:color w:val="2C3E50"/>
          <w:sz w:val="22"/>
          <w:szCs w:val="22"/>
        </w:rPr>
        <w:t xml:space="preserve">EXO Plan 2 review — missing mailbox data for downgrade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EXO PLAN 2 REVIEW — Exchange Plan 2 assigned but mailbox size and/or activity data is missing. Validate size and hold requirements before considering downgrade to Plan 1.</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LOA-0321</w:t>
      </w:r>
      <w:r>
        <w:t xml:space="preserve">  </w:t>
      </w:r>
      <w:r>
        <w:rPr>
          <w:rFonts w:ascii="Arial" w:cs="Arial" w:eastAsia="Arial" w:hAnsi="Arial"/>
          <w:b/>
          <w:bCs/>
          <w:color w:val="2C3E50"/>
          <w:sz w:val="22"/>
          <w:szCs w:val="22"/>
        </w:rPr>
        <w:t xml:space="preserve">Frontline review — missing platform data prevents right-sizing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FRONTLINE REVIEW — Premium suite assigned but M365 app platform usage data is missing. Cannot safely determine desktop app dependency for right-sizing to F1/F3.</w:t>
      </w:r>
    </w:p>
    <w:p>
      <w:pPr>
        <w:spacing w:after="40" w:before="60"/>
      </w:pPr>
      <w:r>
        <w:rPr>
          <w:rFonts w:ascii="Arial" w:cs="Arial" w:eastAsia="Arial" w:hAnsi="Arial"/>
          <w:b/>
          <w:bCs/>
          <w:color w:val="7F8C8D"/>
          <w:sz w:val="18"/>
          <w:szCs w:val="18"/>
        </w:rPr>
        <w:t xml:space="preserve">References: </w:t>
      </w:r>
      <w:hyperlink w:history="1" r:id="rId7hrdgjvpzhgmlj9dl5f0f">
        <w:r>
          <w:rPr>
            <w:rStyle w:val="Hyperlink"/>
            <w:rFonts w:ascii="Arial" w:cs="Arial" w:eastAsia="Arial" w:hAnsi="Arial"/>
            <w:sz w:val="18"/>
            <w:szCs w:val="18"/>
          </w:rPr>
          <w:t xml:space="preserve">Microsoft Graph reports API privacy controls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LOA-0322</w:t>
      </w:r>
      <w:r>
        <w:t xml:space="preserve">  </w:t>
      </w:r>
      <w:r>
        <w:rPr>
          <w:rFonts w:ascii="Arial" w:cs="Arial" w:eastAsia="Arial" w:hAnsi="Arial"/>
          <w:b/>
          <w:bCs/>
          <w:color w:val="2C3E50"/>
          <w:sz w:val="22"/>
          <w:szCs w:val="22"/>
        </w:rPr>
        <w:t xml:space="preserve">Frontline blocked — archive mailbox prevents F3 downgrade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FRONTLINE BLOCKED — User only uses web/mobile apps but has an active archive mailbox or desktop activations. F3 downgrade would destroy archive data or deactivate Office on PCs. Migrate archive or consolidate devices first.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LOA-0326</w:t>
      </w:r>
      <w:r>
        <w:t xml:space="preserve">  </w:t>
      </w:r>
      <w:r>
        <w:rPr>
          <w:rFonts w:ascii="Arial" w:cs="Arial" w:eastAsia="Arial" w:hAnsi="Arial"/>
          <w:b/>
          <w:bCs/>
          <w:color w:val="2C3E50"/>
          <w:sz w:val="22"/>
          <w:szCs w:val="22"/>
        </w:rPr>
        <w:t xml:space="preserve">Business Basic review — missing platform data prevents downgrade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BUSINESS BASIC REVIEW — Business Standard assigned but M365 app platform usage data is missing. Validate desktop app dependency before downgrading to Business Basic.</w:t>
      </w:r>
    </w:p>
    <w:p>
      <w:pPr>
        <w:spacing w:after="40" w:before="60"/>
      </w:pPr>
      <w:r>
        <w:rPr>
          <w:rFonts w:ascii="Arial" w:cs="Arial" w:eastAsia="Arial" w:hAnsi="Arial"/>
          <w:b/>
          <w:bCs/>
          <w:color w:val="7F8C8D"/>
          <w:sz w:val="18"/>
          <w:szCs w:val="18"/>
        </w:rPr>
        <w:t xml:space="preserve">References: </w:t>
      </w:r>
      <w:hyperlink w:history="1" r:id="rIdzcv6w9dc4bixs8wkkup5w">
        <w:r>
          <w:rPr>
            <w:rStyle w:val="Hyperlink"/>
            <w:rFonts w:ascii="Arial" w:cs="Arial" w:eastAsia="Arial" w:hAnsi="Arial"/>
            <w:sz w:val="18"/>
            <w:szCs w:val="18"/>
          </w:rPr>
          <w:t xml:space="preserve">Microsoft Graph reports API privacy controls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LOA-0332</w:t>
      </w:r>
      <w:r>
        <w:t xml:space="preserve">  </w:t>
      </w:r>
      <w:r>
        <w:rPr>
          <w:rFonts w:ascii="Arial" w:cs="Arial" w:eastAsia="Arial" w:hAnsi="Arial"/>
          <w:b/>
          <w:bCs/>
          <w:color w:val="2C3E50"/>
          <w:sz w:val="22"/>
          <w:szCs w:val="22"/>
        </w:rPr>
        <w:t xml:space="preserve">Business Premium security review — Defender Suite overlap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BUSINESS PREMIUM SECURITY REVIEW — Business Premium already includes Defender for Business and MDO P1. Verify the Defender Suite for Business add-on capabilities (MDI, Cloud App Security, Entra ID P2, MDO P2) are actively used to justify the cost.</w:t>
      </w:r>
    </w:p>
    <w:p>
      <w:pPr>
        <w:spacing w:after="40" w:before="60"/>
      </w:pPr>
      <w:r>
        <w:rPr>
          <w:rFonts w:ascii="Arial" w:cs="Arial" w:eastAsia="Arial" w:hAnsi="Arial"/>
          <w:b/>
          <w:bCs/>
          <w:color w:val="7F8C8D"/>
          <w:sz w:val="18"/>
          <w:szCs w:val="18"/>
        </w:rPr>
        <w:t xml:space="preserve">References: </w:t>
      </w:r>
      <w:hyperlink w:history="1" r:id="rIdodpnc85bvnjzigfsyolls">
        <w:r>
          <w:rPr>
            <w:rStyle w:val="Hyperlink"/>
            <w:rFonts w:ascii="Arial" w:cs="Arial" w:eastAsia="Arial" w:hAnsi="Arial"/>
            <w:sz w:val="18"/>
            <w:szCs w:val="18"/>
          </w:rPr>
          <w:t xml:space="preserve">Microsoft Defender for Office 365 service description (Plan 1 vs Plan 2)</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LOA-0402</w:t>
      </w:r>
      <w:r>
        <w:t xml:space="preserve">  </w:t>
      </w:r>
      <w:r>
        <w:rPr>
          <w:rFonts w:ascii="Arial" w:cs="Arial" w:eastAsia="Arial" w:hAnsi="Arial"/>
          <w:b/>
          <w:bCs/>
          <w:color w:val="2C3E50"/>
          <w:sz w:val="22"/>
          <w:szCs w:val="22"/>
        </w:rPr>
        <w:t xml:space="preserve">Security coverage 'None' for licensed user (baseline hardening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Review/Upsell</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SECURITY GAP — User has productivity licensing but minimal security coverage. Consider baseline security (Defender/Entra) depending on risk profile and requirements.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LOA-0403</w:t>
      </w:r>
      <w:r>
        <w:t xml:space="preserve">  </w:t>
      </w:r>
      <w:r>
        <w:rPr>
          <w:rFonts w:ascii="Arial" w:cs="Arial" w:eastAsia="Arial" w:hAnsi="Arial"/>
          <w:b/>
          <w:bCs/>
          <w:color w:val="2C3E50"/>
          <w:sz w:val="22"/>
          <w:szCs w:val="22"/>
        </w:rPr>
        <w:t xml:space="preserve">Compliance coverage 'None' for licensed user (baseline compliance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Review/Upsell</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COMPLIANCE GAP — User has productivity licensing but minimal compliance coverage. Validate audit/retention/DLP needs; consider appropriate Purview add-ons.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LOA-0404</w:t>
      </w:r>
      <w:r>
        <w:t xml:space="preserve">  </w:t>
      </w:r>
      <w:r>
        <w:rPr>
          <w:rFonts w:ascii="Arial" w:cs="Arial" w:eastAsia="Arial" w:hAnsi="Arial"/>
          <w:b/>
          <w:bCs/>
          <w:color w:val="2C3E50"/>
          <w:sz w:val="22"/>
          <w:szCs w:val="22"/>
        </w:rPr>
        <w:t xml:space="preserve">Assuming audit retention meets requirements without validating retention policies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Validate</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REVIEW — Validate audit retention requirements vs configured audit retention policies and user licensing.</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In Microsoft Purview portal: Audit &gt; Audit retention policies. Confirm retention meets business/regulatory requirements.</w:t>
      </w:r>
    </w:p>
    <w:p>
      <w:pPr>
        <w:pStyle w:val="ListParagraph"/>
        <w:numPr>
          <w:ilvl w:val="0"/>
          <w:numId w:val="2"/>
        </w:numPr>
        <w:spacing w:after="20" w:before="20"/>
        <w:ind w:left="360"/>
      </w:pPr>
      <w:r>
        <w:rPr>
          <w:rFonts w:ascii="Arial" w:cs="Arial" w:eastAsia="Arial" w:hAnsi="Arial"/>
          <w:color w:val="555555"/>
          <w:sz w:val="19"/>
          <w:szCs w:val="19"/>
        </w:rPr>
        <w:t xml:space="preserve">Default retention varies by workload; longer retention requires retention policies and appropriate user licensing.</w:t>
      </w:r>
    </w:p>
    <w:p>
      <w:pPr>
        <w:spacing w:after="40" w:before="60"/>
      </w:pPr>
      <w:r>
        <w:rPr>
          <w:rFonts w:ascii="Arial" w:cs="Arial" w:eastAsia="Arial" w:hAnsi="Arial"/>
          <w:b/>
          <w:bCs/>
          <w:color w:val="7F8C8D"/>
          <w:sz w:val="18"/>
          <w:szCs w:val="18"/>
        </w:rPr>
        <w:t xml:space="preserve">References: </w:t>
      </w:r>
      <w:hyperlink w:history="1" r:id="rId5xhln_jhm_smxyb5e668o">
        <w:r>
          <w:rPr>
            <w:rStyle w:val="Hyperlink"/>
            <w:rFonts w:ascii="Arial" w:cs="Arial" w:eastAsia="Arial" w:hAnsi="Arial"/>
            <w:sz w:val="18"/>
            <w:szCs w:val="18"/>
          </w:rPr>
          <w:t xml:space="preserve">Turn auditing on or off (default retention, licensing affects retention)</w:t>
        </w:r>
      </w:hyperlink>
      <w:r>
        <w:rPr>
          <w:rFonts w:ascii="Arial" w:cs="Arial" w:eastAsia="Arial" w:hAnsi="Arial"/>
          <w:color w:val="BDC3C7"/>
          <w:sz w:val="18"/>
          <w:szCs w:val="18"/>
        </w:rPr>
        <w:t xml:space="preserve">  |  </w:t>
      </w:r>
      <w:hyperlink w:history="1" r:id="rIdjpxzkmpg2nf3hgmllt9d9">
        <w:r>
          <w:rPr>
            <w:rStyle w:val="Hyperlink"/>
            <w:rFonts w:ascii="Arial" w:cs="Arial" w:eastAsia="Arial" w:hAnsi="Arial"/>
            <w:sz w:val="18"/>
            <w:szCs w:val="18"/>
          </w:rPr>
          <w:t xml:space="preserve">Manage audit log retention policies (up to 10 years)</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LOA-0408</w:t>
      </w:r>
      <w:r>
        <w:t xml:space="preserve">  </w:t>
      </w:r>
      <w:r>
        <w:rPr>
          <w:rFonts w:ascii="Arial" w:cs="Arial" w:eastAsia="Arial" w:hAnsi="Arial"/>
          <w:b/>
          <w:bCs/>
          <w:color w:val="2C3E50"/>
          <w:sz w:val="22"/>
          <w:szCs w:val="22"/>
        </w:rPr>
        <w:t xml:space="preserve">Teams Phone review — Phone System without calling plan or PSTN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TEAMS PHONE REVIEW — Phone System SKU assigned but no Microsoft Calling Plan detected. If tenant uses Direct Routing or Operator Connect, the license is valid. If no PSTN route is configured, verify with the Teams administrator.</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LOA-0704</w:t>
      </w:r>
      <w:r>
        <w:t xml:space="preserve">  </w:t>
      </w:r>
      <w:r>
        <w:rPr>
          <w:rFonts w:ascii="Arial" w:cs="Arial" w:eastAsia="Arial" w:hAnsi="Arial"/>
          <w:b/>
          <w:bCs/>
          <w:color w:val="2C3E50"/>
          <w:sz w:val="22"/>
          <w:szCs w:val="22"/>
        </w:rPr>
        <w:t xml:space="preserve">Power BI self-service trials/purchases create license sprawl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Tenant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Govern</w:t>
            </w:r>
          </w:p>
        </w:tc>
        <w:tc>
          <w:tcPr>
            <w:tcW w:type="dxa" w:w="2340"/>
            <w:tcBorders>
              <w:top w:val="single" w:color="BDC3C7" w:sz="1"/>
              <w:left w:val="single" w:color="BDC3C7" w:sz="1"/>
              <w:bottom w:val="single" w:color="BDC3C7" w:sz="1"/>
              <w:right w:val="single" w:color="BDC3C7" w:sz="1"/>
            </w:tcBorders>
            <w:shd w:fill="95A5A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Low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Manual</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REVIEW — Control Power BI self-service trials/purchases to reduce license sprawl and surprise costs.</w:t>
      </w:r>
    </w:p>
    <w:p>
      <w:pPr>
        <w:spacing w:after="40" w:before="80"/>
      </w:pPr>
      <w:r>
        <w:rPr>
          <w:rFonts w:ascii="Arial" w:cs="Arial" w:eastAsia="Arial" w:hAnsi="Arial"/>
          <w:b/>
          <w:bCs/>
          <w:color w:val="2C3E50"/>
          <w:sz w:val="20"/>
          <w:szCs w:val="20"/>
        </w:rPr>
        <w:t xml:space="preserve">Manual Verification Steps:</w:t>
      </w:r>
    </w:p>
    <w:p>
      <w:pPr>
        <w:pStyle w:val="ListParagraph"/>
        <w:numPr>
          <w:ilvl w:val="0"/>
          <w:numId w:val="2"/>
        </w:numPr>
        <w:spacing w:after="20" w:before="20"/>
        <w:ind w:left="360"/>
      </w:pPr>
      <w:r>
        <w:rPr>
          <w:rFonts w:ascii="Arial" w:cs="Arial" w:eastAsia="Arial" w:hAnsi="Arial"/>
          <w:color w:val="555555"/>
          <w:sz w:val="19"/>
          <w:szCs w:val="19"/>
        </w:rPr>
        <w:t xml:space="preserve">In Power BI admin portal: tenant settings for trials/purchases. In M365 admin: review trial SKUs and self-service purchases.</w:t>
      </w:r>
    </w:p>
    <w:p>
      <w:pPr>
        <w:spacing w:after="40" w:before="60"/>
      </w:pPr>
      <w:r>
        <w:rPr>
          <w:rFonts w:ascii="Arial" w:cs="Arial" w:eastAsia="Arial" w:hAnsi="Arial"/>
          <w:b/>
          <w:bCs/>
          <w:color w:val="7F8C8D"/>
          <w:sz w:val="18"/>
          <w:szCs w:val="18"/>
        </w:rPr>
        <w:t xml:space="preserve">References: </w:t>
      </w:r>
      <w:hyperlink w:history="1" r:id="rId-ooxqc6fcadintor5lggz">
        <w:r>
          <w:rPr>
            <w:rStyle w:val="Hyperlink"/>
            <w:rFonts w:ascii="Arial" w:cs="Arial" w:eastAsia="Arial" w:hAnsi="Arial"/>
            <w:sz w:val="18"/>
            <w:szCs w:val="18"/>
          </w:rPr>
          <w:t xml:space="preserve">Power BI end-user licensing (Free vs Pro/PPU)</w:t>
        </w:r>
      </w:hyperlink>
    </w:p>
    <w:p>
      <w:pPr>
        <w:pBdr>
          <w:bottom w:val="single" w:color="D5D8DC" w:sz="1" w:space="1"/>
        </w:pBdr>
        <w:spacing w:after="80" w:before="80"/>
      </w:pP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80"/>
      </w:pPr>
      <w:r>
        <w:rPr>
          <w:rFonts w:ascii="Arial" w:cs="Arial" w:eastAsia="Arial" w:hAnsi="Arial"/>
          <w:b/>
          <w:bCs/>
          <w:color w:val="3498DB"/>
          <w:sz w:val="32"/>
          <w:szCs w:val="32"/>
        </w:rPr>
        <w:t xml:space="preserve">Copilot &amp; AI (8 Rules)</w:t>
      </w:r>
    </w:p>
    <w:p>
      <w:pPr>
        <w:pBdr>
          <w:bottom w:val="single" w:color="3498DB" w:sz="4" w:space="1"/>
        </w:pBdr>
        <w:spacing w:after="200"/>
      </w:pPr>
      <w:r>
        <w:rPr>
          <w:rFonts w:ascii="Arial" w:cs="Arial" w:eastAsia="Arial" w:hAnsi="Arial"/>
          <w:color w:val="555555"/>
          <w:sz w:val="22"/>
          <w:szCs w:val="22"/>
        </w:rPr>
        <w:t xml:space="preserve">Microsoft 365 Copilot and AI add-on adoption, overlap detection, and prerequisite validation.</w:t>
      </w:r>
    </w:p>
    <w:p>
      <w:pPr>
        <w:spacing w:after="80" w:before="240"/>
      </w:pPr>
      <w:r>
        <w:rPr>
          <w:rFonts w:ascii="Consolas" w:cs="Consolas" w:eastAsia="Consolas" w:hAnsi="Consolas"/>
          <w:b/>
          <w:bCs/>
          <w:color w:val="FFFFFF"/>
          <w:sz w:val="18"/>
          <w:szCs w:val="18"/>
          <w:shd w:fill="2E86C1" w:color="2E86C1" w:val="clear"/>
        </w:rPr>
        <w:t xml:space="preserve">LOA-0701</w:t>
      </w:r>
      <w:r>
        <w:t xml:space="preserve">  </w:t>
      </w:r>
      <w:r>
        <w:rPr>
          <w:rFonts w:ascii="Arial" w:cs="Arial" w:eastAsia="Arial" w:hAnsi="Arial"/>
          <w:b/>
          <w:bCs/>
          <w:color w:val="2C3E50"/>
          <w:sz w:val="22"/>
          <w:szCs w:val="22"/>
        </w:rPr>
        <w:t xml:space="preserve">Copilot prerequisite missing — no qualifying base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Assign</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COPILOT PREREQUISITE MISSING — Copilot assigned but no valid base license (E3/E5, Business Standard/Premium, or Education A3/A5). Copilot will not function. Assign a qualifying base license or reallocate the Copilot license.</w:t>
      </w:r>
    </w:p>
    <w:p>
      <w:pPr>
        <w:spacing w:after="40" w:before="60"/>
      </w:pPr>
      <w:r>
        <w:rPr>
          <w:rFonts w:ascii="Arial" w:cs="Arial" w:eastAsia="Arial" w:hAnsi="Arial"/>
          <w:b/>
          <w:bCs/>
          <w:color w:val="7F8C8D"/>
          <w:sz w:val="18"/>
          <w:szCs w:val="18"/>
        </w:rPr>
        <w:t xml:space="preserve">References: </w:t>
      </w:r>
      <w:hyperlink w:history="1" r:id="rIdjipvh38rvxdebqisahprr">
        <w:r>
          <w:rPr>
            <w:rStyle w:val="Hyperlink"/>
            <w:rFonts w:ascii="Arial" w:cs="Arial" w:eastAsia="Arial" w:hAnsi="Arial"/>
            <w:sz w:val="18"/>
            <w:szCs w:val="18"/>
          </w:rPr>
          <w:t xml:space="preserve">Microsoft 365 licensing service plan reference</w:t>
        </w:r>
      </w:hyperlink>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LOA-0703</w:t>
      </w:r>
      <w:r>
        <w:t xml:space="preserve">  </w:t>
      </w:r>
      <w:r>
        <w:rPr>
          <w:rFonts w:ascii="Arial" w:cs="Arial" w:eastAsia="Arial" w:hAnsi="Arial"/>
          <w:b/>
          <w:bCs/>
          <w:color w:val="2C3E50"/>
          <w:sz w:val="22"/>
          <w:szCs w:val="22"/>
        </w:rPr>
        <w:t xml:space="preserve">Copilot reclaim — zero Copilot activity (multiple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COPILOT RECLAIM — Copilot license assigned but zero Copilot activity detected. Reclaim and reallocate to maximize ROI.</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LOA-0705</w:t>
      </w:r>
      <w:r>
        <w:t xml:space="preserve">  </w:t>
      </w:r>
      <w:r>
        <w:rPr>
          <w:rFonts w:ascii="Arial" w:cs="Arial" w:eastAsia="Arial" w:hAnsi="Arial"/>
          <w:b/>
          <w:bCs/>
          <w:color w:val="2C3E50"/>
          <w:sz w:val="22"/>
          <w:szCs w:val="22"/>
        </w:rPr>
        <w:t xml:space="preserve">Copilot watchlist — zero Copilot activity but active in M365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COPILOT WATCHLIST — Copilot assigned with zero Copilot activity, but user IS active in M365 workloads. Candidate for enablement/training before reclaiming.</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LOA-0706</w:t>
      </w:r>
      <w:r>
        <w:t xml:space="preserve">  </w:t>
      </w:r>
      <w:r>
        <w:rPr>
          <w:rFonts w:ascii="Arial" w:cs="Arial" w:eastAsia="Arial" w:hAnsi="Arial"/>
          <w:b/>
          <w:bCs/>
          <w:color w:val="2C3E50"/>
          <w:sz w:val="22"/>
          <w:szCs w:val="22"/>
        </w:rPr>
        <w:t xml:space="preserve">Copilot active — license in use, monitor adoption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COPILOT ACTIVE — Copilot license assigned and active. Monitor adoption depth for ROI.</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LOA-0707</w:t>
      </w:r>
      <w:r>
        <w:t xml:space="preserve">  </w:t>
      </w:r>
      <w:r>
        <w:rPr>
          <w:rFonts w:ascii="Arial" w:cs="Arial" w:eastAsia="Arial" w:hAnsi="Arial"/>
          <w:b/>
          <w:bCs/>
          <w:color w:val="2C3E50"/>
          <w:sz w:val="22"/>
          <w:szCs w:val="22"/>
        </w:rPr>
        <w:t xml:space="preserve">Security Copilot — verify SOC/security analyst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COPILOT — Microsoft Security Copilot assigned. Security Copilot is a SOC/security analyst tool billed by Security Compute Units. Verify this user actively uses Defender/Sentinel investigations.</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LOA-0708</w:t>
      </w:r>
      <w:r>
        <w:t xml:space="preserve">  </w:t>
      </w:r>
      <w:r>
        <w:rPr>
          <w:rFonts w:ascii="Arial" w:cs="Arial" w:eastAsia="Arial" w:hAnsi="Arial"/>
          <w:b/>
          <w:bCs/>
          <w:color w:val="2C3E50"/>
          <w:sz w:val="22"/>
          <w:szCs w:val="22"/>
        </w:rPr>
        <w:t xml:space="preserve">Copilot Studio — developer/admin tool for building chatbots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COPILOT STUDIO — Studio license assigned. Verify developer/admin usage via Teams admin center, or reallocate if no sign-in activity.</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LOA-0709</w:t>
      </w:r>
      <w:r>
        <w:t xml:space="preserve">  </w:t>
      </w:r>
      <w:r>
        <w:rPr>
          <w:rFonts w:ascii="Arial" w:cs="Arial" w:eastAsia="Arial" w:hAnsi="Arial"/>
          <w:b/>
          <w:bCs/>
          <w:color w:val="2C3E50"/>
          <w:sz w:val="22"/>
          <w:szCs w:val="22"/>
        </w:rPr>
        <w:t xml:space="preserve">AI add-on overlap — Teams Premium redundant with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Remove</w:t>
            </w:r>
          </w:p>
        </w:tc>
        <w:tc>
          <w:tcPr>
            <w:tcW w:type="dxa" w:w="234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High</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AI ADD-ON OVERLAP — Has both Teams Premium and M365 Copilot. Copilot natively includes Teams Intelligent Recap. If user does not use Premium's advanced webinar/branding features, Teams Premium is redundant — remove it.</w:t>
      </w:r>
    </w:p>
    <w:p>
      <w:pPr>
        <w:pBdr>
          <w:bottom w:val="single" w:color="D5D8DC" w:sz="1" w:space="1"/>
        </w:pBdr>
        <w:spacing w:after="80" w:before="80"/>
      </w:pPr>
    </w:p>
    <w:p>
      <w:pPr>
        <w:spacing w:after="80" w:before="240"/>
      </w:pPr>
      <w:r>
        <w:rPr>
          <w:rFonts w:ascii="Consolas" w:cs="Consolas" w:eastAsia="Consolas" w:hAnsi="Consolas"/>
          <w:b/>
          <w:bCs/>
          <w:color w:val="FFFFFF"/>
          <w:sz w:val="18"/>
          <w:szCs w:val="18"/>
          <w:shd w:fill="2E86C1" w:color="2E86C1" w:val="clear"/>
        </w:rPr>
        <w:t xml:space="preserve">LOA-0710</w:t>
      </w:r>
      <w:r>
        <w:t xml:space="preserve">  </w:t>
      </w:r>
      <w:r>
        <w:rPr>
          <w:rFonts w:ascii="Arial" w:cs="Arial" w:eastAsia="Arial" w:hAnsi="Arial"/>
          <w:b/>
          <w:bCs/>
          <w:color w:val="2C3E50"/>
          <w:sz w:val="22"/>
          <w:szCs w:val="22"/>
        </w:rPr>
        <w:t xml:space="preserve">AI overlap review — Teams Premium + Copilot but user organizes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Scope: </w:t>
            </w:r>
            <w:r>
              <w:rPr>
                <w:rFonts w:ascii="Arial" w:cs="Arial" w:eastAsia="Arial" w:hAnsi="Arial"/>
                <w:b/>
                <w:bCs/>
                <w:color w:val="2C3E50"/>
                <w:sz w:val="17"/>
                <w:szCs w:val="17"/>
              </w:rPr>
              <w:t xml:space="preserve">User</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Action: </w:t>
            </w:r>
            <w:r>
              <w:rPr>
                <w:rFonts w:ascii="Arial" w:cs="Arial" w:eastAsia="Arial" w:hAnsi="Arial"/>
                <w:b/>
                <w:bCs/>
                <w:color w:val="2C3E50"/>
                <w:sz w:val="17"/>
                <w:szCs w:val="17"/>
              </w:rPr>
              <w:t xml:space="preserve">Review</w:t>
            </w:r>
          </w:p>
        </w:tc>
        <w:tc>
          <w:tcPr>
            <w:tcW w:type="dxa" w:w="2340"/>
            <w:tcBorders>
              <w:top w:val="single" w:color="BDC3C7" w:sz="1"/>
              <w:left w:val="single" w:color="BDC3C7" w:sz="1"/>
              <w:bottom w:val="single" w:color="BDC3C7" w:sz="1"/>
              <w:right w:val="single" w:color="BDC3C7" w:sz="1"/>
            </w:tcBorders>
            <w:shd w:fill="F39C12"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Confidence: </w:t>
            </w:r>
            <w:r>
              <w:rPr>
                <w:rFonts w:ascii="Arial" w:cs="Arial" w:eastAsia="Arial" w:hAnsi="Arial"/>
                <w:b/>
                <w:bCs/>
                <w:color w:val="FFFFFF"/>
                <w:sz w:val="17"/>
                <w:szCs w:val="17"/>
              </w:rPr>
              <w:t xml:space="preserve">Medium</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b/>
                <w:bCs/>
                <w:color w:val="7F8C8D"/>
                <w:sz w:val="16"/>
                <w:szCs w:val="16"/>
              </w:rPr>
              <w:t xml:space="preserve">Detection: </w:t>
            </w:r>
            <w:r>
              <w:rPr>
                <w:rFonts w:ascii="Arial" w:cs="Arial" w:eastAsia="Arial" w:hAnsi="Arial"/>
                <w:b/>
                <w:bCs/>
                <w:color w:val="2C3E50"/>
                <w:sz w:val="17"/>
                <w:szCs w:val="17"/>
              </w:rPr>
              <w:t xml:space="preserve">Automated</w:t>
            </w:r>
          </w:p>
        </w:tc>
      </w:tr>
    </w:tbl>
    <w:p>
      <w:pPr>
        <w:spacing w:after="40" w:before="100"/>
      </w:pPr>
      <w:r>
        <w:rPr>
          <w:rFonts w:ascii="Arial" w:cs="Arial" w:eastAsia="Arial" w:hAnsi="Arial"/>
          <w:b/>
          <w:bCs/>
          <w:color w:val="2C3E50"/>
          <w:sz w:val="20"/>
          <w:szCs w:val="20"/>
        </w:rPr>
        <w:t xml:space="preserve">Recommendation: </w:t>
      </w:r>
      <w:r>
        <w:rPr>
          <w:rFonts w:ascii="Arial" w:cs="Arial" w:eastAsia="Arial" w:hAnsi="Arial"/>
          <w:color w:val="555555"/>
          <w:sz w:val="20"/>
          <w:szCs w:val="20"/>
        </w:rPr>
        <w:t xml:space="preserve">AI OVERLAP REVIEW — Has both Teams Premium and M365 Copilot. User organizes meetings — verify whether Premium's advanced webinar branding or custom templates are needed before removing.</w:t>
      </w:r>
    </w:p>
    <w:p>
      <w:pPr>
        <w:pBdr>
          <w:bottom w:val="single" w:color="D5D8DC" w:sz="1" w:space="1"/>
        </w:pBdr>
        <w:spacing w:after="80" w:before="80"/>
      </w:pPr>
    </w:p>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spacing w:after="200"/>
      </w:pPr>
      <w:r>
        <w:rPr>
          <w:rFonts w:ascii="Arial" w:cs="Arial" w:eastAsia="Arial" w:hAnsi="Arial"/>
          <w:b/>
          <w:bCs/>
          <w:color w:val="1B4F72"/>
          <w:sz w:val="32"/>
          <w:szCs w:val="32"/>
        </w:rPr>
        <w:t xml:space="preserve">Appendix: Microsoft Documentation References</w:t>
      </w:r>
    </w:p>
    <w:p>
      <w:pPr>
        <w:spacing w:after="200"/>
      </w:pPr>
      <w:r>
        <w:rPr>
          <w:rFonts w:ascii="Arial" w:cs="Arial" w:eastAsia="Arial" w:hAnsi="Arial"/>
          <w:color w:val="555555"/>
          <w:sz w:val="22"/>
          <w:szCs w:val="22"/>
        </w:rPr>
        <w:t xml:space="preserve">The following Microsoft Learn articles are referenced by the detection rules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Reference ID</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Document Title &amp; Link</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Consolas" w:cs="Consolas" w:eastAsia="Consolas" w:hAnsi="Consolas"/>
                <w:b/>
                <w:bCs/>
                <w:color w:val="2E86C1"/>
                <w:sz w:val="18"/>
                <w:szCs w:val="18"/>
              </w:rPr>
              <w:t xml:space="preserve">DOC-ENTRA-LICENSING</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hyperlink w:history="1" r:id="rIdnu-fzatpowgxux2lf7cz1">
              <w:r>
                <w:rPr>
                  <w:rStyle w:val="Hyperlink"/>
                  <w:rFonts w:ascii="Arial" w:cs="Arial" w:eastAsia="Arial" w:hAnsi="Arial"/>
                  <w:sz w:val="19"/>
                  <w:szCs w:val="19"/>
                </w:rPr>
                <w:t xml:space="preserve">Microsoft Entra licensing (Conditional Access, PIM, risk)</w:t>
              </w:r>
            </w:hyperlink>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b/>
                <w:bCs/>
                <w:color w:val="2E86C1"/>
                <w:sz w:val="18"/>
                <w:szCs w:val="18"/>
              </w:rPr>
              <w:t xml:space="preserve">DOC-ENTRA-GOV-LIC</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hyperlink w:history="1" r:id="rIdqognjuvlgqbdfopxwpbha">
              <w:r>
                <w:rPr>
                  <w:rStyle w:val="Hyperlink"/>
                  <w:rFonts w:ascii="Arial" w:cs="Arial" w:eastAsia="Arial" w:hAnsi="Arial"/>
                  <w:sz w:val="19"/>
                  <w:szCs w:val="19"/>
                </w:rPr>
                <w:t xml:space="preserve">Microsoft Entra ID Governance licensing fundamentals</w:t>
              </w:r>
            </w:hyperlink>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Consolas" w:cs="Consolas" w:eastAsia="Consolas" w:hAnsi="Consolas"/>
                <w:b/>
                <w:bCs/>
                <w:color w:val="2E86C1"/>
                <w:sz w:val="18"/>
                <w:szCs w:val="18"/>
              </w:rPr>
              <w:t xml:space="preserve">DOC-EXO-SHARED-MBX</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hyperlink w:history="1" r:id="rIdfxmu8or52kk6p6s5xymqb">
              <w:r>
                <w:rPr>
                  <w:rStyle w:val="Hyperlink"/>
                  <w:rFonts w:ascii="Arial" w:cs="Arial" w:eastAsia="Arial" w:hAnsi="Arial"/>
                  <w:sz w:val="19"/>
                  <w:szCs w:val="19"/>
                </w:rPr>
                <w:t xml:space="preserve">About shared mailboxes in Microsoft 365 (50GB, EXO P2 for &gt;50GB, archive, litigation hold)</w:t>
              </w:r>
            </w:hyperlink>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b/>
                <w:bCs/>
                <w:color w:val="2E86C1"/>
                <w:sz w:val="18"/>
                <w:szCs w:val="18"/>
              </w:rPr>
              <w:t xml:space="preserve">DOC-EXO-SHARED-CREATE</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hyperlink w:history="1" r:id="rIdta4fd1mlxcb5j_ld5lnjs">
              <w:r>
                <w:rPr>
                  <w:rStyle w:val="Hyperlink"/>
                  <w:rFonts w:ascii="Arial" w:cs="Arial" w:eastAsia="Arial" w:hAnsi="Arial"/>
                  <w:sz w:val="19"/>
                  <w:szCs w:val="19"/>
                </w:rPr>
                <w:t xml:space="preserve">Create a shared mailbox (EXO P2 requirement scenarios)</w:t>
              </w:r>
            </w:hyperlink>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Consolas" w:cs="Consolas" w:eastAsia="Consolas" w:hAnsi="Consolas"/>
                <w:b/>
                <w:bCs/>
                <w:color w:val="2E86C1"/>
                <w:sz w:val="18"/>
                <w:szCs w:val="18"/>
              </w:rPr>
              <w:t xml:space="preserve">DOC-AUDIT-ENABLE</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hyperlink w:history="1" r:id="rIdldvorhl5xfawttoltp033">
              <w:r>
                <w:rPr>
                  <w:rStyle w:val="Hyperlink"/>
                  <w:rFonts w:ascii="Arial" w:cs="Arial" w:eastAsia="Arial" w:hAnsi="Arial"/>
                  <w:sz w:val="19"/>
                  <w:szCs w:val="19"/>
                </w:rPr>
                <w:t xml:space="preserve">Turn auditing on or off (default retention, licensing affects retention)</w:t>
              </w:r>
            </w:hyperlink>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b/>
                <w:bCs/>
                <w:color w:val="2E86C1"/>
                <w:sz w:val="18"/>
                <w:szCs w:val="18"/>
              </w:rPr>
              <w:t xml:space="preserve">DOC-AUDIT-RETENTION</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hyperlink w:history="1" r:id="rIdaiy0sfuxanw3qdvdaw6-0">
              <w:r>
                <w:rPr>
                  <w:rStyle w:val="Hyperlink"/>
                  <w:rFonts w:ascii="Arial" w:cs="Arial" w:eastAsia="Arial" w:hAnsi="Arial"/>
                  <w:sz w:val="19"/>
                  <w:szCs w:val="19"/>
                </w:rPr>
                <w:t xml:space="preserve">Manage audit log retention policies (up to 10 years)</w:t>
              </w:r>
            </w:hyperlink>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Consolas" w:cs="Consolas" w:eastAsia="Consolas" w:hAnsi="Consolas"/>
                <w:b/>
                <w:bCs/>
                <w:color w:val="2E86C1"/>
                <w:sz w:val="18"/>
                <w:szCs w:val="18"/>
              </w:rPr>
              <w:t xml:space="preserve">DOC-TEAMS-ROOMS-LIC</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hyperlink w:history="1" r:id="rIdqenpdiaoacgeccgoezjqz">
              <w:r>
                <w:rPr>
                  <w:rStyle w:val="Hyperlink"/>
                  <w:rFonts w:ascii="Arial" w:cs="Arial" w:eastAsia="Arial" w:hAnsi="Arial"/>
                  <w:sz w:val="19"/>
                  <w:szCs w:val="19"/>
                </w:rPr>
                <w:t xml:space="preserve">Microsoft Teams Rooms licenses (25 Basic cap, Pro beyond)</w:t>
              </w:r>
            </w:hyperlink>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b/>
                <w:bCs/>
                <w:color w:val="2E86C1"/>
                <w:sz w:val="18"/>
                <w:szCs w:val="18"/>
              </w:rPr>
              <w:t xml:space="preserve">DOC-TEAMS-ROOMS-PLAN</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hyperlink w:history="1" r:id="rIdysooqfkvmwwsgdxqgbqmr">
              <w:r>
                <w:rPr>
                  <w:rStyle w:val="Hyperlink"/>
                  <w:rFonts w:ascii="Arial" w:cs="Arial" w:eastAsia="Arial" w:hAnsi="Arial"/>
                  <w:sz w:val="19"/>
                  <w:szCs w:val="19"/>
                </w:rPr>
                <w:t xml:space="preserve">Plan for Microsoft Teams Rooms (Shared Devices license not supported on Teams Rooms)</w:t>
              </w:r>
            </w:hyperlink>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Consolas" w:cs="Consolas" w:eastAsia="Consolas" w:hAnsi="Consolas"/>
                <w:b/>
                <w:bCs/>
                <w:color w:val="2E86C1"/>
                <w:sz w:val="18"/>
                <w:szCs w:val="18"/>
              </w:rPr>
              <w:t xml:space="preserve">DOC-TEAMS-RA-LIC</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hyperlink w:history="1" r:id="rIdse_gmzrdv24rf-baai3f5">
              <w:r>
                <w:rPr>
                  <w:rStyle w:val="Hyperlink"/>
                  <w:rFonts w:ascii="Arial" w:cs="Arial" w:eastAsia="Arial" w:hAnsi="Arial"/>
                  <w:sz w:val="19"/>
                  <w:szCs w:val="19"/>
                </w:rPr>
                <w:t xml:space="preserve">Microsoft Teams Phone Resource Account licenses (Virtual User)</w:t>
              </w:r>
            </w:hyperlink>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b/>
                <w:bCs/>
                <w:color w:val="2E86C1"/>
                <w:sz w:val="18"/>
                <w:szCs w:val="18"/>
              </w:rPr>
              <w:t xml:space="preserve">DOC-INTUNE-LIC-ASSIGN</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hyperlink w:history="1" r:id="rIda6yudd2glygmejoz2t327">
              <w:r>
                <w:rPr>
                  <w:rStyle w:val="Hyperlink"/>
                  <w:rFonts w:ascii="Arial" w:cs="Arial" w:eastAsia="Arial" w:hAnsi="Arial"/>
                  <w:sz w:val="19"/>
                  <w:szCs w:val="19"/>
                </w:rPr>
                <w:t xml:space="preserve">Assign licenses to users so they can enroll devices in Intune</w:t>
              </w:r>
            </w:hyperlink>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Consolas" w:cs="Consolas" w:eastAsia="Consolas" w:hAnsi="Consolas"/>
                <w:b/>
                <w:bCs/>
                <w:color w:val="2E86C1"/>
                <w:sz w:val="18"/>
                <w:szCs w:val="18"/>
              </w:rPr>
              <w:t xml:space="preserve">DOC-PBI-ENDUSER</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hyperlink w:history="1" r:id="rId-nidgefqhczytvaphnnum">
              <w:r>
                <w:rPr>
                  <w:rStyle w:val="Hyperlink"/>
                  <w:rFonts w:ascii="Arial" w:cs="Arial" w:eastAsia="Arial" w:hAnsi="Arial"/>
                  <w:sz w:val="19"/>
                  <w:szCs w:val="19"/>
                </w:rPr>
                <w:t xml:space="preserve">Power BI end-user licensing (Free vs Pro/PPU)</w:t>
              </w:r>
            </w:hyperlink>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b/>
                <w:bCs/>
                <w:color w:val="2E86C1"/>
                <w:sz w:val="18"/>
                <w:szCs w:val="18"/>
              </w:rPr>
              <w:t xml:space="preserve">DOC-PBI-FEATURES</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hyperlink w:history="1" r:id="rIdfrqjctbd8-zb-sgikz4sk">
              <w:r>
                <w:rPr>
                  <w:rStyle w:val="Hyperlink"/>
                  <w:rFonts w:ascii="Arial" w:cs="Arial" w:eastAsia="Arial" w:hAnsi="Arial"/>
                  <w:sz w:val="19"/>
                  <w:szCs w:val="19"/>
                </w:rPr>
                <w:t xml:space="preserve">Power BI service features by license type</w:t>
              </w:r>
            </w:hyperlink>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Consolas" w:cs="Consolas" w:eastAsia="Consolas" w:hAnsi="Consolas"/>
                <w:b/>
                <w:bCs/>
                <w:color w:val="2E86C1"/>
                <w:sz w:val="18"/>
                <w:szCs w:val="18"/>
              </w:rPr>
              <w:t xml:space="preserve">DOC-MDO-SD</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hyperlink w:history="1" r:id="rIdrvrflgtu3elswdnhrk3gg">
              <w:r>
                <w:rPr>
                  <w:rStyle w:val="Hyperlink"/>
                  <w:rFonts w:ascii="Arial" w:cs="Arial" w:eastAsia="Arial" w:hAnsi="Arial"/>
                  <w:sz w:val="19"/>
                  <w:szCs w:val="19"/>
                </w:rPr>
                <w:t xml:space="preserve">Microsoft Defender for Office 365 service description (Plan 1 vs Plan 2)</w:t>
              </w:r>
            </w:hyperlink>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b/>
                <w:bCs/>
                <w:color w:val="2E86C1"/>
                <w:sz w:val="18"/>
                <w:szCs w:val="18"/>
              </w:rPr>
              <w:t xml:space="preserve">DOC-MDO-ABOUT</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hyperlink w:history="1" r:id="rIdlaygkz2wnskgsvreqmcte">
              <w:r>
                <w:rPr>
                  <w:rStyle w:val="Hyperlink"/>
                  <w:rFonts w:ascii="Arial" w:cs="Arial" w:eastAsia="Arial" w:hAnsi="Arial"/>
                  <w:sz w:val="19"/>
                  <w:szCs w:val="19"/>
                </w:rPr>
                <w:t xml:space="preserve">Why do I need Microsoft Defender for Office 365? (Plan ladder)</w:t>
              </w:r>
            </w:hyperlink>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Consolas" w:cs="Consolas" w:eastAsia="Consolas" w:hAnsi="Consolas"/>
                <w:b/>
                <w:bCs/>
                <w:color w:val="2E86C1"/>
                <w:sz w:val="18"/>
                <w:szCs w:val="18"/>
              </w:rPr>
              <w:t xml:space="preserve">DOC-M365-SERVICE-PLANS</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hyperlink w:history="1" r:id="rIdu3loqriuzbqkpxty9vo5s">
              <w:r>
                <w:rPr>
                  <w:rStyle w:val="Hyperlink"/>
                  <w:rFonts w:ascii="Arial" w:cs="Arial" w:eastAsia="Arial" w:hAnsi="Arial"/>
                  <w:sz w:val="19"/>
                  <w:szCs w:val="19"/>
                </w:rPr>
                <w:t xml:space="preserve">Microsoft 365 licensing service plan reference</w:t>
              </w:r>
            </w:hyperlink>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b/>
                <w:bCs/>
                <w:color w:val="2E86C1"/>
                <w:sz w:val="18"/>
                <w:szCs w:val="18"/>
              </w:rPr>
              <w:t xml:space="preserve">DOC-GRAPH-REPORTS-PRIVACY</w:t>
            </w:r>
          </w:p>
        </w:tc>
        <w:tc>
          <w:tcPr>
            <w:tcW w:type="dxa" w:w="6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hyperlink w:history="1" r:id="rIdc63lrie6k2uflmvudkmp-">
              <w:r>
                <w:rPr>
                  <w:rStyle w:val="Hyperlink"/>
                  <w:rFonts w:ascii="Arial" w:cs="Arial" w:eastAsia="Arial" w:hAnsi="Arial"/>
                  <w:sz w:val="19"/>
                  <w:szCs w:val="19"/>
                </w:rPr>
                <w:t xml:space="preserve">Microsoft Graph reports API privacy controls</w:t>
              </w:r>
            </w:hyperlink>
          </w:p>
        </w:tc>
      </w:tr>
    </w:tbl>
    <w:sectPr>
      <w:headerReference w:type="default" r:id="rId23"/>
      <w:footerReference w:type="default" r:id="rId2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1"/>
      </w:pBd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    Version 1.1.0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jc w:val="right"/>
    </w:pPr>
    <w:r>
      <w:rPr>
        <w:rFonts w:ascii="Arial" w:cs="Arial" w:eastAsia="Arial" w:hAnsi="Arial"/>
        <w:i/>
        <w:iCs/>
        <w:color w:val="95A5A6"/>
        <w:sz w:val="16"/>
        <w:szCs w:val="16"/>
      </w:rPr>
      <w:t xml:space="preserve">EASI M365 License Optimization Audit</w:t>
    </w:r>
    <w:r>
      <w:rPr>
        <w:rFonts w:ascii="Arial" w:cs="Arial" w:eastAsia="Arial" w:hAnsi="Arial"/>
        <w:i/>
        <w:iCs/>
        <w:color w:val="BDC3C7"/>
        <w:sz w:val="16"/>
        <w:szCs w:val="16"/>
      </w:rPr>
      <w:t xml:space="preserve">  |  Detection Scenario Reference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2" w:space="1"/>
      </w:pBdr>
      <w:jc w:val="right"/>
    </w:pPr>
    <w:r>
      <w:rPr>
        <w:rFonts w:ascii="Arial" w:cs="Arial" w:eastAsia="Arial" w:hAnsi="Arial"/>
        <w:i/>
        <w:iCs/>
        <w:color w:val="95A5A6"/>
        <w:sz w:val="16"/>
        <w:szCs w:val="16"/>
      </w:rPr>
      <w:t xml:space="preserve">EASI M365 LOA</w:t>
    </w:r>
    <w:r>
      <w:rPr>
        <w:rFonts w:ascii="Arial" w:cs="Arial" w:eastAsia="Arial" w:hAnsi="Arial"/>
        <w:i/>
        <w:iCs/>
        <w:color w:val="C0392B"/>
        <w:sz w:val="16"/>
        <w:szCs w:val="16"/>
      </w:rPr>
      <w:t xml:space="preserve">  |  Waste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2" w:space="1"/>
      </w:pBdr>
      <w:jc w:val="right"/>
    </w:pPr>
    <w:r>
      <w:rPr>
        <w:rFonts w:ascii="Arial" w:cs="Arial" w:eastAsia="Arial" w:hAnsi="Arial"/>
        <w:i/>
        <w:iCs/>
        <w:color w:val="95A5A6"/>
        <w:sz w:val="16"/>
        <w:szCs w:val="16"/>
      </w:rPr>
      <w:t xml:space="preserve">EASI M365 LOA</w:t>
    </w:r>
    <w:r>
      <w:rPr>
        <w:rFonts w:ascii="Arial" w:cs="Arial" w:eastAsia="Arial" w:hAnsi="Arial"/>
        <w:i/>
        <w:iCs/>
        <w:color w:val="2980B9"/>
        <w:sz w:val="16"/>
        <w:szCs w:val="16"/>
      </w:rPr>
      <w:t xml:space="preserve">  |  Right-Sizing</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2" w:space="1"/>
      </w:pBdr>
      <w:jc w:val="right"/>
    </w:pPr>
    <w:r>
      <w:rPr>
        <w:rFonts w:ascii="Arial" w:cs="Arial" w:eastAsia="Arial" w:hAnsi="Arial"/>
        <w:i/>
        <w:iCs/>
        <w:color w:val="95A5A6"/>
        <w:sz w:val="16"/>
        <w:szCs w:val="16"/>
      </w:rPr>
      <w:t xml:space="preserve">EASI M365 LOA</w:t>
    </w:r>
    <w:r>
      <w:rPr>
        <w:rFonts w:ascii="Arial" w:cs="Arial" w:eastAsia="Arial" w:hAnsi="Arial"/>
        <w:i/>
        <w:iCs/>
        <w:color w:val="E67E22"/>
        <w:sz w:val="16"/>
        <w:szCs w:val="16"/>
      </w:rPr>
      <w:t xml:space="preserve">  |  Licensing Compliance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44AD" w:sz="2" w:space="1"/>
      </w:pBdr>
      <w:jc w:val="right"/>
    </w:pPr>
    <w:r>
      <w:rPr>
        <w:rFonts w:ascii="Arial" w:cs="Arial" w:eastAsia="Arial" w:hAnsi="Arial"/>
        <w:i/>
        <w:iCs/>
        <w:color w:val="95A5A6"/>
        <w:sz w:val="16"/>
        <w:szCs w:val="16"/>
      </w:rPr>
      <w:t xml:space="preserve">EASI M365 LOA</w:t>
    </w:r>
    <w:r>
      <w:rPr>
        <w:rFonts w:ascii="Arial" w:cs="Arial" w:eastAsia="Arial" w:hAnsi="Arial"/>
        <w:i/>
        <w:iCs/>
        <w:color w:val="8E44AD"/>
        <w:sz w:val="16"/>
        <w:szCs w:val="16"/>
      </w:rPr>
      <w:t xml:space="preserve">  |  Noncompliant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2" w:space="1"/>
      </w:pBdr>
      <w:jc w:val="right"/>
    </w:pPr>
    <w:r>
      <w:rPr>
        <w:rFonts w:ascii="Arial" w:cs="Arial" w:eastAsia="Arial" w:hAnsi="Arial"/>
        <w:i/>
        <w:iCs/>
        <w:color w:val="95A5A6"/>
        <w:sz w:val="16"/>
        <w:szCs w:val="16"/>
      </w:rPr>
      <w:t xml:space="preserve">EASI M365 LOA</w:t>
    </w:r>
    <w:r>
      <w:rPr>
        <w:rFonts w:ascii="Arial" w:cs="Arial" w:eastAsia="Arial" w:hAnsi="Arial"/>
        <w:i/>
        <w:iCs/>
        <w:color w:val="27AE60"/>
        <w:sz w:val="16"/>
        <w:szCs w:val="16"/>
      </w:rPr>
      <w:t xml:space="preserve">  |  Security</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495E" w:sz="2" w:space="1"/>
      </w:pBdr>
      <w:jc w:val="right"/>
    </w:pPr>
    <w:r>
      <w:rPr>
        <w:rFonts w:ascii="Arial" w:cs="Arial" w:eastAsia="Arial" w:hAnsi="Arial"/>
        <w:i/>
        <w:iCs/>
        <w:color w:val="95A5A6"/>
        <w:sz w:val="16"/>
        <w:szCs w:val="16"/>
      </w:rPr>
      <w:t xml:space="preserve">EASI M365 LOA</w:t>
    </w:r>
    <w:r>
      <w:rPr>
        <w:rFonts w:ascii="Arial" w:cs="Arial" w:eastAsia="Arial" w:hAnsi="Arial"/>
        <w:i/>
        <w:iCs/>
        <w:color w:val="34495E"/>
        <w:sz w:val="16"/>
        <w:szCs w:val="16"/>
      </w:rPr>
      <w:t xml:space="preserve">  |  Governance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98DB" w:sz="2" w:space="1"/>
      </w:pBdr>
      <w:jc w:val="right"/>
    </w:pPr>
    <w:r>
      <w:rPr>
        <w:rFonts w:ascii="Arial" w:cs="Arial" w:eastAsia="Arial" w:hAnsi="Arial"/>
        <w:i/>
        <w:iCs/>
        <w:color w:val="95A5A6"/>
        <w:sz w:val="16"/>
        <w:szCs w:val="16"/>
      </w:rPr>
      <w:t xml:space="preserve">EASI M365 LOA</w:t>
    </w:r>
    <w:r>
      <w:rPr>
        <w:rFonts w:ascii="Arial" w:cs="Arial" w:eastAsia="Arial" w:hAnsi="Arial"/>
        <w:i/>
        <w:iCs/>
        <w:color w:val="3498DB"/>
        <w:sz w:val="16"/>
        <w:szCs w:val="16"/>
      </w:rPr>
      <w:t xml:space="preserve">  |  Copilot &amp; AI</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jc w:val="right"/>
    </w:pPr>
    <w:r>
      <w:rPr>
        <w:rFonts w:ascii="Arial" w:cs="Arial" w:eastAsia="Arial" w:hAnsi="Arial"/>
        <w:i/>
        <w:iCs/>
        <w:color w:val="95A5A6"/>
        <w:sz w:val="16"/>
        <w:szCs w:val="16"/>
      </w:rPr>
      <w:t xml:space="preserve">EASI M365 LOA</w:t>
    </w:r>
    <w:r>
      <w:rPr>
        <w:rFonts w:ascii="Arial" w:cs="Arial" w:eastAsia="Arial" w:hAnsi="Arial"/>
        <w:i/>
        <w:iCs/>
        <w:color w:val="BDC3C7"/>
        <w:sz w:val="16"/>
        <w:szCs w:val="16"/>
      </w:rPr>
      <w:t xml:space="preserve">  |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brvghardgli9dqb7mxdyx" Type="http://schemas.openxmlformats.org/officeDocument/2006/relationships/hyperlink" Target="https://learn.microsoft.com/en-us/microsoft-365/admin/email/about-shared-mailboxes?view=o365-worldwide" TargetMode="External"/><Relationship Id="rId2ab_9wcregducqkanangj" Type="http://schemas.openxmlformats.org/officeDocument/2006/relationships/hyperlink" Target="https://learn.microsoft.com/en-us/entra/identity/users/licensing-service-plan-reference" TargetMode="External"/><Relationship Id="rIdgrwl-0pxr0lzxir-6zo37" Type="http://schemas.openxmlformats.org/officeDocument/2006/relationships/hyperlink" Target="https://learn.microsoft.com/en-us/microsoft-365/admin/email/about-shared-mailboxes?view=o365-worldwide" TargetMode="External"/><Relationship Id="rIdafdylnpnbgasvyhypueg7" Type="http://schemas.openxmlformats.org/officeDocument/2006/relationships/hyperlink" Target="https://learn.microsoft.com/en-us/microsoft-365/admin/email/create-a-shared-mailbox?view=o365-worldwide" TargetMode="External"/><Relationship Id="rIdrmfwdgqzzozdzpi2ph3qa" Type="http://schemas.openxmlformats.org/officeDocument/2006/relationships/hyperlink" Target="https://learn.microsoft.com/en-us/microsoft-365/admin/email/about-shared-mailboxes?view=o365-worldwide" TargetMode="External"/><Relationship Id="rIdnzrmdu2xziuzk1hzmj12e" Type="http://schemas.openxmlformats.org/officeDocument/2006/relationships/hyperlink" Target="https://learn.microsoft.com/en-us/microsoft-365/admin/email/about-shared-mailboxes?view=o365-worldwide" TargetMode="External"/><Relationship Id="rId_mlrpipziptnmhmitjbrr" Type="http://schemas.openxmlformats.org/officeDocument/2006/relationships/hyperlink" Target="https://learn.microsoft.com/en-us/entra/id-governance/licensing-fundamentals" TargetMode="External"/><Relationship Id="rId_nrpt7fuumzge9ppilt03" Type="http://schemas.openxmlformats.org/officeDocument/2006/relationships/hyperlink" Target="https://learn.microsoft.com/en-us/intune/intune-service/fundamentals/licenses-assign" TargetMode="External"/><Relationship Id="rIdpiita4mhx-cvtlrp2-iao" Type="http://schemas.openxmlformats.org/officeDocument/2006/relationships/hyperlink" Target="https://learn.microsoft.com/en-us/intune/intune-service/fundamentals/licenses-assign" TargetMode="External"/><Relationship Id="rIdvlyfrgieelwk_snla8fps" Type="http://schemas.openxmlformats.org/officeDocument/2006/relationships/hyperlink" Target="https://learn.microsoft.com/en-us/intune/intune-service/fundamentals/licenses-assign" TargetMode="External"/><Relationship Id="rIdlt8-ocb9vr0hoadyek22w" Type="http://schemas.openxmlformats.org/officeDocument/2006/relationships/hyperlink" Target="https://learn.microsoft.com/en-us/power-bi/fundamentals/end-user-license" TargetMode="External"/><Relationship Id="rIdct7uir3osvkvp3qfqprzm" Type="http://schemas.openxmlformats.org/officeDocument/2006/relationships/hyperlink" Target="https://learn.microsoft.com/en-us/power-bi/fundamentals/service-features-license-type" TargetMode="External"/><Relationship Id="rIdhbiegijwqzxijrc8ltj0p" Type="http://schemas.openxmlformats.org/officeDocument/2006/relationships/hyperlink" Target="https://learn.microsoft.com/en-us/entra/identity/users/licensing-service-plan-reference" TargetMode="External"/><Relationship Id="rIdryw9ouhn4cpkmxsh0godl" Type="http://schemas.openxmlformats.org/officeDocument/2006/relationships/hyperlink" Target="https://learn.microsoft.com/en-us/entra/identity/users/licensing-service-plan-reference" TargetMode="External"/><Relationship Id="rId21qmfcamcux4gwokqlenq" Type="http://schemas.openxmlformats.org/officeDocument/2006/relationships/hyperlink" Target="https://learn.microsoft.com/en-us/entra/identity/users/licensing-service-plan-reference" TargetMode="External"/><Relationship Id="rIdd8k71iexk8cgutqhardjc" Type="http://schemas.openxmlformats.org/officeDocument/2006/relationships/hyperlink" Target="https://learn.microsoft.com/en-us/entra/fundamentals/licensing" TargetMode="External"/><Relationship Id="rIdbqfj-7rjcvgmpph5c3cq_" Type="http://schemas.openxmlformats.org/officeDocument/2006/relationships/hyperlink" Target="https://learn.microsoft.com/en-us/microsoftteams/rooms/rooms-licensing" TargetMode="External"/><Relationship Id="rIdsjxrsfbm-bk26sh5dyk8v" Type="http://schemas.openxmlformats.org/officeDocument/2006/relationships/hyperlink" Target="https://learn.microsoft.com/en-us/entra/id-governance/licensing-fundamentals" TargetMode="External"/><Relationship Id="rIdgxgaywyzop4dmg_0slpus" Type="http://schemas.openxmlformats.org/officeDocument/2006/relationships/hyperlink" Target="https://learn.microsoft.com/en-us/power-bi/fundamentals/end-user-license" TargetMode="External"/><Relationship Id="rId0ppdx3oobyynrkhlwno1q" Type="http://schemas.openxmlformats.org/officeDocument/2006/relationships/hyperlink" Target="https://learn.microsoft.com/en-us/power-bi/fundamentals/service-features-license-type" TargetMode="External"/><Relationship Id="rIdaovpabismvmthlwzt3b0i" Type="http://schemas.openxmlformats.org/officeDocument/2006/relationships/hyperlink" Target="https://learn.microsoft.com/en-us/entra/fundamentals/licensing" TargetMode="External"/><Relationship Id="rIdcovcazxfnuxb9k31iht-f" Type="http://schemas.openxmlformats.org/officeDocument/2006/relationships/hyperlink" Target="https://learn.microsoft.com/en-us/entra/fundamentals/licensing" TargetMode="External"/><Relationship Id="rId6u2e3uozfrvzeuuzsupat" Type="http://schemas.openxmlformats.org/officeDocument/2006/relationships/hyperlink" Target="https://learn.microsoft.com/en-us/entra/fundamentals/licensing" TargetMode="External"/><Relationship Id="rIdmg3v3kzkzjaydvrwy4rd-" Type="http://schemas.openxmlformats.org/officeDocument/2006/relationships/hyperlink" Target="https://learn.microsoft.com/en-us/entra/id-governance/licensing-fundamentals" TargetMode="External"/><Relationship Id="rIdtfrobfkibesxnb5uvykhi" Type="http://schemas.openxmlformats.org/officeDocument/2006/relationships/hyperlink" Target="https://learn.microsoft.com/en-us/entra/id-governance/licensing-fundamentals" TargetMode="External"/><Relationship Id="rId1yq6pvdrkhzrvty3noidi" Type="http://schemas.openxmlformats.org/officeDocument/2006/relationships/hyperlink" Target="https://learn.microsoft.com/en-us/office365/servicedescriptions/office-365-advanced-threat-protection-service-description" TargetMode="External"/><Relationship Id="rIdrtbbjckzt-r7cseodclgc" Type="http://schemas.openxmlformats.org/officeDocument/2006/relationships/hyperlink" Target="https://learn.microsoft.com/en-us/defender-office-365/mdo-about" TargetMode="External"/><Relationship Id="rIdhn5kkqfiyhsxlnhh0xzk0" Type="http://schemas.openxmlformats.org/officeDocument/2006/relationships/hyperlink" Target="https://learn.microsoft.com/en-us/office365/servicedescriptions/office-365-advanced-threat-protection-service-description" TargetMode="External"/><Relationship Id="rId5_8wppniga8kajcyrmi2j" Type="http://schemas.openxmlformats.org/officeDocument/2006/relationships/hyperlink" Target="https://learn.microsoft.com/en-us/microsoft-365/admin/email/about-shared-mailboxes?view=o365-worldwide" TargetMode="External"/><Relationship Id="rIdjc6buyuym_9kqyzczid0w" Type="http://schemas.openxmlformats.org/officeDocument/2006/relationships/hyperlink" Target="https://learn.microsoft.com/en-us/office365/servicedescriptions/office-365-advanced-threat-protection-service-description" TargetMode="External"/><Relationship Id="rIdlmbwlylaupdpxbgmyj2v-" Type="http://schemas.openxmlformats.org/officeDocument/2006/relationships/hyperlink" Target="https://learn.microsoft.com/en-us/defender-office-365/mdo-about" TargetMode="External"/><Relationship Id="rId01wamdqvjhqs83fibhpda" Type="http://schemas.openxmlformats.org/officeDocument/2006/relationships/hyperlink" Target="https://learn.microsoft.com/en-us/entra/identity/users/licensing-service-plan-reference" TargetMode="External"/><Relationship Id="rIdqlq_y0ukf7e-x9kz4wzrb" Type="http://schemas.openxmlformats.org/officeDocument/2006/relationships/hyperlink" Target="https://learn.microsoft.com/en-us/entra/identity/users/licensing-service-plan-reference" TargetMode="External"/><Relationship Id="rIdm5s6m2bciiocciuiqbodp" Type="http://schemas.openxmlformats.org/officeDocument/2006/relationships/hyperlink" Target="https://learn.microsoft.com/en-us/entra/id-governance/licensing-fundamentals" TargetMode="External"/><Relationship Id="rIdvphg2suzksc2v8j3i1dvs" Type="http://schemas.openxmlformats.org/officeDocument/2006/relationships/hyperlink" Target="https://learn.microsoft.com/en-us/microsoftteams/teams-add-on-licensing/virtual-user" TargetMode="External"/><Relationship Id="rIdj9qxrxssxjanvermipsyj" Type="http://schemas.openxmlformats.org/officeDocument/2006/relationships/hyperlink" Target="https://learn.microsoft.com/en-us/microsoft-365/admin/email/about-shared-mailboxes?view=o365-worldwide" TargetMode="External"/><Relationship Id="rIdxx6x0kjvr6rq35gmmdlj-" Type="http://schemas.openxmlformats.org/officeDocument/2006/relationships/hyperlink" Target="https://learn.microsoft.com/en-us/microsoft-365/admin/email/create-a-shared-mailbox?view=o365-worldwide" TargetMode="External"/><Relationship Id="rIdklrzi6yfv9t3vti2-2osd" Type="http://schemas.openxmlformats.org/officeDocument/2006/relationships/hyperlink" Target="https://learn.microsoft.com/en-us/microsoft-365/admin/email/create-a-shared-mailbox?view=o365-worldwide" TargetMode="External"/><Relationship Id="rIdue_7ef2l0tjsqfegefxmc" Type="http://schemas.openxmlformats.org/officeDocument/2006/relationships/hyperlink" Target="https://learn.microsoft.com/en-us/microsoft-365/admin/email/create-a-shared-mailbox?view=o365-worldwide" TargetMode="External"/><Relationship Id="rIdxrpkajopjagy18gmfsi20" Type="http://schemas.openxmlformats.org/officeDocument/2006/relationships/hyperlink" Target="https://learn.microsoft.com/en-us/purview/audit-log-retention-policies" TargetMode="External"/><Relationship Id="rIdj4t15imj1aaf1ppkcob9f" Type="http://schemas.openxmlformats.org/officeDocument/2006/relationships/hyperlink" Target="https://learn.microsoft.com/en-us/microsoftteams/rooms/rooms-licensing" TargetMode="External"/><Relationship Id="rIduivykpjmamh9flwlfl2av" Type="http://schemas.openxmlformats.org/officeDocument/2006/relationships/hyperlink" Target="https://learn.microsoft.com/en-us/microsoftteams/rooms/rooms-plan" TargetMode="External"/><Relationship Id="rIdpivnrbcqehnpvw4taqdng" Type="http://schemas.openxmlformats.org/officeDocument/2006/relationships/hyperlink" Target="https://learn.microsoft.com/en-us/microsoftteams/teams-add-on-licensing/virtual-user" TargetMode="External"/><Relationship Id="rIdvo_cgqgl8xmftch3esjtb" Type="http://schemas.openxmlformats.org/officeDocument/2006/relationships/hyperlink" Target="https://learn.microsoft.com/en-us/intune/intune-service/fundamentals/licenses-assign" TargetMode="External"/><Relationship Id="rIdf0omwaxewkvni_i8nthgv" Type="http://schemas.openxmlformats.org/officeDocument/2006/relationships/hyperlink" Target="https://learn.microsoft.com/en-us/intune/intune-service/fundamentals/licenses-assign" TargetMode="External"/><Relationship Id="rIdqiiktwwi0gz4hm82xl2pk" Type="http://schemas.openxmlformats.org/officeDocument/2006/relationships/hyperlink" Target="https://learn.microsoft.com/en-us/power-bi/fundamentals/end-user-license" TargetMode="External"/><Relationship Id="rIdt_y--14rv4levu00bvjzg" Type="http://schemas.openxmlformats.org/officeDocument/2006/relationships/hyperlink" Target="https://learn.microsoft.com/en-us/power-bi/fundamentals/service-features-license-type" TargetMode="External"/><Relationship Id="rId3pecxoq02e668magno4rf" Type="http://schemas.openxmlformats.org/officeDocument/2006/relationships/hyperlink" Target="https://learn.microsoft.com/en-us/office365/servicedescriptions/office-365-advanced-threat-protection-service-description" TargetMode="External"/><Relationship Id="rIdcx48w7tylsshgvoazhtps" Type="http://schemas.openxmlformats.org/officeDocument/2006/relationships/hyperlink" Target="https://learn.microsoft.com/en-us/entra/fundamentals/licensing" TargetMode="External"/><Relationship Id="rIdpkhsprot1oisee7dvebs-" Type="http://schemas.openxmlformats.org/officeDocument/2006/relationships/hyperlink" Target="https://learn.microsoft.com/en-us/microsoft-365/admin/email/about-shared-mailboxes?view=o365-worldwide" TargetMode="External"/><Relationship Id="rIdoqxu8n_wppkizopycdzx0" Type="http://schemas.openxmlformats.org/officeDocument/2006/relationships/hyperlink" Target="https://learn.microsoft.com/en-us/microsoft-365/admin/email/about-shared-mailboxes?view=o365-worldwide" TargetMode="External"/><Relationship Id="rIdrle1dnzpj28rxeoeyfeud" Type="http://schemas.openxmlformats.org/officeDocument/2006/relationships/hyperlink" Target="https://learn.microsoft.com/en-us/entra/fundamentals/licensing" TargetMode="External"/><Relationship Id="rIdpwxbcmcrb30jhkjoyuftm" Type="http://schemas.openxmlformats.org/officeDocument/2006/relationships/hyperlink" Target="https://learn.microsoft.com/en-us/graph/api/resources/report?view=graph-rest-1.0" TargetMode="External"/><Relationship Id="rId7hrdgjvpzhgmlj9dl5f0f" Type="http://schemas.openxmlformats.org/officeDocument/2006/relationships/hyperlink" Target="https://learn.microsoft.com/en-us/graph/api/resources/report?view=graph-rest-1.0" TargetMode="External"/><Relationship Id="rIdzcv6w9dc4bixs8wkkup5w" Type="http://schemas.openxmlformats.org/officeDocument/2006/relationships/hyperlink" Target="https://learn.microsoft.com/en-us/graph/api/resources/report?view=graph-rest-1.0" TargetMode="External"/><Relationship Id="rIdodpnc85bvnjzigfsyolls" Type="http://schemas.openxmlformats.org/officeDocument/2006/relationships/hyperlink" Target="https://learn.microsoft.com/en-us/office365/servicedescriptions/office-365-advanced-threat-protection-service-description" TargetMode="External"/><Relationship Id="rId5xhln_jhm_smxyb5e668o" Type="http://schemas.openxmlformats.org/officeDocument/2006/relationships/hyperlink" Target="https://learn.microsoft.com/en-us/purview/audit-log-enable-disable" TargetMode="External"/><Relationship Id="rIdjpxzkmpg2nf3hgmllt9d9" Type="http://schemas.openxmlformats.org/officeDocument/2006/relationships/hyperlink" Target="https://learn.microsoft.com/en-us/purview/audit-log-retention-policies" TargetMode="External"/><Relationship Id="rId-ooxqc6fcadintor5lggz" Type="http://schemas.openxmlformats.org/officeDocument/2006/relationships/hyperlink" Target="https://learn.microsoft.com/en-us/power-bi/fundamentals/end-user-license" TargetMode="External"/><Relationship Id="rIdjipvh38rvxdebqisahprr" Type="http://schemas.openxmlformats.org/officeDocument/2006/relationships/hyperlink" Target="https://learn.microsoft.com/en-us/entra/identity/users/licensing-service-plan-reference" TargetMode="External"/><Relationship Id="rIdnu-fzatpowgxux2lf7cz1" Type="http://schemas.openxmlformats.org/officeDocument/2006/relationships/hyperlink" Target="https://learn.microsoft.com/en-us/entra/fundamentals/licensing" TargetMode="External"/><Relationship Id="rIdqognjuvlgqbdfopxwpbha" Type="http://schemas.openxmlformats.org/officeDocument/2006/relationships/hyperlink" Target="https://learn.microsoft.com/en-us/entra/id-governance/licensing-fundamentals" TargetMode="External"/><Relationship Id="rIdfxmu8or52kk6p6s5xymqb" Type="http://schemas.openxmlformats.org/officeDocument/2006/relationships/hyperlink" Target="https://learn.microsoft.com/en-us/microsoft-365/admin/email/about-shared-mailboxes?view=o365-worldwide" TargetMode="External"/><Relationship Id="rIdta4fd1mlxcb5j_ld5lnjs" Type="http://schemas.openxmlformats.org/officeDocument/2006/relationships/hyperlink" Target="https://learn.microsoft.com/en-us/microsoft-365/admin/email/create-a-shared-mailbox?view=o365-worldwide" TargetMode="External"/><Relationship Id="rIdldvorhl5xfawttoltp033" Type="http://schemas.openxmlformats.org/officeDocument/2006/relationships/hyperlink" Target="https://learn.microsoft.com/en-us/purview/audit-log-enable-disable" TargetMode="External"/><Relationship Id="rIdaiy0sfuxanw3qdvdaw6-0" Type="http://schemas.openxmlformats.org/officeDocument/2006/relationships/hyperlink" Target="https://learn.microsoft.com/en-us/purview/audit-log-retention-policies" TargetMode="External"/><Relationship Id="rIdqenpdiaoacgeccgoezjqz" Type="http://schemas.openxmlformats.org/officeDocument/2006/relationships/hyperlink" Target="https://learn.microsoft.com/en-us/microsoftteams/rooms/rooms-licensing" TargetMode="External"/><Relationship Id="rIdysooqfkvmwwsgdxqgbqmr" Type="http://schemas.openxmlformats.org/officeDocument/2006/relationships/hyperlink" Target="https://learn.microsoft.com/en-us/microsoftteams/rooms/rooms-plan" TargetMode="External"/><Relationship Id="rIdse_gmzrdv24rf-baai3f5" Type="http://schemas.openxmlformats.org/officeDocument/2006/relationships/hyperlink" Target="https://learn.microsoft.com/en-us/microsoftteams/teams-add-on-licensing/virtual-user" TargetMode="External"/><Relationship Id="rIda6yudd2glygmejoz2t327" Type="http://schemas.openxmlformats.org/officeDocument/2006/relationships/hyperlink" Target="https://learn.microsoft.com/en-us/intune/intune-service/fundamentals/licenses-assign" TargetMode="External"/><Relationship Id="rId-nidgefqhczytvaphnnum" Type="http://schemas.openxmlformats.org/officeDocument/2006/relationships/hyperlink" Target="https://learn.microsoft.com/en-us/power-bi/fundamentals/end-user-license" TargetMode="External"/><Relationship Id="rIdfrqjctbd8-zb-sgikz4sk" Type="http://schemas.openxmlformats.org/officeDocument/2006/relationships/hyperlink" Target="https://learn.microsoft.com/en-us/power-bi/fundamentals/service-features-license-type" TargetMode="External"/><Relationship Id="rIdrvrflgtu3elswdnhrk3gg" Type="http://schemas.openxmlformats.org/officeDocument/2006/relationships/hyperlink" Target="https://learn.microsoft.com/en-us/office365/servicedescriptions/office-365-advanced-threat-protection-service-description" TargetMode="External"/><Relationship Id="rIdlaygkz2wnskgsvreqmcte" Type="http://schemas.openxmlformats.org/officeDocument/2006/relationships/hyperlink" Target="https://learn.microsoft.com/en-us/defender-office-365/mdo-about" TargetMode="External"/><Relationship Id="rIdu3loqriuzbqkpxty9vo5s" Type="http://schemas.openxmlformats.org/officeDocument/2006/relationships/hyperlink" Target="https://learn.microsoft.com/en-us/entra/identity/users/licensing-service-plan-reference" TargetMode="External"/><Relationship Id="rIdc63lrie6k2uflmvudkmp-" Type="http://schemas.openxmlformats.org/officeDocument/2006/relationships/hyperlink" Target="https://learn.microsoft.com/en-us/graph/api/resources/report?view=graph-rest-1.0" TargetMode="External"/><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2026-03-16T20:13:20.064Z</dcterms:created>
  <dcterms:modified xsi:type="dcterms:W3CDTF">2026-03-16T20:13:20.064Z</dcterms:modified>
</cp:coreProperties>
</file>

<file path=docProps/custom.xml><?xml version="1.0" encoding="utf-8"?>
<Properties xmlns="http://schemas.openxmlformats.org/officeDocument/2006/custom-properties" xmlns:vt="http://schemas.openxmlformats.org/officeDocument/2006/docPropsVTypes"/>
</file>