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B157E" w14:textId="77777777" w:rsidR="00DC3C4C"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1 -</w:t>
      </w:r>
      <w:r>
        <w:rPr>
          <w:rFonts w:ascii="Times New Roman" w:eastAsia="Times New Roman" w:hAnsi="Times New Roman" w:cs="Times New Roman"/>
          <w:sz w:val="24"/>
          <w:szCs w:val="24"/>
        </w:rPr>
        <w:t xml:space="preserve"> Ethogram of male courtship behaviours in </w:t>
      </w:r>
      <w:r>
        <w:rPr>
          <w:rFonts w:ascii="Times New Roman" w:eastAsia="Times New Roman" w:hAnsi="Times New Roman" w:cs="Times New Roman"/>
          <w:i/>
          <w:sz w:val="24"/>
          <w:szCs w:val="24"/>
        </w:rPr>
        <w:t>Dolomedes minor</w:t>
      </w:r>
      <w:r>
        <w:rPr>
          <w:rFonts w:ascii="Times New Roman" w:eastAsia="Times New Roman" w:hAnsi="Times New Roman" w:cs="Times New Roman"/>
          <w:sz w:val="24"/>
          <w:szCs w:val="24"/>
        </w:rPr>
        <w:t>.</w:t>
      </w:r>
    </w:p>
    <w:tbl>
      <w:tblPr>
        <w:tblStyle w:val="a"/>
        <w:tblW w:w="9924" w:type="dxa"/>
        <w:tblInd w:w="-431" w:type="dxa"/>
        <w:tblBorders>
          <w:top w:val="nil"/>
          <w:left w:val="nil"/>
          <w:bottom w:val="nil"/>
          <w:right w:val="nil"/>
          <w:insideH w:val="nil"/>
          <w:insideV w:val="nil"/>
        </w:tblBorders>
        <w:tblLayout w:type="fixed"/>
        <w:tblLook w:val="0400" w:firstRow="0" w:lastRow="0" w:firstColumn="0" w:lastColumn="0" w:noHBand="0" w:noVBand="1"/>
      </w:tblPr>
      <w:tblGrid>
        <w:gridCol w:w="573"/>
        <w:gridCol w:w="284"/>
        <w:gridCol w:w="2976"/>
        <w:gridCol w:w="6091"/>
      </w:tblGrid>
      <w:tr w:rsidR="00DC3C4C" w14:paraId="4F640ED6" w14:textId="77777777">
        <w:tc>
          <w:tcPr>
            <w:tcW w:w="573" w:type="dxa"/>
          </w:tcPr>
          <w:p w14:paraId="6B846CDF" w14:textId="77777777" w:rsidR="00DC3C4C" w:rsidRDefault="00DC3C4C">
            <w:pPr>
              <w:jc w:val="both"/>
              <w:rPr>
                <w:rFonts w:ascii="Times New Roman" w:eastAsia="Times New Roman" w:hAnsi="Times New Roman" w:cs="Times New Roman"/>
                <w:b/>
              </w:rPr>
            </w:pPr>
          </w:p>
        </w:tc>
        <w:tc>
          <w:tcPr>
            <w:tcW w:w="284" w:type="dxa"/>
          </w:tcPr>
          <w:p w14:paraId="525188A4" w14:textId="77777777" w:rsidR="00DC3C4C" w:rsidRDefault="00DC3C4C">
            <w:pPr>
              <w:jc w:val="both"/>
              <w:rPr>
                <w:rFonts w:ascii="Times New Roman" w:eastAsia="Times New Roman" w:hAnsi="Times New Roman" w:cs="Times New Roman"/>
                <w:b/>
              </w:rPr>
            </w:pPr>
          </w:p>
        </w:tc>
        <w:tc>
          <w:tcPr>
            <w:tcW w:w="2976" w:type="dxa"/>
            <w:tcBorders>
              <w:top w:val="single" w:sz="12" w:space="0" w:color="000000"/>
              <w:bottom w:val="single" w:sz="12" w:space="0" w:color="000000"/>
            </w:tcBorders>
          </w:tcPr>
          <w:p w14:paraId="1CF3EF7F" w14:textId="77777777" w:rsidR="00DC3C4C" w:rsidRDefault="00000000">
            <w:pPr>
              <w:jc w:val="both"/>
              <w:rPr>
                <w:rFonts w:ascii="Times New Roman" w:eastAsia="Times New Roman" w:hAnsi="Times New Roman" w:cs="Times New Roman"/>
                <w:b/>
              </w:rPr>
            </w:pPr>
            <w:r>
              <w:rPr>
                <w:rFonts w:ascii="Times New Roman" w:eastAsia="Times New Roman" w:hAnsi="Times New Roman" w:cs="Times New Roman"/>
                <w:b/>
              </w:rPr>
              <w:t>Behaviour</w:t>
            </w:r>
          </w:p>
        </w:tc>
        <w:tc>
          <w:tcPr>
            <w:tcW w:w="6091" w:type="dxa"/>
            <w:tcBorders>
              <w:top w:val="single" w:sz="12" w:space="0" w:color="000000"/>
              <w:bottom w:val="single" w:sz="12" w:space="0" w:color="000000"/>
            </w:tcBorders>
          </w:tcPr>
          <w:p w14:paraId="55378E89" w14:textId="77777777" w:rsidR="00DC3C4C" w:rsidRDefault="00000000">
            <w:pPr>
              <w:jc w:val="both"/>
              <w:rPr>
                <w:rFonts w:ascii="Times New Roman" w:eastAsia="Times New Roman" w:hAnsi="Times New Roman" w:cs="Times New Roman"/>
                <w:b/>
              </w:rPr>
            </w:pPr>
            <w:r>
              <w:rPr>
                <w:rFonts w:ascii="Times New Roman" w:eastAsia="Times New Roman" w:hAnsi="Times New Roman" w:cs="Times New Roman"/>
                <w:b/>
              </w:rPr>
              <w:t>Description</w:t>
            </w:r>
          </w:p>
        </w:tc>
      </w:tr>
      <w:tr w:rsidR="00DC3C4C" w14:paraId="5A9BC56C" w14:textId="77777777">
        <w:trPr>
          <w:trHeight w:val="147"/>
        </w:trPr>
        <w:tc>
          <w:tcPr>
            <w:tcW w:w="573" w:type="dxa"/>
          </w:tcPr>
          <w:p w14:paraId="4C9A0541" w14:textId="77777777" w:rsidR="00DC3C4C" w:rsidRDefault="00DC3C4C">
            <w:pPr>
              <w:jc w:val="both"/>
              <w:rPr>
                <w:rFonts w:ascii="Times New Roman" w:eastAsia="Times New Roman" w:hAnsi="Times New Roman" w:cs="Times New Roman"/>
                <w:b/>
              </w:rPr>
            </w:pPr>
          </w:p>
        </w:tc>
        <w:tc>
          <w:tcPr>
            <w:tcW w:w="284" w:type="dxa"/>
          </w:tcPr>
          <w:p w14:paraId="4BC85C77" w14:textId="77777777" w:rsidR="00DC3C4C" w:rsidRDefault="00DC3C4C">
            <w:pPr>
              <w:jc w:val="both"/>
              <w:rPr>
                <w:rFonts w:ascii="Times New Roman" w:eastAsia="Times New Roman" w:hAnsi="Times New Roman" w:cs="Times New Roman"/>
                <w:b/>
              </w:rPr>
            </w:pPr>
          </w:p>
        </w:tc>
        <w:tc>
          <w:tcPr>
            <w:tcW w:w="2976" w:type="dxa"/>
            <w:tcBorders>
              <w:top w:val="single" w:sz="12" w:space="0" w:color="000000"/>
            </w:tcBorders>
          </w:tcPr>
          <w:p w14:paraId="60901081" w14:textId="77777777" w:rsidR="00DC3C4C" w:rsidRDefault="00DC3C4C">
            <w:pPr>
              <w:jc w:val="both"/>
              <w:rPr>
                <w:rFonts w:ascii="Times New Roman" w:eastAsia="Times New Roman" w:hAnsi="Times New Roman" w:cs="Times New Roman"/>
                <w:b/>
              </w:rPr>
            </w:pPr>
          </w:p>
        </w:tc>
        <w:tc>
          <w:tcPr>
            <w:tcW w:w="6091" w:type="dxa"/>
            <w:tcBorders>
              <w:top w:val="single" w:sz="12" w:space="0" w:color="000000"/>
            </w:tcBorders>
          </w:tcPr>
          <w:p w14:paraId="11D60573" w14:textId="77777777" w:rsidR="00DC3C4C" w:rsidRDefault="00DC3C4C">
            <w:pPr>
              <w:jc w:val="both"/>
              <w:rPr>
                <w:rFonts w:ascii="Times New Roman" w:eastAsia="Times New Roman" w:hAnsi="Times New Roman" w:cs="Times New Roman"/>
                <w:b/>
              </w:rPr>
            </w:pPr>
          </w:p>
        </w:tc>
      </w:tr>
      <w:tr w:rsidR="00DC3C4C" w14:paraId="517AB5B9" w14:textId="77777777">
        <w:trPr>
          <w:trHeight w:val="1622"/>
        </w:trPr>
        <w:tc>
          <w:tcPr>
            <w:tcW w:w="573" w:type="dxa"/>
            <w:vMerge w:val="restart"/>
            <w:tcBorders>
              <w:right w:val="single" w:sz="4" w:space="0" w:color="000000"/>
            </w:tcBorders>
          </w:tcPr>
          <w:p w14:paraId="24F1A65D" w14:textId="77777777" w:rsidR="00DC3C4C" w:rsidRDefault="00000000">
            <w:pPr>
              <w:ind w:left="113" w:right="113"/>
              <w:jc w:val="center"/>
              <w:rPr>
                <w:rFonts w:ascii="Times New Roman" w:eastAsia="Times New Roman" w:hAnsi="Times New Roman" w:cs="Times New Roman"/>
              </w:rPr>
            </w:pPr>
            <w:r>
              <w:rPr>
                <w:rFonts w:ascii="Times New Roman" w:eastAsia="Times New Roman" w:hAnsi="Times New Roman" w:cs="Times New Roman"/>
              </w:rPr>
              <w:t>Leg vibrations (LV)</w:t>
            </w:r>
          </w:p>
        </w:tc>
        <w:tc>
          <w:tcPr>
            <w:tcW w:w="284" w:type="dxa"/>
            <w:tcBorders>
              <w:left w:val="single" w:sz="4" w:space="0" w:color="000000"/>
            </w:tcBorders>
          </w:tcPr>
          <w:p w14:paraId="6588075D" w14:textId="77777777" w:rsidR="00DC3C4C" w:rsidRDefault="00DC3C4C">
            <w:pPr>
              <w:rPr>
                <w:rFonts w:ascii="Times New Roman" w:eastAsia="Times New Roman" w:hAnsi="Times New Roman" w:cs="Times New Roman"/>
              </w:rPr>
            </w:pPr>
          </w:p>
        </w:tc>
        <w:tc>
          <w:tcPr>
            <w:tcW w:w="2976" w:type="dxa"/>
            <w:tcBorders>
              <w:bottom w:val="single" w:sz="4" w:space="0" w:color="000000"/>
            </w:tcBorders>
          </w:tcPr>
          <w:p w14:paraId="2E8F62DD" w14:textId="77777777" w:rsidR="00DC3C4C" w:rsidRDefault="00000000">
            <w:pPr>
              <w:rPr>
                <w:rFonts w:ascii="Times New Roman" w:eastAsia="Times New Roman" w:hAnsi="Times New Roman" w:cs="Times New Roman"/>
                <w:b/>
              </w:rPr>
            </w:pPr>
            <w:r>
              <w:rPr>
                <w:rFonts w:ascii="Times New Roman" w:eastAsia="Times New Roman" w:hAnsi="Times New Roman" w:cs="Times New Roman"/>
                <w:color w:val="000000"/>
              </w:rPr>
              <w:t>Leg Raise (LRa)</w:t>
            </w:r>
          </w:p>
        </w:tc>
        <w:tc>
          <w:tcPr>
            <w:tcW w:w="6091" w:type="dxa"/>
            <w:tcBorders>
              <w:bottom w:val="single" w:sz="4" w:space="0" w:color="000000"/>
            </w:tcBorders>
          </w:tcPr>
          <w:p w14:paraId="4DD07739" w14:textId="511A9E66" w:rsidR="00DC3C4C" w:rsidRDefault="00000000">
            <w:pPr>
              <w:jc w:val="both"/>
              <w:rPr>
                <w:rFonts w:ascii="Times New Roman" w:eastAsia="Times New Roman" w:hAnsi="Times New Roman" w:cs="Times New Roman"/>
                <w:b/>
              </w:rPr>
            </w:pPr>
            <w:r>
              <w:rPr>
                <w:rFonts w:ascii="Times New Roman" w:eastAsia="Times New Roman" w:hAnsi="Times New Roman" w:cs="Times New Roman"/>
                <w:color w:val="000000"/>
              </w:rPr>
              <w:t>Raising of one or more of the front legs, straight or slightly bent, for at least one second without performing any specific aerial pattern with the tarsus. Behaviour ends when the leg is lowered and touches the substrate or a specific vibrational pattern is drawn with the tarsus or the whole leg (See Wave and Aerial Tremulation). </w:t>
            </w:r>
          </w:p>
        </w:tc>
      </w:tr>
      <w:tr w:rsidR="00DC3C4C" w14:paraId="7AB83FCF" w14:textId="77777777">
        <w:trPr>
          <w:trHeight w:val="1369"/>
        </w:trPr>
        <w:tc>
          <w:tcPr>
            <w:tcW w:w="573" w:type="dxa"/>
            <w:vMerge/>
            <w:tcBorders>
              <w:right w:val="single" w:sz="4" w:space="0" w:color="000000"/>
            </w:tcBorders>
          </w:tcPr>
          <w:p w14:paraId="6B9A6940" w14:textId="77777777" w:rsidR="00DC3C4C" w:rsidRDefault="00DC3C4C">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284" w:type="dxa"/>
            <w:tcBorders>
              <w:left w:val="single" w:sz="4" w:space="0" w:color="000000"/>
            </w:tcBorders>
          </w:tcPr>
          <w:p w14:paraId="1DC49D6F" w14:textId="77777777" w:rsidR="00DC3C4C" w:rsidRDefault="00DC3C4C">
            <w:pPr>
              <w:rPr>
                <w:rFonts w:ascii="Times New Roman" w:eastAsia="Times New Roman" w:hAnsi="Times New Roman" w:cs="Times New Roman"/>
              </w:rPr>
            </w:pPr>
          </w:p>
        </w:tc>
        <w:tc>
          <w:tcPr>
            <w:tcW w:w="2976" w:type="dxa"/>
            <w:tcBorders>
              <w:top w:val="single" w:sz="4" w:space="0" w:color="000000"/>
              <w:bottom w:val="single" w:sz="4" w:space="0" w:color="000000"/>
            </w:tcBorders>
          </w:tcPr>
          <w:p w14:paraId="1AD8756E" w14:textId="77777777" w:rsidR="00DC3C4C" w:rsidRDefault="00000000">
            <w:pPr>
              <w:rPr>
                <w:rFonts w:ascii="Times New Roman" w:eastAsia="Times New Roman" w:hAnsi="Times New Roman" w:cs="Times New Roman"/>
              </w:rPr>
            </w:pPr>
            <w:r>
              <w:rPr>
                <w:rFonts w:ascii="Times New Roman" w:eastAsia="Times New Roman" w:hAnsi="Times New Roman" w:cs="Times New Roman"/>
                <w:color w:val="000000"/>
              </w:rPr>
              <w:t>Wave (Wa)</w:t>
            </w:r>
          </w:p>
        </w:tc>
        <w:tc>
          <w:tcPr>
            <w:tcW w:w="6091" w:type="dxa"/>
            <w:tcBorders>
              <w:top w:val="single" w:sz="4" w:space="0" w:color="000000"/>
              <w:bottom w:val="single" w:sz="4" w:space="0" w:color="000000"/>
            </w:tcBorders>
          </w:tcPr>
          <w:p w14:paraId="7D1DC916" w14:textId="77777777" w:rsidR="00DC3C4C" w:rsidRDefault="00000000">
            <w:pPr>
              <w:jc w:val="both"/>
              <w:rPr>
                <w:rFonts w:ascii="Times New Roman" w:eastAsia="Times New Roman" w:hAnsi="Times New Roman" w:cs="Times New Roman"/>
              </w:rPr>
            </w:pPr>
            <w:r>
              <w:rPr>
                <w:rFonts w:ascii="Times New Roman" w:eastAsia="Times New Roman" w:hAnsi="Times New Roman" w:cs="Times New Roman"/>
                <w:color w:val="000000"/>
              </w:rPr>
              <w:t>Raising of one or more of the front legs, straight or slightly bent, performing several circular or vertical fluid aerial movements with the whole leg and tarsus. Behaviour ends when the leg has stopped moving for more than one second (see Leg Raise) or is lowered to touch the substrate.</w:t>
            </w:r>
          </w:p>
        </w:tc>
      </w:tr>
      <w:tr w:rsidR="00DC3C4C" w14:paraId="24DC5DA6" w14:textId="77777777">
        <w:trPr>
          <w:trHeight w:val="1335"/>
        </w:trPr>
        <w:tc>
          <w:tcPr>
            <w:tcW w:w="573" w:type="dxa"/>
            <w:vMerge/>
            <w:tcBorders>
              <w:right w:val="single" w:sz="4" w:space="0" w:color="000000"/>
            </w:tcBorders>
          </w:tcPr>
          <w:p w14:paraId="0974DAEB" w14:textId="77777777" w:rsidR="00DC3C4C" w:rsidRDefault="00DC3C4C">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84" w:type="dxa"/>
            <w:tcBorders>
              <w:left w:val="single" w:sz="4" w:space="0" w:color="000000"/>
            </w:tcBorders>
          </w:tcPr>
          <w:p w14:paraId="62FF2071" w14:textId="77777777" w:rsidR="00DC3C4C" w:rsidRDefault="00DC3C4C">
            <w:pPr>
              <w:rPr>
                <w:rFonts w:ascii="Times New Roman" w:eastAsia="Times New Roman" w:hAnsi="Times New Roman" w:cs="Times New Roman"/>
              </w:rPr>
            </w:pPr>
          </w:p>
        </w:tc>
        <w:tc>
          <w:tcPr>
            <w:tcW w:w="2976" w:type="dxa"/>
            <w:tcBorders>
              <w:top w:val="single" w:sz="4" w:space="0" w:color="000000"/>
              <w:bottom w:val="single" w:sz="4" w:space="0" w:color="000000"/>
            </w:tcBorders>
          </w:tcPr>
          <w:p w14:paraId="708C7C4B" w14:textId="77777777" w:rsidR="00DC3C4C" w:rsidRDefault="00000000">
            <w:pPr>
              <w:rPr>
                <w:rFonts w:ascii="Times New Roman" w:eastAsia="Times New Roman" w:hAnsi="Times New Roman" w:cs="Times New Roman"/>
              </w:rPr>
            </w:pPr>
            <w:r>
              <w:rPr>
                <w:rFonts w:ascii="Times New Roman" w:eastAsia="Times New Roman" w:hAnsi="Times New Roman" w:cs="Times New Roman"/>
                <w:color w:val="000000"/>
              </w:rPr>
              <w:t>Aerial Tremulation (ArT)</w:t>
            </w:r>
          </w:p>
        </w:tc>
        <w:tc>
          <w:tcPr>
            <w:tcW w:w="6091" w:type="dxa"/>
            <w:tcBorders>
              <w:top w:val="single" w:sz="4" w:space="0" w:color="000000"/>
              <w:bottom w:val="single" w:sz="4" w:space="0" w:color="000000"/>
            </w:tcBorders>
          </w:tcPr>
          <w:p w14:paraId="58894301" w14:textId="77777777" w:rsidR="00DC3C4C" w:rsidRDefault="00000000">
            <w:pPr>
              <w:jc w:val="both"/>
              <w:rPr>
                <w:rFonts w:ascii="Times New Roman" w:eastAsia="Times New Roman" w:hAnsi="Times New Roman" w:cs="Times New Roman"/>
              </w:rPr>
            </w:pPr>
            <w:r>
              <w:rPr>
                <w:rFonts w:ascii="Times New Roman" w:eastAsia="Times New Roman" w:hAnsi="Times New Roman" w:cs="Times New Roman"/>
                <w:color w:val="000000"/>
              </w:rPr>
              <w:t>Raising of one more of the front legs, slightly bent, performing quick and repeated vertical movements, freely in the air or by grabbing a female silk dragline. Behaviour ends when the leg has stopped moving for more than one second (see Leg Raise) or is lowered to touch the substrate.</w:t>
            </w:r>
          </w:p>
        </w:tc>
      </w:tr>
      <w:tr w:rsidR="00DC3C4C" w14:paraId="19155A1A" w14:textId="77777777">
        <w:trPr>
          <w:trHeight w:val="833"/>
        </w:trPr>
        <w:tc>
          <w:tcPr>
            <w:tcW w:w="573" w:type="dxa"/>
            <w:vMerge/>
            <w:tcBorders>
              <w:right w:val="single" w:sz="4" w:space="0" w:color="000000"/>
            </w:tcBorders>
          </w:tcPr>
          <w:p w14:paraId="35016C71" w14:textId="77777777" w:rsidR="00DC3C4C" w:rsidRDefault="00DC3C4C">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84" w:type="dxa"/>
            <w:tcBorders>
              <w:left w:val="single" w:sz="4" w:space="0" w:color="000000"/>
            </w:tcBorders>
          </w:tcPr>
          <w:p w14:paraId="12A9FB4D" w14:textId="77777777" w:rsidR="00DC3C4C" w:rsidRDefault="00DC3C4C">
            <w:pPr>
              <w:rPr>
                <w:rFonts w:ascii="Times New Roman" w:eastAsia="Times New Roman" w:hAnsi="Times New Roman" w:cs="Times New Roman"/>
              </w:rPr>
            </w:pPr>
          </w:p>
        </w:tc>
        <w:tc>
          <w:tcPr>
            <w:tcW w:w="2976" w:type="dxa"/>
            <w:tcBorders>
              <w:top w:val="single" w:sz="4" w:space="0" w:color="000000"/>
              <w:bottom w:val="single" w:sz="4" w:space="0" w:color="000000"/>
            </w:tcBorders>
          </w:tcPr>
          <w:p w14:paraId="1E1A810E" w14:textId="77777777" w:rsidR="00DC3C4C" w:rsidRDefault="00000000">
            <w:pPr>
              <w:rPr>
                <w:rFonts w:ascii="Times New Roman" w:eastAsia="Times New Roman" w:hAnsi="Times New Roman" w:cs="Times New Roman"/>
              </w:rPr>
            </w:pPr>
            <w:r>
              <w:rPr>
                <w:rFonts w:ascii="Times New Roman" w:eastAsia="Times New Roman" w:hAnsi="Times New Roman" w:cs="Times New Roman"/>
                <w:color w:val="000000"/>
              </w:rPr>
              <w:t>Wipe (Wi)</w:t>
            </w:r>
          </w:p>
        </w:tc>
        <w:tc>
          <w:tcPr>
            <w:tcW w:w="6091" w:type="dxa"/>
            <w:tcBorders>
              <w:top w:val="single" w:sz="4" w:space="0" w:color="000000"/>
              <w:bottom w:val="single" w:sz="4" w:space="0" w:color="000000"/>
            </w:tcBorders>
          </w:tcPr>
          <w:p w14:paraId="79D5C5E2" w14:textId="77777777" w:rsidR="00DC3C4C" w:rsidRDefault="00000000">
            <w:pPr>
              <w:jc w:val="both"/>
              <w:rPr>
                <w:rFonts w:ascii="Times New Roman" w:eastAsia="Times New Roman" w:hAnsi="Times New Roman" w:cs="Times New Roman"/>
              </w:rPr>
            </w:pPr>
            <w:r>
              <w:rPr>
                <w:rFonts w:ascii="Times New Roman" w:eastAsia="Times New Roman" w:hAnsi="Times New Roman" w:cs="Times New Roman"/>
                <w:color w:val="000000"/>
              </w:rPr>
              <w:t xml:space="preserve">Following Leg Raise, Wave or Aerial Tremulation behaviours, instead of simply touching the substrate, the individual is wiping </w:t>
            </w:r>
            <w:r>
              <w:rPr>
                <w:rFonts w:ascii="Times New Roman" w:eastAsia="Times New Roman" w:hAnsi="Times New Roman" w:cs="Times New Roman"/>
              </w:rPr>
              <w:t>the substrate</w:t>
            </w:r>
            <w:r>
              <w:rPr>
                <w:rFonts w:ascii="Times New Roman" w:eastAsia="Times New Roman" w:hAnsi="Times New Roman" w:cs="Times New Roman"/>
                <w:color w:val="000000"/>
              </w:rPr>
              <w:t xml:space="preserve"> with its tarsus, always toward its cephalothorax. </w:t>
            </w:r>
          </w:p>
        </w:tc>
      </w:tr>
      <w:tr w:rsidR="00DC3C4C" w14:paraId="3FE951B1" w14:textId="77777777">
        <w:trPr>
          <w:trHeight w:val="818"/>
        </w:trPr>
        <w:tc>
          <w:tcPr>
            <w:tcW w:w="573" w:type="dxa"/>
            <w:vMerge/>
            <w:tcBorders>
              <w:right w:val="single" w:sz="4" w:space="0" w:color="000000"/>
            </w:tcBorders>
          </w:tcPr>
          <w:p w14:paraId="632E599B" w14:textId="77777777" w:rsidR="00DC3C4C" w:rsidRDefault="00DC3C4C">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84" w:type="dxa"/>
            <w:tcBorders>
              <w:left w:val="single" w:sz="4" w:space="0" w:color="000000"/>
            </w:tcBorders>
          </w:tcPr>
          <w:p w14:paraId="04307810" w14:textId="77777777" w:rsidR="00DC3C4C" w:rsidRDefault="00DC3C4C">
            <w:pPr>
              <w:rPr>
                <w:rFonts w:ascii="Times New Roman" w:eastAsia="Times New Roman" w:hAnsi="Times New Roman" w:cs="Times New Roman"/>
              </w:rPr>
            </w:pPr>
          </w:p>
        </w:tc>
        <w:tc>
          <w:tcPr>
            <w:tcW w:w="2976" w:type="dxa"/>
            <w:tcBorders>
              <w:top w:val="single" w:sz="4" w:space="0" w:color="000000"/>
              <w:bottom w:val="single" w:sz="4" w:space="0" w:color="000000"/>
            </w:tcBorders>
          </w:tcPr>
          <w:p w14:paraId="527AAEBD" w14:textId="77777777" w:rsidR="00DC3C4C" w:rsidRDefault="00000000">
            <w:pPr>
              <w:rPr>
                <w:rFonts w:ascii="Times New Roman" w:eastAsia="Times New Roman" w:hAnsi="Times New Roman" w:cs="Times New Roman"/>
              </w:rPr>
            </w:pPr>
            <w:r>
              <w:rPr>
                <w:rFonts w:ascii="Times New Roman" w:eastAsia="Times New Roman" w:hAnsi="Times New Roman" w:cs="Times New Roman"/>
                <w:color w:val="000000"/>
              </w:rPr>
              <w:t>Quick Tapping (QT)</w:t>
            </w:r>
          </w:p>
        </w:tc>
        <w:tc>
          <w:tcPr>
            <w:tcW w:w="6091" w:type="dxa"/>
            <w:tcBorders>
              <w:top w:val="single" w:sz="4" w:space="0" w:color="000000"/>
              <w:bottom w:val="single" w:sz="4" w:space="0" w:color="000000"/>
            </w:tcBorders>
          </w:tcPr>
          <w:p w14:paraId="478E79F4" w14:textId="77777777" w:rsidR="00DC3C4C" w:rsidRDefault="00000000">
            <w:pPr>
              <w:jc w:val="both"/>
              <w:rPr>
                <w:rFonts w:ascii="Times New Roman" w:eastAsia="Times New Roman" w:hAnsi="Times New Roman" w:cs="Times New Roman"/>
              </w:rPr>
            </w:pPr>
            <w:r>
              <w:rPr>
                <w:rFonts w:ascii="Times New Roman" w:eastAsia="Times New Roman" w:hAnsi="Times New Roman" w:cs="Times New Roman"/>
                <w:color w:val="000000"/>
              </w:rPr>
              <w:t>Extension forward of one or more of the front legs with a quick tapping on the substrate, sometimes performed on female legs when the male is attempting an approach. </w:t>
            </w:r>
          </w:p>
        </w:tc>
      </w:tr>
      <w:tr w:rsidR="00DC3C4C" w14:paraId="6FE800FB" w14:textId="77777777">
        <w:trPr>
          <w:trHeight w:val="1131"/>
        </w:trPr>
        <w:tc>
          <w:tcPr>
            <w:tcW w:w="573" w:type="dxa"/>
            <w:vMerge/>
            <w:tcBorders>
              <w:right w:val="single" w:sz="4" w:space="0" w:color="000000"/>
            </w:tcBorders>
          </w:tcPr>
          <w:p w14:paraId="74EFDB26" w14:textId="77777777" w:rsidR="00DC3C4C" w:rsidRDefault="00DC3C4C">
            <w:pPr>
              <w:widowControl w:val="0"/>
              <w:pBdr>
                <w:top w:val="nil"/>
                <w:left w:val="nil"/>
                <w:bottom w:val="nil"/>
                <w:right w:val="nil"/>
                <w:between w:val="nil"/>
              </w:pBdr>
              <w:spacing w:line="276" w:lineRule="auto"/>
              <w:rPr>
                <w:rFonts w:ascii="Times New Roman" w:eastAsia="Times New Roman" w:hAnsi="Times New Roman" w:cs="Times New Roman"/>
              </w:rPr>
            </w:pPr>
          </w:p>
        </w:tc>
        <w:tc>
          <w:tcPr>
            <w:tcW w:w="284" w:type="dxa"/>
            <w:tcBorders>
              <w:left w:val="single" w:sz="4" w:space="0" w:color="000000"/>
            </w:tcBorders>
          </w:tcPr>
          <w:p w14:paraId="30B73791" w14:textId="77777777" w:rsidR="00DC3C4C" w:rsidRDefault="00DC3C4C">
            <w:pPr>
              <w:rPr>
                <w:rFonts w:ascii="Times New Roman" w:eastAsia="Times New Roman" w:hAnsi="Times New Roman" w:cs="Times New Roman"/>
              </w:rPr>
            </w:pPr>
          </w:p>
        </w:tc>
        <w:tc>
          <w:tcPr>
            <w:tcW w:w="2976" w:type="dxa"/>
            <w:tcBorders>
              <w:top w:val="single" w:sz="4" w:space="0" w:color="000000"/>
              <w:bottom w:val="single" w:sz="4" w:space="0" w:color="000000"/>
            </w:tcBorders>
          </w:tcPr>
          <w:p w14:paraId="7FDB8BC4" w14:textId="77777777" w:rsidR="00DC3C4C" w:rsidRDefault="00000000">
            <w:pPr>
              <w:rPr>
                <w:rFonts w:ascii="Times New Roman" w:eastAsia="Times New Roman" w:hAnsi="Times New Roman" w:cs="Times New Roman"/>
              </w:rPr>
            </w:pPr>
            <w:r>
              <w:rPr>
                <w:rFonts w:ascii="Times New Roman" w:eastAsia="Times New Roman" w:hAnsi="Times New Roman" w:cs="Times New Roman"/>
                <w:color w:val="000000"/>
              </w:rPr>
              <w:t>Leg Rubbing (LRu)</w:t>
            </w:r>
          </w:p>
        </w:tc>
        <w:tc>
          <w:tcPr>
            <w:tcW w:w="6091" w:type="dxa"/>
            <w:tcBorders>
              <w:top w:val="single" w:sz="4" w:space="0" w:color="000000"/>
              <w:bottom w:val="single" w:sz="4" w:space="0" w:color="000000"/>
            </w:tcBorders>
          </w:tcPr>
          <w:p w14:paraId="248DD318" w14:textId="77777777" w:rsidR="00DC3C4C" w:rsidRDefault="00000000">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color w:val="000000"/>
              </w:rPr>
              <w:t>While mounting the female, one or more legs are bent and perform quick vertical and repeated movements. Often associated with a repositioning of the male on the female and approaching of the pedipalps toward the female genitalia.</w:t>
            </w:r>
          </w:p>
        </w:tc>
      </w:tr>
      <w:tr w:rsidR="00DC3C4C" w14:paraId="5BC5897C" w14:textId="77777777">
        <w:trPr>
          <w:trHeight w:val="630"/>
        </w:trPr>
        <w:tc>
          <w:tcPr>
            <w:tcW w:w="573" w:type="dxa"/>
          </w:tcPr>
          <w:p w14:paraId="327A7F0B" w14:textId="77777777" w:rsidR="00DC3C4C" w:rsidRDefault="00DC3C4C">
            <w:pPr>
              <w:jc w:val="both"/>
              <w:rPr>
                <w:rFonts w:ascii="Times New Roman" w:eastAsia="Times New Roman" w:hAnsi="Times New Roman" w:cs="Times New Roman"/>
              </w:rPr>
            </w:pPr>
          </w:p>
        </w:tc>
        <w:tc>
          <w:tcPr>
            <w:tcW w:w="284" w:type="dxa"/>
          </w:tcPr>
          <w:p w14:paraId="2068852A" w14:textId="77777777" w:rsidR="00DC3C4C" w:rsidRDefault="00DC3C4C">
            <w:pPr>
              <w:rPr>
                <w:rFonts w:ascii="Times New Roman" w:eastAsia="Times New Roman" w:hAnsi="Times New Roman" w:cs="Times New Roman"/>
              </w:rPr>
            </w:pPr>
          </w:p>
        </w:tc>
        <w:tc>
          <w:tcPr>
            <w:tcW w:w="2976" w:type="dxa"/>
            <w:tcBorders>
              <w:top w:val="single" w:sz="4" w:space="0" w:color="000000"/>
              <w:bottom w:val="single" w:sz="4" w:space="0" w:color="000000"/>
            </w:tcBorders>
          </w:tcPr>
          <w:p w14:paraId="64C970A0" w14:textId="77777777" w:rsidR="00DC3C4C" w:rsidRDefault="00000000">
            <w:pPr>
              <w:rPr>
                <w:rFonts w:ascii="Times New Roman" w:eastAsia="Times New Roman" w:hAnsi="Times New Roman" w:cs="Times New Roman"/>
              </w:rPr>
            </w:pPr>
            <w:r>
              <w:rPr>
                <w:rFonts w:ascii="Times New Roman" w:eastAsia="Times New Roman" w:hAnsi="Times New Roman" w:cs="Times New Roman"/>
                <w:color w:val="000000"/>
              </w:rPr>
              <w:t>Pedipalp Waving (PW)</w:t>
            </w:r>
          </w:p>
        </w:tc>
        <w:tc>
          <w:tcPr>
            <w:tcW w:w="6091" w:type="dxa"/>
            <w:tcBorders>
              <w:top w:val="single" w:sz="4" w:space="0" w:color="000000"/>
              <w:bottom w:val="single" w:sz="4" w:space="0" w:color="000000"/>
            </w:tcBorders>
          </w:tcPr>
          <w:p w14:paraId="1EF29832" w14:textId="77777777" w:rsidR="00DC3C4C" w:rsidRDefault="00000000">
            <w:pPr>
              <w:jc w:val="both"/>
              <w:rPr>
                <w:rFonts w:ascii="Times New Roman" w:eastAsia="Times New Roman" w:hAnsi="Times New Roman" w:cs="Times New Roman"/>
              </w:rPr>
            </w:pPr>
            <w:r>
              <w:rPr>
                <w:rFonts w:ascii="Times New Roman" w:eastAsia="Times New Roman" w:hAnsi="Times New Roman" w:cs="Times New Roman"/>
                <w:color w:val="000000"/>
              </w:rPr>
              <w:t>Quick vertical and repeated movement of both pedipalps in the air, sometimes while grabbing a female silk dragline.</w:t>
            </w:r>
          </w:p>
        </w:tc>
      </w:tr>
      <w:tr w:rsidR="00DC3C4C" w14:paraId="6FF04511" w14:textId="77777777">
        <w:trPr>
          <w:trHeight w:val="893"/>
        </w:trPr>
        <w:tc>
          <w:tcPr>
            <w:tcW w:w="573" w:type="dxa"/>
          </w:tcPr>
          <w:p w14:paraId="44383349" w14:textId="77777777" w:rsidR="00DC3C4C" w:rsidRDefault="00DC3C4C">
            <w:pPr>
              <w:jc w:val="both"/>
              <w:rPr>
                <w:rFonts w:ascii="Times New Roman" w:eastAsia="Times New Roman" w:hAnsi="Times New Roman" w:cs="Times New Roman"/>
              </w:rPr>
            </w:pPr>
          </w:p>
        </w:tc>
        <w:tc>
          <w:tcPr>
            <w:tcW w:w="284" w:type="dxa"/>
          </w:tcPr>
          <w:p w14:paraId="3B145E2C" w14:textId="77777777" w:rsidR="00DC3C4C" w:rsidRDefault="00DC3C4C">
            <w:pPr>
              <w:rPr>
                <w:rFonts w:ascii="Times New Roman" w:eastAsia="Times New Roman" w:hAnsi="Times New Roman" w:cs="Times New Roman"/>
              </w:rPr>
            </w:pPr>
          </w:p>
        </w:tc>
        <w:tc>
          <w:tcPr>
            <w:tcW w:w="2976" w:type="dxa"/>
            <w:tcBorders>
              <w:top w:val="single" w:sz="4" w:space="0" w:color="000000"/>
              <w:bottom w:val="single" w:sz="4" w:space="0" w:color="000000"/>
            </w:tcBorders>
          </w:tcPr>
          <w:p w14:paraId="176D91FB" w14:textId="77777777" w:rsidR="00DC3C4C" w:rsidRDefault="00000000">
            <w:pPr>
              <w:rPr>
                <w:rFonts w:ascii="Times New Roman" w:eastAsia="Times New Roman" w:hAnsi="Times New Roman" w:cs="Times New Roman"/>
              </w:rPr>
            </w:pPr>
            <w:r>
              <w:rPr>
                <w:rFonts w:ascii="Times New Roman" w:eastAsia="Times New Roman" w:hAnsi="Times New Roman" w:cs="Times New Roman"/>
                <w:color w:val="000000"/>
              </w:rPr>
              <w:t>Body Surge (BS)</w:t>
            </w:r>
          </w:p>
        </w:tc>
        <w:tc>
          <w:tcPr>
            <w:tcW w:w="6091" w:type="dxa"/>
            <w:tcBorders>
              <w:top w:val="single" w:sz="4" w:space="0" w:color="000000"/>
              <w:bottom w:val="single" w:sz="4" w:space="0" w:color="000000"/>
            </w:tcBorders>
          </w:tcPr>
          <w:p w14:paraId="61861569" w14:textId="77777777" w:rsidR="00DC3C4C" w:rsidRDefault="00000000">
            <w:pPr>
              <w:jc w:val="both"/>
              <w:rPr>
                <w:rFonts w:ascii="Times New Roman" w:eastAsia="Times New Roman" w:hAnsi="Times New Roman" w:cs="Times New Roman"/>
              </w:rPr>
            </w:pPr>
            <w:r>
              <w:rPr>
                <w:rFonts w:ascii="Times New Roman" w:eastAsia="Times New Roman" w:hAnsi="Times New Roman" w:cs="Times New Roman"/>
                <w:color w:val="000000"/>
              </w:rPr>
              <w:t>Sudden tap of the abdomen on the substrate with contraction of the whole body. Often paired with an abrupt tap of some of the legs on the substrate, especially when they are already raised.</w:t>
            </w:r>
          </w:p>
        </w:tc>
      </w:tr>
      <w:tr w:rsidR="00DC3C4C" w14:paraId="6262F8E1" w14:textId="77777777">
        <w:trPr>
          <w:trHeight w:val="565"/>
        </w:trPr>
        <w:tc>
          <w:tcPr>
            <w:tcW w:w="573" w:type="dxa"/>
          </w:tcPr>
          <w:p w14:paraId="6F969AE7" w14:textId="77777777" w:rsidR="00DC3C4C" w:rsidRDefault="00DC3C4C">
            <w:pPr>
              <w:jc w:val="both"/>
              <w:rPr>
                <w:rFonts w:ascii="Times New Roman" w:eastAsia="Times New Roman" w:hAnsi="Times New Roman" w:cs="Times New Roman"/>
              </w:rPr>
            </w:pPr>
          </w:p>
        </w:tc>
        <w:tc>
          <w:tcPr>
            <w:tcW w:w="284" w:type="dxa"/>
          </w:tcPr>
          <w:p w14:paraId="7FC18853" w14:textId="77777777" w:rsidR="00DC3C4C" w:rsidRDefault="00DC3C4C">
            <w:pPr>
              <w:rPr>
                <w:rFonts w:ascii="Times New Roman" w:eastAsia="Times New Roman" w:hAnsi="Times New Roman" w:cs="Times New Roman"/>
              </w:rPr>
            </w:pPr>
          </w:p>
        </w:tc>
        <w:tc>
          <w:tcPr>
            <w:tcW w:w="2976" w:type="dxa"/>
            <w:tcBorders>
              <w:top w:val="single" w:sz="4" w:space="0" w:color="000000"/>
              <w:bottom w:val="single" w:sz="4" w:space="0" w:color="000000"/>
            </w:tcBorders>
          </w:tcPr>
          <w:p w14:paraId="3E97D475" w14:textId="77777777" w:rsidR="00DC3C4C" w:rsidRDefault="00000000">
            <w:pPr>
              <w:rPr>
                <w:rFonts w:ascii="Times New Roman" w:eastAsia="Times New Roman" w:hAnsi="Times New Roman" w:cs="Times New Roman"/>
              </w:rPr>
            </w:pPr>
            <w:r>
              <w:rPr>
                <w:rFonts w:ascii="Times New Roman" w:eastAsia="Times New Roman" w:hAnsi="Times New Roman" w:cs="Times New Roman"/>
                <w:color w:val="000000"/>
              </w:rPr>
              <w:t>Abdominal Tremulation (AbT)</w:t>
            </w:r>
          </w:p>
        </w:tc>
        <w:tc>
          <w:tcPr>
            <w:tcW w:w="6091" w:type="dxa"/>
            <w:tcBorders>
              <w:top w:val="single" w:sz="4" w:space="0" w:color="000000"/>
              <w:bottom w:val="single" w:sz="4" w:space="0" w:color="000000"/>
            </w:tcBorders>
          </w:tcPr>
          <w:p w14:paraId="61BE7387" w14:textId="77777777" w:rsidR="00DC3C4C" w:rsidRDefault="00000000">
            <w:pPr>
              <w:jc w:val="both"/>
              <w:rPr>
                <w:rFonts w:ascii="Times New Roman" w:eastAsia="Times New Roman" w:hAnsi="Times New Roman" w:cs="Times New Roman"/>
              </w:rPr>
            </w:pPr>
            <w:r>
              <w:rPr>
                <w:rFonts w:ascii="Times New Roman" w:eastAsia="Times New Roman" w:hAnsi="Times New Roman" w:cs="Times New Roman"/>
                <w:color w:val="000000"/>
              </w:rPr>
              <w:t>Repeated quick horizontal vibration of the abdomen</w:t>
            </w:r>
            <w:r>
              <w:rPr>
                <w:rFonts w:ascii="Times New Roman" w:eastAsia="Times New Roman" w:hAnsi="Times New Roman" w:cs="Times New Roman"/>
              </w:rPr>
              <w:t xml:space="preserve"> without touching the substrate.</w:t>
            </w:r>
          </w:p>
        </w:tc>
      </w:tr>
      <w:tr w:rsidR="00DC3C4C" w14:paraId="548EA206" w14:textId="77777777">
        <w:trPr>
          <w:trHeight w:val="615"/>
        </w:trPr>
        <w:tc>
          <w:tcPr>
            <w:tcW w:w="573" w:type="dxa"/>
          </w:tcPr>
          <w:p w14:paraId="09F2ACBA" w14:textId="77777777" w:rsidR="00DC3C4C" w:rsidRDefault="00DC3C4C">
            <w:pPr>
              <w:jc w:val="both"/>
              <w:rPr>
                <w:rFonts w:ascii="Times New Roman" w:eastAsia="Times New Roman" w:hAnsi="Times New Roman" w:cs="Times New Roman"/>
              </w:rPr>
            </w:pPr>
          </w:p>
        </w:tc>
        <w:tc>
          <w:tcPr>
            <w:tcW w:w="284" w:type="dxa"/>
          </w:tcPr>
          <w:p w14:paraId="3DD91F02" w14:textId="77777777" w:rsidR="00DC3C4C" w:rsidRDefault="00DC3C4C">
            <w:pPr>
              <w:rPr>
                <w:rFonts w:ascii="Times New Roman" w:eastAsia="Times New Roman" w:hAnsi="Times New Roman" w:cs="Times New Roman"/>
              </w:rPr>
            </w:pPr>
          </w:p>
        </w:tc>
        <w:tc>
          <w:tcPr>
            <w:tcW w:w="2976" w:type="dxa"/>
            <w:tcBorders>
              <w:top w:val="single" w:sz="4" w:space="0" w:color="000000"/>
              <w:bottom w:val="single" w:sz="4" w:space="0" w:color="000000"/>
            </w:tcBorders>
          </w:tcPr>
          <w:p w14:paraId="4D87557C" w14:textId="77777777" w:rsidR="00DC3C4C" w:rsidRDefault="00000000">
            <w:pPr>
              <w:rPr>
                <w:rFonts w:ascii="Times New Roman" w:eastAsia="Times New Roman" w:hAnsi="Times New Roman" w:cs="Times New Roman"/>
              </w:rPr>
            </w:pPr>
            <w:r>
              <w:rPr>
                <w:rFonts w:ascii="Times New Roman" w:eastAsia="Times New Roman" w:hAnsi="Times New Roman" w:cs="Times New Roman"/>
                <w:color w:val="000000"/>
              </w:rPr>
              <w:t>Grooming (Gr)</w:t>
            </w:r>
          </w:p>
        </w:tc>
        <w:tc>
          <w:tcPr>
            <w:tcW w:w="6091" w:type="dxa"/>
            <w:tcBorders>
              <w:top w:val="single" w:sz="4" w:space="0" w:color="000000"/>
              <w:bottom w:val="single" w:sz="4" w:space="0" w:color="000000"/>
            </w:tcBorders>
          </w:tcPr>
          <w:p w14:paraId="5BE75401" w14:textId="77777777" w:rsidR="00DC3C4C" w:rsidRDefault="00000000">
            <w:pPr>
              <w:jc w:val="both"/>
              <w:rPr>
                <w:rFonts w:ascii="Times New Roman" w:eastAsia="Times New Roman" w:hAnsi="Times New Roman" w:cs="Times New Roman"/>
              </w:rPr>
            </w:pPr>
            <w:r>
              <w:rPr>
                <w:rFonts w:ascii="Times New Roman" w:eastAsia="Times New Roman" w:hAnsi="Times New Roman" w:cs="Times New Roman"/>
                <w:color w:val="000000"/>
              </w:rPr>
              <w:t>Brushing of the pedipalps, legs and chelicerae together, sometimes only two of them.</w:t>
            </w:r>
          </w:p>
        </w:tc>
      </w:tr>
      <w:tr w:rsidR="00DC3C4C" w14:paraId="5AFCF7CC" w14:textId="77777777">
        <w:trPr>
          <w:trHeight w:val="615"/>
        </w:trPr>
        <w:tc>
          <w:tcPr>
            <w:tcW w:w="573" w:type="dxa"/>
          </w:tcPr>
          <w:p w14:paraId="7EEA9D16" w14:textId="77777777" w:rsidR="00DC3C4C" w:rsidRDefault="00DC3C4C">
            <w:pPr>
              <w:jc w:val="both"/>
              <w:rPr>
                <w:rFonts w:ascii="Times New Roman" w:eastAsia="Times New Roman" w:hAnsi="Times New Roman" w:cs="Times New Roman"/>
              </w:rPr>
            </w:pPr>
          </w:p>
        </w:tc>
        <w:tc>
          <w:tcPr>
            <w:tcW w:w="284" w:type="dxa"/>
          </w:tcPr>
          <w:p w14:paraId="09995E31" w14:textId="77777777" w:rsidR="00DC3C4C" w:rsidRDefault="00DC3C4C">
            <w:pPr>
              <w:rPr>
                <w:rFonts w:ascii="Times New Roman" w:eastAsia="Times New Roman" w:hAnsi="Times New Roman" w:cs="Times New Roman"/>
              </w:rPr>
            </w:pPr>
          </w:p>
        </w:tc>
        <w:tc>
          <w:tcPr>
            <w:tcW w:w="2976" w:type="dxa"/>
            <w:tcBorders>
              <w:top w:val="single" w:sz="4" w:space="0" w:color="000000"/>
              <w:bottom w:val="single" w:sz="4" w:space="0" w:color="000000"/>
            </w:tcBorders>
          </w:tcPr>
          <w:p w14:paraId="5BBF2164" w14:textId="77777777" w:rsidR="00DC3C4C" w:rsidRDefault="00000000">
            <w:pPr>
              <w:rPr>
                <w:rFonts w:ascii="Times New Roman" w:eastAsia="Times New Roman" w:hAnsi="Times New Roman" w:cs="Times New Roman"/>
              </w:rPr>
            </w:pPr>
            <w:r>
              <w:rPr>
                <w:rFonts w:ascii="Times New Roman" w:eastAsia="Times New Roman" w:hAnsi="Times New Roman" w:cs="Times New Roman"/>
                <w:color w:val="000000"/>
              </w:rPr>
              <w:t>Approach (Ap)</w:t>
            </w:r>
          </w:p>
        </w:tc>
        <w:tc>
          <w:tcPr>
            <w:tcW w:w="6091" w:type="dxa"/>
            <w:tcBorders>
              <w:top w:val="single" w:sz="4" w:space="0" w:color="000000"/>
              <w:bottom w:val="single" w:sz="4" w:space="0" w:color="000000"/>
            </w:tcBorders>
          </w:tcPr>
          <w:p w14:paraId="4E70DDE2" w14:textId="77777777" w:rsidR="00DC3C4C" w:rsidRDefault="00000000">
            <w:pPr>
              <w:jc w:val="both"/>
              <w:rPr>
                <w:rFonts w:ascii="Times New Roman" w:eastAsia="Times New Roman" w:hAnsi="Times New Roman" w:cs="Times New Roman"/>
              </w:rPr>
            </w:pPr>
            <w:r>
              <w:rPr>
                <w:rFonts w:ascii="Times New Roman" w:eastAsia="Times New Roman" w:hAnsi="Times New Roman" w:cs="Times New Roman"/>
                <w:color w:val="000000"/>
              </w:rPr>
              <w:t>Locomotion toward the female accompanied by clear courtship signals.</w:t>
            </w:r>
          </w:p>
        </w:tc>
      </w:tr>
      <w:tr w:rsidR="00DC3C4C" w14:paraId="3A5EAD46" w14:textId="77777777">
        <w:trPr>
          <w:trHeight w:val="1071"/>
        </w:trPr>
        <w:tc>
          <w:tcPr>
            <w:tcW w:w="573" w:type="dxa"/>
          </w:tcPr>
          <w:p w14:paraId="35BB3F00" w14:textId="77777777" w:rsidR="00DC3C4C" w:rsidRDefault="00DC3C4C">
            <w:pPr>
              <w:jc w:val="both"/>
              <w:rPr>
                <w:rFonts w:ascii="Times New Roman" w:eastAsia="Times New Roman" w:hAnsi="Times New Roman" w:cs="Times New Roman"/>
              </w:rPr>
            </w:pPr>
          </w:p>
        </w:tc>
        <w:tc>
          <w:tcPr>
            <w:tcW w:w="284" w:type="dxa"/>
          </w:tcPr>
          <w:p w14:paraId="6B6CC06F" w14:textId="77777777" w:rsidR="00DC3C4C" w:rsidRDefault="00DC3C4C">
            <w:pPr>
              <w:rPr>
                <w:rFonts w:ascii="Times New Roman" w:eastAsia="Times New Roman" w:hAnsi="Times New Roman" w:cs="Times New Roman"/>
              </w:rPr>
            </w:pPr>
          </w:p>
        </w:tc>
        <w:tc>
          <w:tcPr>
            <w:tcW w:w="2976" w:type="dxa"/>
            <w:tcBorders>
              <w:top w:val="single" w:sz="4" w:space="0" w:color="000000"/>
              <w:bottom w:val="single" w:sz="4" w:space="0" w:color="000000"/>
            </w:tcBorders>
          </w:tcPr>
          <w:p w14:paraId="461F4F92" w14:textId="77777777" w:rsidR="00DC3C4C" w:rsidRDefault="00000000">
            <w:pPr>
              <w:rPr>
                <w:rFonts w:ascii="Times New Roman" w:eastAsia="Times New Roman" w:hAnsi="Times New Roman" w:cs="Times New Roman"/>
              </w:rPr>
            </w:pPr>
            <w:r>
              <w:rPr>
                <w:rFonts w:ascii="Times New Roman" w:eastAsia="Times New Roman" w:hAnsi="Times New Roman" w:cs="Times New Roman"/>
                <w:color w:val="000000"/>
              </w:rPr>
              <w:t>Retreat (Re)</w:t>
            </w:r>
          </w:p>
        </w:tc>
        <w:tc>
          <w:tcPr>
            <w:tcW w:w="6091" w:type="dxa"/>
            <w:tcBorders>
              <w:top w:val="single" w:sz="4" w:space="0" w:color="000000"/>
              <w:bottom w:val="single" w:sz="4" w:space="0" w:color="000000"/>
            </w:tcBorders>
          </w:tcPr>
          <w:p w14:paraId="3A3C6796" w14:textId="77777777" w:rsidR="00DC3C4C" w:rsidRDefault="00000000">
            <w:pPr>
              <w:jc w:val="both"/>
              <w:rPr>
                <w:rFonts w:ascii="Times New Roman" w:eastAsia="Times New Roman" w:hAnsi="Times New Roman" w:cs="Times New Roman"/>
              </w:rPr>
            </w:pPr>
            <w:r>
              <w:rPr>
                <w:rFonts w:ascii="Times New Roman" w:eastAsia="Times New Roman" w:hAnsi="Times New Roman" w:cs="Times New Roman"/>
                <w:color w:val="000000"/>
              </w:rPr>
              <w:t xml:space="preserve">Quick moving away from the female in response to a clear signal from </w:t>
            </w:r>
            <w:r>
              <w:rPr>
                <w:rFonts w:ascii="Times New Roman" w:eastAsia="Times New Roman" w:hAnsi="Times New Roman" w:cs="Times New Roman"/>
              </w:rPr>
              <w:t>her</w:t>
            </w:r>
            <w:r>
              <w:rPr>
                <w:rFonts w:ascii="Times New Roman" w:eastAsia="Times New Roman" w:hAnsi="Times New Roman" w:cs="Times New Roman"/>
                <w:color w:val="000000"/>
              </w:rPr>
              <w:t xml:space="preserve"> such as a vibration, a movement or an attack. Behaviour can be triggered when the male is mounting the female, always leading to the end of Mount behaviour. </w:t>
            </w:r>
          </w:p>
        </w:tc>
      </w:tr>
      <w:tr w:rsidR="00DC3C4C" w14:paraId="7416863E" w14:textId="77777777">
        <w:trPr>
          <w:trHeight w:val="345"/>
        </w:trPr>
        <w:tc>
          <w:tcPr>
            <w:tcW w:w="573" w:type="dxa"/>
          </w:tcPr>
          <w:p w14:paraId="5D2A30B8" w14:textId="77777777" w:rsidR="00DC3C4C" w:rsidRDefault="00DC3C4C">
            <w:pPr>
              <w:jc w:val="both"/>
              <w:rPr>
                <w:rFonts w:ascii="Times New Roman" w:eastAsia="Times New Roman" w:hAnsi="Times New Roman" w:cs="Times New Roman"/>
              </w:rPr>
            </w:pPr>
          </w:p>
        </w:tc>
        <w:tc>
          <w:tcPr>
            <w:tcW w:w="284" w:type="dxa"/>
          </w:tcPr>
          <w:p w14:paraId="369BD7F7" w14:textId="77777777" w:rsidR="00DC3C4C" w:rsidRDefault="00DC3C4C">
            <w:pPr>
              <w:rPr>
                <w:rFonts w:ascii="Times New Roman" w:eastAsia="Times New Roman" w:hAnsi="Times New Roman" w:cs="Times New Roman"/>
              </w:rPr>
            </w:pPr>
          </w:p>
        </w:tc>
        <w:tc>
          <w:tcPr>
            <w:tcW w:w="2976" w:type="dxa"/>
            <w:tcBorders>
              <w:top w:val="single" w:sz="4" w:space="0" w:color="000000"/>
              <w:bottom w:val="single" w:sz="4" w:space="0" w:color="000000"/>
            </w:tcBorders>
          </w:tcPr>
          <w:p w14:paraId="13B8DF66" w14:textId="77777777" w:rsidR="00DC3C4C" w:rsidRDefault="00000000">
            <w:pPr>
              <w:rPr>
                <w:rFonts w:ascii="Times New Roman" w:eastAsia="Times New Roman" w:hAnsi="Times New Roman" w:cs="Times New Roman"/>
              </w:rPr>
            </w:pPr>
            <w:r>
              <w:rPr>
                <w:rFonts w:ascii="Times New Roman" w:eastAsia="Times New Roman" w:hAnsi="Times New Roman" w:cs="Times New Roman"/>
                <w:color w:val="000000"/>
              </w:rPr>
              <w:t>Mount (Mo)</w:t>
            </w:r>
          </w:p>
        </w:tc>
        <w:tc>
          <w:tcPr>
            <w:tcW w:w="6091" w:type="dxa"/>
            <w:tcBorders>
              <w:top w:val="single" w:sz="4" w:space="0" w:color="000000"/>
              <w:bottom w:val="single" w:sz="4" w:space="0" w:color="000000"/>
            </w:tcBorders>
          </w:tcPr>
          <w:p w14:paraId="365EF62A" w14:textId="77777777" w:rsidR="00DC3C4C" w:rsidRDefault="00000000">
            <w:pPr>
              <w:jc w:val="both"/>
              <w:rPr>
                <w:rFonts w:ascii="Times New Roman" w:eastAsia="Times New Roman" w:hAnsi="Times New Roman" w:cs="Times New Roman"/>
              </w:rPr>
            </w:pPr>
            <w:r>
              <w:rPr>
                <w:rFonts w:ascii="Times New Roman" w:eastAsia="Times New Roman" w:hAnsi="Times New Roman" w:cs="Times New Roman"/>
                <w:color w:val="000000"/>
              </w:rPr>
              <w:t>Male climb</w:t>
            </w:r>
            <w:r>
              <w:rPr>
                <w:rFonts w:ascii="Times New Roman" w:eastAsia="Times New Roman" w:hAnsi="Times New Roman" w:cs="Times New Roman"/>
              </w:rPr>
              <w:t xml:space="preserve">s </w:t>
            </w:r>
            <w:r>
              <w:rPr>
                <w:rFonts w:ascii="Times New Roman" w:eastAsia="Times New Roman" w:hAnsi="Times New Roman" w:cs="Times New Roman"/>
                <w:color w:val="000000"/>
              </w:rPr>
              <w:t>onto the female’s abdomen. </w:t>
            </w:r>
          </w:p>
        </w:tc>
      </w:tr>
      <w:tr w:rsidR="00DC3C4C" w14:paraId="33446909" w14:textId="77777777">
        <w:trPr>
          <w:trHeight w:val="600"/>
        </w:trPr>
        <w:tc>
          <w:tcPr>
            <w:tcW w:w="573" w:type="dxa"/>
          </w:tcPr>
          <w:p w14:paraId="1F28E253" w14:textId="77777777" w:rsidR="00DC3C4C" w:rsidRDefault="00DC3C4C">
            <w:pPr>
              <w:jc w:val="both"/>
              <w:rPr>
                <w:rFonts w:ascii="Times New Roman" w:eastAsia="Times New Roman" w:hAnsi="Times New Roman" w:cs="Times New Roman"/>
              </w:rPr>
            </w:pPr>
          </w:p>
        </w:tc>
        <w:tc>
          <w:tcPr>
            <w:tcW w:w="284" w:type="dxa"/>
          </w:tcPr>
          <w:p w14:paraId="7E7F4FE8" w14:textId="77777777" w:rsidR="00DC3C4C" w:rsidRDefault="00DC3C4C">
            <w:pPr>
              <w:rPr>
                <w:rFonts w:ascii="Times New Roman" w:eastAsia="Times New Roman" w:hAnsi="Times New Roman" w:cs="Times New Roman"/>
              </w:rPr>
            </w:pPr>
          </w:p>
        </w:tc>
        <w:tc>
          <w:tcPr>
            <w:tcW w:w="2976" w:type="dxa"/>
            <w:tcBorders>
              <w:top w:val="single" w:sz="4" w:space="0" w:color="000000"/>
              <w:bottom w:val="single" w:sz="12" w:space="0" w:color="000000"/>
            </w:tcBorders>
          </w:tcPr>
          <w:p w14:paraId="75297B9A" w14:textId="77777777" w:rsidR="00DC3C4C" w:rsidRDefault="00000000">
            <w:pPr>
              <w:rPr>
                <w:rFonts w:ascii="Times New Roman" w:eastAsia="Times New Roman" w:hAnsi="Times New Roman" w:cs="Times New Roman"/>
              </w:rPr>
            </w:pPr>
            <w:r>
              <w:rPr>
                <w:rFonts w:ascii="Times New Roman" w:eastAsia="Times New Roman" w:hAnsi="Times New Roman" w:cs="Times New Roman"/>
                <w:color w:val="000000"/>
              </w:rPr>
              <w:t>Pedipalp Insertion (PI)</w:t>
            </w:r>
          </w:p>
        </w:tc>
        <w:tc>
          <w:tcPr>
            <w:tcW w:w="6091" w:type="dxa"/>
            <w:tcBorders>
              <w:top w:val="single" w:sz="4" w:space="0" w:color="000000"/>
              <w:bottom w:val="single" w:sz="12" w:space="0" w:color="000000"/>
            </w:tcBorders>
          </w:tcPr>
          <w:p w14:paraId="5377BAC1" w14:textId="77777777" w:rsidR="00DC3C4C" w:rsidRDefault="00000000">
            <w:pPr>
              <w:jc w:val="both"/>
              <w:rPr>
                <w:rFonts w:ascii="Times New Roman" w:eastAsia="Times New Roman" w:hAnsi="Times New Roman" w:cs="Times New Roman"/>
              </w:rPr>
            </w:pPr>
            <w:r>
              <w:rPr>
                <w:rFonts w:ascii="Times New Roman" w:eastAsia="Times New Roman" w:hAnsi="Times New Roman" w:cs="Times New Roman"/>
                <w:color w:val="000000"/>
              </w:rPr>
              <w:t>Extension of one pedipalp toward the genitalia of the female which leads to embolus insertion and successful copulation.</w:t>
            </w:r>
          </w:p>
        </w:tc>
      </w:tr>
    </w:tbl>
    <w:p w14:paraId="627E5FD3" w14:textId="77777777" w:rsidR="00DC3C4C" w:rsidRDefault="00DC3C4C">
      <w:pPr>
        <w:rPr>
          <w:rFonts w:ascii="Times New Roman" w:eastAsia="Times New Roman" w:hAnsi="Times New Roman" w:cs="Times New Roman"/>
          <w:sz w:val="24"/>
          <w:szCs w:val="24"/>
        </w:rPr>
      </w:pPr>
    </w:p>
    <w:sectPr w:rsidR="00DC3C4C">
      <w:headerReference w:type="default" r:id="rId7"/>
      <w:pgSz w:w="11906" w:h="16838"/>
      <w:pgMar w:top="1417" w:right="1417" w:bottom="1417" w:left="1417"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FF95F" w14:textId="77777777" w:rsidR="00B455CC" w:rsidRDefault="00B455CC">
      <w:pPr>
        <w:spacing w:after="0" w:line="240" w:lineRule="auto"/>
      </w:pPr>
      <w:r>
        <w:separator/>
      </w:r>
    </w:p>
  </w:endnote>
  <w:endnote w:type="continuationSeparator" w:id="0">
    <w:p w14:paraId="1BDF4FD8" w14:textId="77777777" w:rsidR="00B455CC" w:rsidRDefault="00B45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805BF" w14:textId="77777777" w:rsidR="00B455CC" w:rsidRDefault="00B455CC">
      <w:pPr>
        <w:spacing w:after="0" w:line="240" w:lineRule="auto"/>
      </w:pPr>
      <w:r>
        <w:separator/>
      </w:r>
    </w:p>
  </w:footnote>
  <w:footnote w:type="continuationSeparator" w:id="0">
    <w:p w14:paraId="1A2A0CA2" w14:textId="77777777" w:rsidR="00B455CC" w:rsidRDefault="00B455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33F50" w14:textId="77777777" w:rsidR="00DC3C4C" w:rsidRDefault="00000000">
    <w:pPr>
      <w:pBdr>
        <w:top w:val="nil"/>
        <w:left w:val="nil"/>
        <w:bottom w:val="nil"/>
        <w:right w:val="nil"/>
        <w:between w:val="nil"/>
      </w:pBdr>
      <w:tabs>
        <w:tab w:val="center" w:pos="4703"/>
        <w:tab w:val="right" w:pos="9406"/>
      </w:tabs>
      <w:spacing w:after="0" w:line="240" w:lineRule="auto"/>
      <w:rPr>
        <w:color w:val="000000"/>
      </w:rPr>
    </w:pPr>
    <w:r>
      <w:rPr>
        <w:color w:val="000000"/>
      </w:rPr>
      <w:t>Bastien CLÉMOT – University of Waikato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C4C"/>
    <w:rsid w:val="000E5A10"/>
    <w:rsid w:val="002A6835"/>
    <w:rsid w:val="003C42E4"/>
    <w:rsid w:val="00906843"/>
    <w:rsid w:val="00B455CC"/>
    <w:rsid w:val="00DC3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2E65A"/>
  <w15:docId w15:val="{E6C76B16-8367-41F7-A40B-4D2149F9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4902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163C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137949"/>
    <w:pPr>
      <w:tabs>
        <w:tab w:val="center" w:pos="4703"/>
        <w:tab w:val="right" w:pos="9406"/>
      </w:tabs>
      <w:spacing w:after="0" w:line="240" w:lineRule="auto"/>
    </w:pPr>
  </w:style>
  <w:style w:type="character" w:customStyle="1" w:styleId="HeaderChar">
    <w:name w:val="Header Char"/>
    <w:basedOn w:val="DefaultParagraphFont"/>
    <w:link w:val="Header"/>
    <w:uiPriority w:val="99"/>
    <w:rsid w:val="00137949"/>
    <w:rPr>
      <w:lang w:val="en-NZ"/>
    </w:rPr>
  </w:style>
  <w:style w:type="paragraph" w:styleId="Footer">
    <w:name w:val="footer"/>
    <w:basedOn w:val="Normal"/>
    <w:link w:val="FooterChar"/>
    <w:uiPriority w:val="99"/>
    <w:unhideWhenUsed/>
    <w:rsid w:val="00137949"/>
    <w:pPr>
      <w:tabs>
        <w:tab w:val="center" w:pos="4703"/>
        <w:tab w:val="right" w:pos="9406"/>
      </w:tabs>
      <w:spacing w:after="0" w:line="240" w:lineRule="auto"/>
    </w:pPr>
  </w:style>
  <w:style w:type="character" w:customStyle="1" w:styleId="FooterChar">
    <w:name w:val="Footer Char"/>
    <w:basedOn w:val="DefaultParagraphFont"/>
    <w:link w:val="Footer"/>
    <w:uiPriority w:val="99"/>
    <w:rsid w:val="00137949"/>
    <w:rPr>
      <w:lang w:val="en-NZ"/>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DOmgF4UJxWGxh1GE8d+9/rOMMw==">CgMxLjA4AHIhMU9VS3RxalY0SmJ5X2JXaTd0SXExR1BscDhzejRORFQ5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422</Words>
  <Characters>2411</Characters>
  <Application>Microsoft Office Word</Application>
  <DocSecurity>0</DocSecurity>
  <Lines>20</Lines>
  <Paragraphs>5</Paragraphs>
  <ScaleCrop>false</ScaleCrop>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Clemot Bastien</dc:creator>
  <cp:lastModifiedBy>Clemot Bastien</cp:lastModifiedBy>
  <cp:revision>5</cp:revision>
  <dcterms:created xsi:type="dcterms:W3CDTF">2023-05-16T03:15:00Z</dcterms:created>
  <dcterms:modified xsi:type="dcterms:W3CDTF">2023-07-04T14:07:00Z</dcterms:modified>
</cp:coreProperties>
</file>