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b/>
          <w:bCs/>
        </w:rPr>
        <w:t xml:space="preserve">Paper-Gerüst: Dimensionen-Faktormodell für Klimamaßnahmen-Portfolios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Zweck: Gerüst für ein wissenschaftliches Paper, das mit Ko-Autor:innen abgestimmt und in Claude-Chat abschnittsweise ausgearbeitet werden soll. Enthält Abstract-Entwurf, IMRaD-Gliederung, Related-Work mit Zitat-Lücken, pro Abschnitt einen Arbeitsauftrag und einen Kasten „Was noch fehlt“.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Fachliche Grundlage: </w:t>
      </w:r>
      <w:r>
        <w:rPr>
          <w:i/>
          <w:iCs/>
          <w:color w:val="2E5A88"/>
          <w:sz w:val="20"/>
          <w:szCs w:val="20"/>
        </w:rPr>
        <w:t xml:space="preserve">docs/architecture/massnahmen-dimensionen-wirkungssimulation-zielbild.md</w:t>
      </w:r>
    </w:p>
    <w:p>
      <w:pPr>
        <w:pStyle w:val="Heading1"/>
        <w:spacing w:after="120" w:before="240"/>
      </w:pPr>
      <w:r>
        <w:t xml:space="preserve">Arbeitstitel</w:t>
      </w:r>
    </w:p>
    <w:p>
      <w:pPr>
        <w:spacing w:after="120"/>
      </w:pPr>
      <w:r>
        <w:rPr>
          <w:b/>
          <w:bCs/>
        </w:rPr>
        <w:t xml:space="preserve">„Ein interpretierbares Faktormodell für Wechselwirkungen, Kipppunkte und Kosten-Wirkungs-Simulation kommunaler Klimamaßnahmen-Portfolios“</w:t>
      </w:r>
    </w:p>
    <w:p>
      <w:pPr>
        <w:spacing w:after="120"/>
      </w:pPr>
      <w:r>
        <w:t xml:space="preserve">Alternativtitel zur Auswahl: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Von paarweiser LLM-Bewertung zu einer Dimensions-Zerlegung: skalierbare Wirkungsanalyse großer Maßnahmenkataloge.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Provides/Requires-Profile als Low-Rank-Modell für Politik-Portfolio-Simulation.</w:t>
      </w:r>
    </w:p>
    <w:p>
      <w:pPr>
        <w:pStyle w:val="Heading1"/>
        <w:spacing w:after="120" w:before="240"/>
      </w:pPr>
      <w:r>
        <w:t xml:space="preserve">Abstract (Entwurf, ~200 Wörter)</w:t>
      </w:r>
    </w:p>
    <w:p>
      <w:pPr>
        <w:spacing w:after="120"/>
      </w:pPr>
      <w:r>
        <w:rPr>
          <w:sz w:val="22"/>
          <w:szCs w:val="22"/>
        </w:rPr>
        <w:t xml:space="preserve">Kommunale Klimaschutzkataloge umfassen hunderte Einzelmaßnahmen, deren Wechselwirkungen — welche Maßnahme welche andere ermöglicht, verstärkt oder mit ihr konkurriert — über den Gesamterfolg entscheiden. Der naive paarweise Vergleich skaliert quadratisch und ist mit Sprachmodellen weder bezahlbar noch stabil. Wir schlagen ein interpretierbares Faktormodell vor: Aus dem Katalog wird einmalig ein kompaktes, benanntes Dimensionsschema abgeleitet (Emissions-, Enabler- und Verhaltensdimensionen); jede Maßnahme wird durch zwei signierte Vektoren beschrieben — worauf sie wirkt und wovon sie abhängt. Die gerichtete Einflussmatrix ergibt sich als Low-Rank-Produkt W = E·Sᵀ in linearer statt quadratischer Komplexität und bleibt vollständig nachvollziehbar. Auf den Abhängigkeitsschwellen baut ein Linear-Threshold-Kaskadenmodell auf, das Kipppunkte sichtbar macht. Wir koppeln das Modell an eine annualisierte Kosten-Wirkungs-Rechnung (Annuitätenmethode, 15-Jahres-Horizont) und eine Jahres-Simulation budgetbeschränkter Szenarien. Am Beispiel des Südtiroler Klimaplan-Katalogs (~600 Maßnahmen) </w:t>
      </w:r>
      <w:r>
        <w:rPr>
          <w:b/>
          <w:bCs/>
          <w:color w:val="9C3B1B"/>
          <w:sz w:val="22"/>
          <w:szCs w:val="22"/>
        </w:rPr>
        <w:t xml:space="preserve">[ZITAT: Datenquelle Klimaplan Südtirol]</w:t>
      </w:r>
      <w:r>
        <w:rPr>
          <w:sz w:val="22"/>
          <w:szCs w:val="22"/>
        </w:rPr>
        <w:t xml:space="preserve"> diskutieren wir Ableitung, Validierung gegen die teure LLM-Baseline und Grenzen. Der Ansatz überführt qualitative Politikkataloge in ein quantitativ simulierbares, auditierbares Systemmodell.</w:t>
      </w:r>
    </w:p>
    <w:p>
      <w:pPr>
        <w:pBdr>
          <w:top w:val="single" w:color="2E5A88" w:sz="6" w:space="8"/>
          <w:bottom w:val="single" w:color="2E5A88" w:sz="6" w:space="8"/>
          <w:left w:val="single" w:color="2E5A88" w:sz="18" w:space="8"/>
          <w:right w:val="single" w:color="2E5A88" w:sz="6" w:space="8"/>
        </w:pBdr>
        <w:shd w:fill="EEF3F8" w:color="auto" w:val="clear"/>
        <w:spacing w:after="0" w:before="120"/>
      </w:pPr>
      <w:r>
        <w:rPr>
          <w:b/>
          <w:bCs/>
          <w:color w:val="2E5A88"/>
          <w:sz w:val="20"/>
          <w:szCs w:val="20"/>
        </w:rPr>
        <w:t xml:space="preserve">▶ Arbeitsauftrag für Claude-Chat — Abstract</w:t>
      </w:r>
    </w:p>
    <w:p>
      <w:pPr>
        <w:pBdr>
          <w:bottom w:val="single" w:color="2E5A88" w:sz="6" w:space="8"/>
          <w:left w:val="single" w:color="2E5A88" w:sz="18" w:space="8"/>
          <w:right w:val="single" w:color="2E5A88" w:sz="6" w:space="8"/>
        </w:pBdr>
        <w:shd w:fill="EEF3F8" w:color="auto" w:val="clear"/>
        <w:spacing w:after="200" w:before="0"/>
      </w:pPr>
      <w:r>
        <w:rPr>
          <w:i/>
          <w:iCs/>
          <w:sz w:val="20"/>
          <w:szCs w:val="20"/>
        </w:rPr>
        <w:t xml:space="preserve">„Hier ist mein Abstract-Entwurf und das Konzeptdokument. Kürze auf 180–200 Wörter, schärfe den einen Kernbeitrag heraus, und formuliere zwei Varianten: eine für ein Klimapolitik-Journal, eine für ein Computational-Sustainability/KI-Venue. Nenne pro Variante das Ziel-Publikum.“</w:t>
      </w:r>
    </w:p>
    <w:p>
      <w:pPr>
        <w:pStyle w:val="Heading1"/>
        <w:spacing w:after="120" w:before="240"/>
      </w:pPr>
      <w:r>
        <w:t xml:space="preserve">1. Einleitung / Problemstellung</w:t>
      </w:r>
    </w:p>
    <w:p>
      <w:pPr>
        <w:spacing w:after="120"/>
      </w:pPr>
      <w:r>
        <w:rPr>
          <w:i/>
          <w:iCs/>
        </w:rPr>
        <w:t xml:space="preserve">Ziel des Abschnitts: Motivation, Lücke (paarweise LLM-Bewertung skaliert nicht), Beitrag (Dimensionsmodell, Low-Rank-Einfluss, Kaskaden/Kipppunkte, annualisierte Simulation), Beitragsliste + Aufbau.</w:t>
      </w:r>
    </w:p>
    <w:p>
      <w:pPr>
        <w:spacing w:after="120"/>
      </w:pPr>
      <w:r>
        <w:t xml:space="preserve">Kernpunkte:</w:t>
      </w:r>
    </w:p>
    <w:p>
      <w:pPr>
        <w:spacing w:after="120"/>
      </w:pPr>
      <w:r>
        <w:t xml:space="preserve">Klimaschutz-Governance arbeitet mit großen Maßnahmenkatalogen (Bürgerräte, Fachpläne) </w:t>
      </w:r>
      <w:r>
        <w:rPr>
          <w:b/>
          <w:bCs/>
          <w:color w:val="9C3B1B"/>
        </w:rPr>
        <w:t xml:space="preserve">[ZITAT: Klimabürgerrat / Klimaplan Südtirol]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Wirkung ist systemisch, nicht additiv: Enabler-Maßnahmen (Rechtsrahmen, Infrastruktur) haben selbst kaum CO₂-Wirkung, ermöglichen aber die großen Hebel.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Bestehende LLM-gestützte paarweise Bewertung ist O(n²) und intransparent.</w:t>
      </w:r>
    </w:p>
    <w:p>
      <w:pPr>
        <w:pBdr>
          <w:top w:val="single" w:color="2E5A88" w:sz="6" w:space="8"/>
          <w:bottom w:val="single" w:color="2E5A88" w:sz="6" w:space="8"/>
          <w:left w:val="single" w:color="2E5A88" w:sz="18" w:space="8"/>
          <w:right w:val="single" w:color="2E5A88" w:sz="6" w:space="8"/>
        </w:pBdr>
        <w:shd w:fill="EEF3F8" w:color="auto" w:val="clear"/>
        <w:spacing w:after="0" w:before="120"/>
      </w:pPr>
      <w:r>
        <w:rPr>
          <w:b/>
          <w:bCs/>
          <w:color w:val="2E5A88"/>
          <w:sz w:val="20"/>
          <w:szCs w:val="20"/>
        </w:rPr>
        <w:t xml:space="preserve">▶ Arbeitsauftrag für Claude-Chat — Einleitung</w:t>
      </w:r>
    </w:p>
    <w:p>
      <w:pPr>
        <w:pBdr>
          <w:bottom w:val="single" w:color="2E5A88" w:sz="6" w:space="8"/>
          <w:left w:val="single" w:color="2E5A88" w:sz="18" w:space="8"/>
          <w:right w:val="single" w:color="2E5A88" w:sz="6" w:space="8"/>
        </w:pBdr>
        <w:shd w:fill="EEF3F8" w:color="auto" w:val="clear"/>
        <w:spacing w:after="200" w:before="0"/>
      </w:pPr>
      <w:r>
        <w:rPr>
          <w:i/>
          <w:iCs/>
          <w:sz w:val="20"/>
          <w:szCs w:val="20"/>
        </w:rPr>
        <w:t xml:space="preserve">„Schreibe die Einleitung (~1,5 Seiten) auf Basis des Konzeptdokuments. Beginne mit dem konkreten Governance-Problem, leite die Skalierungslücke her, und ende mit einer nummerierten Beitragsliste. Markiere jede empirische Aussage, die eine Quelle braucht, mit [ZITAT: …].“</w:t>
      </w:r>
    </w:p>
    <w:p>
      <w:pPr>
        <w:pStyle w:val="Heading1"/>
        <w:spacing w:after="120" w:before="240"/>
      </w:pPr>
      <w:r>
        <w:t xml:space="preserve">2. Related Work</w:t>
      </w:r>
    </w:p>
    <w:p>
      <w:pPr>
        <w:spacing w:after="120"/>
      </w:pPr>
      <w:r>
        <w:rPr>
          <w:i/>
          <w:iCs/>
        </w:rPr>
        <w:t xml:space="preserve">Ziel: den Beitrag in fünf Literatursträngen verorten. Alle Zitate sind Platzhalter und vor Einreichung zu belegen.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Marginal Abatement Cost Curves (MACC) — </w:t>
      </w:r>
      <w:r>
        <w:t xml:space="preserve">Kosten-Wirkungs-Reihung von Klimamaßnahmen. </w:t>
      </w:r>
      <w:r>
        <w:rPr>
          <w:b/>
          <w:bCs/>
          <w:color w:val="9C3B1B"/>
        </w:rPr>
        <w:t xml:space="preserve">[ZITAT: McKinsey MACC; Kesicki &amp; Ekins zu MACC-Grenzen]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Policy-Overlap / Doppelzählung — </w:t>
      </w:r>
      <w:r>
        <w:t xml:space="preserve">warum naive Summen überschätzen. </w:t>
      </w:r>
      <w:r>
        <w:rPr>
          <w:b/>
          <w:bCs/>
          <w:color w:val="9C3B1B"/>
        </w:rPr>
        <w:t xml:space="preserve">[ZITAT: UNEP Emissions Gap Report; ICAT Policy Assessment Guidance]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Diffusions-/Schwellenmodelle — </w:t>
      </w:r>
      <w:r>
        <w:t xml:space="preserve">Linear-Threshold, Kaskaden in Netzwerken. </w:t>
      </w:r>
      <w:r>
        <w:rPr>
          <w:b/>
          <w:bCs/>
          <w:color w:val="9C3B1B"/>
        </w:rPr>
        <w:t xml:space="preserve">[ZITAT: Granovetter 1978; Watts 2002; Kempe/Kleinberg/Tardos 2003]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Submodulare Coverage / MMR — </w:t>
      </w:r>
      <w:r>
        <w:t xml:space="preserve">Greedy-Auswahl mit abnehmendem Grenznutzen. </w:t>
      </w:r>
      <w:r>
        <w:rPr>
          <w:b/>
          <w:bCs/>
          <w:color w:val="9C3B1B"/>
        </w:rPr>
        <w:t xml:space="preserve">[ZITAT: Nemhauser/Wolsey/Fisher 1978; Carbonell &amp; Goldstein 1998]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Bedürfnis-Taxonomien — </w:t>
      </w:r>
      <w:r>
        <w:t xml:space="preserve">konzeptuelle Nähe der Provides/Requires-Trennung. </w:t>
      </w:r>
      <w:r>
        <w:rPr>
          <w:b/>
          <w:bCs/>
          <w:color w:val="9C3B1B"/>
        </w:rPr>
        <w:t xml:space="preserve">[ZITAT: Max-Neef Human Scale Development]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LLM-gestützte Politikstrukturierung — </w:t>
      </w:r>
      <w:r>
        <w:t xml:space="preserve">Einordnung des Klassifikations-Ansatzes. </w:t>
      </w:r>
      <w:r>
        <w:rPr>
          <w:b/>
          <w:bCs/>
          <w:color w:val="9C3B1B"/>
        </w:rPr>
        <w:t xml:space="preserve">[ZITAT: aktuelle LLM-for-classification / knowledge-graph-Arbeiten]</w:t>
      </w:r>
    </w:p>
    <w:p>
      <w:pPr>
        <w:pBdr>
          <w:top w:val="single" w:color="2E5A88" w:sz="6" w:space="8"/>
          <w:bottom w:val="single" w:color="2E5A88" w:sz="6" w:space="8"/>
          <w:left w:val="single" w:color="2E5A88" w:sz="18" w:space="8"/>
          <w:right w:val="single" w:color="2E5A88" w:sz="6" w:space="8"/>
        </w:pBdr>
        <w:shd w:fill="EEF3F8" w:color="auto" w:val="clear"/>
        <w:spacing w:after="0" w:before="120"/>
      </w:pPr>
      <w:r>
        <w:rPr>
          <w:b/>
          <w:bCs/>
          <w:color w:val="2E5A88"/>
          <w:sz w:val="20"/>
          <w:szCs w:val="20"/>
        </w:rPr>
        <w:t xml:space="preserve">▶ Arbeitsauftrag für Claude-Chat — Related Work</w:t>
      </w:r>
    </w:p>
    <w:p>
      <w:pPr>
        <w:pBdr>
          <w:bottom w:val="single" w:color="2E5A88" w:sz="6" w:space="8"/>
          <w:left w:val="single" w:color="2E5A88" w:sz="18" w:space="8"/>
          <w:right w:val="single" w:color="2E5A88" w:sz="6" w:space="8"/>
        </w:pBdr>
        <w:shd w:fill="EEF3F8" w:color="auto" w:val="clear"/>
        <w:spacing w:after="200" w:before="0"/>
      </w:pPr>
      <w:r>
        <w:rPr>
          <w:i/>
          <w:iCs/>
          <w:sz w:val="20"/>
          <w:szCs w:val="20"/>
        </w:rPr>
        <w:t xml:space="preserve">„Für jeden Strang: nenne die 2–3 kanonischen Referenzen, fasse in 2–3 Sätzen zusammen, und grenze meinen Beitrag ab. Gib mir echte, überprüfbare Zitationen mit DOI/Jahr — wenn du unsicher bist, markiere es als [PRÜFEN], statt zu raten.“</w:t>
      </w:r>
    </w:p>
    <w:p>
      <w:pPr>
        <w:pStyle w:val="Heading1"/>
        <w:spacing w:after="120" w:before="240"/>
      </w:pPr>
      <w:r>
        <w:t xml:space="preserve">3. Methodik</w:t>
      </w:r>
    </w:p>
    <w:p>
      <w:pPr>
        <w:spacing w:after="120"/>
      </w:pPr>
      <w:r>
        <w:rPr>
          <w:i/>
          <w:iCs/>
        </w:rPr>
        <w:t xml:space="preserve">Ziel: das Modell formal und reproduzierbar darstellen. Folgt §2–§8 des Konzeptdokuments.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3.1 Dimensionsschema: </w:t>
      </w:r>
      <w:r>
        <w:t xml:space="preserve">drei Typen (E/V/B), einmalige Ableitung, Kalibrierung an Abdeckung/Redundanz.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3.2 Faktorvektoren: </w:t>
      </w:r>
      <w:r>
        <w:t xml:space="preserve">wirkt_auf ∈ [−1,1]ᵐ, haengt_ab_von ∈ [0,1]ᵐ, optionale Schwellen; Befüllung in O(n).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3.3 Einflussmatrix: </w:t>
      </w:r>
      <w:r>
        <w:t xml:space="preserve">W = E·Sᵀ; Komplexität, Interpretierbarkeit, Vorzeichen (Synergie vs. Zielkonflikt).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3.4 Kaskaden/Kipppunkte: </w:t>
      </w:r>
      <w:r>
        <w:t xml:space="preserve">Zustandsvektor, Gate-Funktion, Fixpunkt-Iteration, β-Dämpfung, Zyklenbehandlung.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3.5 Kosten-Annualisierung: </w:t>
      </w:r>
      <w:r>
        <w:t xml:space="preserve">Kostenprofil (capex/opex/rampup/nutzungsdauer), Annuitätenformel, Vermeidungskosten (€/t).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3.6 Simulationsengine: </w:t>
      </w:r>
      <w:r>
        <w:t xml:space="preserve">Jahresschleife, Budget, Overlap-Bereinigung, Auswahlstrategien.</w:t>
      </w:r>
    </w:p>
    <w:p>
      <w:pPr>
        <w:pBdr>
          <w:top w:val="single" w:color="2E5A88" w:sz="6" w:space="8"/>
          <w:bottom w:val="single" w:color="2E5A88" w:sz="6" w:space="8"/>
          <w:left w:val="single" w:color="2E5A88" w:sz="18" w:space="8"/>
          <w:right w:val="single" w:color="2E5A88" w:sz="6" w:space="8"/>
        </w:pBdr>
        <w:shd w:fill="EEF3F8" w:color="auto" w:val="clear"/>
        <w:spacing w:after="0" w:before="120"/>
      </w:pPr>
      <w:r>
        <w:rPr>
          <w:b/>
          <w:bCs/>
          <w:color w:val="2E5A88"/>
          <w:sz w:val="20"/>
          <w:szCs w:val="20"/>
        </w:rPr>
        <w:t xml:space="preserve">▶ Arbeitsauftrag für Claude-Chat — Methodik</w:t>
      </w:r>
    </w:p>
    <w:p>
      <w:pPr>
        <w:pBdr>
          <w:bottom w:val="single" w:color="2E5A88" w:sz="6" w:space="8"/>
          <w:left w:val="single" w:color="2E5A88" w:sz="18" w:space="8"/>
          <w:right w:val="single" w:color="2E5A88" w:sz="6" w:space="8"/>
        </w:pBdr>
        <w:shd w:fill="EEF3F8" w:color="auto" w:val="clear"/>
        <w:spacing w:after="200" w:before="0"/>
      </w:pPr>
      <w:r>
        <w:rPr>
          <w:i/>
          <w:iCs/>
          <w:sz w:val="20"/>
          <w:szCs w:val="20"/>
        </w:rPr>
        <w:t xml:space="preserve">„Formalisiere §3 mit sauberer Notation (Matrizen, Mengen, Formeln in LaTeX). Schreibe zu jeder Formel einen Satz Intuition. Erzeuge Pseudocode für Simulationsengine und Kaskaden-Iteration. Achte auf konsistente Symbole (E, S, W, x, β, i, n).“</w:t>
      </w:r>
    </w:p>
    <w:p>
      <w:pPr>
        <w:pStyle w:val="Heading1"/>
        <w:spacing w:after="120" w:before="240"/>
      </w:pPr>
      <w:r>
        <w:t xml:space="preserve">4. Fallstudie &amp; Erwartete Ergebnisse (Validierungsplan)</w:t>
      </w:r>
    </w:p>
    <w:p>
      <w:pPr>
        <w:spacing w:after="120"/>
      </w:pPr>
      <w:r>
        <w:rPr>
          <w:i/>
          <w:iCs/>
        </w:rPr>
        <w:t xml:space="preserve">Ziel: wie am Südtirol-Katalog (~600 Maßnahmen) validiert wird. </w:t>
      </w:r>
      <w:r>
        <w:rPr>
          <w:b/>
          <w:bCs/>
          <w:i/>
          <w:iCs/>
          <w:color w:val="9C3B1B"/>
        </w:rPr>
        <w:t xml:space="preserve">Achtung: noch keine echten Zahlen — hier steht der Plan, keine Resultate.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Datensatz: Südtiroler Klimaplan-/Bürgerrats-Katalog, ~606 Maßnahmen mit bestehenden Feldern (CO₂-Hypothese, Kosten, SDG-Profil). [ZITAT: Datenquelle]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V1 — Dimensionsableitung: Anzahl/Verteilung (E/V/B), Abdeckung je Maßnahme, Redundanz-Matrix.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V2 — Faktormodell vs. LLM-Baseline: Korrelation / Precision@k der Top-Kanten aus W gegen bestehende doc_relations.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V3 — Kaskaden-Plausibilität: Fallbeispiele „Enabler zündet Wirkungsmaßnahme“; Sensitivität β/Schwellen.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V4 — Kosten/MACC: annualisierte €/t-Kurve; Reihung vor/nach Annualisierung.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V5 — Szenarien: 2–3 Budgetpfade, kumulative CO₂-Zeitreihen, Schwerpunkt-Verlagerung.</w:t>
      </w:r>
    </w:p>
    <w:p>
      <w:pPr>
        <w:pBdr>
          <w:top w:val="single" w:color="2E5A88" w:sz="6" w:space="8"/>
          <w:bottom w:val="single" w:color="2E5A88" w:sz="6" w:space="8"/>
          <w:left w:val="single" w:color="2E5A88" w:sz="18" w:space="8"/>
          <w:right w:val="single" w:color="2E5A88" w:sz="6" w:space="8"/>
        </w:pBdr>
        <w:shd w:fill="EEF3F8" w:color="auto" w:val="clear"/>
        <w:spacing w:after="0" w:before="120"/>
      </w:pPr>
      <w:r>
        <w:rPr>
          <w:b/>
          <w:bCs/>
          <w:color w:val="2E5A88"/>
          <w:sz w:val="20"/>
          <w:szCs w:val="20"/>
        </w:rPr>
        <w:t xml:space="preserve">▶ Arbeitsauftrag für Claude-Chat — Ergebnisse — NACH dem Prototyp</w:t>
      </w:r>
    </w:p>
    <w:p>
      <w:pPr>
        <w:pBdr>
          <w:bottom w:val="single" w:color="2E5A88" w:sz="6" w:space="8"/>
          <w:left w:val="single" w:color="2E5A88" w:sz="18" w:space="8"/>
          <w:right w:val="single" w:color="2E5A88" w:sz="6" w:space="8"/>
        </w:pBdr>
        <w:shd w:fill="EEF3F8" w:color="auto" w:val="clear"/>
        <w:spacing w:after="200" w:before="0"/>
      </w:pPr>
      <w:r>
        <w:rPr>
          <w:i/>
          <w:iCs/>
          <w:sz w:val="20"/>
          <w:szCs w:val="20"/>
        </w:rPr>
        <w:t xml:space="preserve">„Ich hänge die Prototyp-Ergebnisse (CSV/JSON) an. Erzeuge Ergebnis-Tabellen und Abbildungsbeschreibungen für V1–V5, ordne Größenordnungen ein, und formuliere Kernbefunde in je einem Satz. Erfinde keine Zahlen — nutze nur die angehängten Daten.“</w:t>
      </w:r>
    </w:p>
    <w:p>
      <w:pPr>
        <w:pStyle w:val="Heading1"/>
        <w:spacing w:after="120" w:before="240"/>
      </w:pPr>
      <w:r>
        <w:t xml:space="preserve">5. Diskussion &amp; Grenzen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Dimensionen sind LLM-abgeleitet → Schätzung, keine physikalische Bilanz; Begründungspflicht + Stichproben-Review.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Schwellen/β sind Annahmen → Sensitivitätsanalyse, als Spanne berichten.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Textuelle Ähnlichkeit ≠ kausale Überlappung (bekannte Grenze der Overlap-Rechnung).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Generalisierbarkeit über Südtirol hinaus; Übertrag auf andere Politikfelder.</w:t>
      </w:r>
    </w:p>
    <w:p>
      <w:pPr>
        <w:pBdr>
          <w:top w:val="single" w:color="2E5A88" w:sz="6" w:space="8"/>
          <w:bottom w:val="single" w:color="2E5A88" w:sz="6" w:space="8"/>
          <w:left w:val="single" w:color="2E5A88" w:sz="18" w:space="8"/>
          <w:right w:val="single" w:color="2E5A88" w:sz="6" w:space="8"/>
        </w:pBdr>
        <w:shd w:fill="EEF3F8" w:color="auto" w:val="clear"/>
        <w:spacing w:after="0" w:before="120"/>
      </w:pPr>
      <w:r>
        <w:rPr>
          <w:b/>
          <w:bCs/>
          <w:color w:val="2E5A88"/>
          <w:sz w:val="20"/>
          <w:szCs w:val="20"/>
        </w:rPr>
        <w:t xml:space="preserve">▶ Arbeitsauftrag für Claude-Chat — Diskussion</w:t>
      </w:r>
    </w:p>
    <w:p>
      <w:pPr>
        <w:pBdr>
          <w:bottom w:val="single" w:color="2E5A88" w:sz="6" w:space="8"/>
          <w:left w:val="single" w:color="2E5A88" w:sz="18" w:space="8"/>
          <w:right w:val="single" w:color="2E5A88" w:sz="6" w:space="8"/>
        </w:pBdr>
        <w:shd w:fill="EEF3F8" w:color="auto" w:val="clear"/>
        <w:spacing w:after="200" w:before="0"/>
      </w:pPr>
      <w:r>
        <w:rPr>
          <w:i/>
          <w:iCs/>
          <w:sz w:val="20"/>
          <w:szCs w:val="20"/>
        </w:rPr>
        <w:t xml:space="preserve">„Schreibe eine selbstkritische Diskussion. Liste die 5 stärksten Angriffspunkte eines Reviewers und je eine ehrliche Antwort/Mitigation. Trenne ‚Grenzen der Methode‘ von ‚Grenzen dieser Studie‘.“</w:t>
      </w:r>
    </w:p>
    <w:p>
      <w:pPr>
        <w:pStyle w:val="Heading1"/>
        <w:spacing w:after="120" w:before="240"/>
      </w:pPr>
      <w:r>
        <w:t xml:space="preserve">6. Fazit &amp; Ausblick</w:t>
      </w:r>
    </w:p>
    <w:p>
      <w:pPr>
        <w:spacing w:after="120"/>
      </w:pPr>
      <w:r>
        <w:rPr>
          <w:i/>
          <w:iCs/>
        </w:rPr>
        <w:t xml:space="preserve">Ziel: Beitrag zusammenfassen, nächste Schritte (Human-in-the-Loop-Übersteuerung, transitive Kaskaden &gt; 1 Hop, Übertrag auf weitere Kataloge).</w:t>
      </w:r>
    </w:p>
    <w:p>
      <w:pPr>
        <w:pBdr>
          <w:top w:val="single" w:color="2E5A88" w:sz="6" w:space="8"/>
          <w:bottom w:val="single" w:color="2E5A88" w:sz="6" w:space="8"/>
          <w:left w:val="single" w:color="2E5A88" w:sz="18" w:space="8"/>
          <w:right w:val="single" w:color="2E5A88" w:sz="6" w:space="8"/>
        </w:pBdr>
        <w:shd w:fill="EEF3F8" w:color="auto" w:val="clear"/>
        <w:spacing w:after="0" w:before="120"/>
      </w:pPr>
      <w:r>
        <w:rPr>
          <w:b/>
          <w:bCs/>
          <w:color w:val="2E5A88"/>
          <w:sz w:val="20"/>
          <w:szCs w:val="20"/>
        </w:rPr>
        <w:t xml:space="preserve">▶ Arbeitsauftrag für Claude-Chat — Fazit</w:t>
      </w:r>
    </w:p>
    <w:p>
      <w:pPr>
        <w:pBdr>
          <w:bottom w:val="single" w:color="2E5A88" w:sz="6" w:space="8"/>
          <w:left w:val="single" w:color="2E5A88" w:sz="18" w:space="8"/>
          <w:right w:val="single" w:color="2E5A88" w:sz="6" w:space="8"/>
        </w:pBdr>
        <w:shd w:fill="EEF3F8" w:color="auto" w:val="clear"/>
        <w:spacing w:after="200" w:before="0"/>
      </w:pPr>
      <w:r>
        <w:rPr>
          <w:i/>
          <w:iCs/>
          <w:sz w:val="20"/>
          <w:szCs w:val="20"/>
        </w:rPr>
        <w:t xml:space="preserve">„Fasse in 150 Wörtern zusammen, ohne neue Aussagen einzuführen. Ende mit 3 konkreten Folgearbeiten.“</w:t>
      </w:r>
    </w:p>
    <w:p>
      <w:pPr>
        <w:pStyle w:val="Heading1"/>
        <w:spacing w:after="120" w:before="240"/>
      </w:pPr>
      <w:r>
        <w:t xml:space="preserve">Anhang A — Reproduzierbarkeit</w:t>
      </w:r>
    </w:p>
    <w:p>
      <w:pPr>
        <w:spacing w:after="120"/>
      </w:pPr>
      <w:r>
        <w:t xml:space="preserve">Verweise auf das Konzeptdokument, die Datenmodell-Collections (impact_dimensions__&lt;lib&gt;, measure_dimension_vectors__&lt;lib&gt;), die Formeln (§3–§6 des Zielbilds) und — sobald vorhanden — das Prototyp-Repository/Notebook.</w:t>
      </w:r>
    </w:p>
    <w:p>
      <w:pPr>
        <w:pBdr>
          <w:top w:val="single" w:color="9C3B1B" w:sz="18" w:space="8"/>
          <w:bottom w:val="single" w:color="9C3B1B" w:sz="6" w:space="8"/>
          <w:left w:val="single" w:color="9C3B1B" w:sz="6" w:space="8"/>
          <w:right w:val="single" w:color="9C3B1B" w:sz="6" w:space="8"/>
        </w:pBdr>
        <w:shd w:fill="FBEEE6" w:color="auto" w:val="clear"/>
        <w:spacing w:after="0" w:before="240"/>
      </w:pPr>
      <w:r>
        <w:rPr>
          <w:b/>
          <w:bCs/>
          <w:color w:val="9C3B1B"/>
        </w:rPr>
        <w:t xml:space="preserve">⚠ Was noch fehlt für ein vollwertiges Paper</w:t>
      </w:r>
    </w:p>
    <w:p>
      <w:pPr>
        <w:pStyle w:val="ListParagraph"/>
        <w:numPr>
          <w:ilvl w:val="0"/>
          <w:numId w:val="2"/>
        </w:numPr>
        <w:pBdr>
          <w:left w:val="single" w:color="9C3B1B" w:sz="6" w:space="8"/>
          <w:right w:val="single" w:color="9C3B1B" w:sz="6" w:space="8"/>
        </w:pBdr>
        <w:shd w:fill="FBEEE6" w:color="auto" w:val="clear"/>
        <w:spacing w:after="60"/>
      </w:pPr>
      <w:r>
        <w:rPr>
          <w:sz w:val="20"/>
          <w:szCs w:val="20"/>
        </w:rPr>
        <w:t xml:space="preserve">Prototyp-Lauf auf den echten ~606 Maßnahmen: Dimensionsschema ableiten, zwei Vektoren je Maßnahme befüllen, W = E·Sᵀ rechnen, Simulation fahren. (Kostet LLM-Budget, braucht Prod-DB-Zugriff — bewusst nicht Teil dieses Schritts.)</w:t>
      </w:r>
    </w:p>
    <w:p>
      <w:pPr>
        <w:pStyle w:val="ListParagraph"/>
        <w:numPr>
          <w:ilvl w:val="0"/>
          <w:numId w:val="2"/>
        </w:numPr>
        <w:pBdr>
          <w:left w:val="single" w:color="9C3B1B" w:sz="6" w:space="8"/>
          <w:right w:val="single" w:color="9C3B1B" w:sz="6" w:space="8"/>
        </w:pBdr>
        <w:shd w:fill="FBEEE6" w:color="auto" w:val="clear"/>
        <w:spacing w:after="60"/>
      </w:pPr>
      <w:r>
        <w:rPr>
          <w:sz w:val="20"/>
          <w:szCs w:val="20"/>
        </w:rPr>
        <w:t xml:space="preserve">Validierung gegen die teure LLM-Baseline (Precision@k; Stabilität der Dimensionen; Sensitivität β / Diskontsatz / Ramp-Kurve).</w:t>
      </w:r>
    </w:p>
    <w:p>
      <w:pPr>
        <w:pStyle w:val="ListParagraph"/>
        <w:numPr>
          <w:ilvl w:val="0"/>
          <w:numId w:val="2"/>
        </w:numPr>
        <w:pBdr>
          <w:left w:val="single" w:color="9C3B1B" w:sz="6" w:space="8"/>
          <w:right w:val="single" w:color="9C3B1B" w:sz="6" w:space="8"/>
        </w:pBdr>
        <w:shd w:fill="FBEEE6" w:color="auto" w:val="clear"/>
        <w:spacing w:after="60"/>
      </w:pPr>
      <w:r>
        <w:rPr>
          <w:sz w:val="20"/>
          <w:szCs w:val="20"/>
        </w:rPr>
        <w:t xml:space="preserve">Echte Zitationen an allen [ZITAT: …]/[PRÜFEN]-Stellen.</w:t>
      </w:r>
    </w:p>
    <w:p>
      <w:pPr>
        <w:pStyle w:val="ListParagraph"/>
        <w:numPr>
          <w:ilvl w:val="0"/>
          <w:numId w:val="2"/>
        </w:numPr>
        <w:pBdr>
          <w:left w:val="single" w:color="9C3B1B" w:sz="6" w:space="8"/>
          <w:right w:val="single" w:color="9C3B1B" w:sz="6" w:space="8"/>
        </w:pBdr>
        <w:shd w:fill="FBEEE6" w:color="auto" w:val="clear"/>
        <w:spacing w:after="60"/>
      </w:pPr>
      <w:r>
        <w:rPr>
          <w:sz w:val="20"/>
          <w:szCs w:val="20"/>
        </w:rPr>
        <w:t xml:space="preserve">Abbildungen aus realen Daten (MACC-Kurve, Kaskaden-Beispiel, Szenario-Zeitreihen).</w:t>
      </w:r>
    </w:p>
    <w:p>
      <w:pPr>
        <w:pStyle w:val="ListParagraph"/>
        <w:numPr>
          <w:ilvl w:val="0"/>
          <w:numId w:val="2"/>
        </w:numPr>
        <w:pBdr>
          <w:bottom w:val="single" w:color="9C3B1B" w:sz="6" w:space="8"/>
          <w:left w:val="single" w:color="9C3B1B" w:sz="6" w:space="8"/>
          <w:right w:val="single" w:color="9C3B1B" w:sz="6" w:space="8"/>
        </w:pBdr>
        <w:shd w:fill="FBEEE6" w:color="auto" w:val="clear"/>
        <w:spacing w:after="60"/>
      </w:pPr>
      <w:r>
        <w:rPr>
          <w:sz w:val="20"/>
          <w:szCs w:val="20"/>
        </w:rPr>
        <w:t xml:space="preserve">Venue-Entscheidung (Klimapolitik- vs. Computational-Sustainability-Journal) → bestimmt Länge, Formatvorlage, Betonung.</w:t>
      </w:r>
    </w:p>
    <w:p>
      <w:pPr>
        <w:spacing w:after="120" w:before="120"/>
      </w:pPr>
      <w:r>
        <w:rPr>
          <w:i/>
          <w:iCs/>
          <w:color w:val="9C3B1B"/>
        </w:rPr>
        <w:t xml:space="preserve">Keine dieser Lücken darf mit erfundenen Zahlen/Quellen gefüllt werden (no-silent-fallbacks). Platzhalter sichtbar lassen, bis reale Belege vorliegen.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2026-07-18T20:19:23.610Z</dcterms:created>
  <dcterms:modified xsi:type="dcterms:W3CDTF">2026-07-18T20:19:23.610Z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