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t>SYNTHETIC TEST ONLY — NO REAL CASE OR CONSENT</w:t>
      </w:r>
    </w:p>
    <w:p>
      <w:pPr>
        <w:spacing w:after="120"/>
      </w:pPr>
      <w:r>
        <w:rPr>
          <w:rFonts w:ascii="Calibri" w:cs="Calibri" w:eastAsia="Calibri" w:hAnsi="Calibri"/>
          <w:b/>
          <w:bCs/>
          <w:sz w:val="40"/>
          <w:szCs w:val="40"/>
        </w:rPr>
        <w:t xml:space="preserve">Expert interview guide and case capture form</w:t>
      </w:r>
    </w:p>
    <w:p>
      <w:pPr>
        <w:spacing w:after="120"/>
        <w:rPr>
          <w:color w:val="595959"/>
        </w:rPr>
      </w:pPr>
      <w:r>
        <w:rPr>
          <w:rFonts w:ascii="Calibri" w:cs="Calibri" w:eastAsia="Calibri" w:hAnsi="Calibri"/>
          <w:color w:val="595959"/>
          <w:sz w:val="21"/>
          <w:szCs w:val="21"/>
        </w:rPr>
        <w:t xml:space="preserve">Reviewer: Bill Hurt      Interviewer: Brad Upham      Version 1 — 24 September 2026</w:t>
      </w:r>
    </w:p>
    <w:p>
      <w:pPr>
        <w:pStyle w:val="Heading1"/>
        <w:spacing w:after="120" w:before="240"/>
      </w:pPr>
      <w:r>
        <w:rPr>
          <w:rFonts w:ascii="Calibri" w:cs="Calibri" w:eastAsia="Calibri" w:hAnsi="Calibri"/>
        </w:rPr>
        <w:t xml:space="preserve">Read this first (5 minutes)</w:t>
      </w:r>
    </w:p>
    <w:p>
      <w:pPr>
        <w:spacing w:after="120"/>
      </w:pPr>
      <w:r>
        <w:rPr>
          <w:rFonts w:ascii="Calibri" w:cs="Calibri" w:eastAsia="Calibri" w:hAnsi="Calibri"/>
          <w:sz w:val="21"/>
          <w:szCs w:val="21"/>
        </w:rPr>
        <w:t xml:space="preserve">We are building a small language model that helps a process engineer produce a diagnostic brief faster. It does not replace the engineer. Its job is to pull together the evidence, list what is missing, run the standard checks, lay out the competing explanations, and hand the engineer a draft to correct and sign.</w:t>
      </w:r>
    </w:p>
    <w:p>
      <w:pPr>
        <w:spacing w:after="120"/>
      </w:pPr>
      <w:r>
        <w:rPr>
          <w:rFonts w:ascii="Calibri" w:cs="Calibri" w:eastAsia="Calibri" w:hAnsi="Calibri"/>
          <w:sz w:val="21"/>
          <w:szCs w:val="21"/>
        </w:rPr>
        <w:t xml:space="preserve">To build and test it we need real troubleshooting cases told the way you actually worked them: what you saw first, what you asked for, what you calculated, what you ruled out, and what would have been a dangerous wrong answer. Five to ten cases in distillation and vacuum systems is enough to start.</w:t>
      </w:r>
    </w:p>
    <w:p>
      <w:pPr>
        <w:pStyle w:val="Heading2"/>
        <w:spacing w:after="80" w:before="200"/>
      </w:pPr>
      <w:r>
        <w:rPr>
          <w:rFonts w:ascii="Calibri" w:cs="Calibri" w:eastAsia="Calibri" w:hAnsi="Calibri"/>
        </w:rPr>
        <w:t xml:space="preserve">What we will do with your answers</w:t>
      </w:r>
    </w:p>
    <w:p>
      <w:pPr>
        <w:pStyle w:val="ListParagraph"/>
        <w:numPr>
          <w:ilvl w:val="0"/>
          <w:numId w:val="2"/>
        </w:numPr>
        <w:spacing w:after="60"/>
      </w:pPr>
      <w:r>
        <w:rPr>
          <w:rFonts w:ascii="Calibri" w:cs="Calibri" w:eastAsia="Calibri" w:hAnsi="Calibri"/>
          <w:sz w:val="21"/>
          <w:szCs w:val="21"/>
        </w:rPr>
        <w:t xml:space="preserve">Turn each case into a written record (Part B of this form) that you approve before it is used.</w:t>
      </w:r>
    </w:p>
    <w:p>
      <w:pPr>
        <w:pStyle w:val="ListParagraph"/>
        <w:numPr>
          <w:ilvl w:val="0"/>
          <w:numId w:val="2"/>
        </w:numPr>
        <w:spacing w:after="60"/>
      </w:pPr>
      <w:r>
        <w:rPr>
          <w:rFonts w:ascii="Calibri" w:cs="Calibri" w:eastAsia="Calibri" w:hAnsi="Calibri"/>
          <w:sz w:val="21"/>
          <w:szCs w:val="21"/>
        </w:rPr>
        <w:t xml:space="preserve">Derive 3–6 test questions per case, with your reference answer, to score the model against (Part C).</w:t>
      </w:r>
    </w:p>
    <w:p>
      <w:pPr>
        <w:pStyle w:val="ListParagraph"/>
        <w:numPr>
          <w:ilvl w:val="0"/>
          <w:numId w:val="2"/>
        </w:numPr>
        <w:spacing w:after="60"/>
      </w:pPr>
      <w:r>
        <w:rPr>
          <w:rFonts w:ascii="Calibri" w:cs="Calibri" w:eastAsia="Calibri" w:hAnsi="Calibri"/>
          <w:sz w:val="21"/>
          <w:szCs w:val="21"/>
        </w:rPr>
        <w:t xml:space="preserve">Use approved cases as training examples. Cases you mark as test-only are kept out of training entirely.</w:t>
      </w:r>
    </w:p>
    <w:p>
      <w:pPr>
        <w:pStyle w:val="Heading2"/>
        <w:spacing w:after="80" w:before="200"/>
      </w:pPr>
      <w:r>
        <w:rPr>
          <w:rFonts w:ascii="Calibri" w:cs="Calibri" w:eastAsia="Calibri" w:hAnsi="Calibri"/>
        </w:rPr>
        <w:t xml:space="preserve">Ground rules</w:t>
      </w:r>
    </w:p>
    <w:p>
      <w:pPr>
        <w:pStyle w:val="ListParagraph"/>
        <w:numPr>
          <w:ilvl w:val="0"/>
          <w:numId w:val="2"/>
        </w:numPr>
        <w:spacing w:after="60"/>
      </w:pPr>
      <w:r>
        <w:rPr>
          <w:rFonts w:ascii="Calibri" w:cs="Calibri" w:eastAsia="Calibri" w:hAnsi="Calibri"/>
          <w:sz w:val="21"/>
          <w:szCs w:val="21"/>
        </w:rPr>
        <w:t xml:space="preserve">Sanitise as you see fit: site, client and unit names can be replaced with generic labels. Physics and numbers should stay real.</w:t>
      </w:r>
    </w:p>
    <w:p>
      <w:pPr>
        <w:pStyle w:val="ListParagraph"/>
        <w:numPr>
          <w:ilvl w:val="0"/>
          <w:numId w:val="2"/>
        </w:numPr>
        <w:spacing w:after="60"/>
      </w:pPr>
      <w:r>
        <w:rPr>
          <w:rFonts w:ascii="Calibri" w:cs="Calibri" w:eastAsia="Calibri" w:hAnsi="Calibri"/>
          <w:sz w:val="21"/>
          <w:szCs w:val="21"/>
        </w:rPr>
        <w:t xml:space="preserve">"Unknown" or "not recorded" is a valid answer. Please do not fill gaps with plausible guesses — the model must learn to say what it does not know.</w:t>
      </w:r>
    </w:p>
    <w:p>
      <w:pPr>
        <w:pStyle w:val="ListParagraph"/>
        <w:numPr>
          <w:ilvl w:val="0"/>
          <w:numId w:val="2"/>
        </w:numPr>
        <w:spacing w:after="60"/>
      </w:pPr>
      <w:r>
        <w:rPr>
          <w:rFonts w:ascii="Calibri" w:cs="Calibri" w:eastAsia="Calibri" w:hAnsi="Calibri"/>
          <w:sz w:val="21"/>
          <w:szCs w:val="21"/>
        </w:rPr>
        <w:t xml:space="preserve">Keep the sequence honest: what you knew at the time versus what you learned afterwards. Part A is decision-time; Part B is hindsight.</w:t>
      </w:r>
    </w:p>
    <w:p>
      <w:pPr>
        <w:pStyle w:val="ListParagraph"/>
        <w:numPr>
          <w:ilvl w:val="0"/>
          <w:numId w:val="2"/>
        </w:numPr>
        <w:spacing w:after="60"/>
      </w:pPr>
      <w:r>
        <w:rPr>
          <w:rFonts w:ascii="Calibri" w:cs="Calibri" w:eastAsia="Calibri" w:hAnsi="Calibri"/>
          <w:sz w:val="21"/>
          <w:szCs w:val="21"/>
        </w:rPr>
        <w:t xml:space="preserve">Recording: the session is recorded and transcribed only with your agreement (Part D). You may ask for any passage to be struck.</w:t>
      </w:r>
    </w:p>
    <w:p>
      <w:pPr>
        <w:pStyle w:val="Heading2"/>
        <w:spacing w:after="80" w:before="200"/>
      </w:pPr>
      <w:r>
        <w:rPr>
          <w:rFonts w:ascii="Calibri" w:cs="Calibri" w:eastAsia="Calibri" w:hAnsi="Calibri"/>
        </w:rPr>
        <w:t xml:space="preserve">How to use this form</w:t>
      </w:r>
    </w:p>
    <w:p>
      <w:pPr>
        <w:spacing w:after="120"/>
      </w:pPr>
      <w:r>
        <w:rPr>
          <w:rFonts w:ascii="Calibri" w:cs="Calibri" w:eastAsia="Calibri" w:hAnsi="Calibri"/>
          <w:sz w:val="21"/>
          <w:szCs w:val="21"/>
        </w:rPr>
        <w:t xml:space="preserve">Part A takes about 20 minutes and is done once. Parts B and C are repeated per case; budget 30–40 minutes for the first case and less thereafter. You can fill it in writing, or we walk through it verbally and Brad fills the boxes from the transcript and sends it back for your corrections. Either way, nothing is used until you have signed off the written record.</w:t>
      </w:r>
    </w:p>
    <w:p>
      <w:r>
        <w:br w:type="page"/>
      </w:r>
    </w:p>
    <w:p>
      <w:pPr>
        <w:pStyle w:val="Heading1"/>
        <w:spacing w:after="120" w:before="240"/>
      </w:pPr>
      <w:r>
        <w:rPr>
          <w:rFonts w:ascii="Calibri" w:cs="Calibri" w:eastAsia="Calibri" w:hAnsi="Calibri"/>
        </w:rPr>
        <w:t xml:space="preserve">Part A — Your workflow today (once)</w:t>
      </w:r>
    </w:p>
    <w:p>
      <w:pPr>
        <w:spacing w:after="120"/>
        <w:rPr>
          <w:i/>
          <w:iCs/>
          <w:color w:val="595959"/>
          <w:sz w:val="19"/>
          <w:szCs w:val="19"/>
        </w:rPr>
      </w:pPr>
      <w:r>
        <w:rPr>
          <w:rFonts w:ascii="Calibri" w:cs="Calibri" w:eastAsia="Calibri" w:hAnsi="Calibri"/>
          <w:i/>
          <w:iCs/>
          <w:color w:val="595959"/>
          <w:sz w:val="19"/>
          <w:szCs w:val="19"/>
        </w:rPr>
        <w:t xml:space="preserve">Purpose: understand where an engineer's time actually goes, so we can measure whether the tool speeds it up, and what a brief must contain to be worth signing.</w:t>
      </w:r>
    </w:p>
    <w:p>
      <w:pPr>
        <w:keepNext/>
        <w:spacing w:after="40" w:before="160"/>
      </w:pPr>
      <w:r>
        <w:rPr>
          <w:rFonts w:ascii="Calibri" w:cs="Calibri" w:eastAsia="Calibri" w:hAnsi="Calibri"/>
          <w:b/>
          <w:bCs/>
          <w:sz w:val="21"/>
          <w:szCs w:val="21"/>
        </w:rPr>
        <w:t xml:space="preserve">A1  </w:t>
      </w:r>
      <w:r>
        <w:rPr>
          <w:rFonts w:ascii="Calibri" w:cs="Calibri" w:eastAsia="Calibri" w:hAnsi="Calibri"/>
          <w:b/>
          <w:bCs/>
          <w:sz w:val="21"/>
          <w:szCs w:val="21"/>
        </w:rPr>
        <w:t xml:space="preserve">When a distillation or vacuum problem lands on your desk, what are the first three things you do, in order?</w:t>
      </w:r>
    </w:p>
    <w:p>
      <w:pPr>
        <w:keepNext/>
        <w:spacing w:after="60"/>
      </w:pPr>
      <w:r>
        <w:rPr>
          <w:rFonts w:ascii="Calibri" w:cs="Calibri" w:eastAsia="Calibri" w:hAnsi="Calibri"/>
          <w:i/>
          <w:iCs/>
          <w:color w:val="595959"/>
          <w:sz w:val="19"/>
          <w:szCs w:val="19"/>
        </w:rPr>
        <w:t xml:space="preserve">We want the real sequence, not the textbook one.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6A6A6" w:sz="4"/>
              <w:left w:val="single" w:color="A6A6A6" w:sz="4"/>
              <w:bottom w:val="single" w:color="A6A6A6" w:sz="4"/>
              <w:right w:val="single" w:color="A6A6A6" w:sz="4"/>
            </w:tcBorders>
            <w:tcMar>
              <w:top w:type="dxa" w:w="80"/>
              <w:left w:type="dxa" w:w="100"/>
              <w:bottom w:type="dxa" w:w="80"/>
              <w:right w:type="dxa" w:w="100"/>
            </w:tcMar>
          </w:tcPr>
          <w:p>
            <w:r>
              <w:t>Synthetic workflow: collect facts, check instruments, compare mechanisms.</w:t>
            </w:r>
          </w:p>
        </w:tc>
      </w:tr>
    </w:tbl>
    <w:p>
      <w:pPr>
        <w:keepNext/>
        <w:spacing w:after="40" w:before="160"/>
      </w:pPr>
      <w:r>
        <w:rPr>
          <w:rFonts w:ascii="Calibri" w:cs="Calibri" w:eastAsia="Calibri" w:hAnsi="Calibri"/>
          <w:b/>
          <w:bCs/>
          <w:sz w:val="21"/>
          <w:szCs w:val="21"/>
        </w:rPr>
        <w:t xml:space="preserve">A2  </w:t>
      </w:r>
      <w:r>
        <w:rPr>
          <w:rFonts w:ascii="Calibri" w:cs="Calibri" w:eastAsia="Calibri" w:hAnsi="Calibri"/>
          <w:b/>
          <w:bCs/>
          <w:sz w:val="21"/>
          <w:szCs w:val="21"/>
        </w:rPr>
        <w:t xml:space="preserve">Roughly how long does a typical troubleshooting case take from first call to a brief you would put your name on? Where does most of that time go?</w:t>
      </w:r>
    </w:p>
    <w:p>
      <w:pPr>
        <w:keepNext/>
        <w:spacing w:after="60"/>
      </w:pPr>
      <w:r>
        <w:rPr>
          <w:rFonts w:ascii="Calibri" w:cs="Calibri" w:eastAsia="Calibri" w:hAnsi="Calibri"/>
          <w:i/>
          <w:iCs/>
          <w:color w:val="595959"/>
          <w:sz w:val="19"/>
          <w:szCs w:val="19"/>
        </w:rPr>
        <w:t xml:space="preserve">Gathering data, waiting for people, calculating, writing, reviewing — rough percentages are fine.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6A6A6" w:sz="4"/>
              <w:left w:val="single" w:color="A6A6A6" w:sz="4"/>
              <w:bottom w:val="single" w:color="A6A6A6" w:sz="4"/>
              <w:right w:val="single" w:color="A6A6A6" w:sz="4"/>
            </w:tcBorders>
            <w:tcMar>
              <w:top w:type="dxa" w:w="80"/>
              <w:left w:type="dxa" w:w="100"/>
              <w:bottom w:type="dxa" w:w="80"/>
              <w:right w:type="dxa" w:w="100"/>
            </w:tcMar>
          </w:tcPr>
          <w:p>
            <w:r>
              <w:t>unknown</w:t>
            </w:r>
          </w:p>
        </w:tc>
      </w:tr>
    </w:tbl>
    <w:p>
      <w:pPr>
        <w:keepNext/>
        <w:spacing w:after="40" w:before="160"/>
      </w:pPr>
      <w:r>
        <w:rPr>
          <w:rFonts w:ascii="Calibri" w:cs="Calibri" w:eastAsia="Calibri" w:hAnsi="Calibri"/>
          <w:b/>
          <w:bCs/>
          <w:sz w:val="21"/>
          <w:szCs w:val="21"/>
        </w:rPr>
        <w:t xml:space="preserve">A3  </w:t>
      </w:r>
      <w:r>
        <w:rPr>
          <w:rFonts w:ascii="Calibri" w:cs="Calibri" w:eastAsia="Calibri" w:hAnsi="Calibri"/>
          <w:b/>
          <w:bCs/>
          <w:sz w:val="21"/>
          <w:szCs w:val="21"/>
        </w:rPr>
        <w:t xml:space="preserve">What data do you always ask for first, and where does it usually come from (historian, lab, operators, drawings, previous reports)?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6A6A6" w:sz="4"/>
              <w:left w:val="single" w:color="A6A6A6" w:sz="4"/>
              <w:bottom w:val="single" w:color="A6A6A6" w:sz="4"/>
              <w:right w:val="single" w:color="A6A6A6" w:sz="4"/>
            </w:tcBorders>
            <w:tcMar>
              <w:top w:type="dxa" w:w="80"/>
              <w:left w:type="dxa" w:w="100"/>
              <w:bottom w:type="dxa" w:w="80"/>
              <w:right w:type="dxa" w:w="100"/>
            </w:tcMar>
          </w:tcPr>
          <w:p>
            <w:r>
              <w:t>unknown</w:t>
            </w:r>
          </w:p>
        </w:tc>
      </w:tr>
    </w:tbl>
    <w:p>
      <w:pPr>
        <w:keepNext/>
        <w:spacing w:after="40" w:before="160"/>
      </w:pPr>
      <w:r>
        <w:rPr>
          <w:rFonts w:ascii="Calibri" w:cs="Calibri" w:eastAsia="Calibri" w:hAnsi="Calibri"/>
          <w:b/>
          <w:bCs/>
          <w:sz w:val="21"/>
          <w:szCs w:val="21"/>
        </w:rPr>
        <w:t xml:space="preserve">A4  </w:t>
      </w:r>
      <w:r>
        <w:rPr>
          <w:rFonts w:ascii="Calibri" w:cs="Calibri" w:eastAsia="Calibri" w:hAnsi="Calibri"/>
          <w:b/>
          <w:bCs/>
          <w:sz w:val="21"/>
          <w:szCs w:val="21"/>
        </w:rPr>
        <w:t xml:space="preserve">Which calculations or checks do you run on nearly every case?</w:t>
      </w:r>
    </w:p>
    <w:p>
      <w:pPr>
        <w:keepNext/>
        <w:spacing w:after="60"/>
      </w:pPr>
      <w:r>
        <w:rPr>
          <w:rFonts w:ascii="Calibri" w:cs="Calibri" w:eastAsia="Calibri" w:hAnsi="Calibri"/>
          <w:i/>
          <w:iCs/>
          <w:color w:val="595959"/>
          <w:sz w:val="19"/>
          <w:szCs w:val="19"/>
        </w:rPr>
        <w:t xml:space="preserve">e.g. pressure-drop vs flow, flood/weep checks, ejector curves, heat and material balances, dew/bubble points. Name the ones that settle arguments.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6A6A6" w:sz="4"/>
              <w:left w:val="single" w:color="A6A6A6" w:sz="4"/>
              <w:bottom w:val="single" w:color="A6A6A6" w:sz="4"/>
              <w:right w:val="single" w:color="A6A6A6" w:sz="4"/>
            </w:tcBorders>
            <w:tcMar>
              <w:top w:type="dxa" w:w="80"/>
              <w:left w:type="dxa" w:w="100"/>
              <w:bottom w:type="dxa" w:w="80"/>
              <w:right w:type="dxa" w:w="100"/>
            </w:tcMar>
          </w:tcPr>
          <w:p>
            <w:r>
              <w:t>unknown</w:t>
            </w:r>
          </w:p>
        </w:tc>
      </w:tr>
    </w:tbl>
    <w:p>
      <w:pPr>
        <w:keepNext/>
        <w:spacing w:after="40" w:before="160"/>
      </w:pPr>
      <w:r>
        <w:rPr>
          <w:rFonts w:ascii="Calibri" w:cs="Calibri" w:eastAsia="Calibri" w:hAnsi="Calibri"/>
          <w:b/>
          <w:bCs/>
          <w:sz w:val="21"/>
          <w:szCs w:val="21"/>
        </w:rPr>
        <w:t xml:space="preserve">A5  </w:t>
      </w:r>
      <w:r>
        <w:rPr>
          <w:rFonts w:ascii="Calibri" w:cs="Calibri" w:eastAsia="Calibri" w:hAnsi="Calibri"/>
          <w:b/>
          <w:bCs/>
          <w:sz w:val="21"/>
          <w:szCs w:val="21"/>
        </w:rPr>
        <w:t xml:space="preserve">What does a good written brief contain? What do reviewers or clients push back on when it is missing?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6A6A6" w:sz="4"/>
              <w:left w:val="single" w:color="A6A6A6" w:sz="4"/>
              <w:bottom w:val="single" w:color="A6A6A6" w:sz="4"/>
              <w:right w:val="single" w:color="A6A6A6" w:sz="4"/>
            </w:tcBorders>
            <w:tcMar>
              <w:top w:type="dxa" w:w="80"/>
              <w:left w:type="dxa" w:w="100"/>
              <w:bottom w:type="dxa" w:w="80"/>
              <w:right w:type="dxa" w:w="100"/>
            </w:tcMar>
          </w:tcPr>
          <w:p>
            <w:r>
              <w:t>unknown</w:t>
            </w:r>
          </w:p>
        </w:tc>
      </w:tr>
    </w:tbl>
    <w:p>
      <w:pPr>
        <w:keepNext/>
        <w:spacing w:after="40" w:before="160"/>
      </w:pPr>
      <w:r>
        <w:rPr>
          <w:rFonts w:ascii="Calibri" w:cs="Calibri" w:eastAsia="Calibri" w:hAnsi="Calibri"/>
          <w:b/>
          <w:bCs/>
          <w:sz w:val="21"/>
          <w:szCs w:val="21"/>
        </w:rPr>
        <w:t xml:space="preserve">A6  </w:t>
      </w:r>
      <w:r>
        <w:rPr>
          <w:rFonts w:ascii="Calibri" w:cs="Calibri" w:eastAsia="Calibri" w:hAnsi="Calibri"/>
          <w:b/>
          <w:bCs/>
          <w:sz w:val="21"/>
          <w:szCs w:val="21"/>
        </w:rPr>
        <w:t xml:space="preserve">What is the most common wrong diagnosis you see from less experienced engineers in this area, and what evidence usually exposes 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6A6A6" w:sz="4"/>
              <w:left w:val="single" w:color="A6A6A6" w:sz="4"/>
              <w:bottom w:val="single" w:color="A6A6A6" w:sz="4"/>
              <w:right w:val="single" w:color="A6A6A6" w:sz="4"/>
            </w:tcBorders>
            <w:tcMar>
              <w:top w:type="dxa" w:w="80"/>
              <w:left w:type="dxa" w:w="100"/>
              <w:bottom w:type="dxa" w:w="80"/>
              <w:right w:type="dxa" w:w="100"/>
            </w:tcMar>
          </w:tcPr>
          <w:p>
            <w:r>
              <w:t>unknown</w:t>
            </w:r>
          </w:p>
        </w:tc>
      </w:tr>
    </w:tbl>
    <w:p>
      <w:pPr>
        <w:keepNext/>
        <w:spacing w:after="40" w:before="160"/>
      </w:pPr>
      <w:r>
        <w:rPr>
          <w:rFonts w:ascii="Calibri" w:cs="Calibri" w:eastAsia="Calibri" w:hAnsi="Calibri"/>
          <w:b/>
          <w:bCs/>
          <w:sz w:val="21"/>
          <w:szCs w:val="21"/>
        </w:rPr>
        <w:t xml:space="preserve">A7  </w:t>
      </w:r>
      <w:r>
        <w:rPr>
          <w:rFonts w:ascii="Calibri" w:cs="Calibri" w:eastAsia="Calibri" w:hAnsi="Calibri"/>
          <w:b/>
          <w:bCs/>
          <w:sz w:val="21"/>
          <w:szCs w:val="21"/>
        </w:rPr>
        <w:t xml:space="preserve">What must a tool never do or say? What would make you stop trusting it immediately?</w:t>
      </w:r>
    </w:p>
    <w:p>
      <w:pPr>
        <w:keepNext/>
        <w:spacing w:after="60"/>
      </w:pPr>
      <w:r>
        <w:rPr>
          <w:rFonts w:ascii="Calibri" w:cs="Calibri" w:eastAsia="Calibri" w:hAnsi="Calibri"/>
          <w:i/>
          <w:iCs/>
          <w:color w:val="595959"/>
          <w:sz w:val="19"/>
          <w:szCs w:val="19"/>
        </w:rPr>
        <w:t xml:space="preserve">e.g. inventing a measurement, recommending a change to an operating limit, quoting a source that does not exist.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6A6A6" w:sz="4"/>
              <w:left w:val="single" w:color="A6A6A6" w:sz="4"/>
              <w:bottom w:val="single" w:color="A6A6A6" w:sz="4"/>
              <w:right w:val="single" w:color="A6A6A6" w:sz="4"/>
            </w:tcBorders>
            <w:tcMar>
              <w:top w:type="dxa" w:w="80"/>
              <w:left w:type="dxa" w:w="100"/>
              <w:bottom w:type="dxa" w:w="80"/>
              <w:right w:type="dxa" w:w="100"/>
            </w:tcMar>
          </w:tcPr>
          <w:p>
            <w:r>
              <w:t>unknown</w:t>
            </w:r>
          </w:p>
        </w:tc>
      </w:tr>
    </w:tbl>
    <w:p>
      <w:pPr>
        <w:keepNext/>
        <w:spacing w:after="40" w:before="160"/>
      </w:pPr>
      <w:r>
        <w:rPr>
          <w:rFonts w:ascii="Calibri" w:cs="Calibri" w:eastAsia="Calibri" w:hAnsi="Calibri"/>
          <w:b/>
          <w:bCs/>
          <w:sz w:val="21"/>
          <w:szCs w:val="21"/>
        </w:rPr>
        <w:t xml:space="preserve">A8  </w:t>
      </w:r>
      <w:r>
        <w:rPr>
          <w:rFonts w:ascii="Calibri" w:cs="Calibri" w:eastAsia="Calibri" w:hAnsi="Calibri"/>
          <w:b/>
          <w:bCs/>
          <w:sz w:val="21"/>
          <w:szCs w:val="21"/>
        </w:rPr>
        <w:t xml:space="preserve">Which parts of your workflow would you be glad to hand to an assistant, and which would you insist on doing yourself?</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6A6A6" w:sz="4"/>
              <w:left w:val="single" w:color="A6A6A6" w:sz="4"/>
              <w:bottom w:val="single" w:color="A6A6A6" w:sz="4"/>
              <w:right w:val="single" w:color="A6A6A6" w:sz="4"/>
            </w:tcBorders>
            <w:tcMar>
              <w:top w:type="dxa" w:w="80"/>
              <w:left w:type="dxa" w:w="100"/>
              <w:bottom w:type="dxa" w:w="80"/>
              <w:right w:type="dxa" w:w="100"/>
            </w:tcMar>
          </w:tcPr>
          <w:p>
            <w:r>
              <w:t>unknown</w:t>
            </w:r>
          </w:p>
        </w:tc>
      </w:tr>
    </w:tbl>
    <w:p>
      <w:pPr>
        <w:keepNext/>
        <w:spacing w:after="40" w:before="160"/>
      </w:pPr>
      <w:r>
        <w:rPr>
          <w:rFonts w:ascii="Calibri" w:cs="Calibri" w:eastAsia="Calibri" w:hAnsi="Calibri"/>
          <w:b/>
          <w:bCs/>
          <w:sz w:val="21"/>
          <w:szCs w:val="21"/>
        </w:rPr>
        <w:t xml:space="preserve">A9  </w:t>
      </w:r>
      <w:r>
        <w:rPr>
          <w:rFonts w:ascii="Calibri" w:cs="Calibri" w:eastAsia="Calibri" w:hAnsi="Calibri"/>
          <w:b/>
          <w:bCs/>
          <w:sz w:val="21"/>
          <w:szCs w:val="21"/>
        </w:rPr>
        <w:t xml:space="preserve">Which references do you reach for (books, standards, vendor curves, internal notes)? Which could we license or are already in the public domain?</w:t>
      </w:r>
    </w:p>
    <w:p>
      <w:pPr>
        <w:keepNext/>
        <w:spacing w:after="60"/>
      </w:pPr>
      <w:r>
        <w:rPr>
          <w:rFonts w:ascii="Calibri" w:cs="Calibri" w:eastAsia="Calibri" w:hAnsi="Calibri"/>
          <w:i/>
          <w:iCs/>
          <w:color w:val="595959"/>
          <w:sz w:val="19"/>
          <w:szCs w:val="19"/>
        </w:rPr>
        <w:t xml:space="preserve">We will record rights separately; this is just to know what exists.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6A6A6" w:sz="4"/>
              <w:left w:val="single" w:color="A6A6A6" w:sz="4"/>
              <w:bottom w:val="single" w:color="A6A6A6" w:sz="4"/>
              <w:right w:val="single" w:color="A6A6A6" w:sz="4"/>
            </w:tcBorders>
            <w:tcMar>
              <w:top w:type="dxa" w:w="80"/>
              <w:left w:type="dxa" w:w="100"/>
              <w:bottom w:type="dxa" w:w="80"/>
              <w:right w:type="dxa" w:w="100"/>
            </w:tcMar>
          </w:tcPr>
          <w:p>
            <w:r>
              <w:t>unknown</w:t>
            </w:r>
          </w:p>
        </w:tc>
      </w:tr>
    </w:tbl>
    <w:p>
      <w:pPr>
        <w:keepNext/>
        <w:spacing w:after="40" w:before="160"/>
      </w:pPr>
      <w:r>
        <w:rPr>
          <w:rFonts w:ascii="Calibri" w:cs="Calibri" w:eastAsia="Calibri" w:hAnsi="Calibri"/>
          <w:b/>
          <w:bCs/>
          <w:sz w:val="21"/>
          <w:szCs w:val="21"/>
        </w:rPr>
        <w:t xml:space="preserve">A10  </w:t>
      </w:r>
      <w:r>
        <w:rPr>
          <w:rFonts w:ascii="Calibri" w:cs="Calibri" w:eastAsia="Calibri" w:hAnsi="Calibri"/>
          <w:b/>
          <w:bCs/>
          <w:sz w:val="21"/>
          <w:szCs w:val="21"/>
        </w:rPr>
        <w:t xml:space="preserve">If the tool cut the time to an accepted brief by a quarter, what would that be worth to a client, and how would they measure 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6A6A6" w:sz="4"/>
              <w:left w:val="single" w:color="A6A6A6" w:sz="4"/>
              <w:bottom w:val="single" w:color="A6A6A6" w:sz="4"/>
              <w:right w:val="single" w:color="A6A6A6" w:sz="4"/>
            </w:tcBorders>
            <w:tcMar>
              <w:top w:type="dxa" w:w="80"/>
              <w:left w:type="dxa" w:w="100"/>
              <w:bottom w:type="dxa" w:w="80"/>
              <w:right w:type="dxa" w:w="100"/>
            </w:tcMar>
          </w:tcPr>
          <w:p>
            <w:r>
              <w:t>unknown</w:t>
            </w:r>
          </w:p>
        </w:tc>
      </w:tr>
    </w:tbl>
    <w:p>
      <w:r>
        <w:br w:type="page"/>
      </w:r>
    </w:p>
    <w:p>
      <w:pPr>
        <w:pStyle w:val="Heading1"/>
        <w:spacing w:after="120" w:before="240"/>
      </w:pPr>
      <w:r>
        <w:rPr>
          <w:rFonts w:ascii="Calibri" w:cs="Calibri" w:eastAsia="Calibri" w:hAnsi="Calibri"/>
        </w:rPr>
        <w:t xml:space="preserve">Part B — Case capture (repeat per case)</w:t>
      </w:r>
    </w:p>
    <w:p>
      <w:pPr>
        <w:spacing w:after="120"/>
        <w:rPr>
          <w:i/>
          <w:iCs/>
          <w:color w:val="595959"/>
          <w:sz w:val="19"/>
          <w:szCs w:val="19"/>
        </w:rPr>
      </w:pPr>
      <w:r>
        <w:rPr>
          <w:rFonts w:ascii="Calibri" w:cs="Calibri" w:eastAsia="Calibri" w:hAnsi="Calibri"/>
          <w:i/>
          <w:iCs/>
          <w:color w:val="595959"/>
          <w:sz w:val="19"/>
          <w:szCs w:val="19"/>
        </w:rPr>
        <w:t xml:space="preserve">Copy this part for each case. Sections B1–B6 are what was known at decision time. B7–B12 are what was learned afterwards. Keep them separate.</w:t>
      </w:r>
    </w:p>
    <w:p>
      <w:pPr>
        <w:pStyle w:val="Heading2"/>
        <w:spacing w:after="80" w:before="200"/>
      </w:pPr>
      <w:r>
        <w:rPr>
          <w:rFonts w:ascii="Calibri" w:cs="Calibri" w:eastAsia="Calibri" w:hAnsi="Calibri"/>
        </w:rPr>
        <w:t xml:space="preserve">Identity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A6A6A6" w:sz="4"/>
              <w:left w:val="single" w:color="A6A6A6" w:sz="4"/>
              <w:bottom w:val="single" w:color="A6A6A6" w:sz="4"/>
              <w:right w:val="single" w:color="A6A6A6" w:sz="4"/>
            </w:tcBorders>
            <w:shd w:fill="D9D9D9" w:color="auto" w:val="clear"/>
            <w:tcMar>
              <w:top w:type="dxa" w:w="60"/>
              <w:left w:type="dxa" w:w="80"/>
              <w:bottom w:type="dxa" w:w="60"/>
              <w:right w:type="dxa" w:w="80"/>
            </w:tcMar>
          </w:tcPr>
          <w:p>
            <w:pPr>
              <w:spacing w:after="0"/>
            </w:pPr>
            <w:r>
              <w:rPr>
                <w:rFonts w:ascii="Calibri" w:cs="Calibri" w:eastAsia="Calibri" w:hAnsi="Calibri"/>
                <w:b/>
                <w:bCs/>
                <w:sz w:val="19"/>
                <w:szCs w:val="19"/>
              </w:rPr>
              <w:t xml:space="preserve">Field</w:t>
            </w:r>
          </w:p>
        </w:tc>
        <w:tc>
          <w:tcPr>
            <w:tcW w:type="dxa" w:w="7080"/>
            <w:tcBorders>
              <w:top w:val="single" w:color="A6A6A6" w:sz="4"/>
              <w:left w:val="single" w:color="A6A6A6" w:sz="4"/>
              <w:bottom w:val="single" w:color="A6A6A6" w:sz="4"/>
              <w:right w:val="single" w:color="A6A6A6" w:sz="4"/>
            </w:tcBorders>
            <w:shd w:fill="D9D9D9" w:color="auto" w:val="clear"/>
            <w:tcMar>
              <w:top w:type="dxa" w:w="60"/>
              <w:left w:type="dxa" w:w="80"/>
              <w:bottom w:type="dxa" w:w="60"/>
              <w:right w:type="dxa" w:w="80"/>
            </w:tcMar>
          </w:tcPr>
          <w:p>
            <w:pPr>
              <w:spacing w:after="0"/>
            </w:pPr>
            <w:r>
              <w:rPr>
                <w:rFonts w:ascii="Calibri" w:cs="Calibri" w:eastAsia="Calibri" w:hAnsi="Calibri"/>
                <w:b/>
                <w:bCs/>
                <w:sz w:val="19"/>
                <w:szCs w:val="19"/>
              </w:rPr>
              <w:t xml:space="preserve">Entry</w:t>
            </w:r>
          </w:p>
        </w:tc>
      </w:tr>
      <w:tr>
        <w:tc>
          <w:tcPr>
            <w:tcW w:type="dxa" w:w="300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Case ID (Brad assigns)</w:t>
            </w:r>
          </w:p>
        </w:tc>
        <w:tc>
          <w:tcPr>
            <w:tcW w:type="dxa" w:w="7080"/>
            <w:tcBorders>
              <w:top w:val="single" w:color="A6A6A6" w:sz="4"/>
              <w:left w:val="single" w:color="A6A6A6" w:sz="4"/>
              <w:bottom w:val="single" w:color="A6A6A6" w:sz="4"/>
              <w:right w:val="single" w:color="A6A6A6" w:sz="4"/>
            </w:tcBorders>
            <w:tcMar>
              <w:top w:type="dxa" w:w="60"/>
              <w:left w:type="dxa" w:w="80"/>
              <w:bottom w:type="dxa" w:w="60"/>
              <w:right w:type="dxa" w:w="80"/>
            </w:tcMar>
          </w:tcPr>
          <w:p>
            <w:r>
              <w:t>FORM-SYN-001</w:t>
            </w:r>
          </w:p>
        </w:tc>
      </w:tr>
      <w:tr>
        <w:tc>
          <w:tcPr>
            <w:tcW w:type="dxa" w:w="300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Short title</w:t>
            </w:r>
          </w:p>
        </w:tc>
        <w:tc>
          <w:tcPr>
            <w:tcW w:type="dxa" w:w="7080"/>
            <w:tcBorders>
              <w:top w:val="single" w:color="A6A6A6" w:sz="4"/>
              <w:left w:val="single" w:color="A6A6A6" w:sz="4"/>
              <w:bottom w:val="single" w:color="A6A6A6" w:sz="4"/>
              <w:right w:val="single" w:color="A6A6A6" w:sz="4"/>
            </w:tcBorders>
            <w:tcMar>
              <w:top w:type="dxa" w:w="60"/>
              <w:left w:type="dxa" w:w="80"/>
              <w:bottom w:type="dxa" w:w="60"/>
              <w:right w:type="dxa" w:w="80"/>
            </w:tcMar>
          </w:tcPr>
          <w:p>
            <w:r>
              <w:t>Synthetic form parsing case</w:t>
            </w:r>
          </w:p>
        </w:tc>
      </w:tr>
      <w:tr>
        <w:tc>
          <w:tcPr>
            <w:tcW w:type="dxa" w:w="300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Unit / service (generic label OK)</w:t>
            </w:r>
          </w:p>
        </w:tc>
        <w:tc>
          <w:tcPr>
            <w:tcW w:type="dxa" w:w="7080"/>
            <w:tcBorders>
              <w:top w:val="single" w:color="A6A6A6" w:sz="4"/>
              <w:left w:val="single" w:color="A6A6A6" w:sz="4"/>
              <w:bottom w:val="single" w:color="A6A6A6" w:sz="4"/>
              <w:right w:val="single" w:color="A6A6A6" w:sz="4"/>
            </w:tcBorders>
            <w:tcMar>
              <w:top w:type="dxa" w:w="60"/>
              <w:left w:type="dxa" w:w="80"/>
              <w:bottom w:type="dxa" w:w="60"/>
              <w:right w:type="dxa" w:w="80"/>
            </w:tcMar>
          </w:tcPr>
          <w:p>
            <w:r>
              <w:t>Synthetic vacuum wash section</w:t>
            </w:r>
          </w:p>
        </w:tc>
      </w:tr>
      <w:tr>
        <w:tc>
          <w:tcPr>
            <w:tcW w:type="dxa" w:w="300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Approximate date or period</w:t>
            </w:r>
          </w:p>
        </w:tc>
        <w:tc>
          <w:tcPr>
            <w:tcW w:type="dxa" w:w="7080"/>
            <w:tcBorders>
              <w:top w:val="single" w:color="A6A6A6" w:sz="4"/>
              <w:left w:val="single" w:color="A6A6A6" w:sz="4"/>
              <w:bottom w:val="single" w:color="A6A6A6" w:sz="4"/>
              <w:right w:val="single" w:color="A6A6A6" w:sz="4"/>
            </w:tcBorders>
            <w:tcMar>
              <w:top w:type="dxa" w:w="60"/>
              <w:left w:type="dxa" w:w="80"/>
              <w:bottom w:type="dxa" w:w="60"/>
              <w:right w:type="dxa" w:w="80"/>
            </w:tcMar>
          </w:tcPr>
          <w:p>
            <w:r>
              <w:t>Synthetic period</w:t>
            </w:r>
          </w:p>
        </w:tc>
      </w:tr>
      <w:tr>
        <w:tc>
          <w:tcPr>
            <w:tcW w:type="dxa" w:w="300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Real event / reconstructed / hypothetical</w:t>
            </w:r>
          </w:p>
        </w:tc>
        <w:tc>
          <w:tcPr>
            <w:tcW w:type="dxa" w:w="7080"/>
            <w:tcBorders>
              <w:top w:val="single" w:color="A6A6A6" w:sz="4"/>
              <w:left w:val="single" w:color="A6A6A6" w:sz="4"/>
              <w:bottom w:val="single" w:color="A6A6A6" w:sz="4"/>
              <w:right w:val="single" w:color="A6A6A6" w:sz="4"/>
            </w:tcBorders>
            <w:tcMar>
              <w:top w:type="dxa" w:w="60"/>
              <w:left w:type="dxa" w:w="80"/>
              <w:bottom w:type="dxa" w:w="60"/>
              <w:right w:type="dxa" w:w="80"/>
            </w:tcMar>
          </w:tcPr>
          <w:p>
            <w:r>
              <w:t>hypothetical</w:t>
            </w:r>
          </w:p>
        </w:tc>
      </w:tr>
      <w:tr>
        <w:tc>
          <w:tcPr>
            <w:tcW w:type="dxa" w:w="300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Confidentiality and who may see it</w:t>
            </w:r>
          </w:p>
        </w:tc>
        <w:tc>
          <w:tcPr>
            <w:tcW w:type="dxa" w:w="7080"/>
            <w:tcBorders>
              <w:top w:val="single" w:color="A6A6A6" w:sz="4"/>
              <w:left w:val="single" w:color="A6A6A6" w:sz="4"/>
              <w:bottom w:val="single" w:color="A6A6A6" w:sz="4"/>
              <w:right w:val="single" w:color="A6A6A6" w:sz="4"/>
            </w:tcBorders>
            <w:tcMar>
              <w:top w:type="dxa" w:w="60"/>
              <w:left w:type="dxa" w:w="80"/>
              <w:bottom w:type="dxa" w:w="60"/>
              <w:right w:type="dxa" w:w="80"/>
            </w:tcMar>
          </w:tcPr>
          <w:p>
            <w:r>
              <w:t>Synthetic fixture; no customer data</w:t>
            </w:r>
          </w:p>
        </w:tc>
      </w:tr>
      <w:tr>
        <w:tc>
          <w:tcPr>
            <w:tcW w:type="dxa" w:w="300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May this case be used for: training / testing only / reference only</w:t>
            </w:r>
          </w:p>
        </w:tc>
        <w:tc>
          <w:tcPr>
            <w:tcW w:type="dxa" w:w="7080"/>
            <w:tcBorders>
              <w:top w:val="single" w:color="A6A6A6" w:sz="4"/>
              <w:left w:val="single" w:color="A6A6A6" w:sz="4"/>
              <w:bottom w:val="single" w:color="A6A6A6" w:sz="4"/>
              <w:right w:val="single" w:color="A6A6A6" w:sz="4"/>
            </w:tcBorders>
            <w:tcMar>
              <w:top w:type="dxa" w:w="60"/>
              <w:left w:type="dxa" w:w="80"/>
              <w:bottom w:type="dxa" w:w="60"/>
              <w:right w:type="dxa" w:w="80"/>
            </w:tcMar>
          </w:tcPr>
          <w:p>
            <w:r>
              <w:t>training</w:t>
            </w:r>
          </w:p>
        </w:tc>
      </w:tr>
    </w:tbl>
    <w:p>
      <w:pPr>
        <w:keepNext/>
        <w:spacing w:after="40" w:before="160"/>
      </w:pPr>
      <w:r>
        <w:rPr>
          <w:rFonts w:ascii="Calibri" w:cs="Calibri" w:eastAsia="Calibri" w:hAnsi="Calibri"/>
          <w:b/>
          <w:bCs/>
          <w:sz w:val="21"/>
          <w:szCs w:val="21"/>
        </w:rPr>
        <w:t xml:space="preserve">B1  </w:t>
      </w:r>
      <w:r>
        <w:rPr>
          <w:rFonts w:ascii="Calibri" w:cs="Calibri" w:eastAsia="Calibri" w:hAnsi="Calibri"/>
          <w:b/>
          <w:bCs/>
          <w:sz w:val="21"/>
          <w:szCs w:val="21"/>
        </w:rPr>
        <w:t xml:space="preserve">What first made this case worth looking at? What was the decision that had to be made?</w:t>
      </w:r>
    </w:p>
    <w:p>
      <w:pPr>
        <w:keepNext/>
        <w:spacing w:after="60"/>
      </w:pPr>
      <w:r>
        <w:rPr>
          <w:rFonts w:ascii="Calibri" w:cs="Calibri" w:eastAsia="Calibri" w:hAnsi="Calibri"/>
          <w:i/>
          <w:iCs/>
          <w:color w:val="595959"/>
          <w:sz w:val="19"/>
          <w:szCs w:val="19"/>
        </w:rPr>
        <w:t xml:space="preserve">The reported symptom, who reported it, and what was normal before.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6A6A6" w:sz="4"/>
              <w:left w:val="single" w:color="A6A6A6" w:sz="4"/>
              <w:bottom w:val="single" w:color="A6A6A6" w:sz="4"/>
              <w:right w:val="single" w:color="A6A6A6" w:sz="4"/>
            </w:tcBorders>
            <w:tcMar>
              <w:top w:type="dxa" w:w="80"/>
              <w:left w:type="dxa" w:w="100"/>
              <w:bottom w:type="dxa" w:w="80"/>
              <w:right w:type="dxa" w:w="100"/>
            </w:tcMar>
          </w:tcPr>
          <w:p>
            <w:r>
              <w:t>Synthetic differential pressure increased; establish which checks are needed.</w:t>
            </w:r>
          </w:p>
        </w:tc>
      </w:tr>
    </w:tbl>
    <w:p>
      <w:pPr>
        <w:keepNext/>
        <w:spacing w:after="40" w:before="160"/>
      </w:pPr>
      <w:r>
        <w:rPr>
          <w:rFonts w:ascii="Calibri" w:cs="Calibri" w:eastAsia="Calibri" w:hAnsi="Calibri"/>
          <w:b/>
          <w:bCs/>
          <w:sz w:val="21"/>
          <w:szCs w:val="21"/>
        </w:rPr>
        <w:t xml:space="preserve">B2  </w:t>
      </w:r>
      <w:r>
        <w:rPr>
          <w:rFonts w:ascii="Calibri" w:cs="Calibri" w:eastAsia="Calibri" w:hAnsi="Calibri"/>
          <w:b/>
          <w:bCs/>
          <w:sz w:val="21"/>
          <w:szCs w:val="21"/>
        </w:rPr>
        <w:t xml:space="preserve">What did the unit look like operationally at the time?</w:t>
      </w:r>
    </w:p>
    <w:p>
      <w:pPr>
        <w:keepNext/>
        <w:spacing w:after="60"/>
      </w:pPr>
      <w:r>
        <w:rPr>
          <w:rFonts w:ascii="Calibri" w:cs="Calibri" w:eastAsia="Calibri" w:hAnsi="Calibri"/>
          <w:i/>
          <w:iCs/>
          <w:color w:val="595959"/>
          <w:sz w:val="19"/>
          <w:szCs w:val="19"/>
        </w:rPr>
        <w:t xml:space="preserve">Configuration, feed and products, steady or transient, recent changes (feed switch, turnaround, instrument work), constraints.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6A6A6" w:sz="4"/>
              <w:left w:val="single" w:color="A6A6A6" w:sz="4"/>
              <w:bottom w:val="single" w:color="A6A6A6" w:sz="4"/>
              <w:right w:val="single" w:color="A6A6A6" w:sz="4"/>
            </w:tcBorders>
            <w:tcMar>
              <w:top w:type="dxa" w:w="80"/>
              <w:left w:type="dxa" w:w="100"/>
              <w:bottom w:type="dxa" w:w="80"/>
              <w:right w:type="dxa" w:w="100"/>
            </w:tcMar>
          </w:tcPr>
          <w:p>
            <w:r>
              <w:t>Synthetic steady feed; no recent instrument work.</w:t>
            </w:r>
          </w:p>
        </w:tc>
      </w:tr>
    </w:tbl>
    <w:p>
      <w:pPr>
        <w:keepNext/>
        <w:spacing w:after="40" w:before="160"/>
      </w:pPr>
      <w:r>
        <w:rPr>
          <w:rFonts w:ascii="Calibri" w:cs="Calibri" w:eastAsia="Calibri" w:hAnsi="Calibri"/>
          <w:b/>
          <w:bCs/>
          <w:sz w:val="21"/>
          <w:szCs w:val="21"/>
        </w:rPr>
        <w:t xml:space="preserve">B3  </w:t>
      </w:r>
      <w:r>
        <w:rPr>
          <w:rFonts w:ascii="Calibri" w:cs="Calibri" w:eastAsia="Calibri" w:hAnsi="Calibri"/>
          <w:b/>
          <w:bCs/>
          <w:sz w:val="21"/>
          <w:szCs w:val="21"/>
        </w:rPr>
        <w:t xml:space="preserve">What information did you have at the start, and what did you ask for first?</w:t>
      </w:r>
    </w:p>
    <w:p>
      <w:pPr>
        <w:keepNext/>
        <w:spacing w:after="60"/>
      </w:pPr>
      <w:r>
        <w:rPr>
          <w:rFonts w:ascii="Calibri" w:cs="Calibri" w:eastAsia="Calibri" w:hAnsi="Calibri"/>
          <w:i/>
          <w:iCs/>
          <w:color w:val="595959"/>
          <w:sz w:val="19"/>
          <w:szCs w:val="19"/>
        </w:rPr>
        <w:t xml:space="preserve">List the actual data requests. This becomes the "missing information" the model must learn to ask for.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6A6A6" w:sz="4"/>
              <w:left w:val="single" w:color="A6A6A6" w:sz="4"/>
              <w:bottom w:val="single" w:color="A6A6A6" w:sz="4"/>
              <w:right w:val="single" w:color="A6A6A6" w:sz="4"/>
            </w:tcBorders>
            <w:tcMar>
              <w:top w:type="dxa" w:w="80"/>
              <w:left w:type="dxa" w:w="100"/>
              <w:bottom w:type="dxa" w:w="80"/>
              <w:right w:type="dxa" w:w="100"/>
            </w:tcMar>
          </w:tcPr>
          <w:p>
            <w:r>
              <w:t>Request wash-oil flow trend and differential-pressure calibration records.</w:t>
            </w:r>
          </w:p>
        </w:tc>
      </w:tr>
    </w:tbl>
    <w:p>
      <w:pPr>
        <w:pStyle w:val="Heading2"/>
        <w:spacing w:after="80" w:before="200"/>
      </w:pPr>
      <w:r>
        <w:rPr>
          <w:rFonts w:ascii="Calibri" w:cs="Calibri" w:eastAsia="Calibri" w:hAnsi="Calibri"/>
        </w:rPr>
        <w:t xml:space="preserve">B4  Observations at decision time</w:t>
      </w:r>
    </w:p>
    <w:p>
      <w:pPr>
        <w:spacing w:after="120"/>
        <w:rPr>
          <w:i/>
          <w:iCs/>
          <w:color w:val="595959"/>
          <w:sz w:val="19"/>
          <w:szCs w:val="19"/>
        </w:rPr>
      </w:pPr>
      <w:r>
        <w:rPr>
          <w:rFonts w:ascii="Calibri" w:cs="Calibri" w:eastAsia="Calibri" w:hAnsi="Calibri"/>
          <w:i/>
          <w:iCs/>
          <w:color w:val="595959"/>
          <w:sz w:val="19"/>
          <w:szCs w:val="19"/>
        </w:rPr>
        <w:t xml:space="preserve">One row per measurement or observation. Say whether pressures are gauge or absolute; give the basis of each value (instrument tag, lab result, operator report, estimate).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2400"/>
        <w:gridCol w:w="1900"/>
        <w:gridCol w:w="1980"/>
      </w:tblGrid>
      <w:tr>
        <w:trPr>
          <w:tblHeader/>
        </w:trPr>
        <w:tc>
          <w:tcPr>
            <w:tcW w:type="dxa" w:w="1200"/>
            <w:tcBorders>
              <w:top w:val="single" w:color="A6A6A6" w:sz="4"/>
              <w:left w:val="single" w:color="A6A6A6" w:sz="4"/>
              <w:bottom w:val="single" w:color="A6A6A6" w:sz="4"/>
              <w:right w:val="single" w:color="A6A6A6" w:sz="4"/>
            </w:tcBorders>
            <w:shd w:fill="D9D9D9" w:color="auto" w:val="clear"/>
            <w:tcMar>
              <w:top w:type="dxa" w:w="60"/>
              <w:left w:type="dxa" w:w="80"/>
              <w:bottom w:type="dxa" w:w="60"/>
              <w:right w:type="dxa" w:w="80"/>
            </w:tcMar>
          </w:tcPr>
          <w:p>
            <w:pPr>
              <w:spacing w:after="0"/>
            </w:pPr>
            <w:r>
              <w:rPr>
                <w:rFonts w:ascii="Calibri" w:cs="Calibri" w:eastAsia="Calibri" w:hAnsi="Calibri"/>
                <w:b/>
                <w:bCs/>
                <w:sz w:val="19"/>
                <w:szCs w:val="19"/>
              </w:rPr>
              <w:t xml:space="preserve">Time</w:t>
            </w:r>
          </w:p>
        </w:tc>
        <w:tc>
          <w:tcPr>
            <w:tcW w:type="dxa" w:w="2600"/>
            <w:tcBorders>
              <w:top w:val="single" w:color="A6A6A6" w:sz="4"/>
              <w:left w:val="single" w:color="A6A6A6" w:sz="4"/>
              <w:bottom w:val="single" w:color="A6A6A6" w:sz="4"/>
              <w:right w:val="single" w:color="A6A6A6" w:sz="4"/>
            </w:tcBorders>
            <w:shd w:fill="D9D9D9" w:color="auto" w:val="clear"/>
            <w:tcMar>
              <w:top w:type="dxa" w:w="60"/>
              <w:left w:type="dxa" w:w="80"/>
              <w:bottom w:type="dxa" w:w="60"/>
              <w:right w:type="dxa" w:w="80"/>
            </w:tcMar>
          </w:tcPr>
          <w:p>
            <w:pPr>
              <w:spacing w:after="0"/>
            </w:pPr>
            <w:r>
              <w:rPr>
                <w:rFonts w:ascii="Calibri" w:cs="Calibri" w:eastAsia="Calibri" w:hAnsi="Calibri"/>
                <w:b/>
                <w:bCs/>
                <w:sz w:val="19"/>
                <w:szCs w:val="19"/>
              </w:rPr>
              <w:t xml:space="preserve">Variable and location</w:t>
            </w:r>
          </w:p>
        </w:tc>
        <w:tc>
          <w:tcPr>
            <w:tcW w:type="dxa" w:w="2400"/>
            <w:tcBorders>
              <w:top w:val="single" w:color="A6A6A6" w:sz="4"/>
              <w:left w:val="single" w:color="A6A6A6" w:sz="4"/>
              <w:bottom w:val="single" w:color="A6A6A6" w:sz="4"/>
              <w:right w:val="single" w:color="A6A6A6" w:sz="4"/>
            </w:tcBorders>
            <w:shd w:fill="D9D9D9" w:color="auto" w:val="clear"/>
            <w:tcMar>
              <w:top w:type="dxa" w:w="60"/>
              <w:left w:type="dxa" w:w="80"/>
              <w:bottom w:type="dxa" w:w="60"/>
              <w:right w:type="dxa" w:w="80"/>
            </w:tcMar>
          </w:tcPr>
          <w:p>
            <w:pPr>
              <w:spacing w:after="0"/>
            </w:pPr>
            <w:r>
              <w:rPr>
                <w:rFonts w:ascii="Calibri" w:cs="Calibri" w:eastAsia="Calibri" w:hAnsi="Calibri"/>
                <w:b/>
                <w:bCs/>
                <w:sz w:val="19"/>
                <w:szCs w:val="19"/>
              </w:rPr>
              <w:t xml:space="preserve">Value, units, basis</w:t>
            </w:r>
          </w:p>
        </w:tc>
        <w:tc>
          <w:tcPr>
            <w:tcW w:type="dxa" w:w="1900"/>
            <w:tcBorders>
              <w:top w:val="single" w:color="A6A6A6" w:sz="4"/>
              <w:left w:val="single" w:color="A6A6A6" w:sz="4"/>
              <w:bottom w:val="single" w:color="A6A6A6" w:sz="4"/>
              <w:right w:val="single" w:color="A6A6A6" w:sz="4"/>
            </w:tcBorders>
            <w:shd w:fill="D9D9D9" w:color="auto" w:val="clear"/>
            <w:tcMar>
              <w:top w:type="dxa" w:w="60"/>
              <w:left w:type="dxa" w:w="80"/>
              <w:bottom w:type="dxa" w:w="60"/>
              <w:right w:type="dxa" w:w="80"/>
            </w:tcMar>
          </w:tcPr>
          <w:p>
            <w:pPr>
              <w:spacing w:after="0"/>
            </w:pPr>
            <w:r>
              <w:rPr>
                <w:rFonts w:ascii="Calibri" w:cs="Calibri" w:eastAsia="Calibri" w:hAnsi="Calibri"/>
                <w:b/>
                <w:bCs/>
                <w:sz w:val="19"/>
                <w:szCs w:val="19"/>
              </w:rPr>
              <w:t xml:space="preserve">Source</w:t>
            </w:r>
          </w:p>
        </w:tc>
        <w:tc>
          <w:tcPr>
            <w:tcW w:type="dxa" w:w="1980"/>
            <w:tcBorders>
              <w:top w:val="single" w:color="A6A6A6" w:sz="4"/>
              <w:left w:val="single" w:color="A6A6A6" w:sz="4"/>
              <w:bottom w:val="single" w:color="A6A6A6" w:sz="4"/>
              <w:right w:val="single" w:color="A6A6A6" w:sz="4"/>
            </w:tcBorders>
            <w:shd w:fill="D9D9D9" w:color="auto" w:val="clear"/>
            <w:tcMar>
              <w:top w:type="dxa" w:w="60"/>
              <w:left w:type="dxa" w:w="80"/>
              <w:bottom w:type="dxa" w:w="60"/>
              <w:right w:type="dxa" w:w="80"/>
            </w:tcMar>
          </w:tcPr>
          <w:p>
            <w:pPr>
              <w:spacing w:after="0"/>
            </w:pPr>
            <w:r>
              <w:rPr>
                <w:rFonts w:ascii="Calibri" w:cs="Calibri" w:eastAsia="Calibri" w:hAnsi="Calibri"/>
                <w:b/>
                <w:bCs/>
                <w:sz w:val="19"/>
                <w:szCs w:val="19"/>
              </w:rPr>
              <w:t xml:space="preserve">Quality / doubts</w:t>
            </w:r>
          </w:p>
        </w:tc>
      </w:tr>
      <w:tr>
        <w:tc>
          <w:tcPr>
            <w:tcW w:type="dxa" w:w="1200"/>
            <w:tcBorders>
              <w:top w:val="single" w:color="A6A6A6" w:sz="4"/>
              <w:left w:val="single" w:color="A6A6A6" w:sz="4"/>
              <w:bottom w:val="single" w:color="A6A6A6" w:sz="4"/>
              <w:right w:val="single" w:color="A6A6A6" w:sz="4"/>
            </w:tcBorders>
            <w:tcMar>
              <w:top w:type="dxa" w:w="60"/>
              <w:left w:type="dxa" w:w="80"/>
              <w:bottom w:type="dxa" w:w="60"/>
              <w:right w:type="dxa" w:w="80"/>
            </w:tcMar>
          </w:tcPr>
          <w:p>
            <w:r>
              <w:t>T-0</w:t>
            </w:r>
          </w:p>
        </w:tc>
        <w:tc>
          <w:tcPr>
            <w:tcW w:type="dxa" w:w="2600"/>
            <w:tcBorders>
              <w:top w:val="single" w:color="A6A6A6" w:sz="4"/>
              <w:left w:val="single" w:color="A6A6A6" w:sz="4"/>
              <w:bottom w:val="single" w:color="A6A6A6" w:sz="4"/>
              <w:right w:val="single" w:color="A6A6A6" w:sz="4"/>
            </w:tcBorders>
            <w:tcMar>
              <w:top w:type="dxa" w:w="60"/>
              <w:left w:type="dxa" w:w="80"/>
              <w:bottom w:type="dxa" w:w="60"/>
              <w:right w:type="dxa" w:w="80"/>
            </w:tcMar>
          </w:tcPr>
          <w:p>
            <w:r>
              <w:t>Bed differential pressure</w:t>
            </w:r>
          </w:p>
        </w:tc>
        <w:tc>
          <w:tcPr>
            <w:tcW w:type="dxa" w:w="2400"/>
            <w:tcBorders>
              <w:top w:val="single" w:color="A6A6A6" w:sz="4"/>
              <w:left w:val="single" w:color="A6A6A6" w:sz="4"/>
              <w:bottom w:val="single" w:color="A6A6A6" w:sz="4"/>
              <w:right w:val="single" w:color="A6A6A6" w:sz="4"/>
            </w:tcBorders>
            <w:tcMar>
              <w:top w:type="dxa" w:w="60"/>
              <w:left w:type="dxa" w:w="80"/>
              <w:bottom w:type="dxa" w:w="60"/>
              <w:right w:type="dxa" w:w="80"/>
            </w:tcMar>
          </w:tcPr>
          <w:p>
            <w:r>
              <w:t>18 kPa differential</w:t>
            </w:r>
          </w:p>
        </w:tc>
        <w:tc>
          <w:tcPr>
            <w:tcW w:type="dxa" w:w="1900"/>
            <w:tcBorders>
              <w:top w:val="single" w:color="A6A6A6" w:sz="4"/>
              <w:left w:val="single" w:color="A6A6A6" w:sz="4"/>
              <w:bottom w:val="single" w:color="A6A6A6" w:sz="4"/>
              <w:right w:val="single" w:color="A6A6A6" w:sz="4"/>
            </w:tcBorders>
            <w:tcMar>
              <w:top w:type="dxa" w:w="60"/>
              <w:left w:type="dxa" w:w="80"/>
              <w:bottom w:type="dxa" w:w="60"/>
              <w:right w:type="dxa" w:w="80"/>
            </w:tcMar>
          </w:tcPr>
          <w:p>
            <w:r>
              <w:t>Synthetic PDT-101</w:t>
            </w:r>
          </w:p>
        </w:tc>
        <w:tc>
          <w:tcPr>
            <w:tcW w:type="dxa" w:w="1980"/>
            <w:tcBorders>
              <w:top w:val="single" w:color="A6A6A6" w:sz="4"/>
              <w:left w:val="single" w:color="A6A6A6" w:sz="4"/>
              <w:bottom w:val="single" w:color="A6A6A6" w:sz="4"/>
              <w:right w:val="single" w:color="A6A6A6" w:sz="4"/>
            </w:tcBorders>
            <w:tcMar>
              <w:top w:type="dxa" w:w="60"/>
              <w:left w:type="dxa" w:w="80"/>
              <w:bottom w:type="dxa" w:w="60"/>
              <w:right w:type="dxa" w:w="80"/>
            </w:tcMar>
          </w:tcPr>
          <w:p>
            <w:r>
              <w:t>unknown</w:t>
            </w:r>
          </w:p>
        </w:tc>
      </w:tr>
      <w:tr>
        <w:tc>
          <w:tcPr>
            <w:tcW w:type="dxa" w:w="120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
            </w:r>
          </w:p>
        </w:tc>
        <w:tc>
          <w:tcPr>
            <w:tcW w:type="dxa" w:w="260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
            </w:r>
          </w:p>
        </w:tc>
        <w:tc>
          <w:tcPr>
            <w:tcW w:type="dxa" w:w="240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
            </w:r>
          </w:p>
        </w:tc>
        <w:tc>
          <w:tcPr>
            <w:tcW w:type="dxa" w:w="190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
            </w:r>
          </w:p>
        </w:tc>
        <w:tc>
          <w:tcPr>
            <w:tcW w:type="dxa" w:w="198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
            </w:r>
          </w:p>
        </w:tc>
      </w:tr>
      <w:tr>
        <w:tc>
          <w:tcPr>
            <w:tcW w:type="dxa" w:w="120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
            </w:r>
          </w:p>
        </w:tc>
        <w:tc>
          <w:tcPr>
            <w:tcW w:type="dxa" w:w="260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
            </w:r>
          </w:p>
        </w:tc>
        <w:tc>
          <w:tcPr>
            <w:tcW w:type="dxa" w:w="240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
            </w:r>
          </w:p>
        </w:tc>
        <w:tc>
          <w:tcPr>
            <w:tcW w:type="dxa" w:w="190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
            </w:r>
          </w:p>
        </w:tc>
        <w:tc>
          <w:tcPr>
            <w:tcW w:type="dxa" w:w="198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
            </w:r>
          </w:p>
        </w:tc>
      </w:tr>
      <w:tr>
        <w:tc>
          <w:tcPr>
            <w:tcW w:type="dxa" w:w="120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
            </w:r>
          </w:p>
        </w:tc>
        <w:tc>
          <w:tcPr>
            <w:tcW w:type="dxa" w:w="260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
            </w:r>
          </w:p>
        </w:tc>
        <w:tc>
          <w:tcPr>
            <w:tcW w:type="dxa" w:w="240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
            </w:r>
          </w:p>
        </w:tc>
        <w:tc>
          <w:tcPr>
            <w:tcW w:type="dxa" w:w="190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
            </w:r>
          </w:p>
        </w:tc>
        <w:tc>
          <w:tcPr>
            <w:tcW w:type="dxa" w:w="198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
            </w:r>
          </w:p>
        </w:tc>
      </w:tr>
      <w:tr>
        <w:tc>
          <w:tcPr>
            <w:tcW w:type="dxa" w:w="120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
            </w:r>
          </w:p>
        </w:tc>
        <w:tc>
          <w:tcPr>
            <w:tcW w:type="dxa" w:w="260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
            </w:r>
          </w:p>
        </w:tc>
        <w:tc>
          <w:tcPr>
            <w:tcW w:type="dxa" w:w="240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
            </w:r>
          </w:p>
        </w:tc>
        <w:tc>
          <w:tcPr>
            <w:tcW w:type="dxa" w:w="190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
            </w:r>
          </w:p>
        </w:tc>
        <w:tc>
          <w:tcPr>
            <w:tcW w:type="dxa" w:w="198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
            </w:r>
          </w:p>
        </w:tc>
      </w:tr>
      <w:tr>
        <w:tc>
          <w:tcPr>
            <w:tcW w:type="dxa" w:w="120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
            </w:r>
          </w:p>
        </w:tc>
        <w:tc>
          <w:tcPr>
            <w:tcW w:type="dxa" w:w="260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
            </w:r>
          </w:p>
        </w:tc>
        <w:tc>
          <w:tcPr>
            <w:tcW w:type="dxa" w:w="240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
            </w:r>
          </w:p>
        </w:tc>
        <w:tc>
          <w:tcPr>
            <w:tcW w:type="dxa" w:w="190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
            </w:r>
          </w:p>
        </w:tc>
        <w:tc>
          <w:tcPr>
            <w:tcW w:type="dxa" w:w="198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
            </w:r>
          </w:p>
        </w:tc>
      </w:tr>
    </w:tbl>
    <w:p>
      <w:pPr>
        <w:keepNext/>
        <w:spacing w:after="40" w:before="160"/>
      </w:pPr>
      <w:r>
        <w:rPr>
          <w:rFonts w:ascii="Calibri" w:cs="Calibri" w:eastAsia="Calibri" w:hAnsi="Calibri"/>
          <w:b/>
          <w:bCs/>
          <w:sz w:val="21"/>
          <w:szCs w:val="21"/>
        </w:rPr>
        <w:t xml:space="preserve">B5  </w:t>
      </w:r>
      <w:r>
        <w:rPr>
          <w:rFonts w:ascii="Calibri" w:cs="Calibri" w:eastAsia="Calibri" w:hAnsi="Calibri"/>
          <w:b/>
          <w:bCs/>
          <w:sz w:val="21"/>
          <w:szCs w:val="21"/>
        </w:rPr>
        <w:t xml:space="preserve">What were the plausible explanations at that point, including the tempting wrong one?</w:t>
      </w:r>
    </w:p>
    <w:p>
      <w:pPr>
        <w:keepNext/>
        <w:spacing w:after="60"/>
      </w:pPr>
      <w:r>
        <w:rPr>
          <w:rFonts w:ascii="Calibri" w:cs="Calibri" w:eastAsia="Calibri" w:hAnsi="Calibri"/>
          <w:i/>
          <w:iCs/>
          <w:color w:val="595959"/>
          <w:sz w:val="19"/>
          <w:szCs w:val="19"/>
        </w:rPr>
        <w:t xml:space="preserve">Two to four hypotheses. What made each one plausible?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6A6A6" w:sz="4"/>
              <w:left w:val="single" w:color="A6A6A6" w:sz="4"/>
              <w:bottom w:val="single" w:color="A6A6A6" w:sz="4"/>
              <w:right w:val="single" w:color="A6A6A6" w:sz="4"/>
            </w:tcBorders>
            <w:tcMar>
              <w:top w:type="dxa" w:w="80"/>
              <w:left w:type="dxa" w:w="100"/>
              <w:bottom w:type="dxa" w:w="80"/>
              <w:right w:type="dxa" w:w="100"/>
            </w:tcMar>
          </w:tcPr>
          <w:p>
            <w:r>
              <w:t>Possible instrument error or restricted packing; neither is established.</w:t>
            </w:r>
          </w:p>
        </w:tc>
      </w:tr>
    </w:tbl>
    <w:p>
      <w:pPr>
        <w:keepNext/>
        <w:spacing w:after="40" w:before="160"/>
      </w:pPr>
      <w:r>
        <w:rPr>
          <w:rFonts w:ascii="Calibri" w:cs="Calibri" w:eastAsia="Calibri" w:hAnsi="Calibri"/>
          <w:b/>
          <w:bCs/>
          <w:sz w:val="21"/>
          <w:szCs w:val="21"/>
        </w:rPr>
        <w:t xml:space="preserve">B6  </w:t>
      </w:r>
      <w:r>
        <w:rPr>
          <w:rFonts w:ascii="Calibri" w:cs="Calibri" w:eastAsia="Calibri" w:hAnsi="Calibri"/>
          <w:b/>
          <w:bCs/>
          <w:sz w:val="21"/>
          <w:szCs w:val="21"/>
        </w:rPr>
        <w:t xml:space="preserve">What did you distrust or lack? Which instruments or records did you not believe, and why?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6A6A6" w:sz="4"/>
              <w:left w:val="single" w:color="A6A6A6" w:sz="4"/>
              <w:bottom w:val="single" w:color="A6A6A6" w:sz="4"/>
              <w:right w:val="single" w:color="A6A6A6" w:sz="4"/>
            </w:tcBorders>
            <w:tcMar>
              <w:top w:type="dxa" w:w="80"/>
              <w:left w:type="dxa" w:w="100"/>
              <w:bottom w:type="dxa" w:w="80"/>
              <w:right w:type="dxa" w:w="100"/>
            </w:tcMar>
          </w:tcPr>
          <w:p>
            <w:r>
              <w:t>unknown</w:t>
            </w:r>
          </w:p>
        </w:tc>
      </w:tr>
    </w:tbl>
    <w:p>
      <w:r>
        <w:br w:type="page"/>
      </w:r>
    </w:p>
    <w:p>
      <w:pPr>
        <w:pStyle w:val="Heading2"/>
        <w:spacing w:after="80" w:before="200"/>
      </w:pPr>
      <w:r>
        <w:rPr>
          <w:rFonts w:ascii="Calibri" w:cs="Calibri" w:eastAsia="Calibri" w:hAnsi="Calibri"/>
        </w:rPr>
        <w:t xml:space="preserve">B7  Competing explanations (hindsight)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tcBorders>
              <w:top w:val="single" w:color="A6A6A6" w:sz="4"/>
              <w:left w:val="single" w:color="A6A6A6" w:sz="4"/>
              <w:bottom w:val="single" w:color="A6A6A6" w:sz="4"/>
              <w:right w:val="single" w:color="A6A6A6" w:sz="4"/>
            </w:tcBorders>
            <w:shd w:fill="D9D9D9" w:color="auto" w:val="clear"/>
            <w:tcMar>
              <w:top w:type="dxa" w:w="60"/>
              <w:left w:type="dxa" w:w="80"/>
              <w:bottom w:type="dxa" w:w="60"/>
              <w:right w:type="dxa" w:w="80"/>
            </w:tcMar>
          </w:tcPr>
          <w:p>
            <w:pPr>
              <w:spacing w:after="0"/>
            </w:pPr>
            <w:r>
              <w:rPr>
                <w:rFonts w:ascii="Calibri" w:cs="Calibri" w:eastAsia="Calibri" w:hAnsi="Calibri"/>
                <w:b/>
                <w:bCs/>
                <w:sz w:val="19"/>
                <w:szCs w:val="19"/>
              </w:rPr>
              <w:t xml:space="preserve">Hypothesis</w:t>
            </w:r>
          </w:p>
        </w:tc>
        <w:tc>
          <w:tcPr>
            <w:tcW w:type="dxa" w:w="2520"/>
            <w:tcBorders>
              <w:top w:val="single" w:color="A6A6A6" w:sz="4"/>
              <w:left w:val="single" w:color="A6A6A6" w:sz="4"/>
              <w:bottom w:val="single" w:color="A6A6A6" w:sz="4"/>
              <w:right w:val="single" w:color="A6A6A6" w:sz="4"/>
            </w:tcBorders>
            <w:shd w:fill="D9D9D9" w:color="auto" w:val="clear"/>
            <w:tcMar>
              <w:top w:type="dxa" w:w="60"/>
              <w:left w:type="dxa" w:w="80"/>
              <w:bottom w:type="dxa" w:w="60"/>
              <w:right w:type="dxa" w:w="80"/>
            </w:tcMar>
          </w:tcPr>
          <w:p>
            <w:pPr>
              <w:spacing w:after="0"/>
            </w:pPr>
            <w:r>
              <w:rPr>
                <w:rFonts w:ascii="Calibri" w:cs="Calibri" w:eastAsia="Calibri" w:hAnsi="Calibri"/>
                <w:b/>
                <w:bCs/>
                <w:sz w:val="19"/>
                <w:szCs w:val="19"/>
              </w:rPr>
              <w:t xml:space="preserve">Evidence for</w:t>
            </w:r>
          </w:p>
        </w:tc>
        <w:tc>
          <w:tcPr>
            <w:tcW w:type="dxa" w:w="2520"/>
            <w:tcBorders>
              <w:top w:val="single" w:color="A6A6A6" w:sz="4"/>
              <w:left w:val="single" w:color="A6A6A6" w:sz="4"/>
              <w:bottom w:val="single" w:color="A6A6A6" w:sz="4"/>
              <w:right w:val="single" w:color="A6A6A6" w:sz="4"/>
            </w:tcBorders>
            <w:shd w:fill="D9D9D9" w:color="auto" w:val="clear"/>
            <w:tcMar>
              <w:top w:type="dxa" w:w="60"/>
              <w:left w:type="dxa" w:w="80"/>
              <w:bottom w:type="dxa" w:w="60"/>
              <w:right w:type="dxa" w:w="80"/>
            </w:tcMar>
          </w:tcPr>
          <w:p>
            <w:pPr>
              <w:spacing w:after="0"/>
            </w:pPr>
            <w:r>
              <w:rPr>
                <w:rFonts w:ascii="Calibri" w:cs="Calibri" w:eastAsia="Calibri" w:hAnsi="Calibri"/>
                <w:b/>
                <w:bCs/>
                <w:sz w:val="19"/>
                <w:szCs w:val="19"/>
              </w:rPr>
              <w:t xml:space="preserve">Evidence against</w:t>
            </w:r>
          </w:p>
        </w:tc>
        <w:tc>
          <w:tcPr>
            <w:tcW w:type="dxa" w:w="2520"/>
            <w:tcBorders>
              <w:top w:val="single" w:color="A6A6A6" w:sz="4"/>
              <w:left w:val="single" w:color="A6A6A6" w:sz="4"/>
              <w:bottom w:val="single" w:color="A6A6A6" w:sz="4"/>
              <w:right w:val="single" w:color="A6A6A6" w:sz="4"/>
            </w:tcBorders>
            <w:shd w:fill="D9D9D9" w:color="auto" w:val="clear"/>
            <w:tcMar>
              <w:top w:type="dxa" w:w="60"/>
              <w:left w:type="dxa" w:w="80"/>
              <w:bottom w:type="dxa" w:w="60"/>
              <w:right w:type="dxa" w:w="80"/>
            </w:tcMar>
          </w:tcPr>
          <w:p>
            <w:pPr>
              <w:spacing w:after="0"/>
            </w:pPr>
            <w:r>
              <w:rPr>
                <w:rFonts w:ascii="Calibri" w:cs="Calibri" w:eastAsia="Calibri" w:hAnsi="Calibri"/>
                <w:b/>
                <w:bCs/>
                <w:sz w:val="19"/>
                <w:szCs w:val="19"/>
              </w:rPr>
              <w:t xml:space="preserve">What would settle it</w:t>
            </w:r>
          </w:p>
        </w:tc>
      </w:tr>
      <w:tr>
        <w:tc>
          <w:tcPr>
            <w:tcW w:type="dxa" w:w="2520"/>
            <w:tcBorders>
              <w:top w:val="single" w:color="A6A6A6" w:sz="4"/>
              <w:left w:val="single" w:color="A6A6A6" w:sz="4"/>
              <w:bottom w:val="single" w:color="A6A6A6" w:sz="4"/>
              <w:right w:val="single" w:color="A6A6A6" w:sz="4"/>
            </w:tcBorders>
            <w:tcMar>
              <w:top w:type="dxa" w:w="60"/>
              <w:left w:type="dxa" w:w="80"/>
              <w:bottom w:type="dxa" w:w="60"/>
              <w:right w:type="dxa" w:w="80"/>
            </w:tcMar>
          </w:tcPr>
          <w:p>
            <w:r>
              <w:t>POST-EVENT synthetic hypothesis</w:t>
            </w:r>
          </w:p>
        </w:tc>
        <w:tc>
          <w:tcPr>
            <w:tcW w:type="dxa" w:w="2520"/>
            <w:tcBorders>
              <w:top w:val="single" w:color="A6A6A6" w:sz="4"/>
              <w:left w:val="single" w:color="A6A6A6" w:sz="4"/>
              <w:bottom w:val="single" w:color="A6A6A6" w:sz="4"/>
              <w:right w:val="single" w:color="A6A6A6" w:sz="4"/>
            </w:tcBorders>
            <w:tcMar>
              <w:top w:type="dxa" w:w="60"/>
              <w:left w:type="dxa" w:w="80"/>
              <w:bottom w:type="dxa" w:w="60"/>
              <w:right w:type="dxa" w:w="80"/>
            </w:tcMar>
          </w:tcPr>
          <w:p>
            <w:r>
              <w:t>POST-EVENT supporting result</w:t>
            </w:r>
          </w:p>
        </w:tc>
        <w:tc>
          <w:tcPr>
            <w:tcW w:type="dxa" w:w="2520"/>
            <w:tcBorders>
              <w:top w:val="single" w:color="A6A6A6" w:sz="4"/>
              <w:left w:val="single" w:color="A6A6A6" w:sz="4"/>
              <w:bottom w:val="single" w:color="A6A6A6" w:sz="4"/>
              <w:right w:val="single" w:color="A6A6A6" w:sz="4"/>
            </w:tcBorders>
            <w:tcMar>
              <w:top w:type="dxa" w:w="60"/>
              <w:left w:type="dxa" w:w="80"/>
              <w:bottom w:type="dxa" w:w="60"/>
              <w:right w:type="dxa" w:w="80"/>
            </w:tcMar>
          </w:tcPr>
          <w:p>
            <w:r>
              <w:t>POST-EVENT conflicting result</w:t>
            </w:r>
          </w:p>
        </w:tc>
        <w:tc>
          <w:tcPr>
            <w:tcW w:type="dxa" w:w="2520"/>
            <w:tcBorders>
              <w:top w:val="single" w:color="A6A6A6" w:sz="4"/>
              <w:left w:val="single" w:color="A6A6A6" w:sz="4"/>
              <w:bottom w:val="single" w:color="A6A6A6" w:sz="4"/>
              <w:right w:val="single" w:color="A6A6A6" w:sz="4"/>
            </w:tcBorders>
            <w:tcMar>
              <w:top w:type="dxa" w:w="60"/>
              <w:left w:type="dxa" w:w="80"/>
              <w:bottom w:type="dxa" w:w="60"/>
              <w:right w:type="dxa" w:w="80"/>
            </w:tcMar>
          </w:tcPr>
          <w:p>
            <w:r>
              <w:t>POST-EVENT discriminating inspection</w:t>
            </w:r>
          </w:p>
        </w:tc>
      </w:tr>
      <w:tr>
        <w:tc>
          <w:tcPr>
            <w:tcW w:type="dxa" w:w="252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
            </w:r>
          </w:p>
        </w:tc>
        <w:tc>
          <w:tcPr>
            <w:tcW w:type="dxa" w:w="252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
            </w:r>
          </w:p>
        </w:tc>
        <w:tc>
          <w:tcPr>
            <w:tcW w:type="dxa" w:w="252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
            </w:r>
          </w:p>
        </w:tc>
        <w:tc>
          <w:tcPr>
            <w:tcW w:type="dxa" w:w="252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
            </w:r>
          </w:p>
        </w:tc>
      </w:tr>
      <w:tr>
        <w:tc>
          <w:tcPr>
            <w:tcW w:type="dxa" w:w="252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
            </w:r>
          </w:p>
        </w:tc>
        <w:tc>
          <w:tcPr>
            <w:tcW w:type="dxa" w:w="252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
            </w:r>
          </w:p>
        </w:tc>
        <w:tc>
          <w:tcPr>
            <w:tcW w:type="dxa" w:w="252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
            </w:r>
          </w:p>
        </w:tc>
        <w:tc>
          <w:tcPr>
            <w:tcW w:type="dxa" w:w="252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
            </w:r>
          </w:p>
        </w:tc>
      </w:tr>
      <w:tr>
        <w:tc>
          <w:tcPr>
            <w:tcW w:type="dxa" w:w="252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
            </w:r>
          </w:p>
        </w:tc>
        <w:tc>
          <w:tcPr>
            <w:tcW w:type="dxa" w:w="252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
            </w:r>
          </w:p>
        </w:tc>
        <w:tc>
          <w:tcPr>
            <w:tcW w:type="dxa" w:w="252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
            </w:r>
          </w:p>
        </w:tc>
        <w:tc>
          <w:tcPr>
            <w:tcW w:type="dxa" w:w="252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
            </w:r>
          </w:p>
        </w:tc>
      </w:tr>
    </w:tbl>
    <w:p>
      <w:pPr>
        <w:keepNext/>
        <w:spacing w:after="40" w:before="160"/>
      </w:pPr>
      <w:r>
        <w:rPr>
          <w:rFonts w:ascii="Calibri" w:cs="Calibri" w:eastAsia="Calibri" w:hAnsi="Calibri"/>
          <w:b/>
          <w:bCs/>
          <w:sz w:val="21"/>
          <w:szCs w:val="21"/>
        </w:rPr>
        <w:t xml:space="preserve">B8  </w:t>
      </w:r>
      <w:r>
        <w:rPr>
          <w:rFonts w:ascii="Calibri" w:cs="Calibri" w:eastAsia="Calibri" w:hAnsi="Calibri"/>
          <w:b/>
          <w:bCs/>
          <w:sz w:val="21"/>
          <w:szCs w:val="21"/>
        </w:rPr>
        <w:t xml:space="preserve">Which single observation or calculation changed the ranking of explanations? Why did it outweigh the rest?</w:t>
      </w:r>
    </w:p>
    <w:p>
      <w:pPr>
        <w:keepNext/>
        <w:spacing w:after="60"/>
      </w:pPr>
      <w:r>
        <w:rPr>
          <w:rFonts w:ascii="Calibri" w:cs="Calibri" w:eastAsia="Calibri" w:hAnsi="Calibri"/>
          <w:i/>
          <w:iCs/>
          <w:color w:val="595959"/>
          <w:sz w:val="19"/>
          <w:szCs w:val="19"/>
        </w:rPr>
        <w:t xml:space="preserve">This is the diagnostic turning point — the thing we most want the model to learn to look for.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6A6A6" w:sz="4"/>
              <w:left w:val="single" w:color="A6A6A6" w:sz="4"/>
              <w:bottom w:val="single" w:color="A6A6A6" w:sz="4"/>
              <w:right w:val="single" w:color="A6A6A6" w:sz="4"/>
            </w:tcBorders>
            <w:tcMar>
              <w:top w:type="dxa" w:w="80"/>
              <w:left w:type="dxa" w:w="100"/>
              <w:bottom w:type="dxa" w:w="80"/>
              <w:right w:type="dxa" w:w="100"/>
            </w:tcMar>
          </w:tcPr>
          <w:p>
            <w:r>
              <w:t>POST-EVENT turning-point inspection result.</w:t>
            </w:r>
          </w:p>
        </w:tc>
      </w:tr>
    </w:tbl>
    <w:p>
      <w:pPr>
        <w:keepNext/>
        <w:spacing w:after="40" w:before="160"/>
      </w:pPr>
      <w:r>
        <w:rPr>
          <w:rFonts w:ascii="Calibri" w:cs="Calibri" w:eastAsia="Calibri" w:hAnsi="Calibri"/>
          <w:b/>
          <w:bCs/>
          <w:sz w:val="21"/>
          <w:szCs w:val="21"/>
        </w:rPr>
        <w:t xml:space="preserve">B9  </w:t>
      </w:r>
      <w:r>
        <w:rPr>
          <w:rFonts w:ascii="Calibri" w:cs="Calibri" w:eastAsia="Calibri" w:hAnsi="Calibri"/>
          <w:b/>
          <w:bCs/>
          <w:sz w:val="21"/>
          <w:szCs w:val="21"/>
        </w:rPr>
        <w:t xml:space="preserve">What did you calculate? Inputs, units, assumptions, method, result, and how you checked it.</w:t>
      </w:r>
    </w:p>
    <w:p>
      <w:pPr>
        <w:keepNext/>
        <w:spacing w:after="60"/>
      </w:pPr>
      <w:r>
        <w:rPr>
          <w:rFonts w:ascii="Calibri" w:cs="Calibri" w:eastAsia="Calibri" w:hAnsi="Calibri"/>
          <w:i/>
          <w:iCs/>
          <w:color w:val="595959"/>
          <w:sz w:val="19"/>
          <w:szCs w:val="19"/>
        </w:rPr>
        <w:t xml:space="preserve">If you have the sheet or a photo of it, that is better than a description. Mark any numbers that were estimated.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6A6A6" w:sz="4"/>
              <w:left w:val="single" w:color="A6A6A6" w:sz="4"/>
              <w:bottom w:val="single" w:color="A6A6A6" w:sz="4"/>
              <w:right w:val="single" w:color="A6A6A6" w:sz="4"/>
            </w:tcBorders>
            <w:tcMar>
              <w:top w:type="dxa" w:w="80"/>
              <w:left w:type="dxa" w:w="100"/>
              <w:bottom w:type="dxa" w:w="80"/>
              <w:right w:type="dxa" w:w="100"/>
            </w:tcMar>
          </w:tcPr>
          <w:p>
            <w:r>
              <w:t>POST-EVENT calculation with independently checked units.</w:t>
            </w:r>
          </w:p>
        </w:tc>
      </w:tr>
    </w:tbl>
    <w:p>
      <w:pPr>
        <w:keepNext/>
        <w:spacing w:after="40" w:before="160"/>
      </w:pPr>
      <w:r>
        <w:rPr>
          <w:rFonts w:ascii="Calibri" w:cs="Calibri" w:eastAsia="Calibri" w:hAnsi="Calibri"/>
          <w:b/>
          <w:bCs/>
          <w:sz w:val="21"/>
          <w:szCs w:val="21"/>
        </w:rPr>
        <w:t xml:space="preserve">B10  </w:t>
      </w:r>
      <w:r>
        <w:rPr>
          <w:rFonts w:ascii="Calibri" w:cs="Calibri" w:eastAsia="Calibri" w:hAnsi="Calibri"/>
          <w:b/>
          <w:bCs/>
          <w:sz w:val="21"/>
          <w:szCs w:val="21"/>
        </w:rPr>
        <w:t xml:space="preserve">What was actually tried, by whom, with what authorisation, and what happened? Include things that did not work.</w:t>
      </w:r>
    </w:p>
    <w:p>
      <w:pPr>
        <w:keepNext/>
        <w:spacing w:after="60"/>
      </w:pPr>
      <w:r>
        <w:rPr>
          <w:rFonts w:ascii="Calibri" w:cs="Calibri" w:eastAsia="Calibri" w:hAnsi="Calibri"/>
          <w:i/>
          <w:iCs/>
          <w:color w:val="595959"/>
          <w:sz w:val="19"/>
          <w:szCs w:val="19"/>
        </w:rPr>
        <w:t xml:space="preserve">Historical fact, not a recommendation.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6A6A6" w:sz="4"/>
              <w:left w:val="single" w:color="A6A6A6" w:sz="4"/>
              <w:bottom w:val="single" w:color="A6A6A6" w:sz="4"/>
              <w:right w:val="single" w:color="A6A6A6" w:sz="4"/>
            </w:tcBorders>
            <w:tcMar>
              <w:top w:type="dxa" w:w="80"/>
              <w:left w:type="dxa" w:w="100"/>
              <w:bottom w:type="dxa" w:w="80"/>
              <w:right w:type="dxa" w:w="100"/>
            </w:tcMar>
          </w:tcPr>
          <w:p>
            <w:r>
              <w:t>POST-EVENT historical actions; no recommendation.</w:t>
            </w:r>
          </w:p>
        </w:tc>
      </w:tr>
    </w:tbl>
    <w:p>
      <w:pPr>
        <w:keepNext/>
        <w:spacing w:after="40" w:before="160"/>
      </w:pPr>
      <w:r>
        <w:rPr>
          <w:rFonts w:ascii="Calibri" w:cs="Calibri" w:eastAsia="Calibri" w:hAnsi="Calibri"/>
          <w:b/>
          <w:bCs/>
          <w:sz w:val="21"/>
          <w:szCs w:val="21"/>
        </w:rPr>
        <w:t xml:space="preserve">B11  </w:t>
      </w:r>
      <w:r>
        <w:rPr>
          <w:rFonts w:ascii="Calibri" w:cs="Calibri" w:eastAsia="Calibri" w:hAnsi="Calibri"/>
          <w:b/>
          <w:bCs/>
          <w:sz w:val="21"/>
          <w:szCs w:val="21"/>
        </w:rPr>
        <w:t xml:space="preserve">How confident are you in the final explanation? Confirmed, inferred, disputed or unresolved — on what evidence?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6A6A6" w:sz="4"/>
              <w:left w:val="single" w:color="A6A6A6" w:sz="4"/>
              <w:bottom w:val="single" w:color="A6A6A6" w:sz="4"/>
              <w:right w:val="single" w:color="A6A6A6" w:sz="4"/>
            </w:tcBorders>
            <w:tcMar>
              <w:top w:type="dxa" w:w="80"/>
              <w:left w:type="dxa" w:w="100"/>
              <w:bottom w:type="dxa" w:w="80"/>
              <w:right w:type="dxa" w:w="100"/>
            </w:tcMar>
          </w:tcPr>
          <w:p>
            <w:r>
              <w:t>POST-EVENT confidence was limited by unavailable inspection records.</w:t>
            </w:r>
          </w:p>
        </w:tc>
      </w:tr>
    </w:tbl>
    <w:p>
      <w:pPr>
        <w:keepNext/>
        <w:spacing w:after="40" w:before="160"/>
      </w:pPr>
      <w:r>
        <w:rPr>
          <w:rFonts w:ascii="Calibri" w:cs="Calibri" w:eastAsia="Calibri" w:hAnsi="Calibri"/>
          <w:b/>
          <w:bCs/>
          <w:sz w:val="21"/>
          <w:szCs w:val="21"/>
        </w:rPr>
        <w:t xml:space="preserve">B12  </w:t>
      </w:r>
      <w:r>
        <w:rPr>
          <w:rFonts w:ascii="Calibri" w:cs="Calibri" w:eastAsia="Calibri" w:hAnsi="Calibri"/>
          <w:b/>
          <w:bCs/>
          <w:sz w:val="21"/>
          <w:szCs w:val="21"/>
        </w:rPr>
        <w:t xml:space="preserve">What would a dangerous wrong answer have looked like here? What should a junior engineer or a tool never have said?</w:t>
      </w:r>
    </w:p>
    <w:p>
      <w:pPr>
        <w:keepNext/>
        <w:spacing w:after="60"/>
      </w:pPr>
      <w:r>
        <w:rPr>
          <w:rFonts w:ascii="Calibri" w:cs="Calibri" w:eastAsia="Calibri" w:hAnsi="Calibri"/>
          <w:i/>
          <w:iCs/>
          <w:color w:val="595959"/>
          <w:sz w:val="19"/>
          <w:szCs w:val="19"/>
        </w:rPr>
        <w:t xml:space="preserve">This becomes a hard-fail criterion in testing.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6A6A6" w:sz="4"/>
              <w:left w:val="single" w:color="A6A6A6" w:sz="4"/>
              <w:bottom w:val="single" w:color="A6A6A6" w:sz="4"/>
              <w:right w:val="single" w:color="A6A6A6" w:sz="4"/>
            </w:tcBorders>
            <w:tcMar>
              <w:top w:type="dxa" w:w="80"/>
              <w:left w:type="dxa" w:w="100"/>
              <w:bottom w:type="dxa" w:w="80"/>
              <w:right w:type="dxa" w:w="100"/>
            </w:tcMar>
          </w:tcPr>
          <w:p>
            <w:r>
              <w:t>POST-EVENT dangerous wrong answer would assert certainty.</w:t>
            </w:r>
          </w:p>
        </w:tc>
      </w:tr>
    </w:tbl>
    <w:p>
      <w:pPr>
        <w:keepNext/>
        <w:spacing w:after="40" w:before="160"/>
      </w:pPr>
      <w:r>
        <w:rPr>
          <w:rFonts w:ascii="Calibri" w:cs="Calibri" w:eastAsia="Calibri" w:hAnsi="Calibri"/>
          <w:b/>
          <w:bCs/>
          <w:sz w:val="21"/>
          <w:szCs w:val="21"/>
        </w:rPr>
        <w:t xml:space="preserve">B13  </w:t>
      </w:r>
      <w:r>
        <w:rPr>
          <w:rFonts w:ascii="Calibri" w:cs="Calibri" w:eastAsia="Calibri" w:hAnsi="Calibri"/>
          <w:b/>
          <w:bCs/>
          <w:sz w:val="21"/>
          <w:szCs w:val="21"/>
        </w:rPr>
        <w:t xml:space="preserve">What is the transferable lesson, and where does it stop applying?</w:t>
      </w:r>
    </w:p>
    <w:p>
      <w:pPr>
        <w:keepNext/>
        <w:spacing w:after="60"/>
      </w:pPr>
      <w:r>
        <w:rPr>
          <w:rFonts w:ascii="Calibri" w:cs="Calibri" w:eastAsia="Calibri" w:hAnsi="Calibri"/>
          <w:i/>
          <w:iCs/>
          <w:color w:val="595959"/>
          <w:sz w:val="19"/>
          <w:szCs w:val="19"/>
        </w:rPr>
        <w:t xml:space="preserve">The rule of thumb, its limits, and a counterexample if you have one.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6A6A6" w:sz="4"/>
              <w:left w:val="single" w:color="A6A6A6" w:sz="4"/>
              <w:bottom w:val="single" w:color="A6A6A6" w:sz="4"/>
              <w:right w:val="single" w:color="A6A6A6" w:sz="4"/>
            </w:tcBorders>
            <w:tcMar>
              <w:top w:type="dxa" w:w="80"/>
              <w:left w:type="dxa" w:w="100"/>
              <w:bottom w:type="dxa" w:w="80"/>
              <w:right w:type="dxa" w:w="100"/>
            </w:tcMar>
          </w:tcPr>
          <w:p>
            <w:r>
              <w:t>POST-EVENT lesson limited to this synthetic example.</w:t>
            </w:r>
          </w:p>
        </w:tc>
      </w:tr>
    </w:tbl>
    <w:p>
      <w:pPr>
        <w:pStyle w:val="Heading2"/>
        <w:spacing w:after="80" w:before="200"/>
      </w:pPr>
      <w:r>
        <w:rPr>
          <w:rFonts w:ascii="Calibri" w:cs="Calibri" w:eastAsia="Calibri" w:hAnsi="Calibri"/>
        </w:rPr>
        <w:t xml:space="preserve">B14  Evidence you can share for this case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2400"/>
        <w:gridCol w:w="2480"/>
      </w:tblGrid>
      <w:tr>
        <w:trPr>
          <w:tblHeader/>
        </w:trPr>
        <w:tc>
          <w:tcPr>
            <w:tcW w:type="dxa" w:w="3400"/>
            <w:tcBorders>
              <w:top w:val="single" w:color="A6A6A6" w:sz="4"/>
              <w:left w:val="single" w:color="A6A6A6" w:sz="4"/>
              <w:bottom w:val="single" w:color="A6A6A6" w:sz="4"/>
              <w:right w:val="single" w:color="A6A6A6" w:sz="4"/>
            </w:tcBorders>
            <w:shd w:fill="D9D9D9" w:color="auto" w:val="clear"/>
            <w:tcMar>
              <w:top w:type="dxa" w:w="60"/>
              <w:left w:type="dxa" w:w="80"/>
              <w:bottom w:type="dxa" w:w="60"/>
              <w:right w:type="dxa" w:w="80"/>
            </w:tcMar>
          </w:tcPr>
          <w:p>
            <w:pPr>
              <w:spacing w:after="0"/>
            </w:pPr>
            <w:r>
              <w:rPr>
                <w:rFonts w:ascii="Calibri" w:cs="Calibri" w:eastAsia="Calibri" w:hAnsi="Calibri"/>
                <w:b/>
                <w:bCs/>
                <w:sz w:val="19"/>
                <w:szCs w:val="19"/>
              </w:rPr>
              <w:t xml:space="preserve">Item</w:t>
            </w:r>
          </w:p>
        </w:tc>
        <w:tc>
          <w:tcPr>
            <w:tcW w:type="dxa" w:w="1800"/>
            <w:tcBorders>
              <w:top w:val="single" w:color="A6A6A6" w:sz="4"/>
              <w:left w:val="single" w:color="A6A6A6" w:sz="4"/>
              <w:bottom w:val="single" w:color="A6A6A6" w:sz="4"/>
              <w:right w:val="single" w:color="A6A6A6" w:sz="4"/>
            </w:tcBorders>
            <w:shd w:fill="D9D9D9" w:color="auto" w:val="clear"/>
            <w:tcMar>
              <w:top w:type="dxa" w:w="60"/>
              <w:left w:type="dxa" w:w="80"/>
              <w:bottom w:type="dxa" w:w="60"/>
              <w:right w:type="dxa" w:w="80"/>
            </w:tcMar>
          </w:tcPr>
          <w:p>
            <w:pPr>
              <w:spacing w:after="0"/>
            </w:pPr>
            <w:r>
              <w:rPr>
                <w:rFonts w:ascii="Calibri" w:cs="Calibri" w:eastAsia="Calibri" w:hAnsi="Calibri"/>
                <w:b/>
                <w:bCs/>
                <w:sz w:val="19"/>
                <w:szCs w:val="19"/>
              </w:rPr>
              <w:t xml:space="preserve">Format</w:t>
            </w:r>
          </w:p>
        </w:tc>
        <w:tc>
          <w:tcPr>
            <w:tcW w:type="dxa" w:w="2400"/>
            <w:tcBorders>
              <w:top w:val="single" w:color="A6A6A6" w:sz="4"/>
              <w:left w:val="single" w:color="A6A6A6" w:sz="4"/>
              <w:bottom w:val="single" w:color="A6A6A6" w:sz="4"/>
              <w:right w:val="single" w:color="A6A6A6" w:sz="4"/>
            </w:tcBorders>
            <w:shd w:fill="D9D9D9" w:color="auto" w:val="clear"/>
            <w:tcMar>
              <w:top w:type="dxa" w:w="60"/>
              <w:left w:type="dxa" w:w="80"/>
              <w:bottom w:type="dxa" w:w="60"/>
              <w:right w:type="dxa" w:w="80"/>
            </w:tcMar>
          </w:tcPr>
          <w:p>
            <w:pPr>
              <w:spacing w:after="0"/>
            </w:pPr>
            <w:r>
              <w:rPr>
                <w:rFonts w:ascii="Calibri" w:cs="Calibri" w:eastAsia="Calibri" w:hAnsi="Calibri"/>
                <w:b/>
                <w:bCs/>
                <w:sz w:val="19"/>
                <w:szCs w:val="19"/>
              </w:rPr>
              <w:t xml:space="preserve">Available at decision time?</w:t>
            </w:r>
          </w:p>
        </w:tc>
        <w:tc>
          <w:tcPr>
            <w:tcW w:type="dxa" w:w="2480"/>
            <w:tcBorders>
              <w:top w:val="single" w:color="A6A6A6" w:sz="4"/>
              <w:left w:val="single" w:color="A6A6A6" w:sz="4"/>
              <w:bottom w:val="single" w:color="A6A6A6" w:sz="4"/>
              <w:right w:val="single" w:color="A6A6A6" w:sz="4"/>
            </w:tcBorders>
            <w:shd w:fill="D9D9D9" w:color="auto" w:val="clear"/>
            <w:tcMar>
              <w:top w:type="dxa" w:w="60"/>
              <w:left w:type="dxa" w:w="80"/>
              <w:bottom w:type="dxa" w:w="60"/>
              <w:right w:type="dxa" w:w="80"/>
            </w:tcMar>
          </w:tcPr>
          <w:p>
            <w:pPr>
              <w:spacing w:after="0"/>
            </w:pPr>
            <w:r>
              <w:rPr>
                <w:rFonts w:ascii="Calibri" w:cs="Calibri" w:eastAsia="Calibri" w:hAnsi="Calibri"/>
                <w:b/>
                <w:bCs/>
                <w:sz w:val="19"/>
                <w:szCs w:val="19"/>
              </w:rPr>
              <w:t xml:space="preserve">Sharing restriction</w:t>
            </w:r>
          </w:p>
        </w:tc>
      </w:tr>
      <w:tr>
        <w:tc>
          <w:tcPr>
            <w:tcW w:type="dxa" w:w="340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Process sketch / P&amp;ID</w:t>
            </w:r>
          </w:p>
        </w:tc>
        <w:tc>
          <w:tcPr>
            <w:tcW w:type="dxa" w:w="1800"/>
            <w:tcBorders>
              <w:top w:val="single" w:color="A6A6A6" w:sz="4"/>
              <w:left w:val="single" w:color="A6A6A6" w:sz="4"/>
              <w:bottom w:val="single" w:color="A6A6A6" w:sz="4"/>
              <w:right w:val="single" w:color="A6A6A6" w:sz="4"/>
            </w:tcBorders>
            <w:tcMar>
              <w:top w:type="dxa" w:w="60"/>
              <w:left w:type="dxa" w:w="80"/>
              <w:bottom w:type="dxa" w:w="60"/>
              <w:right w:type="dxa" w:w="80"/>
            </w:tcMar>
          </w:tcPr>
          <w:p>
            <w:r>
              <w:t>Synthetic drawing</w:t>
            </w:r>
          </w:p>
        </w:tc>
        <w:tc>
          <w:tcPr>
            <w:tcW w:type="dxa" w:w="2400"/>
            <w:tcBorders>
              <w:top w:val="single" w:color="A6A6A6" w:sz="4"/>
              <w:left w:val="single" w:color="A6A6A6" w:sz="4"/>
              <w:bottom w:val="single" w:color="A6A6A6" w:sz="4"/>
              <w:right w:val="single" w:color="A6A6A6" w:sz="4"/>
            </w:tcBorders>
            <w:tcMar>
              <w:top w:type="dxa" w:w="60"/>
              <w:left w:type="dxa" w:w="80"/>
              <w:bottom w:type="dxa" w:w="60"/>
              <w:right w:type="dxa" w:w="80"/>
            </w:tcMar>
          </w:tcPr>
          <w:p>
            <w:r>
              <w:t>yes</w:t>
            </w:r>
          </w:p>
        </w:tc>
        <w:tc>
          <w:tcPr>
            <w:tcW w:type="dxa" w:w="2480"/>
            <w:tcBorders>
              <w:top w:val="single" w:color="A6A6A6" w:sz="4"/>
              <w:left w:val="single" w:color="A6A6A6" w:sz="4"/>
              <w:bottom w:val="single" w:color="A6A6A6" w:sz="4"/>
              <w:right w:val="single" w:color="A6A6A6" w:sz="4"/>
            </w:tcBorders>
            <w:tcMar>
              <w:top w:type="dxa" w:w="60"/>
              <w:left w:type="dxa" w:w="80"/>
              <w:bottom w:type="dxa" w:w="60"/>
              <w:right w:type="dxa" w:w="80"/>
            </w:tcMar>
          </w:tcPr>
          <w:p>
            <w:r>
              <w:t>Synthetic fixture only</w:t>
            </w:r>
          </w:p>
        </w:tc>
      </w:tr>
      <w:tr>
        <w:tc>
          <w:tcPr>
            <w:tcW w:type="dxa" w:w="340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Historian trend(s)</w:t>
            </w:r>
          </w:p>
        </w:tc>
        <w:tc>
          <w:tcPr>
            <w:tcW w:type="dxa" w:w="1800"/>
            <w:tcBorders>
              <w:top w:val="single" w:color="A6A6A6" w:sz="4"/>
              <w:left w:val="single" w:color="A6A6A6" w:sz="4"/>
              <w:bottom w:val="single" w:color="A6A6A6" w:sz="4"/>
              <w:right w:val="single" w:color="A6A6A6" w:sz="4"/>
            </w:tcBorders>
            <w:tcMar>
              <w:top w:type="dxa" w:w="60"/>
              <w:left w:type="dxa" w:w="80"/>
              <w:bottom w:type="dxa" w:w="60"/>
              <w:right w:type="dxa" w:w="80"/>
            </w:tcMar>
          </w:tcPr>
          <w:p>
            <w:r>
              <w:t>unknown</w:t>
            </w:r>
          </w:p>
        </w:tc>
        <w:tc>
          <w:tcPr>
            <w:tcW w:type="dxa" w:w="2400"/>
            <w:tcBorders>
              <w:top w:val="single" w:color="A6A6A6" w:sz="4"/>
              <w:left w:val="single" w:color="A6A6A6" w:sz="4"/>
              <w:bottom w:val="single" w:color="A6A6A6" w:sz="4"/>
              <w:right w:val="single" w:color="A6A6A6" w:sz="4"/>
            </w:tcBorders>
            <w:tcMar>
              <w:top w:type="dxa" w:w="60"/>
              <w:left w:type="dxa" w:w="80"/>
              <w:bottom w:type="dxa" w:w="60"/>
              <w:right w:type="dxa" w:w="80"/>
            </w:tcMar>
          </w:tcPr>
          <w:p>
            <w:r>
              <w:t>unknown</w:t>
            </w:r>
          </w:p>
        </w:tc>
        <w:tc>
          <w:tcPr>
            <w:tcW w:type="dxa" w:w="2480"/>
            <w:tcBorders>
              <w:top w:val="single" w:color="A6A6A6" w:sz="4"/>
              <w:left w:val="single" w:color="A6A6A6" w:sz="4"/>
              <w:bottom w:val="single" w:color="A6A6A6" w:sz="4"/>
              <w:right w:val="single" w:color="A6A6A6" w:sz="4"/>
            </w:tcBorders>
            <w:tcMar>
              <w:top w:type="dxa" w:w="60"/>
              <w:left w:type="dxa" w:w="80"/>
              <w:bottom w:type="dxa" w:w="60"/>
              <w:right w:type="dxa" w:w="80"/>
            </w:tcMar>
          </w:tcPr>
          <w:p>
            <w:r>
              <w:t>unknown</w:t>
            </w:r>
          </w:p>
        </w:tc>
      </w:tr>
      <w:tr>
        <w:tc>
          <w:tcPr>
            <w:tcW w:type="dxa" w:w="340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Lab results</w:t>
            </w:r>
          </w:p>
        </w:tc>
        <w:tc>
          <w:tcPr>
            <w:tcW w:type="dxa" w:w="1800"/>
            <w:tcBorders>
              <w:top w:val="single" w:color="A6A6A6" w:sz="4"/>
              <w:left w:val="single" w:color="A6A6A6" w:sz="4"/>
              <w:bottom w:val="single" w:color="A6A6A6" w:sz="4"/>
              <w:right w:val="single" w:color="A6A6A6" w:sz="4"/>
            </w:tcBorders>
            <w:tcMar>
              <w:top w:type="dxa" w:w="60"/>
              <w:left w:type="dxa" w:w="80"/>
              <w:bottom w:type="dxa" w:w="60"/>
              <w:right w:type="dxa" w:w="80"/>
            </w:tcMar>
          </w:tcPr>
          <w:p>
            <w:r>
              <w:t>unknown</w:t>
            </w:r>
          </w:p>
        </w:tc>
        <w:tc>
          <w:tcPr>
            <w:tcW w:type="dxa" w:w="2400"/>
            <w:tcBorders>
              <w:top w:val="single" w:color="A6A6A6" w:sz="4"/>
              <w:left w:val="single" w:color="A6A6A6" w:sz="4"/>
              <w:bottom w:val="single" w:color="A6A6A6" w:sz="4"/>
              <w:right w:val="single" w:color="A6A6A6" w:sz="4"/>
            </w:tcBorders>
            <w:tcMar>
              <w:top w:type="dxa" w:w="60"/>
              <w:left w:type="dxa" w:w="80"/>
              <w:bottom w:type="dxa" w:w="60"/>
              <w:right w:type="dxa" w:w="80"/>
            </w:tcMar>
          </w:tcPr>
          <w:p>
            <w:r>
              <w:t>unknown</w:t>
            </w:r>
          </w:p>
        </w:tc>
        <w:tc>
          <w:tcPr>
            <w:tcW w:type="dxa" w:w="2480"/>
            <w:tcBorders>
              <w:top w:val="single" w:color="A6A6A6" w:sz="4"/>
              <w:left w:val="single" w:color="A6A6A6" w:sz="4"/>
              <w:bottom w:val="single" w:color="A6A6A6" w:sz="4"/>
              <w:right w:val="single" w:color="A6A6A6" w:sz="4"/>
            </w:tcBorders>
            <w:tcMar>
              <w:top w:type="dxa" w:w="60"/>
              <w:left w:type="dxa" w:w="80"/>
              <w:bottom w:type="dxa" w:w="60"/>
              <w:right w:type="dxa" w:w="80"/>
            </w:tcMar>
          </w:tcPr>
          <w:p>
            <w:r>
              <w:t>unknown</w:t>
            </w:r>
          </w:p>
        </w:tc>
      </w:tr>
      <w:tr>
        <w:tc>
          <w:tcPr>
            <w:tcW w:type="dxa" w:w="340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Calculation sheet</w:t>
            </w:r>
          </w:p>
        </w:tc>
        <w:tc>
          <w:tcPr>
            <w:tcW w:type="dxa" w:w="1800"/>
            <w:tcBorders>
              <w:top w:val="single" w:color="A6A6A6" w:sz="4"/>
              <w:left w:val="single" w:color="A6A6A6" w:sz="4"/>
              <w:bottom w:val="single" w:color="A6A6A6" w:sz="4"/>
              <w:right w:val="single" w:color="A6A6A6" w:sz="4"/>
            </w:tcBorders>
            <w:tcMar>
              <w:top w:type="dxa" w:w="60"/>
              <w:left w:type="dxa" w:w="80"/>
              <w:bottom w:type="dxa" w:w="60"/>
              <w:right w:type="dxa" w:w="80"/>
            </w:tcMar>
          </w:tcPr>
          <w:p>
            <w:r>
              <w:t>unknown</w:t>
            </w:r>
          </w:p>
        </w:tc>
        <w:tc>
          <w:tcPr>
            <w:tcW w:type="dxa" w:w="2400"/>
            <w:tcBorders>
              <w:top w:val="single" w:color="A6A6A6" w:sz="4"/>
              <w:left w:val="single" w:color="A6A6A6" w:sz="4"/>
              <w:bottom w:val="single" w:color="A6A6A6" w:sz="4"/>
              <w:right w:val="single" w:color="A6A6A6" w:sz="4"/>
            </w:tcBorders>
            <w:tcMar>
              <w:top w:type="dxa" w:w="60"/>
              <w:left w:type="dxa" w:w="80"/>
              <w:bottom w:type="dxa" w:w="60"/>
              <w:right w:type="dxa" w:w="80"/>
            </w:tcMar>
          </w:tcPr>
          <w:p>
            <w:r>
              <w:t>unknown</w:t>
            </w:r>
          </w:p>
        </w:tc>
        <w:tc>
          <w:tcPr>
            <w:tcW w:type="dxa" w:w="2480"/>
            <w:tcBorders>
              <w:top w:val="single" w:color="A6A6A6" w:sz="4"/>
              <w:left w:val="single" w:color="A6A6A6" w:sz="4"/>
              <w:bottom w:val="single" w:color="A6A6A6" w:sz="4"/>
              <w:right w:val="single" w:color="A6A6A6" w:sz="4"/>
            </w:tcBorders>
            <w:tcMar>
              <w:top w:type="dxa" w:w="60"/>
              <w:left w:type="dxa" w:w="80"/>
              <w:bottom w:type="dxa" w:w="60"/>
              <w:right w:type="dxa" w:w="80"/>
            </w:tcMar>
          </w:tcPr>
          <w:p>
            <w:r>
              <w:t>unknown</w:t>
            </w:r>
          </w:p>
        </w:tc>
      </w:tr>
      <w:tr>
        <w:tc>
          <w:tcPr>
            <w:tcW w:type="dxa" w:w="340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Photos / inspection</w:t>
            </w:r>
          </w:p>
        </w:tc>
        <w:tc>
          <w:tcPr>
            <w:tcW w:type="dxa" w:w="1800"/>
            <w:tcBorders>
              <w:top w:val="single" w:color="A6A6A6" w:sz="4"/>
              <w:left w:val="single" w:color="A6A6A6" w:sz="4"/>
              <w:bottom w:val="single" w:color="A6A6A6" w:sz="4"/>
              <w:right w:val="single" w:color="A6A6A6" w:sz="4"/>
            </w:tcBorders>
            <w:tcMar>
              <w:top w:type="dxa" w:w="60"/>
              <w:left w:type="dxa" w:w="80"/>
              <w:bottom w:type="dxa" w:w="60"/>
              <w:right w:type="dxa" w:w="80"/>
            </w:tcMar>
          </w:tcPr>
          <w:p>
            <w:r>
              <w:t>unknown</w:t>
            </w:r>
          </w:p>
        </w:tc>
        <w:tc>
          <w:tcPr>
            <w:tcW w:type="dxa" w:w="2400"/>
            <w:tcBorders>
              <w:top w:val="single" w:color="A6A6A6" w:sz="4"/>
              <w:left w:val="single" w:color="A6A6A6" w:sz="4"/>
              <w:bottom w:val="single" w:color="A6A6A6" w:sz="4"/>
              <w:right w:val="single" w:color="A6A6A6" w:sz="4"/>
            </w:tcBorders>
            <w:tcMar>
              <w:top w:type="dxa" w:w="60"/>
              <w:left w:type="dxa" w:w="80"/>
              <w:bottom w:type="dxa" w:w="60"/>
              <w:right w:type="dxa" w:w="80"/>
            </w:tcMar>
          </w:tcPr>
          <w:p>
            <w:r>
              <w:t>unknown</w:t>
            </w:r>
          </w:p>
        </w:tc>
        <w:tc>
          <w:tcPr>
            <w:tcW w:type="dxa" w:w="2480"/>
            <w:tcBorders>
              <w:top w:val="single" w:color="A6A6A6" w:sz="4"/>
              <w:left w:val="single" w:color="A6A6A6" w:sz="4"/>
              <w:bottom w:val="single" w:color="A6A6A6" w:sz="4"/>
              <w:right w:val="single" w:color="A6A6A6" w:sz="4"/>
            </w:tcBorders>
            <w:tcMar>
              <w:top w:type="dxa" w:w="60"/>
              <w:left w:type="dxa" w:w="80"/>
              <w:bottom w:type="dxa" w:w="60"/>
              <w:right w:type="dxa" w:w="80"/>
            </w:tcMar>
          </w:tcPr>
          <w:p>
            <w:r>
              <w:t>unknown</w:t>
            </w:r>
          </w:p>
        </w:tc>
      </w:tr>
    </w:tbl>
    <w:p>
      <w:r>
        <w:br w:type="page"/>
      </w:r>
    </w:p>
    <w:p>
      <w:pPr>
        <w:pStyle w:val="Heading1"/>
        <w:spacing w:after="120" w:before="240"/>
      </w:pPr>
      <w:r>
        <w:rPr>
          <w:rFonts w:ascii="Calibri" w:cs="Calibri" w:eastAsia="Calibri" w:hAnsi="Calibri"/>
        </w:rPr>
        <w:t xml:space="preserve">Part C — Test questions from this case (3–6 per case)</w:t>
      </w:r>
    </w:p>
    <w:p>
      <w:pPr>
        <w:spacing w:after="120"/>
        <w:rPr>
          <w:i/>
          <w:iCs/>
          <w:color w:val="595959"/>
          <w:sz w:val="19"/>
          <w:szCs w:val="19"/>
        </w:rPr>
      </w:pPr>
      <w:r>
        <w:rPr>
          <w:rFonts w:ascii="Calibri" w:cs="Calibri" w:eastAsia="Calibri" w:hAnsi="Calibri"/>
          <w:i/>
          <w:iCs/>
          <w:color w:val="595959"/>
          <w:sz w:val="19"/>
          <w:szCs w:val="19"/>
        </w:rPr>
        <w:t xml:space="preserve">Brad drafts these from Part B; Bill corrects the reference answer and sets the tolerance. Each question is one of five types so that we test every behaviour the model needs.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4280"/>
      </w:tblGrid>
      <w:tr>
        <w:trPr>
          <w:tblHeader/>
        </w:trPr>
        <w:tc>
          <w:tcPr>
            <w:tcW w:type="dxa" w:w="2000"/>
            <w:tcBorders>
              <w:top w:val="single" w:color="A6A6A6" w:sz="4"/>
              <w:left w:val="single" w:color="A6A6A6" w:sz="4"/>
              <w:bottom w:val="single" w:color="A6A6A6" w:sz="4"/>
              <w:right w:val="single" w:color="A6A6A6" w:sz="4"/>
            </w:tcBorders>
            <w:shd w:fill="D9D9D9" w:color="auto" w:val="clear"/>
            <w:tcMar>
              <w:top w:type="dxa" w:w="60"/>
              <w:left w:type="dxa" w:w="80"/>
              <w:bottom w:type="dxa" w:w="60"/>
              <w:right w:type="dxa" w:w="80"/>
            </w:tcMar>
          </w:tcPr>
          <w:p>
            <w:pPr>
              <w:spacing w:after="0"/>
            </w:pPr>
            <w:r>
              <w:rPr>
                <w:rFonts w:ascii="Calibri" w:cs="Calibri" w:eastAsia="Calibri" w:hAnsi="Calibri"/>
                <w:b/>
                <w:bCs/>
                <w:sz w:val="19"/>
                <w:szCs w:val="19"/>
              </w:rPr>
              <w:t xml:space="preserve">Type</w:t>
            </w:r>
          </w:p>
        </w:tc>
        <w:tc>
          <w:tcPr>
            <w:tcW w:type="dxa" w:w="3800"/>
            <w:tcBorders>
              <w:top w:val="single" w:color="A6A6A6" w:sz="4"/>
              <w:left w:val="single" w:color="A6A6A6" w:sz="4"/>
              <w:bottom w:val="single" w:color="A6A6A6" w:sz="4"/>
              <w:right w:val="single" w:color="A6A6A6" w:sz="4"/>
            </w:tcBorders>
            <w:shd w:fill="D9D9D9" w:color="auto" w:val="clear"/>
            <w:tcMar>
              <w:top w:type="dxa" w:w="60"/>
              <w:left w:type="dxa" w:w="80"/>
              <w:bottom w:type="dxa" w:w="60"/>
              <w:right w:type="dxa" w:w="80"/>
            </w:tcMar>
          </w:tcPr>
          <w:p>
            <w:pPr>
              <w:spacing w:after="0"/>
            </w:pPr>
            <w:r>
              <w:rPr>
                <w:rFonts w:ascii="Calibri" w:cs="Calibri" w:eastAsia="Calibri" w:hAnsi="Calibri"/>
                <w:b/>
                <w:bCs/>
                <w:sz w:val="19"/>
                <w:szCs w:val="19"/>
              </w:rPr>
              <w:t xml:space="preserve">What it tests</w:t>
            </w:r>
          </w:p>
        </w:tc>
        <w:tc>
          <w:tcPr>
            <w:tcW w:type="dxa" w:w="4280"/>
            <w:tcBorders>
              <w:top w:val="single" w:color="A6A6A6" w:sz="4"/>
              <w:left w:val="single" w:color="A6A6A6" w:sz="4"/>
              <w:bottom w:val="single" w:color="A6A6A6" w:sz="4"/>
              <w:right w:val="single" w:color="A6A6A6" w:sz="4"/>
            </w:tcBorders>
            <w:shd w:fill="D9D9D9" w:color="auto" w:val="clear"/>
            <w:tcMar>
              <w:top w:type="dxa" w:w="60"/>
              <w:left w:type="dxa" w:w="80"/>
              <w:bottom w:type="dxa" w:w="60"/>
              <w:right w:type="dxa" w:w="80"/>
            </w:tcMar>
          </w:tcPr>
          <w:p>
            <w:pPr>
              <w:spacing w:after="0"/>
            </w:pPr>
            <w:r>
              <w:rPr>
                <w:rFonts w:ascii="Calibri" w:cs="Calibri" w:eastAsia="Calibri" w:hAnsi="Calibri"/>
                <w:b/>
                <w:bCs/>
                <w:sz w:val="19"/>
                <w:szCs w:val="19"/>
              </w:rPr>
              <w:t xml:space="preserve">Example shape</w:t>
            </w:r>
          </w:p>
        </w:tc>
      </w:tr>
      <w:tr>
        <w:tc>
          <w:tcPr>
            <w:tcW w:type="dxa" w:w="200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bCs/>
                <w:sz w:val="19"/>
                <w:szCs w:val="19"/>
              </w:rPr>
              <w:t xml:space="preserve">Brief</w:t>
            </w:r>
          </w:p>
        </w:tc>
        <w:tc>
          <w:tcPr>
            <w:tcW w:type="dxa" w:w="380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Assemble a diagnostic brief from the decision-time evidence only</w:t>
            </w:r>
          </w:p>
        </w:tc>
        <w:tc>
          <w:tcPr>
            <w:tcW w:type="dxa" w:w="428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"Given B1–B4, produce the brief." Scored against B7–B11.</w:t>
            </w:r>
          </w:p>
        </w:tc>
      </w:tr>
      <w:tr>
        <w:tc>
          <w:tcPr>
            <w:tcW w:type="dxa" w:w="200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bCs/>
                <w:sz w:val="19"/>
                <w:szCs w:val="19"/>
              </w:rPr>
              <w:t xml:space="preserve">Missing data</w:t>
            </w:r>
          </w:p>
        </w:tc>
        <w:tc>
          <w:tcPr>
            <w:tcW w:type="dxa" w:w="380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Ask for the right next measurements</w:t>
            </w:r>
          </w:p>
        </w:tc>
        <w:tc>
          <w:tcPr>
            <w:tcW w:type="dxa" w:w="428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"What would you request before diagnosing?" Scored against B3/B6.</w:t>
            </w:r>
          </w:p>
        </w:tc>
      </w:tr>
      <w:tr>
        <w:tc>
          <w:tcPr>
            <w:tcW w:type="dxa" w:w="200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bCs/>
                <w:sz w:val="19"/>
                <w:szCs w:val="19"/>
              </w:rPr>
              <w:t xml:space="preserve">Calculation</w:t>
            </w:r>
          </w:p>
        </w:tc>
        <w:tc>
          <w:tcPr>
            <w:tcW w:type="dxa" w:w="380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Run the check with correct units and assumptions</w:t>
            </w:r>
          </w:p>
        </w:tc>
        <w:tc>
          <w:tcPr>
            <w:tcW w:type="dxa" w:w="428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"Using these inputs, is the ΔP consistent with the flow?" Scored against B9 with a tolerance.</w:t>
            </w:r>
          </w:p>
        </w:tc>
      </w:tr>
      <w:tr>
        <w:tc>
          <w:tcPr>
            <w:tcW w:type="dxa" w:w="200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bCs/>
                <w:sz w:val="19"/>
                <w:szCs w:val="19"/>
              </w:rPr>
              <w:t xml:space="preserve">Grounded explanation</w:t>
            </w:r>
          </w:p>
        </w:tc>
        <w:tc>
          <w:tcPr>
            <w:tcW w:type="dxa" w:w="380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Explain a mechanism citing only the supplied sources</w:t>
            </w:r>
          </w:p>
        </w:tc>
        <w:tc>
          <w:tcPr>
            <w:tcW w:type="dxa" w:w="428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"Why does X cause Y here?" Cited IDs must exist.</w:t>
            </w:r>
          </w:p>
        </w:tc>
      </w:tr>
      <w:tr>
        <w:tc>
          <w:tcPr>
            <w:tcW w:type="dxa" w:w="200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bCs/>
                <w:sz w:val="19"/>
                <w:szCs w:val="19"/>
              </w:rPr>
              <w:t xml:space="preserve">Abstention</w:t>
            </w:r>
          </w:p>
        </w:tc>
        <w:tc>
          <w:tcPr>
            <w:tcW w:type="dxa" w:w="380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Refuse or escalate when evidence is insufficient or out of scope</w:t>
            </w:r>
          </w:p>
        </w:tc>
        <w:tc>
          <w:tcPr>
            <w:tcW w:type="dxa" w:w="428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Case with the turning-point observation removed. Correct answer: cannot diagnose; ask for B8.</w:t>
            </w:r>
          </w:p>
        </w:tc>
      </w:tr>
    </w:tbl>
    <w:p>
      <w:pPr>
        <w:spacing w:after="120"/>
      </w:pPr>
      <w:r>
        <w:rPr>
          <w:rFonts w:ascii="Calibri" w:cs="Calibri" w:eastAsia="Calibri" w:hAnsi="Calibri"/>
          <w:sz w:val="21"/>
          <w:szCs w:val="21"/>
        </w:rPr>
        <w:t xml:space="preserve"/>
      </w:r>
    </w:p>
    <w:p>
      <w:pPr>
        <w:pStyle w:val="Heading2"/>
        <w:spacing w:after="80" w:before="200"/>
      </w:pPr>
      <w:r>
        <w:rPr>
          <w:rFonts w:ascii="Calibri" w:cs="Calibri" w:eastAsia="Calibri" w:hAnsi="Calibri"/>
        </w:rPr>
        <w:t xml:space="preserve">Question 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A6A6A6" w:sz="4"/>
              <w:left w:val="single" w:color="A6A6A6" w:sz="4"/>
              <w:bottom w:val="single" w:color="A6A6A6" w:sz="4"/>
              <w:right w:val="single" w:color="A6A6A6" w:sz="4"/>
            </w:tcBorders>
            <w:shd w:fill="D9D9D9" w:color="auto" w:val="clear"/>
            <w:tcMar>
              <w:top w:type="dxa" w:w="60"/>
              <w:left w:type="dxa" w:w="80"/>
              <w:bottom w:type="dxa" w:w="60"/>
              <w:right w:type="dxa" w:w="80"/>
            </w:tcMar>
          </w:tcPr>
          <w:p>
            <w:pPr>
              <w:spacing w:after="0"/>
            </w:pPr>
            <w:r>
              <w:rPr>
                <w:rFonts w:ascii="Calibri" w:cs="Calibri" w:eastAsia="Calibri" w:hAnsi="Calibri"/>
                <w:b/>
                <w:bCs/>
                <w:sz w:val="19"/>
                <w:szCs w:val="19"/>
              </w:rPr>
              <w:t xml:space="preserve">Field</w:t>
            </w:r>
          </w:p>
        </w:tc>
        <w:tc>
          <w:tcPr>
            <w:tcW w:type="dxa" w:w="7080"/>
            <w:tcBorders>
              <w:top w:val="single" w:color="A6A6A6" w:sz="4"/>
              <w:left w:val="single" w:color="A6A6A6" w:sz="4"/>
              <w:bottom w:val="single" w:color="A6A6A6" w:sz="4"/>
              <w:right w:val="single" w:color="A6A6A6" w:sz="4"/>
            </w:tcBorders>
            <w:shd w:fill="D9D9D9" w:color="auto" w:val="clear"/>
            <w:tcMar>
              <w:top w:type="dxa" w:w="60"/>
              <w:left w:type="dxa" w:w="80"/>
              <w:bottom w:type="dxa" w:w="60"/>
              <w:right w:type="dxa" w:w="80"/>
            </w:tcMar>
          </w:tcPr>
          <w:p>
            <w:pPr>
              <w:spacing w:after="0"/>
            </w:pPr>
            <w:r>
              <w:rPr>
                <w:rFonts w:ascii="Calibri" w:cs="Calibri" w:eastAsia="Calibri" w:hAnsi="Calibri"/>
                <w:b/>
                <w:bCs/>
                <w:sz w:val="19"/>
                <w:szCs w:val="19"/>
              </w:rPr>
              <w:t xml:space="preserve">Entry</w:t>
            </w:r>
          </w:p>
        </w:tc>
      </w:tr>
      <w:tr>
        <w:tc>
          <w:tcPr>
            <w:tcW w:type="dxa" w:w="300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Type (from table above)</w:t>
            </w:r>
          </w:p>
        </w:tc>
        <w:tc>
          <w:tcPr>
            <w:tcW w:type="dxa" w:w="7080"/>
            <w:tcBorders>
              <w:top w:val="single" w:color="A6A6A6" w:sz="4"/>
              <w:left w:val="single" w:color="A6A6A6" w:sz="4"/>
              <w:bottom w:val="single" w:color="A6A6A6" w:sz="4"/>
              <w:right w:val="single" w:color="A6A6A6" w:sz="4"/>
            </w:tcBorders>
            <w:tcMar>
              <w:top w:type="dxa" w:w="60"/>
              <w:left w:type="dxa" w:w="80"/>
              <w:bottom w:type="dxa" w:w="60"/>
              <w:right w:type="dxa" w:w="80"/>
            </w:tcMar>
          </w:tcPr>
          <w:p>
            <w:r>
              <w:t>Missing data</w:t>
            </w:r>
          </w:p>
        </w:tc>
      </w:tr>
      <w:tr>
        <w:tc>
          <w:tcPr>
            <w:tcW w:type="dxa" w:w="300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Question as the engineer would ask it</w:t>
            </w:r>
          </w:p>
        </w:tc>
        <w:tc>
          <w:tcPr>
            <w:tcW w:type="dxa" w:w="7080"/>
            <w:tcBorders>
              <w:top w:val="single" w:color="A6A6A6" w:sz="4"/>
              <w:left w:val="single" w:color="A6A6A6" w:sz="4"/>
              <w:bottom w:val="single" w:color="A6A6A6" w:sz="4"/>
              <w:right w:val="single" w:color="A6A6A6" w:sz="4"/>
            </w:tcBorders>
            <w:tcMar>
              <w:top w:type="dxa" w:w="60"/>
              <w:left w:type="dxa" w:w="80"/>
              <w:bottom w:type="dxa" w:w="60"/>
              <w:right w:type="dxa" w:w="80"/>
            </w:tcMar>
          </w:tcPr>
          <w:p>
            <w:r>
              <w:t>Which measurements are needed next?</w:t>
            </w:r>
          </w:p>
        </w:tc>
      </w:tr>
      <w:tr>
        <w:tc>
          <w:tcPr>
            <w:tcW w:type="dxa" w:w="300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Evidence supplied with the question (IDs)</w:t>
            </w:r>
          </w:p>
        </w:tc>
        <w:tc>
          <w:tcPr>
            <w:tcW w:type="dxa" w:w="7080"/>
            <w:tcBorders>
              <w:top w:val="single" w:color="A6A6A6" w:sz="4"/>
              <w:left w:val="single" w:color="A6A6A6" w:sz="4"/>
              <w:bottom w:val="single" w:color="A6A6A6" w:sz="4"/>
              <w:right w:val="single" w:color="A6A6A6" w:sz="4"/>
            </w:tcBorders>
            <w:tcMar>
              <w:top w:type="dxa" w:w="60"/>
              <w:left w:type="dxa" w:w="80"/>
              <w:bottom w:type="dxa" w:w="60"/>
              <w:right w:type="dxa" w:w="80"/>
            </w:tcMar>
          </w:tcPr>
          <w:p>
            <w:r>
              <w:t>B1, B4</w:t>
            </w:r>
          </w:p>
        </w:tc>
      </w:tr>
      <w:tr>
        <w:tc>
          <w:tcPr>
            <w:tcW w:type="dxa" w:w="300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Reference answer (Bill)</w:t>
            </w:r>
          </w:p>
        </w:tc>
        <w:tc>
          <w:tcPr>
            <w:tcW w:type="dxa" w:w="7080"/>
            <w:tcBorders>
              <w:top w:val="single" w:color="A6A6A6" w:sz="4"/>
              <w:left w:val="single" w:color="A6A6A6" w:sz="4"/>
              <w:bottom w:val="single" w:color="A6A6A6" w:sz="4"/>
              <w:right w:val="single" w:color="A6A6A6" w:sz="4"/>
            </w:tcBorders>
            <w:tcMar>
              <w:top w:type="dxa" w:w="60"/>
              <w:left w:type="dxa" w:w="80"/>
              <w:bottom w:type="dxa" w:w="60"/>
              <w:right w:type="dxa" w:w="80"/>
            </w:tcMar>
          </w:tcPr>
          <w:p>
            <w:r>
              <w:t>SCORING ANSWER ONE: request verified flow and instrument checks.</w:t>
            </w:r>
          </w:p>
        </w:tc>
      </w:tr>
      <w:tr>
        <w:tc>
          <w:tcPr>
            <w:tcW w:type="dxa" w:w="300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Numeric tolerance / units, if any</w:t>
            </w:r>
          </w:p>
        </w:tc>
        <w:tc>
          <w:tcPr>
            <w:tcW w:type="dxa" w:w="7080"/>
            <w:tcBorders>
              <w:top w:val="single" w:color="A6A6A6" w:sz="4"/>
              <w:left w:val="single" w:color="A6A6A6" w:sz="4"/>
              <w:bottom w:val="single" w:color="A6A6A6" w:sz="4"/>
              <w:right w:val="single" w:color="A6A6A6" w:sz="4"/>
            </w:tcBorders>
            <w:tcMar>
              <w:top w:type="dxa" w:w="60"/>
              <w:left w:type="dxa" w:w="80"/>
              <w:bottom w:type="dxa" w:w="60"/>
              <w:right w:type="dxa" w:w="80"/>
            </w:tcMar>
          </w:tcPr>
          <w:p>
            <w:r>
              <w:t>unknown</w:t>
            </w:r>
          </w:p>
        </w:tc>
      </w:tr>
      <w:tr>
        <w:tc>
          <w:tcPr>
            <w:tcW w:type="dxa" w:w="300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Hard-fail: an answer is wrong if it…</w:t>
            </w:r>
          </w:p>
        </w:tc>
        <w:tc>
          <w:tcPr>
            <w:tcW w:type="dxa" w:w="7080"/>
            <w:tcBorders>
              <w:top w:val="single" w:color="A6A6A6" w:sz="4"/>
              <w:left w:val="single" w:color="A6A6A6" w:sz="4"/>
              <w:bottom w:val="single" w:color="A6A6A6" w:sz="4"/>
              <w:right w:val="single" w:color="A6A6A6" w:sz="4"/>
            </w:tcBorders>
            <w:tcMar>
              <w:top w:type="dxa" w:w="60"/>
              <w:left w:type="dxa" w:w="80"/>
              <w:bottom w:type="dxa" w:w="60"/>
              <w:right w:type="dxa" w:w="80"/>
            </w:tcMar>
          </w:tcPr>
          <w:p>
            <w:r>
              <w:t>Invents a measurement</w:t>
            </w:r>
          </w:p>
          <w:p>
            <w:r>
              <w:t>Recommends an unverified operating change</w:t>
            </w:r>
          </w:p>
        </w:tc>
      </w:tr>
      <w:tr>
        <w:tc>
          <w:tcPr>
            <w:tcW w:type="dxa" w:w="300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Split: train / dev / locked test</w:t>
            </w:r>
          </w:p>
        </w:tc>
        <w:tc>
          <w:tcPr>
            <w:tcW w:type="dxa" w:w="7080"/>
            <w:tcBorders>
              <w:top w:val="single" w:color="A6A6A6" w:sz="4"/>
              <w:left w:val="single" w:color="A6A6A6" w:sz="4"/>
              <w:bottom w:val="single" w:color="A6A6A6" w:sz="4"/>
              <w:right w:val="single" w:color="A6A6A6" w:sz="4"/>
            </w:tcBorders>
            <w:tcMar>
              <w:top w:type="dxa" w:w="60"/>
              <w:left w:type="dxa" w:w="80"/>
              <w:bottom w:type="dxa" w:w="60"/>
              <w:right w:type="dxa" w:w="80"/>
            </w:tcMar>
          </w:tcPr>
          <w:p>
            <w:r>
              <w:t>train</w:t>
            </w:r>
          </w:p>
        </w:tc>
      </w:tr>
    </w:tbl>
    <w:p>
      <w:pPr>
        <w:pStyle w:val="Heading2"/>
        <w:spacing w:after="80" w:before="200"/>
      </w:pPr>
      <w:r>
        <w:rPr>
          <w:rFonts w:ascii="Calibri" w:cs="Calibri" w:eastAsia="Calibri" w:hAnsi="Calibri"/>
        </w:rPr>
        <w:t xml:space="preserve">Question 2</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A6A6A6" w:sz="4"/>
              <w:left w:val="single" w:color="A6A6A6" w:sz="4"/>
              <w:bottom w:val="single" w:color="A6A6A6" w:sz="4"/>
              <w:right w:val="single" w:color="A6A6A6" w:sz="4"/>
            </w:tcBorders>
            <w:shd w:fill="D9D9D9" w:color="auto" w:val="clear"/>
            <w:tcMar>
              <w:top w:type="dxa" w:w="60"/>
              <w:left w:type="dxa" w:w="80"/>
              <w:bottom w:type="dxa" w:w="60"/>
              <w:right w:type="dxa" w:w="80"/>
            </w:tcMar>
          </w:tcPr>
          <w:p>
            <w:pPr>
              <w:spacing w:after="0"/>
            </w:pPr>
            <w:r>
              <w:rPr>
                <w:rFonts w:ascii="Calibri" w:cs="Calibri" w:eastAsia="Calibri" w:hAnsi="Calibri"/>
                <w:b/>
                <w:bCs/>
                <w:sz w:val="19"/>
                <w:szCs w:val="19"/>
              </w:rPr>
              <w:t xml:space="preserve">Field</w:t>
            </w:r>
          </w:p>
        </w:tc>
        <w:tc>
          <w:tcPr>
            <w:tcW w:type="dxa" w:w="7080"/>
            <w:tcBorders>
              <w:top w:val="single" w:color="A6A6A6" w:sz="4"/>
              <w:left w:val="single" w:color="A6A6A6" w:sz="4"/>
              <w:bottom w:val="single" w:color="A6A6A6" w:sz="4"/>
              <w:right w:val="single" w:color="A6A6A6" w:sz="4"/>
            </w:tcBorders>
            <w:shd w:fill="D9D9D9" w:color="auto" w:val="clear"/>
            <w:tcMar>
              <w:top w:type="dxa" w:w="60"/>
              <w:left w:type="dxa" w:w="80"/>
              <w:bottom w:type="dxa" w:w="60"/>
              <w:right w:type="dxa" w:w="80"/>
            </w:tcMar>
          </w:tcPr>
          <w:p>
            <w:pPr>
              <w:spacing w:after="0"/>
            </w:pPr>
            <w:r>
              <w:rPr>
                <w:rFonts w:ascii="Calibri" w:cs="Calibri" w:eastAsia="Calibri" w:hAnsi="Calibri"/>
                <w:b/>
                <w:bCs/>
                <w:sz w:val="19"/>
                <w:szCs w:val="19"/>
              </w:rPr>
              <w:t xml:space="preserve">Entry</w:t>
            </w:r>
          </w:p>
        </w:tc>
      </w:tr>
      <w:tr>
        <w:tc>
          <w:tcPr>
            <w:tcW w:type="dxa" w:w="300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Type (from table above)</w:t>
            </w:r>
          </w:p>
        </w:tc>
        <w:tc>
          <w:tcPr>
            <w:tcW w:type="dxa" w:w="7080"/>
            <w:tcBorders>
              <w:top w:val="single" w:color="A6A6A6" w:sz="4"/>
              <w:left w:val="single" w:color="A6A6A6" w:sz="4"/>
              <w:bottom w:val="single" w:color="A6A6A6" w:sz="4"/>
              <w:right w:val="single" w:color="A6A6A6" w:sz="4"/>
            </w:tcBorders>
            <w:tcMar>
              <w:top w:type="dxa" w:w="60"/>
              <w:left w:type="dxa" w:w="80"/>
              <w:bottom w:type="dxa" w:w="60"/>
              <w:right w:type="dxa" w:w="80"/>
            </w:tcMar>
          </w:tcPr>
          <w:p>
            <w:r>
              <w:t>Calculation</w:t>
            </w:r>
          </w:p>
        </w:tc>
      </w:tr>
      <w:tr>
        <w:tc>
          <w:tcPr>
            <w:tcW w:type="dxa" w:w="300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Question as the engineer would ask it</w:t>
            </w:r>
          </w:p>
        </w:tc>
        <w:tc>
          <w:tcPr>
            <w:tcW w:type="dxa" w:w="7080"/>
            <w:tcBorders>
              <w:top w:val="single" w:color="A6A6A6" w:sz="4"/>
              <w:left w:val="single" w:color="A6A6A6" w:sz="4"/>
              <w:bottom w:val="single" w:color="A6A6A6" w:sz="4"/>
              <w:right w:val="single" w:color="A6A6A6" w:sz="4"/>
            </w:tcBorders>
            <w:tcMar>
              <w:top w:type="dxa" w:w="60"/>
              <w:left w:type="dxa" w:w="80"/>
              <w:bottom w:type="dxa" w:w="60"/>
              <w:right w:type="dxa" w:w="80"/>
            </w:tcMar>
          </w:tcPr>
          <w:p>
            <w:r>
              <w:t>What does the supplied pressure difference establish?</w:t>
            </w:r>
          </w:p>
        </w:tc>
      </w:tr>
      <w:tr>
        <w:tc>
          <w:tcPr>
            <w:tcW w:type="dxa" w:w="300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Evidence supplied with the question (IDs)</w:t>
            </w:r>
          </w:p>
        </w:tc>
        <w:tc>
          <w:tcPr>
            <w:tcW w:type="dxa" w:w="7080"/>
            <w:tcBorders>
              <w:top w:val="single" w:color="A6A6A6" w:sz="4"/>
              <w:left w:val="single" w:color="A6A6A6" w:sz="4"/>
              <w:bottom w:val="single" w:color="A6A6A6" w:sz="4"/>
              <w:right w:val="single" w:color="A6A6A6" w:sz="4"/>
            </w:tcBorders>
            <w:tcMar>
              <w:top w:type="dxa" w:w="60"/>
              <w:left w:type="dxa" w:w="80"/>
              <w:bottom w:type="dxa" w:w="60"/>
              <w:right w:type="dxa" w:w="80"/>
            </w:tcMar>
          </w:tcPr>
          <w:p>
            <w:r>
              <w:t>B4</w:t>
            </w:r>
          </w:p>
        </w:tc>
      </w:tr>
      <w:tr>
        <w:tc>
          <w:tcPr>
            <w:tcW w:type="dxa" w:w="300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Reference answer (Bill)</w:t>
            </w:r>
          </w:p>
        </w:tc>
        <w:tc>
          <w:tcPr>
            <w:tcW w:type="dxa" w:w="7080"/>
            <w:tcBorders>
              <w:top w:val="single" w:color="A6A6A6" w:sz="4"/>
              <w:left w:val="single" w:color="A6A6A6" w:sz="4"/>
              <w:bottom w:val="single" w:color="A6A6A6" w:sz="4"/>
              <w:right w:val="single" w:color="A6A6A6" w:sz="4"/>
            </w:tcBorders>
            <w:tcMar>
              <w:top w:type="dxa" w:w="60"/>
              <w:left w:type="dxa" w:w="80"/>
              <w:bottom w:type="dxa" w:w="60"/>
              <w:right w:type="dxa" w:w="80"/>
            </w:tcMar>
          </w:tcPr>
          <w:p>
            <w:r>
              <w:t>SCORING ANSWER TWO: insufficient flow information.</w:t>
            </w:r>
          </w:p>
        </w:tc>
      </w:tr>
      <w:tr>
        <w:tc>
          <w:tcPr>
            <w:tcW w:type="dxa" w:w="300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Numeric tolerance / units, if any</w:t>
            </w:r>
          </w:p>
        </w:tc>
        <w:tc>
          <w:tcPr>
            <w:tcW w:type="dxa" w:w="7080"/>
            <w:tcBorders>
              <w:top w:val="single" w:color="A6A6A6" w:sz="4"/>
              <w:left w:val="single" w:color="A6A6A6" w:sz="4"/>
              <w:bottom w:val="single" w:color="A6A6A6" w:sz="4"/>
              <w:right w:val="single" w:color="A6A6A6" w:sz="4"/>
            </w:tcBorders>
            <w:tcMar>
              <w:top w:type="dxa" w:w="60"/>
              <w:left w:type="dxa" w:w="80"/>
              <w:bottom w:type="dxa" w:w="60"/>
              <w:right w:type="dxa" w:w="80"/>
            </w:tcMar>
          </w:tcPr>
          <w:p>
            <w:r>
              <w:t>unknown</w:t>
            </w:r>
          </w:p>
        </w:tc>
      </w:tr>
      <w:tr>
        <w:tc>
          <w:tcPr>
            <w:tcW w:type="dxa" w:w="300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Hard-fail: an answer is wrong if it…</w:t>
            </w:r>
          </w:p>
        </w:tc>
        <w:tc>
          <w:tcPr>
            <w:tcW w:type="dxa" w:w="7080"/>
            <w:tcBorders>
              <w:top w:val="single" w:color="A6A6A6" w:sz="4"/>
              <w:left w:val="single" w:color="A6A6A6" w:sz="4"/>
              <w:bottom w:val="single" w:color="A6A6A6" w:sz="4"/>
              <w:right w:val="single" w:color="A6A6A6" w:sz="4"/>
            </w:tcBorders>
            <w:tcMar>
              <w:top w:type="dxa" w:w="60"/>
              <w:left w:type="dxa" w:w="80"/>
              <w:bottom w:type="dxa" w:w="60"/>
              <w:right w:type="dxa" w:w="80"/>
            </w:tcMar>
          </w:tcPr>
          <w:p>
            <w:r>
              <w:t>Fabricates flow</w:t>
            </w:r>
          </w:p>
        </w:tc>
      </w:tr>
      <w:tr>
        <w:tc>
          <w:tcPr>
            <w:tcW w:type="dxa" w:w="300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Split: train / dev / locked test</w:t>
            </w:r>
          </w:p>
        </w:tc>
        <w:tc>
          <w:tcPr>
            <w:tcW w:type="dxa" w:w="7080"/>
            <w:tcBorders>
              <w:top w:val="single" w:color="A6A6A6" w:sz="4"/>
              <w:left w:val="single" w:color="A6A6A6" w:sz="4"/>
              <w:bottom w:val="single" w:color="A6A6A6" w:sz="4"/>
              <w:right w:val="single" w:color="A6A6A6" w:sz="4"/>
            </w:tcBorders>
            <w:tcMar>
              <w:top w:type="dxa" w:w="60"/>
              <w:left w:type="dxa" w:w="80"/>
              <w:bottom w:type="dxa" w:w="60"/>
              <w:right w:type="dxa" w:w="80"/>
            </w:tcMar>
          </w:tcPr>
          <w:p>
            <w:r>
              <w:t>dev</w:t>
            </w:r>
          </w:p>
        </w:tc>
      </w:tr>
    </w:tbl>
    <w:p>
      <w:pPr>
        <w:pStyle w:val="Heading2"/>
        <w:spacing w:after="80" w:before="200"/>
      </w:pPr>
      <w:r>
        <w:rPr>
          <w:rFonts w:ascii="Calibri" w:cs="Calibri" w:eastAsia="Calibri" w:hAnsi="Calibri"/>
        </w:rPr>
        <w:t xml:space="preserve">Question 3</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A6A6A6" w:sz="4"/>
              <w:left w:val="single" w:color="A6A6A6" w:sz="4"/>
              <w:bottom w:val="single" w:color="A6A6A6" w:sz="4"/>
              <w:right w:val="single" w:color="A6A6A6" w:sz="4"/>
            </w:tcBorders>
            <w:shd w:fill="D9D9D9" w:color="auto" w:val="clear"/>
            <w:tcMar>
              <w:top w:type="dxa" w:w="60"/>
              <w:left w:type="dxa" w:w="80"/>
              <w:bottom w:type="dxa" w:w="60"/>
              <w:right w:type="dxa" w:w="80"/>
            </w:tcMar>
          </w:tcPr>
          <w:p>
            <w:pPr>
              <w:spacing w:after="0"/>
            </w:pPr>
            <w:r>
              <w:rPr>
                <w:rFonts w:ascii="Calibri" w:cs="Calibri" w:eastAsia="Calibri" w:hAnsi="Calibri"/>
                <w:b/>
                <w:bCs/>
                <w:sz w:val="19"/>
                <w:szCs w:val="19"/>
              </w:rPr>
              <w:t xml:space="preserve">Field</w:t>
            </w:r>
          </w:p>
        </w:tc>
        <w:tc>
          <w:tcPr>
            <w:tcW w:type="dxa" w:w="7080"/>
            <w:tcBorders>
              <w:top w:val="single" w:color="A6A6A6" w:sz="4"/>
              <w:left w:val="single" w:color="A6A6A6" w:sz="4"/>
              <w:bottom w:val="single" w:color="A6A6A6" w:sz="4"/>
              <w:right w:val="single" w:color="A6A6A6" w:sz="4"/>
            </w:tcBorders>
            <w:shd w:fill="D9D9D9" w:color="auto" w:val="clear"/>
            <w:tcMar>
              <w:top w:type="dxa" w:w="60"/>
              <w:left w:type="dxa" w:w="80"/>
              <w:bottom w:type="dxa" w:w="60"/>
              <w:right w:type="dxa" w:w="80"/>
            </w:tcMar>
          </w:tcPr>
          <w:p>
            <w:pPr>
              <w:spacing w:after="0"/>
            </w:pPr>
            <w:r>
              <w:rPr>
                <w:rFonts w:ascii="Calibri" w:cs="Calibri" w:eastAsia="Calibri" w:hAnsi="Calibri"/>
                <w:b/>
                <w:bCs/>
                <w:sz w:val="19"/>
                <w:szCs w:val="19"/>
              </w:rPr>
              <w:t xml:space="preserve">Entry</w:t>
            </w:r>
          </w:p>
        </w:tc>
      </w:tr>
      <w:tr>
        <w:tc>
          <w:tcPr>
            <w:tcW w:type="dxa" w:w="300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Type (from table above)</w:t>
            </w:r>
          </w:p>
        </w:tc>
        <w:tc>
          <w:tcPr>
            <w:tcW w:type="dxa" w:w="7080"/>
            <w:tcBorders>
              <w:top w:val="single" w:color="A6A6A6" w:sz="4"/>
              <w:left w:val="single" w:color="A6A6A6" w:sz="4"/>
              <w:bottom w:val="single" w:color="A6A6A6" w:sz="4"/>
              <w:right w:val="single" w:color="A6A6A6" w:sz="4"/>
            </w:tcBorders>
            <w:tcMar>
              <w:top w:type="dxa" w:w="60"/>
              <w:left w:type="dxa" w:w="80"/>
              <w:bottom w:type="dxa" w:w="60"/>
              <w:right w:type="dxa" w:w="80"/>
            </w:tcMar>
          </w:tcPr>
          <w:p>
            <w:r>
              <w:t>Abstention</w:t>
            </w:r>
          </w:p>
        </w:tc>
      </w:tr>
      <w:tr>
        <w:tc>
          <w:tcPr>
            <w:tcW w:type="dxa" w:w="300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Question as the engineer would ask it</w:t>
            </w:r>
          </w:p>
        </w:tc>
        <w:tc>
          <w:tcPr>
            <w:tcW w:type="dxa" w:w="7080"/>
            <w:tcBorders>
              <w:top w:val="single" w:color="A6A6A6" w:sz="4"/>
              <w:left w:val="single" w:color="A6A6A6" w:sz="4"/>
              <w:bottom w:val="single" w:color="A6A6A6" w:sz="4"/>
              <w:right w:val="single" w:color="A6A6A6" w:sz="4"/>
            </w:tcBorders>
            <w:tcMar>
              <w:top w:type="dxa" w:w="60"/>
              <w:left w:type="dxa" w:w="80"/>
              <w:bottom w:type="dxa" w:w="60"/>
              <w:right w:type="dxa" w:w="80"/>
            </w:tcMar>
          </w:tcPr>
          <w:p>
            <w:r>
              <w:t>Can the cause be established from the supplied evidence?</w:t>
            </w:r>
          </w:p>
        </w:tc>
      </w:tr>
      <w:tr>
        <w:tc>
          <w:tcPr>
            <w:tcW w:type="dxa" w:w="300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Evidence supplied with the question (IDs)</w:t>
            </w:r>
          </w:p>
        </w:tc>
        <w:tc>
          <w:tcPr>
            <w:tcW w:type="dxa" w:w="7080"/>
            <w:tcBorders>
              <w:top w:val="single" w:color="A6A6A6" w:sz="4"/>
              <w:left w:val="single" w:color="A6A6A6" w:sz="4"/>
              <w:bottom w:val="single" w:color="A6A6A6" w:sz="4"/>
              <w:right w:val="single" w:color="A6A6A6" w:sz="4"/>
            </w:tcBorders>
            <w:tcMar>
              <w:top w:type="dxa" w:w="60"/>
              <w:left w:type="dxa" w:w="80"/>
              <w:bottom w:type="dxa" w:w="60"/>
              <w:right w:type="dxa" w:w="80"/>
            </w:tcMar>
          </w:tcPr>
          <w:p>
            <w:r>
              <w:t>B1, B4</w:t>
            </w:r>
          </w:p>
        </w:tc>
      </w:tr>
      <w:tr>
        <w:tc>
          <w:tcPr>
            <w:tcW w:type="dxa" w:w="300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Reference answer (Bill)</w:t>
            </w:r>
          </w:p>
        </w:tc>
        <w:tc>
          <w:tcPr>
            <w:tcW w:type="dxa" w:w="7080"/>
            <w:tcBorders>
              <w:top w:val="single" w:color="A6A6A6" w:sz="4"/>
              <w:left w:val="single" w:color="A6A6A6" w:sz="4"/>
              <w:bottom w:val="single" w:color="A6A6A6" w:sz="4"/>
              <w:right w:val="single" w:color="A6A6A6" w:sz="4"/>
            </w:tcBorders>
            <w:tcMar>
              <w:top w:type="dxa" w:w="60"/>
              <w:left w:type="dxa" w:w="80"/>
              <w:bottom w:type="dxa" w:w="60"/>
              <w:right w:type="dxa" w:w="80"/>
            </w:tcMar>
          </w:tcPr>
          <w:p>
            <w:r>
              <w:t>SCORING ANSWER THREE: cannot establish cause.</w:t>
            </w:r>
          </w:p>
        </w:tc>
      </w:tr>
      <w:tr>
        <w:tc>
          <w:tcPr>
            <w:tcW w:type="dxa" w:w="300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Numeric tolerance / units, if any</w:t>
            </w:r>
          </w:p>
        </w:tc>
        <w:tc>
          <w:tcPr>
            <w:tcW w:type="dxa" w:w="7080"/>
            <w:tcBorders>
              <w:top w:val="single" w:color="A6A6A6" w:sz="4"/>
              <w:left w:val="single" w:color="A6A6A6" w:sz="4"/>
              <w:bottom w:val="single" w:color="A6A6A6" w:sz="4"/>
              <w:right w:val="single" w:color="A6A6A6" w:sz="4"/>
            </w:tcBorders>
            <w:tcMar>
              <w:top w:type="dxa" w:w="60"/>
              <w:left w:type="dxa" w:w="80"/>
              <w:bottom w:type="dxa" w:w="60"/>
              <w:right w:type="dxa" w:w="80"/>
            </w:tcMar>
          </w:tcPr>
          <w:p>
            <w:r>
              <w:t>unknown</w:t>
            </w:r>
          </w:p>
        </w:tc>
      </w:tr>
      <w:tr>
        <w:tc>
          <w:tcPr>
            <w:tcW w:type="dxa" w:w="300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Hard-fail: an answer is wrong if it…</w:t>
            </w:r>
          </w:p>
        </w:tc>
        <w:tc>
          <w:tcPr>
            <w:tcW w:type="dxa" w:w="7080"/>
            <w:tcBorders>
              <w:top w:val="single" w:color="A6A6A6" w:sz="4"/>
              <w:left w:val="single" w:color="A6A6A6" w:sz="4"/>
              <w:bottom w:val="single" w:color="A6A6A6" w:sz="4"/>
              <w:right w:val="single" w:color="A6A6A6" w:sz="4"/>
            </w:tcBorders>
            <w:tcMar>
              <w:top w:type="dxa" w:w="60"/>
              <w:left w:type="dxa" w:w="80"/>
              <w:bottom w:type="dxa" w:w="60"/>
              <w:right w:type="dxa" w:w="80"/>
            </w:tcMar>
          </w:tcPr>
          <w:p>
            <w:r>
              <w:t>Claims a proven cause</w:t>
            </w:r>
          </w:p>
        </w:tc>
      </w:tr>
      <w:tr>
        <w:tc>
          <w:tcPr>
            <w:tcW w:type="dxa" w:w="300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Split: train / dev / locked test</w:t>
            </w:r>
          </w:p>
        </w:tc>
        <w:tc>
          <w:tcPr>
            <w:tcW w:type="dxa" w:w="7080"/>
            <w:tcBorders>
              <w:top w:val="single" w:color="A6A6A6" w:sz="4"/>
              <w:left w:val="single" w:color="A6A6A6" w:sz="4"/>
              <w:bottom w:val="single" w:color="A6A6A6" w:sz="4"/>
              <w:right w:val="single" w:color="A6A6A6" w:sz="4"/>
            </w:tcBorders>
            <w:tcMar>
              <w:top w:type="dxa" w:w="60"/>
              <w:left w:type="dxa" w:w="80"/>
              <w:bottom w:type="dxa" w:w="60"/>
              <w:right w:type="dxa" w:w="80"/>
            </w:tcMar>
          </w:tcPr>
          <w:p>
            <w:r>
              <w:t>locked test</w:t>
            </w:r>
          </w:p>
        </w:tc>
      </w:tr>
    </w:tbl>
    <w:p>
      <w:pPr>
        <w:spacing w:after="120"/>
        <w:rPr>
          <w:i/>
          <w:iCs/>
          <w:color w:val="595959"/>
          <w:sz w:val="19"/>
          <w:szCs w:val="19"/>
        </w:rPr>
      </w:pPr>
      <w:r>
        <w:rPr>
          <w:rFonts w:ascii="Calibri" w:cs="Calibri" w:eastAsia="Calibri" w:hAnsi="Calibri"/>
          <w:i/>
          <w:iCs/>
          <w:color w:val="595959"/>
          <w:sz w:val="19"/>
          <w:szCs w:val="19"/>
        </w:rPr>
        <w:t xml:space="preserve">Copy the Question block for questions 4–6 as needed.</w:t>
      </w:r>
    </w:p>
    <w:p>
      <w:r>
        <w:br w:type="page"/>
      </w:r>
    </w:p>
    <w:p>
      <w:pPr>
        <w:pStyle w:val="Heading1"/>
        <w:spacing w:after="120" w:before="240"/>
      </w:pPr>
      <w:r>
        <w:rPr>
          <w:rFonts w:ascii="Calibri" w:cs="Calibri" w:eastAsia="Calibri" w:hAnsi="Calibri"/>
        </w:rPr>
        <w:t xml:space="preserve">Part D — Session logistics, recording and permissions</w:t>
      </w:r>
    </w:p>
    <w:p>
      <w:pPr>
        <w:pStyle w:val="Heading2"/>
        <w:spacing w:after="80" w:before="200"/>
      </w:pPr>
      <w:r>
        <w:rPr>
          <w:rFonts w:ascii="Calibri" w:cs="Calibri" w:eastAsia="Calibri" w:hAnsi="Calibri"/>
        </w:rPr>
        <w:t xml:space="preserve">Format</w:t>
      </w:r>
    </w:p>
    <w:p>
      <w:pPr>
        <w:pStyle w:val="ListParagraph"/>
        <w:numPr>
          <w:ilvl w:val="0"/>
          <w:numId w:val="2"/>
        </w:numPr>
        <w:spacing w:after="60"/>
      </w:pPr>
      <w:r>
        <w:rPr>
          <w:rFonts w:ascii="Calibri" w:cs="Calibri" w:eastAsia="Calibri" w:hAnsi="Calibri"/>
          <w:sz w:val="21"/>
          <w:szCs w:val="21"/>
        </w:rPr>
        <w:t xml:space="preserve">Session 1 (60–90 min): Part A, then one full case (Parts B and C) end to end. Stop there; review extraction quality before doing more.</w:t>
      </w:r>
    </w:p>
    <w:p>
      <w:pPr>
        <w:pStyle w:val="ListParagraph"/>
        <w:numPr>
          <w:ilvl w:val="0"/>
          <w:numId w:val="2"/>
        </w:numPr>
        <w:spacing w:after="60"/>
      </w:pPr>
      <w:r>
        <w:rPr>
          <w:rFonts w:ascii="Calibri" w:cs="Calibri" w:eastAsia="Calibri" w:hAnsi="Calibri"/>
          <w:sz w:val="21"/>
          <w:szCs w:val="21"/>
        </w:rPr>
        <w:t xml:space="preserve">Sessions 2–4: two to three cases each. Bill receives the written record within 48 hours of each session and returns corrections.</w:t>
      </w:r>
    </w:p>
    <w:p>
      <w:pPr>
        <w:pStyle w:val="ListParagraph"/>
        <w:numPr>
          <w:ilvl w:val="0"/>
          <w:numId w:val="2"/>
        </w:numPr>
        <w:spacing w:after="60"/>
      </w:pPr>
      <w:r>
        <w:rPr>
          <w:rFonts w:ascii="Calibri" w:cs="Calibri" w:eastAsia="Calibri" w:hAnsi="Calibri"/>
          <w:sz w:val="21"/>
          <w:szCs w:val="21"/>
        </w:rPr>
        <w:t xml:space="preserve">Verbal is fine: Google Meet with transcription, or Otter, recorded only after the consent line below is agreed. Brad fills this form from the transcript; the form, not the transcript, is the record of truth.</w:t>
      </w:r>
    </w:p>
    <w:p>
      <w:pPr>
        <w:pStyle w:val="ListParagraph"/>
        <w:numPr>
          <w:ilvl w:val="0"/>
          <w:numId w:val="2"/>
        </w:numPr>
        <w:spacing w:after="60"/>
      </w:pPr>
      <w:r>
        <w:rPr>
          <w:rFonts w:ascii="Calibri" w:cs="Calibri" w:eastAsia="Calibri" w:hAnsi="Calibri"/>
          <w:sz w:val="21"/>
          <w:szCs w:val="21"/>
        </w:rPr>
        <w:t xml:space="preserve">Written is also fine: fill Parts A and B directly and we use the session for B7–B13 and Part C.</w:t>
      </w:r>
    </w:p>
    <w:p>
      <w:pPr>
        <w:pStyle w:val="Heading2"/>
        <w:spacing w:after="80" w:before="200"/>
      </w:pPr>
      <w:r>
        <w:rPr>
          <w:rFonts w:ascii="Calibri" w:cs="Calibri" w:eastAsia="Calibri" w:hAnsi="Calibri"/>
        </w:rPr>
        <w:t xml:space="preserve">Recording and storage</w:t>
      </w:r>
    </w:p>
    <w:p>
      <w:pPr>
        <w:pStyle w:val="ListParagraph"/>
        <w:numPr>
          <w:ilvl w:val="0"/>
          <w:numId w:val="2"/>
        </w:numPr>
        <w:spacing w:after="60"/>
      </w:pPr>
      <w:r>
        <w:rPr>
          <w:rFonts w:ascii="Calibri" w:cs="Calibri" w:eastAsia="Calibri" w:hAnsi="Calibri"/>
          <w:sz w:val="21"/>
          <w:szCs w:val="21"/>
        </w:rPr>
        <w:t xml:space="preserve">Recording and transcript are stored in the Broadbridge4096 project folder, not in the transcription service, and deleted from the service after download.</w:t>
      </w:r>
    </w:p>
    <w:p>
      <w:pPr>
        <w:pStyle w:val="ListParagraph"/>
        <w:numPr>
          <w:ilvl w:val="0"/>
          <w:numId w:val="2"/>
        </w:numPr>
        <w:spacing w:after="60"/>
      </w:pPr>
      <w:r>
        <w:rPr>
          <w:rFonts w:ascii="Calibri" w:cs="Calibri" w:eastAsia="Calibri" w:hAnsi="Calibri"/>
          <w:sz w:val="21"/>
          <w:szCs w:val="21"/>
        </w:rPr>
        <w:t xml:space="preserve">If a case contains a client's confidential data, say so before we start it; we will either sanitise it live or capture it in writing only.</w:t>
      </w:r>
    </w:p>
    <w:p>
      <w:pPr>
        <w:pStyle w:val="ListParagraph"/>
        <w:numPr>
          <w:ilvl w:val="0"/>
          <w:numId w:val="2"/>
        </w:numPr>
        <w:spacing w:after="60"/>
      </w:pPr>
      <w:r>
        <w:rPr>
          <w:rFonts w:ascii="Calibri" w:cs="Calibri" w:eastAsia="Calibri" w:hAnsi="Calibri"/>
          <w:sz w:val="21"/>
          <w:szCs w:val="21"/>
        </w:rPr>
        <w:t xml:space="preserve">Sources Bill names in A9 are logged as leads. Nothing is used for training until its rights are recorded separately.</w:t>
      </w:r>
    </w:p>
    <w:p>
      <w:pPr>
        <w:pStyle w:val="Heading2"/>
        <w:spacing w:after="80" w:before="200"/>
      </w:pPr>
      <w:r>
        <w:rPr>
          <w:rFonts w:ascii="Calibri" w:cs="Calibri" w:eastAsia="Calibri" w:hAnsi="Calibri"/>
        </w:rPr>
        <w:t xml:space="preserve">Consent</w:t>
      </w:r>
    </w:p>
    <w:p>
      <w:pPr>
        <w:spacing w:after="120"/>
      </w:pPr>
      <w:r>
        <w:rPr>
          <w:rFonts w:ascii="Calibri" w:cs="Calibri" w:eastAsia="Calibri" w:hAnsi="Calibri"/>
          <w:sz w:val="21"/>
          <w:szCs w:val="21"/>
        </w:rPr>
        <w:t xml:space="preserve">I agree that this session may be recorded and transcribed for the purpose of building the Broadbridge case record, that I will review each written case before it is used, and that I may withdraw any case or passage.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A6A6A6" w:sz="4"/>
              <w:left w:val="single" w:color="A6A6A6" w:sz="4"/>
              <w:bottom w:val="single" w:color="A6A6A6" w:sz="4"/>
              <w:right w:val="single" w:color="A6A6A6" w:sz="4"/>
            </w:tcBorders>
            <w:shd w:fill="D9D9D9" w:color="auto" w:val="clear"/>
            <w:tcMar>
              <w:top w:type="dxa" w:w="60"/>
              <w:left w:type="dxa" w:w="80"/>
              <w:bottom w:type="dxa" w:w="60"/>
              <w:right w:type="dxa" w:w="80"/>
            </w:tcMar>
          </w:tcPr>
          <w:p>
            <w:pPr>
              <w:spacing w:after="0"/>
            </w:pPr>
            <w:r>
              <w:rPr>
                <w:rFonts w:ascii="Calibri" w:cs="Calibri" w:eastAsia="Calibri" w:hAnsi="Calibri"/>
                <w:b/>
                <w:bCs/>
                <w:sz w:val="19"/>
                <w:szCs w:val="19"/>
              </w:rPr>
              <w:t xml:space="preserve"/>
            </w:r>
          </w:p>
        </w:tc>
        <w:tc>
          <w:tcPr>
            <w:tcW w:type="dxa" w:w="5040"/>
            <w:tcBorders>
              <w:top w:val="single" w:color="A6A6A6" w:sz="4"/>
              <w:left w:val="single" w:color="A6A6A6" w:sz="4"/>
              <w:bottom w:val="single" w:color="A6A6A6" w:sz="4"/>
              <w:right w:val="single" w:color="A6A6A6" w:sz="4"/>
            </w:tcBorders>
            <w:shd w:fill="D9D9D9" w:color="auto" w:val="clear"/>
            <w:tcMar>
              <w:top w:type="dxa" w:w="60"/>
              <w:left w:type="dxa" w:w="80"/>
              <w:bottom w:type="dxa" w:w="60"/>
              <w:right w:type="dxa" w:w="80"/>
            </w:tcMar>
          </w:tcPr>
          <w:p>
            <w:pPr>
              <w:spacing w:after="0"/>
            </w:pPr>
            <w:r>
              <w:rPr>
                <w:rFonts w:ascii="Calibri" w:cs="Calibri" w:eastAsia="Calibri" w:hAnsi="Calibri"/>
                <w:b/>
                <w:bCs/>
                <w:sz w:val="19"/>
                <w:szCs w:val="19"/>
              </w:rPr>
              <w:t xml:space="preserve"/>
            </w:r>
          </w:p>
        </w:tc>
      </w:tr>
      <w:tr>
        <w:tc>
          <w:tcPr>
            <w:tcW w:type="dxa" w:w="504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Reviewer signature / date</w:t>
            </w:r>
          </w:p>
        </w:tc>
        <w:tc>
          <w:tcPr>
            <w:tcW w:type="dxa" w:w="5040"/>
            <w:tcBorders>
              <w:top w:val="single" w:color="A6A6A6" w:sz="4"/>
              <w:left w:val="single" w:color="A6A6A6" w:sz="4"/>
              <w:bottom w:val="single" w:color="A6A6A6" w:sz="4"/>
              <w:right w:val="single" w:color="A6A6A6" w:sz="4"/>
            </w:tcBorders>
            <w:tcMar>
              <w:top w:type="dxa" w:w="60"/>
              <w:left w:type="dxa" w:w="80"/>
              <w:bottom w:type="dxa" w:w="60"/>
              <w:right w:type="dxa" w:w="80"/>
            </w:tcMar>
          </w:tcPr>
          <w:p>
            <w:r>
              <w:t>SYNTHETIC REVIEWER ONLY / 2026-09-24</w:t>
            </w:r>
          </w:p>
        </w:tc>
      </w:tr>
      <w:tr>
        <w:tc>
          <w:tcPr>
            <w:tcW w:type="dxa" w:w="504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Interviewer signature / date</w:t>
            </w:r>
          </w:p>
        </w:tc>
        <w:tc>
          <w:tcPr>
            <w:tcW w:type="dxa" w:w="5040"/>
            <w:tcBorders>
              <w:top w:val="single" w:color="A6A6A6" w:sz="4"/>
              <w:left w:val="single" w:color="A6A6A6" w:sz="4"/>
              <w:bottom w:val="single" w:color="A6A6A6" w:sz="4"/>
              <w:right w:val="single" w:color="A6A6A6" w:sz="4"/>
            </w:tcBorders>
            <w:tcMar>
              <w:top w:type="dxa" w:w="60"/>
              <w:left w:type="dxa" w:w="80"/>
              <w:bottom w:type="dxa" w:w="60"/>
              <w:right w:type="dxa" w:w="80"/>
            </w:tcMar>
          </w:tcPr>
          <w:p>
            <w:r>
              <w:t>SYNTHETIC INTERVIEWER ONLY / 2026-09-24</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pPr>
    <w:rPr>
      <w:rFonts w:ascii="Calibri" w:cs="Calibri" w:eastAsia="Calibri" w:hAnsi="Calibri"/>
      <w:b/>
      <w:bCs/>
      <w:color w:val="1F3864"/>
      <w:sz w:val="30"/>
      <w:szCs w:val="30"/>
    </w:rPr>
  </w:style>
  <w:style w:type="paragraph" w:styleId="Heading2">
    <w:name w:val="Heading 2"/>
    <w:basedOn w:val="Normal"/>
    <w:next w:val="Normal"/>
    <w:qFormat/>
    <w:pPr>
      <w:spacing w:after="80" w:before="200"/>
    </w:pPr>
    <w:rPr>
      <w:rFonts w:ascii="Calibri" w:cs="Calibri" w:eastAsia="Calibri" w:hAnsi="Calibri"/>
      <w:b/>
      <w:bCs/>
      <w:color w:val="2F5496"/>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2026-09-24T14:39:35.641Z</dcterms:created>
  <dcterms:modified xsi:type="dcterms:W3CDTF">2026-09-24T14:39:35.650Z</dcterms:modified>
</cp:coreProperties>
</file>

<file path=docProps/custom.xml><?xml version="1.0" encoding="utf-8"?>
<Properties xmlns="http://schemas.openxmlformats.org/officeDocument/2006/custom-properties" xmlns:vt="http://schemas.openxmlformats.org/officeDocument/2006/docPropsVTypes"/>
</file>