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BB045" w14:textId="77777777" w:rsidR="00BB7738" w:rsidRDefault="00BB7738" w:rsidP="00BB7738">
      <w:pPr>
        <w:pStyle w:val="Heading1"/>
      </w:pPr>
    </w:p>
    <w:p w14:paraId="18845E6B" w14:textId="77777777" w:rsidR="00BB7738" w:rsidRDefault="00BB7738" w:rsidP="00BB7738">
      <w:pPr>
        <w:pStyle w:val="Heading1"/>
      </w:pPr>
    </w:p>
    <w:p w14:paraId="564A2509" w14:textId="77777777" w:rsidR="00BB7738" w:rsidRDefault="00BB7738" w:rsidP="00BB7738">
      <w:pPr>
        <w:pStyle w:val="Heading1"/>
      </w:pPr>
    </w:p>
    <w:p w14:paraId="22E65CC3" w14:textId="77777777" w:rsidR="00BB7738" w:rsidRDefault="00BB7738" w:rsidP="00BB7738">
      <w:pPr>
        <w:pStyle w:val="Heading1"/>
      </w:pPr>
    </w:p>
    <w:p w14:paraId="50DBCF8D" w14:textId="757BA142" w:rsidR="003E127B" w:rsidRPr="00BB7738" w:rsidRDefault="00BB7738" w:rsidP="00BB7738">
      <w:pPr>
        <w:pStyle w:val="Heading1"/>
        <w:rPr>
          <w:szCs w:val="44"/>
        </w:rPr>
      </w:pPr>
      <w:r w:rsidRPr="00BB7738">
        <w:rPr>
          <w:szCs w:val="44"/>
        </w:rPr>
        <w:t>CE543: Introduction to Geotechnical Earthquake Engineering</w:t>
      </w:r>
    </w:p>
    <w:p w14:paraId="1D108DBC" w14:textId="7B7457DD" w:rsidR="00BB7738" w:rsidRPr="00BB7738" w:rsidRDefault="00BB7738" w:rsidP="00BB7738">
      <w:pPr>
        <w:pStyle w:val="Heading1"/>
        <w:rPr>
          <w:szCs w:val="44"/>
        </w:rPr>
      </w:pPr>
      <w:r w:rsidRPr="00BB7738">
        <w:rPr>
          <w:szCs w:val="44"/>
        </w:rPr>
        <w:t xml:space="preserve">Homework Assignment </w:t>
      </w:r>
      <w:r w:rsidRPr="00BB7738">
        <w:rPr>
          <w:szCs w:val="44"/>
          <w:vertAlign w:val="superscript"/>
        </w:rPr>
        <w:t>#</w:t>
      </w:r>
      <w:r w:rsidRPr="00BB7738">
        <w:rPr>
          <w:szCs w:val="44"/>
        </w:rPr>
        <w:t>2</w:t>
      </w:r>
    </w:p>
    <w:p w14:paraId="0EED81E7" w14:textId="77777777" w:rsidR="00BB7738" w:rsidRDefault="00BB7738" w:rsidP="00BB7738">
      <w:pPr>
        <w:jc w:val="center"/>
      </w:pPr>
    </w:p>
    <w:p w14:paraId="50C78D56" w14:textId="6ECEE00D" w:rsidR="00BB7738" w:rsidRDefault="00BB7738" w:rsidP="00BB7738">
      <w:pPr>
        <w:jc w:val="center"/>
      </w:pPr>
      <w:r>
        <w:t>January 23</w:t>
      </w:r>
      <w:r w:rsidRPr="00BB7738">
        <w:rPr>
          <w:vertAlign w:val="superscript"/>
        </w:rPr>
        <w:t>rd</w:t>
      </w:r>
      <w:r>
        <w:t>, 2026</w:t>
      </w:r>
    </w:p>
    <w:p w14:paraId="006141FE" w14:textId="77777777" w:rsidR="00BB7738" w:rsidRDefault="00BB7738" w:rsidP="00BB7738">
      <w:pPr>
        <w:jc w:val="center"/>
      </w:pPr>
    </w:p>
    <w:p w14:paraId="1B30B698" w14:textId="5F994272" w:rsidR="00BB7738" w:rsidRDefault="00BB7738" w:rsidP="00BB7738">
      <w:pPr>
        <w:spacing w:after="0"/>
        <w:jc w:val="center"/>
      </w:pPr>
      <w:r>
        <w:t xml:space="preserve">To: Arash </w:t>
      </w:r>
      <w:proofErr w:type="spellStart"/>
      <w:r>
        <w:t>Khosravifar</w:t>
      </w:r>
      <w:proofErr w:type="spellEnd"/>
      <w:r>
        <w:t>, PhD</w:t>
      </w:r>
    </w:p>
    <w:p w14:paraId="5B483FB9" w14:textId="7EEC95AF" w:rsidR="00BB7738" w:rsidRDefault="00BB7738" w:rsidP="00BB7738">
      <w:pPr>
        <w:spacing w:after="0"/>
        <w:jc w:val="center"/>
      </w:pPr>
      <w:r>
        <w:t>From: Brandon Auyeung</w:t>
      </w:r>
    </w:p>
    <w:p w14:paraId="55374439" w14:textId="77777777" w:rsidR="00BB7738" w:rsidRDefault="00BB7738">
      <w:pPr>
        <w:jc w:val="left"/>
      </w:pPr>
      <w:r>
        <w:br w:type="page"/>
      </w:r>
    </w:p>
    <w:p w14:paraId="4F8D6871" w14:textId="3587FADE" w:rsidR="00BB7738" w:rsidRDefault="00BB7738" w:rsidP="00BB7738">
      <w:pPr>
        <w:pStyle w:val="Heading2"/>
      </w:pPr>
      <w:r>
        <w:lastRenderedPageBreak/>
        <w:t>Problem 1.</w:t>
      </w:r>
    </w:p>
    <w:p w14:paraId="367CD611" w14:textId="53225761" w:rsidR="00BB7738" w:rsidRPr="00BB7738" w:rsidRDefault="00BB7738" w:rsidP="00BB7738">
      <w:r w:rsidRPr="00BB7738">
        <w:t xml:space="preserve">In this question, we will investigate the differences in ground motions at a soil site and a rock site located close to each other near Gilroy, California. The Gilroy 1 site is a rock site, and it is located about 2 km west of Gilroy 2, a soil site. Strong ground motion instruments at these two sites recorded the 1979 Coyote Lake Earthquake, the 1984 Morgan Hill Earthquake, and the 1989 Loma Prieta Earthquake. </w:t>
      </w:r>
    </w:p>
    <w:p w14:paraId="5466E3A7" w14:textId="677F1202" w:rsidR="00BB7738" w:rsidRPr="00BB7738" w:rsidRDefault="00BB7738" w:rsidP="00BB7738">
      <w:r w:rsidRPr="00BB7738">
        <w:t xml:space="preserve">Locate the "PEER Ground Motion Database" website by the Pacific Earthquake Engineering Research (PEER). From this page, or using a general web search, find the "NGA-West2" where NGA stands for Next Generation Attenuation. At the NGA-West 2 website, find the Databases tab and download the </w:t>
      </w:r>
      <w:bookmarkStart w:id="0" w:name="_Hlk219732538"/>
      <w:r w:rsidRPr="00BB7738">
        <w:t xml:space="preserve">“NGA-West2 </w:t>
      </w:r>
      <w:proofErr w:type="spellStart"/>
      <w:r w:rsidRPr="00BB7738">
        <w:t>Flatfile</w:t>
      </w:r>
      <w:proofErr w:type="spellEnd"/>
      <w:r w:rsidRPr="00BB7738">
        <w:t xml:space="preserve">” compressed file </w:t>
      </w:r>
      <w:bookmarkEnd w:id="0"/>
      <w:r w:rsidRPr="00BB7738">
        <w:t xml:space="preserve">(527 MB). There are 11 files inside the compressed file that report pseudo-spectral accelerations for damping ratios ranging from 0.5% to 30%. Locate the one corresponding to 5% damping (also uploaded on Canvas). This Excel spreadsheet has a wealth of information regarding available strong ground motion records. Locate the Final Products tab and download the “PEER 2013/03 PEER NGA-West2 Database” report (PDF file, 6 MB), where you can find the explanation for all the headings in the </w:t>
      </w:r>
      <w:proofErr w:type="spellStart"/>
      <w:r w:rsidRPr="00BB7738">
        <w:t>flatfile</w:t>
      </w:r>
      <w:proofErr w:type="spellEnd"/>
      <w:r w:rsidRPr="00BB7738">
        <w:t xml:space="preserve"> under Appendix D of the report.</w:t>
      </w:r>
    </w:p>
    <w:p w14:paraId="2D11F874" w14:textId="10E2B48A" w:rsidR="00BB7738" w:rsidRPr="00BB7738" w:rsidRDefault="00BB7738" w:rsidP="00BB7738">
      <w:r w:rsidRPr="00BB7738">
        <w:t xml:space="preserve">(a) For each of the above three earthquakes, summarize the fault name, the earthquake moment magnitude, fault rupture length, and fault mechanism. Plot the combinations of magnitude and fault rupture length on the graph by Wells and Coppersmith (1994) as given in the course notes. How do these earthquakes compare to the median relation in this correlation – are they above or below the mean relation, and are they within the scatter of the data? </w:t>
      </w:r>
    </w:p>
    <w:p w14:paraId="1FA26730" w14:textId="6434D57E" w:rsidR="00BB7738" w:rsidRPr="00BB7738" w:rsidRDefault="00BB7738" w:rsidP="00BB7738">
      <w:r w:rsidRPr="00BB7738">
        <w:t xml:space="preserve">(b) For both sites, list the peak horizontal acceleration and peak horizontal velocity recorded during these earthquakes. Note that the "peak" value that you obtain from the </w:t>
      </w:r>
      <w:proofErr w:type="spellStart"/>
      <w:r w:rsidRPr="00BB7738">
        <w:t>flatfile</w:t>
      </w:r>
      <w:proofErr w:type="spellEnd"/>
      <w:r w:rsidRPr="00BB7738">
        <w:t xml:space="preserve"> is actually the geometric mean of the peak values from the two orthogonal horizontal directions. Plot the peak horizontal acceleration at Gilroy 2 versus peak horizontal acceleration at Gilroy 1. Make the same plot for peak velocity. How do the motions at the soil site compare to those at the rock site? </w:t>
      </w:r>
    </w:p>
    <w:p w14:paraId="345D5E9A" w14:textId="77777777" w:rsidR="00BB7738" w:rsidRPr="00BB7738" w:rsidRDefault="00BB7738" w:rsidP="00BB7738">
      <w:r w:rsidRPr="00BB7738">
        <w:t xml:space="preserve">(c) Determine the ratio of the pseudo spectral accelerations (5% damping) for the horizontal motions at Gilroy 2 (soil) versus at Gilroy 1 (rock). Determine these ratios for each of the three earthquakes, and plot them versus period. Plot all three earthquakes on one graph. Make the "period" axis to be in logarithmic scale (0.01 to 10 sec), and the spectral ratios in arithmetic scale. How do the spectral accelerations on soil compare to those on rock? At what periods are the differences greatest? Do the differences vary with earthquakes? If you see any differences between ratios for these earthquakes, explain why they are different. Can you relate your observations to the plots from (b)? </w:t>
      </w:r>
    </w:p>
    <w:p w14:paraId="7697202B" w14:textId="77777777" w:rsidR="00BB7738" w:rsidRPr="00BB7738" w:rsidRDefault="00BB7738" w:rsidP="00BB7738">
      <w:r w:rsidRPr="00BB7738">
        <w:lastRenderedPageBreak/>
        <w:t xml:space="preserve">(d) Suppose a water tower that acts as a linear-elastic single-degree-of-freedom structure with 5% damping was located at the Gilroy 2 station during the 1984 Morgan Hill earthquake. The tower's superstructure weighs 60 </w:t>
      </w:r>
      <w:proofErr w:type="spellStart"/>
      <w:r w:rsidRPr="00BB7738">
        <w:t>kN</w:t>
      </w:r>
      <w:proofErr w:type="spellEnd"/>
      <w:r w:rsidRPr="00BB7738">
        <w:t xml:space="preserve">, and its natural period is 1.0 second. Using the pseudo spectral accelerations obtained from the NGA </w:t>
      </w:r>
      <w:proofErr w:type="spellStart"/>
      <w:r w:rsidRPr="00BB7738">
        <w:t>flatfile</w:t>
      </w:r>
      <w:proofErr w:type="spellEnd"/>
      <w:r w:rsidRPr="00BB7738">
        <w:t>, estimate the tower's peak horizontal base shear force during this earthquake. Estimate the peak horizontal displacement of the superstructure relative to its base under this peak loading.</w:t>
      </w:r>
    </w:p>
    <w:p w14:paraId="1EBA02FD" w14:textId="77777777" w:rsidR="00BB7738" w:rsidRPr="00BB7738" w:rsidRDefault="00BB7738" w:rsidP="00BB7738">
      <w:r w:rsidRPr="00BB7738">
        <w:t>Hint for Problem 1c:</w:t>
      </w:r>
    </w:p>
    <w:p w14:paraId="760F4C0F" w14:textId="59EF27ED" w:rsidR="00BB7738" w:rsidRPr="00BB7738" w:rsidRDefault="00BB7738" w:rsidP="00BB7738">
      <w:r w:rsidRPr="00BB7738">
        <w:t xml:space="preserve">The pseudo spectral accelerations (PSA) are listed in the NGA </w:t>
      </w:r>
      <w:proofErr w:type="spellStart"/>
      <w:r w:rsidRPr="00BB7738">
        <w:t>flatfile</w:t>
      </w:r>
      <w:proofErr w:type="spellEnd"/>
      <w:r w:rsidRPr="00BB7738">
        <w:t xml:space="preserve"> in columns EE to IK. This is explained in Appendix D of the PEER report (except below). The headings of these columns specify the periods. For example, the heading for Column EE is "T0.010S" which means T=0.01 sec. To be able to plot PSA vs T you will have to delete "T" and "S" from the headings. You can either do that manually (for 111 columns) or use the Convert Text to Columns Wizard in Excel. You can find those period values in “Periods.xlsx” uploaded on Canvas. Feel free to come to the office hours if you want to learn how to do this data manipulation in Excel. </w:t>
      </w:r>
    </w:p>
    <w:p w14:paraId="43E5CE77" w14:textId="4D6478BD" w:rsidR="00BB7738" w:rsidRPr="00BB7738" w:rsidRDefault="00BB7738" w:rsidP="00BB7738">
      <w:pPr>
        <w:rPr>
          <w:u w:val="single"/>
        </w:rPr>
      </w:pPr>
      <w:r w:rsidRPr="00BB7738">
        <w:rPr>
          <w:noProof/>
        </w:rPr>
        <w:drawing>
          <wp:inline distT="0" distB="0" distL="0" distR="0" wp14:anchorId="47A81395" wp14:editId="499DC149">
            <wp:extent cx="5943600" cy="951399"/>
            <wp:effectExtent l="0" t="0" r="0" b="1270"/>
            <wp:docPr id="1741990630"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text, application&#10;&#10;Description automatically generated"/>
                    <pic:cNvPicPr>
                      <a:picLocks noChangeAspect="1" noChangeArrowheads="1"/>
                    </pic:cNvPicPr>
                  </pic:nvPicPr>
                  <pic:blipFill rotWithShape="1">
                    <a:blip r:embed="rId6">
                      <a:extLst>
                        <a:ext uri="{28A0092B-C50C-407E-A947-70E740481C1C}">
                          <a14:useLocalDpi xmlns:a14="http://schemas.microsoft.com/office/drawing/2010/main" val="0"/>
                        </a:ext>
                      </a:extLst>
                    </a:blip>
                    <a:srcRect b="56572"/>
                    <a:stretch>
                      <a:fillRect/>
                    </a:stretch>
                  </pic:blipFill>
                  <pic:spPr bwMode="auto">
                    <a:xfrm>
                      <a:off x="0" y="0"/>
                      <a:ext cx="5943600" cy="951399"/>
                    </a:xfrm>
                    <a:prstGeom prst="rect">
                      <a:avLst/>
                    </a:prstGeom>
                    <a:noFill/>
                    <a:ln>
                      <a:noFill/>
                    </a:ln>
                    <a:extLst>
                      <a:ext uri="{53640926-AAD7-44D8-BBD7-CCE9431645EC}">
                        <a14:shadowObscured xmlns:a14="http://schemas.microsoft.com/office/drawing/2010/main"/>
                      </a:ext>
                    </a:extLst>
                  </pic:spPr>
                </pic:pic>
              </a:graphicData>
            </a:graphic>
          </wp:inline>
        </w:drawing>
      </w:r>
    </w:p>
    <w:p w14:paraId="6F61168E" w14:textId="4A3D9C46" w:rsidR="00BB7738" w:rsidRDefault="00414424" w:rsidP="00414424">
      <w:pPr>
        <w:pStyle w:val="Heading3"/>
      </w:pPr>
      <w:r>
        <w:t>Given:</w:t>
      </w:r>
    </w:p>
    <w:p w14:paraId="149F98E3" w14:textId="3B31A8E7" w:rsidR="00414424" w:rsidRDefault="00414424" w:rsidP="00414424">
      <w:r>
        <w:t xml:space="preserve">It is known that Gilroy 1 is a rock site and 2 km away is Gilroy 2, a soil site which is. Strong ground motions from the </w:t>
      </w:r>
      <w:r w:rsidRPr="00BB7738">
        <w:t>1979 Coyote Lake Earthquake, the 1984 Morgan Hill Earthquake, and the 1989 Loma Prieta Earthquak</w:t>
      </w:r>
      <w:r>
        <w:t xml:space="preserve">e can be found </w:t>
      </w:r>
      <w:r w:rsidRPr="00BB7738">
        <w:t>"PEER Ground Motion Database" website</w:t>
      </w:r>
      <w:r>
        <w:t xml:space="preserve">. Use the </w:t>
      </w:r>
      <w:r w:rsidRPr="00BB7738">
        <w:t xml:space="preserve">“NGA-West2 </w:t>
      </w:r>
      <w:proofErr w:type="spellStart"/>
      <w:r w:rsidRPr="00BB7738">
        <w:t>Flatfile</w:t>
      </w:r>
      <w:proofErr w:type="spellEnd"/>
      <w:r w:rsidRPr="00BB7738">
        <w:t>” compressed file</w:t>
      </w:r>
      <w:r>
        <w:t xml:space="preserve">(s) that contain the </w:t>
      </w:r>
      <w:proofErr w:type="spellStart"/>
      <w:r>
        <w:t>PS</w:t>
      </w:r>
      <w:r>
        <w:rPr>
          <w:vertAlign w:val="subscript"/>
        </w:rPr>
        <w:t>a</w:t>
      </w:r>
      <w:proofErr w:type="spellEnd"/>
      <w:r>
        <w:t xml:space="preserve"> with 5% damping and </w:t>
      </w:r>
      <w:r w:rsidRPr="00BB7738">
        <w:t>the “PEER 2013/03 PEER NGA-West2 Database” report</w:t>
      </w:r>
      <w:r>
        <w:t xml:space="preserve"> to answer the following.</w:t>
      </w:r>
    </w:p>
    <w:p w14:paraId="0372D781" w14:textId="6DC2AED1" w:rsidR="00414424" w:rsidRDefault="00414424" w:rsidP="00414424">
      <w:pPr>
        <w:pStyle w:val="Heading3"/>
      </w:pPr>
      <w:r>
        <w:t>Find:</w:t>
      </w:r>
    </w:p>
    <w:p w14:paraId="45F64AC6" w14:textId="025A8B71" w:rsidR="00414424" w:rsidRDefault="00065700" w:rsidP="00065700">
      <w:pPr>
        <w:pStyle w:val="ListParagraph"/>
        <w:numPr>
          <w:ilvl w:val="0"/>
          <w:numId w:val="1"/>
        </w:numPr>
      </w:pPr>
      <w:r w:rsidRPr="00065700">
        <w:t>For each of the above three earthquakes, summarize the fault name, the earthquake moment magnitude, fault rupture length, and fault mechanism. Plot the combinations of magnitude and fault rupture length on the graph by Wells and Coppersmith (1994) as given in the course notes. How do these earthquakes compare to the median relation in this correlation – are they above or below the mean relation, and are they within the scatter of the data?</w:t>
      </w:r>
    </w:p>
    <w:p w14:paraId="1A1E05B5" w14:textId="77777777" w:rsidR="00065700" w:rsidRDefault="00065700">
      <w:pPr>
        <w:jc w:val="left"/>
      </w:pPr>
      <w:r>
        <w:br w:type="page"/>
      </w:r>
    </w:p>
    <w:p w14:paraId="42E61B5D" w14:textId="1725A455" w:rsidR="00065700" w:rsidRDefault="00065700" w:rsidP="00065700">
      <w:pPr>
        <w:pStyle w:val="ListParagraph"/>
        <w:numPr>
          <w:ilvl w:val="0"/>
          <w:numId w:val="1"/>
        </w:numPr>
      </w:pPr>
      <w:r w:rsidRPr="00BB7738">
        <w:lastRenderedPageBreak/>
        <w:t xml:space="preserve">For both sites, list the peak horizontal acceleration and peak horizontal velocity recorded during these earthquakes. Note that the "peak" value that you obtain from the </w:t>
      </w:r>
      <w:proofErr w:type="spellStart"/>
      <w:r w:rsidRPr="00BB7738">
        <w:t>flatfile</w:t>
      </w:r>
      <w:proofErr w:type="spellEnd"/>
      <w:r w:rsidRPr="00BB7738">
        <w:t xml:space="preserve"> is actually the geometric mean of the peak values from the two orthogonal horizontal directions. Plot the peak horizontal acceleration at Gilroy 2 versus peak horizontal acceleration at Gilroy 1. Make the same plot for peak velocity. How do the motions at the soil site compare to those at the rock site?</w:t>
      </w:r>
    </w:p>
    <w:p w14:paraId="4875995B" w14:textId="7B299910" w:rsidR="00065700" w:rsidRDefault="00065700" w:rsidP="00065700">
      <w:pPr>
        <w:pStyle w:val="ListParagraph"/>
        <w:numPr>
          <w:ilvl w:val="0"/>
          <w:numId w:val="1"/>
        </w:numPr>
      </w:pPr>
      <w:r w:rsidRPr="00065700">
        <w:t>Determine the ratio of the pseudo spectral accelerations (5% damping) for the horizontal motions at Gilroy 2 (soil) versus at Gilroy 1 (rock). Determine these ratios for each of the three earthquakes, and plot them versus period. Plot all three earthquakes on one graph. Make the "period" axis to be in logarithmic scale (0.01 to 10 sec), and the spectral ratios in arithmetic scale. How do the spectral accelerations on soil compare to those on rock? At what periods are the differences greatest? Do the differences vary with earthquakes? If you see any differences between ratios for these earthquakes, explain why they are different. Can you relate your observations to the plots from (b)?</w:t>
      </w:r>
    </w:p>
    <w:p w14:paraId="450403BA" w14:textId="6C9FA8CC" w:rsidR="0056299A" w:rsidRDefault="00065700" w:rsidP="00B118F7">
      <w:pPr>
        <w:pStyle w:val="ListParagraph"/>
        <w:numPr>
          <w:ilvl w:val="0"/>
          <w:numId w:val="1"/>
        </w:numPr>
      </w:pPr>
      <w:r w:rsidRPr="00065700">
        <w:t xml:space="preserve">Suppose a water tower that acts as a linear-elastic single-degree-of-freedom structure with 5% damping was located at the Gilroy 2 station during the 1984 Morgan Hill earthquake. The tower's superstructure weighs 60 </w:t>
      </w:r>
      <w:proofErr w:type="spellStart"/>
      <w:r w:rsidRPr="00065700">
        <w:t>kN</w:t>
      </w:r>
      <w:proofErr w:type="spellEnd"/>
      <w:r w:rsidRPr="00065700">
        <w:t xml:space="preserve">, and its natural period is 1.0 second. Using the pseudo spectral accelerations obtained from the NGA </w:t>
      </w:r>
      <w:proofErr w:type="spellStart"/>
      <w:r w:rsidRPr="00065700">
        <w:t>flatfile</w:t>
      </w:r>
      <w:proofErr w:type="spellEnd"/>
      <w:r w:rsidRPr="00065700">
        <w:t>, estimate the tower's peak horizontal base shear force during this earthquake. Estimate the peak horizontal displacement of the superstructure relative to its base under this peak loading.</w:t>
      </w:r>
    </w:p>
    <w:p w14:paraId="3C7C1829" w14:textId="3F49D0B2" w:rsidR="004F6639" w:rsidRDefault="00065700" w:rsidP="00B118F7">
      <w:pPr>
        <w:pStyle w:val="Heading3"/>
      </w:pPr>
      <w:r>
        <w:t>Solution:</w:t>
      </w:r>
    </w:p>
    <w:p w14:paraId="75764C57" w14:textId="62B45DB7" w:rsidR="00AC15BF" w:rsidRPr="00AC15BF" w:rsidRDefault="004D00C7" w:rsidP="004D00C7">
      <w:pPr>
        <w:pStyle w:val="Heading4"/>
      </w:pPr>
      <w:r>
        <w:t>Part a):</w:t>
      </w:r>
    </w:p>
    <w:p w14:paraId="19CE0020" w14:textId="0C9CCFFB" w:rsidR="00FA097C" w:rsidRDefault="00810769" w:rsidP="00B47C71">
      <w:r>
        <w:t xml:space="preserve">The file we are given </w:t>
      </w:r>
      <w:r w:rsidR="00B47C71">
        <w:t>may be filtered so that only earthquakes</w:t>
      </w:r>
      <w:r w:rsidR="0017707B">
        <w:t xml:space="preserve"> (which may be referenced to as “EQs” from now on)</w:t>
      </w:r>
      <w:r w:rsidR="00B47C71">
        <w:t xml:space="preserve"> named “Coyote Lake</w:t>
      </w:r>
      <w:r w:rsidR="0017707B">
        <w:t>”, “</w:t>
      </w:r>
      <w:r w:rsidR="00B47C71">
        <w:t xml:space="preserve">Morgan Hill”, or “Loma Prieta” may be displayed. From there, we are interested in data from Gilroy Array </w:t>
      </w:r>
      <w:r w:rsidR="00B47C71" w:rsidRPr="00B47C71">
        <w:rPr>
          <w:vertAlign w:val="superscript"/>
        </w:rPr>
        <w:t>#</w:t>
      </w:r>
      <w:r w:rsidR="00B47C71">
        <w:t xml:space="preserve">1 and Gilroy Array </w:t>
      </w:r>
      <w:r w:rsidR="00B47C71" w:rsidRPr="00B47C71">
        <w:rPr>
          <w:vertAlign w:val="superscript"/>
        </w:rPr>
        <w:t>#</w:t>
      </w:r>
      <w:r w:rsidR="00B47C71">
        <w:t xml:space="preserve">2. </w:t>
      </w:r>
      <w:r w:rsidR="00E561FA">
        <w:t xml:space="preserve">This filter </w:t>
      </w:r>
      <w:r w:rsidR="00BE6468">
        <w:t>simplifies</w:t>
      </w:r>
      <w:r w:rsidR="00E561FA">
        <w:t xml:space="preserve"> the number of entries we need to look at to obtain our information. </w:t>
      </w:r>
    </w:p>
    <w:p w14:paraId="25D66712" w14:textId="00FB7756" w:rsidR="00BE6468" w:rsidRDefault="00AC15BF" w:rsidP="00B47C71">
      <w:r>
        <w:t xml:space="preserve">It </w:t>
      </w:r>
      <w:r w:rsidR="0017707B">
        <w:t>is relatively straightforward to obtain the fault name, moment-magnitude, and rupture length for each earthquake. The fault mechanism of may be obtained by looking at the “</w:t>
      </w:r>
      <w:r w:rsidR="0017707B" w:rsidRPr="0017707B">
        <w:t>Mechanism Based on Rake Angle</w:t>
      </w:r>
      <w:r w:rsidR="0017707B">
        <w:t xml:space="preserve">” column. This column provides a number which can be then translated to a fault mechanism via the </w:t>
      </w:r>
      <w:r w:rsidR="0017707B" w:rsidRPr="00BB7738">
        <w:t>“PEER 2013/03 PEER NGA-West2 Database” report</w:t>
      </w:r>
      <w:r w:rsidR="0017707B">
        <w:t xml:space="preserve">. For the Coyote Late and Morgan Hill EQs, a 0 is listed. For the Loma Prieta EQ, a 3 is listed. </w:t>
      </w:r>
      <w:r w:rsidR="00BB08F1">
        <w:t xml:space="preserve">Appendix D from the report may be referred to determine the mechanism of the rupture. </w:t>
      </w:r>
    </w:p>
    <w:p w14:paraId="0AB60771" w14:textId="04482630" w:rsidR="00BB08F1" w:rsidRDefault="00BB08F1" w:rsidP="00BB08F1">
      <w:pPr>
        <w:spacing w:after="0"/>
      </w:pPr>
      <w:r w:rsidRPr="00BB08F1">
        <w:rPr>
          <w:noProof/>
        </w:rPr>
        <w:lastRenderedPageBreak/>
        <w:drawing>
          <wp:inline distT="0" distB="0" distL="0" distR="0" wp14:anchorId="13EB1D77" wp14:editId="13F69FEE">
            <wp:extent cx="5943600" cy="2401570"/>
            <wp:effectExtent l="0" t="0" r="0" b="0"/>
            <wp:docPr id="212241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14148" name=""/>
                    <pic:cNvPicPr/>
                  </pic:nvPicPr>
                  <pic:blipFill>
                    <a:blip r:embed="rId7"/>
                    <a:stretch>
                      <a:fillRect/>
                    </a:stretch>
                  </pic:blipFill>
                  <pic:spPr>
                    <a:xfrm>
                      <a:off x="0" y="0"/>
                      <a:ext cx="5943600" cy="2401570"/>
                    </a:xfrm>
                    <a:prstGeom prst="rect">
                      <a:avLst/>
                    </a:prstGeom>
                  </pic:spPr>
                </pic:pic>
              </a:graphicData>
            </a:graphic>
          </wp:inline>
        </w:drawing>
      </w:r>
    </w:p>
    <w:p w14:paraId="5FE16D95" w14:textId="2CC844D0" w:rsidR="00BB08F1" w:rsidRPr="00153234" w:rsidRDefault="00BB08F1" w:rsidP="00B47C71">
      <w:pPr>
        <w:rPr>
          <w:rFonts w:asciiTheme="minorHAnsi" w:hAnsiTheme="minorHAnsi" w:cstheme="minorHAnsi"/>
          <w:color w:val="9EBCDA" w:themeColor="accent4"/>
        </w:rPr>
      </w:pPr>
      <w:bookmarkStart w:id="1" w:name="_Hlk219912291"/>
      <w:r>
        <w:rPr>
          <w:rFonts w:asciiTheme="majorHAnsi" w:hAnsiTheme="majorHAnsi" w:cstheme="majorHAnsi"/>
          <w:b/>
          <w:bCs/>
        </w:rPr>
        <w:t xml:space="preserve">Figure </w:t>
      </w:r>
      <w:r w:rsidR="00B10C3D">
        <w:rPr>
          <w:rFonts w:asciiTheme="majorHAnsi" w:hAnsiTheme="majorHAnsi" w:cstheme="majorHAnsi"/>
          <w:b/>
          <w:bCs/>
        </w:rPr>
        <w:t>S</w:t>
      </w:r>
      <w:r w:rsidR="006638A7">
        <w:rPr>
          <w:rFonts w:asciiTheme="majorHAnsi" w:hAnsiTheme="majorHAnsi" w:cstheme="majorHAnsi"/>
          <w:b/>
          <w:bCs/>
        </w:rPr>
        <w:t>1</w:t>
      </w:r>
      <w:r>
        <w:rPr>
          <w:rFonts w:asciiTheme="majorHAnsi" w:hAnsiTheme="majorHAnsi" w:cstheme="majorHAnsi"/>
          <w:b/>
          <w:bCs/>
        </w:rPr>
        <w:t>.</w:t>
      </w:r>
      <w:r>
        <w:rPr>
          <w:rFonts w:asciiTheme="minorHAnsi" w:hAnsiTheme="minorHAnsi" w:cstheme="minorHAnsi"/>
        </w:rPr>
        <w:t xml:space="preserve"> Mechanism of rupture</w:t>
      </w:r>
      <w:r w:rsidR="004D00C7">
        <w:rPr>
          <w:rFonts w:asciiTheme="minorHAnsi" w:hAnsiTheme="minorHAnsi" w:cstheme="minorHAnsi"/>
        </w:rPr>
        <w:t xml:space="preserve"> taken from</w:t>
      </w:r>
      <w:r>
        <w:rPr>
          <w:rFonts w:asciiTheme="minorHAnsi" w:hAnsiTheme="minorHAnsi" w:cstheme="minorHAnsi"/>
        </w:rPr>
        <w:t xml:space="preserve"> Appendix D of </w:t>
      </w:r>
      <w:r w:rsidRPr="00BB08F1">
        <w:rPr>
          <w:rFonts w:asciiTheme="minorHAnsi" w:hAnsiTheme="minorHAnsi" w:cstheme="minorHAnsi"/>
        </w:rPr>
        <w:t>“PEER 2013/03 PEER NGA-West2 Database” report</w:t>
      </w:r>
      <w:r>
        <w:rPr>
          <w:rFonts w:asciiTheme="minorHAnsi" w:hAnsiTheme="minorHAnsi" w:cstheme="minorHAnsi"/>
        </w:rPr>
        <w:t>.</w:t>
      </w:r>
    </w:p>
    <w:bookmarkEnd w:id="1"/>
    <w:p w14:paraId="3CD00380" w14:textId="6F8EDCBE" w:rsidR="009D68A8" w:rsidRPr="00153234" w:rsidRDefault="009D68A8" w:rsidP="00B118F7">
      <w:pPr>
        <w:jc w:val="left"/>
        <w:rPr>
          <w:rFonts w:asciiTheme="minorHAnsi" w:hAnsiTheme="minorHAnsi" w:cstheme="minorHAnsi"/>
          <w:color w:val="8C96C6" w:themeColor="accent3"/>
        </w:rPr>
      </w:pPr>
      <w:r>
        <w:rPr>
          <w:rFonts w:asciiTheme="minorHAnsi" w:hAnsiTheme="minorHAnsi" w:cstheme="minorHAnsi"/>
        </w:rPr>
        <w:t xml:space="preserve">We are now able to plot the data obtained from the PEER Ground Motion Data with the models provided by Wells &amp; Coppersmith, 1994. </w:t>
      </w:r>
    </w:p>
    <w:p w14:paraId="726CE206" w14:textId="7A872E7D" w:rsidR="009D68A8" w:rsidRDefault="009D68A8" w:rsidP="00B47C71">
      <w:pPr>
        <w:rPr>
          <w:rFonts w:asciiTheme="minorHAnsi" w:hAnsiTheme="minorHAnsi" w:cstheme="minorHAnsi"/>
        </w:rPr>
      </w:pPr>
      <w:r w:rsidRPr="009D68A8">
        <w:rPr>
          <w:rFonts w:asciiTheme="minorHAnsi" w:hAnsiTheme="minorHAnsi" w:cstheme="minorHAnsi"/>
          <w:noProof/>
        </w:rPr>
        <w:drawing>
          <wp:inline distT="0" distB="0" distL="0" distR="0" wp14:anchorId="696EA7A4" wp14:editId="5522320B">
            <wp:extent cx="5943600" cy="3223260"/>
            <wp:effectExtent l="0" t="0" r="0" b="0"/>
            <wp:docPr id="15889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7196" name=""/>
                    <pic:cNvPicPr/>
                  </pic:nvPicPr>
                  <pic:blipFill>
                    <a:blip r:embed="rId8"/>
                    <a:stretch>
                      <a:fillRect/>
                    </a:stretch>
                  </pic:blipFill>
                  <pic:spPr>
                    <a:xfrm>
                      <a:off x="0" y="0"/>
                      <a:ext cx="5943600" cy="3223260"/>
                    </a:xfrm>
                    <a:prstGeom prst="rect">
                      <a:avLst/>
                    </a:prstGeom>
                  </pic:spPr>
                </pic:pic>
              </a:graphicData>
            </a:graphic>
          </wp:inline>
        </w:drawing>
      </w:r>
      <w:r w:rsidRPr="009D68A8">
        <w:rPr>
          <w:rFonts w:asciiTheme="minorHAnsi" w:hAnsiTheme="minorHAnsi" w:cstheme="minorHAnsi"/>
        </w:rPr>
        <w:t xml:space="preserve"> </w:t>
      </w:r>
    </w:p>
    <w:p w14:paraId="0CFE1676" w14:textId="43E28102" w:rsidR="00030ADF" w:rsidRDefault="009D68A8" w:rsidP="00B10C3D">
      <w:pPr>
        <w:rPr>
          <w:rFonts w:asciiTheme="minorHAnsi" w:hAnsiTheme="minorHAnsi" w:cstheme="minorHAnsi"/>
        </w:rPr>
      </w:pPr>
      <w:r w:rsidRPr="009D68A8">
        <w:rPr>
          <w:rFonts w:asciiTheme="majorHAnsi" w:hAnsiTheme="majorHAnsi" w:cstheme="majorHAnsi"/>
          <w:b/>
          <w:bCs/>
        </w:rPr>
        <w:t xml:space="preserve">Figure </w:t>
      </w:r>
      <w:r w:rsidR="00B10C3D">
        <w:rPr>
          <w:rFonts w:asciiTheme="majorHAnsi" w:hAnsiTheme="majorHAnsi" w:cstheme="majorHAnsi"/>
          <w:b/>
          <w:bCs/>
        </w:rPr>
        <w:t>S</w:t>
      </w:r>
      <w:r w:rsidR="00AF6A97">
        <w:rPr>
          <w:rFonts w:asciiTheme="majorHAnsi" w:hAnsiTheme="majorHAnsi" w:cstheme="majorHAnsi"/>
          <w:b/>
          <w:bCs/>
        </w:rPr>
        <w:t>2</w:t>
      </w:r>
      <w:r w:rsidRPr="009D68A8">
        <w:rPr>
          <w:rFonts w:asciiTheme="majorHAnsi" w:hAnsiTheme="majorHAnsi" w:cstheme="majorHAnsi"/>
          <w:b/>
          <w:bCs/>
        </w:rPr>
        <w:t>.</w:t>
      </w:r>
      <w:r>
        <w:rPr>
          <w:rFonts w:asciiTheme="minorHAnsi" w:hAnsiTheme="minorHAnsi" w:cstheme="minorHAnsi"/>
        </w:rPr>
        <w:t xml:space="preserve"> Moment-magnitude as a function of surface rupture length (SRL) in km from Wells &amp; Copperfield, 1994. </w:t>
      </w:r>
      <w:r w:rsidR="0063718F">
        <w:rPr>
          <w:rFonts w:asciiTheme="minorHAnsi" w:hAnsiTheme="minorHAnsi" w:cstheme="minorHAnsi"/>
        </w:rPr>
        <w:t xml:space="preserve">Dashed lines describe the 95% Confidence Interval (CI) of the model. </w:t>
      </w:r>
    </w:p>
    <w:p w14:paraId="2145BC38" w14:textId="77777777" w:rsidR="00B118F7" w:rsidRDefault="00B118F7">
      <w:pPr>
        <w:jc w:val="left"/>
        <w:rPr>
          <w:rFonts w:eastAsiaTheme="majorEastAsia" w:cstheme="majorBidi"/>
          <w:i/>
          <w:iCs/>
          <w:color w:val="003399"/>
        </w:rPr>
      </w:pPr>
      <w:r>
        <w:br w:type="page"/>
      </w:r>
    </w:p>
    <w:p w14:paraId="02ECD9DA" w14:textId="7A1F63D4" w:rsidR="00AC15BF" w:rsidRDefault="004D00C7" w:rsidP="004D00C7">
      <w:pPr>
        <w:pStyle w:val="Heading4"/>
      </w:pPr>
      <w:r>
        <w:lastRenderedPageBreak/>
        <w:t>Part b):</w:t>
      </w:r>
    </w:p>
    <w:p w14:paraId="389B409F" w14:textId="68908E5E" w:rsidR="00BB08F1" w:rsidRPr="00F321C9" w:rsidRDefault="00030ADF" w:rsidP="00B47C71">
      <w:pPr>
        <w:rPr>
          <w:rFonts w:asciiTheme="minorHAnsi" w:eastAsiaTheme="minorEastAsia" w:hAnsiTheme="minorHAnsi" w:cstheme="minorHAnsi"/>
        </w:rPr>
      </w:pPr>
      <w:r>
        <w:rPr>
          <w:rFonts w:asciiTheme="minorHAnsi" w:hAnsiTheme="minorHAnsi" w:cstheme="minorHAnsi"/>
        </w:rPr>
        <w:t xml:space="preserve">Based on Figure 2, we may find a relationship between moment-magnitude and surface rupture length. </w:t>
      </w:r>
      <w:r w:rsidR="00F321C9">
        <w:rPr>
          <w:rFonts w:asciiTheme="minorHAnsi" w:eastAsiaTheme="minorEastAsia" w:hAnsiTheme="minorHAnsi" w:cstheme="minorHAnsi"/>
        </w:rPr>
        <w:t xml:space="preserve">This is plotted with the database’s information, as found in </w:t>
      </w:r>
      <w:r w:rsidR="00B10C3D" w:rsidRPr="00B10C3D">
        <w:rPr>
          <w:rFonts w:asciiTheme="majorHAnsi" w:eastAsiaTheme="minorEastAsia" w:hAnsiTheme="majorHAnsi" w:cstheme="majorHAnsi"/>
          <w:b/>
          <w:bCs/>
        </w:rPr>
        <w:t>Figure R1</w:t>
      </w:r>
      <w:r w:rsidR="00B10C3D">
        <w:rPr>
          <w:rFonts w:asciiTheme="minorHAnsi" w:eastAsiaTheme="minorEastAsia" w:hAnsiTheme="minorHAnsi" w:cstheme="minorHAnsi"/>
        </w:rPr>
        <w:t xml:space="preserve">. </w:t>
      </w:r>
    </w:p>
    <w:p w14:paraId="37DFB7E5" w14:textId="4BE959CA" w:rsidR="00030ADF" w:rsidRPr="00030ADF" w:rsidRDefault="00000000" w:rsidP="00030ADF">
      <w:pPr>
        <w:jc w:val="center"/>
        <w:rPr>
          <w:rFonts w:asciiTheme="minorHAnsi" w:eastAsiaTheme="minorEastAsia" w:hAnsiTheme="minorHAnsi" w:cstheme="minorHAnsi"/>
        </w:rPr>
      </w:pPr>
      <m:oMathPara>
        <m:oMath>
          <m:sSub>
            <m:sSubPr>
              <m:ctrlPr>
                <w:rPr>
                  <w:rFonts w:ascii="Cambria Math" w:hAnsi="Cambria Math" w:cstheme="minorHAnsi"/>
                  <w:i/>
                </w:rPr>
              </m:ctrlPr>
            </m:sSubPr>
            <m:e>
              <m:r>
                <w:rPr>
                  <w:rFonts w:ascii="Cambria Math" w:hAnsi="Cambria Math" w:cstheme="minorHAnsi"/>
                </w:rPr>
                <m:t>M</m:t>
              </m:r>
            </m:e>
            <m:sub>
              <m:r>
                <w:rPr>
                  <w:rFonts w:ascii="Cambria Math" w:hAnsi="Cambria Math" w:cstheme="minorHAnsi"/>
                </w:rPr>
                <m:t>w</m:t>
              </m:r>
            </m:sub>
          </m:sSub>
          <m:r>
            <w:rPr>
              <w:rFonts w:ascii="Cambria Math" w:hAnsi="Cambria Math" w:cstheme="minorHAnsi"/>
            </w:rPr>
            <m:t>=a+blog</m:t>
          </m:r>
          <m:d>
            <m:dPr>
              <m:ctrlPr>
                <w:rPr>
                  <w:rFonts w:ascii="Cambria Math" w:hAnsi="Cambria Math" w:cstheme="minorHAnsi"/>
                  <w:i/>
                </w:rPr>
              </m:ctrlPr>
            </m:dPr>
            <m:e>
              <m:r>
                <w:rPr>
                  <w:rFonts w:ascii="Cambria Math" w:hAnsi="Cambria Math" w:cstheme="minorHAnsi"/>
                </w:rPr>
                <m:t xml:space="preserve">SRL </m:t>
              </m:r>
              <m:d>
                <m:dPr>
                  <m:begChr m:val="["/>
                  <m:endChr m:val="]"/>
                  <m:ctrlPr>
                    <w:rPr>
                      <w:rFonts w:ascii="Cambria Math" w:hAnsi="Cambria Math" w:cstheme="minorHAnsi"/>
                      <w:i/>
                    </w:rPr>
                  </m:ctrlPr>
                </m:dPr>
                <m:e>
                  <m:r>
                    <w:rPr>
                      <w:rFonts w:ascii="Cambria Math" w:hAnsi="Cambria Math" w:cstheme="minorHAnsi"/>
                    </w:rPr>
                    <m:t>km</m:t>
                  </m:r>
                </m:e>
              </m:d>
            </m:e>
          </m:d>
          <m:r>
            <w:rPr>
              <w:rFonts w:ascii="Cambria Math" w:hAnsi="Cambria Math" w:cstheme="minorHAnsi"/>
            </w:rPr>
            <m:t>=5.08+1.16log</m:t>
          </m:r>
          <m:d>
            <m:dPr>
              <m:ctrlPr>
                <w:rPr>
                  <w:rFonts w:ascii="Cambria Math" w:hAnsi="Cambria Math" w:cstheme="minorHAnsi"/>
                  <w:i/>
                </w:rPr>
              </m:ctrlPr>
            </m:dPr>
            <m:e>
              <m:r>
                <w:rPr>
                  <w:rFonts w:ascii="Cambria Math" w:hAnsi="Cambria Math" w:cstheme="minorHAnsi"/>
                </w:rPr>
                <m:t>SRL</m:t>
              </m:r>
            </m:e>
          </m:d>
        </m:oMath>
      </m:oMathPara>
    </w:p>
    <w:p w14:paraId="24669A99" w14:textId="36B0DEDE" w:rsidR="00F321C9" w:rsidRDefault="00F321C9" w:rsidP="00030ADF">
      <w:pPr>
        <w:rPr>
          <w:rFonts w:asciiTheme="minorHAnsi" w:eastAsiaTheme="minorEastAsia" w:hAnsiTheme="minorHAnsi" w:cstheme="minorHAnsi"/>
        </w:rPr>
      </w:pPr>
      <w:r>
        <w:rPr>
          <w:rFonts w:asciiTheme="minorHAnsi" w:eastAsiaTheme="minorEastAsia" w:hAnsiTheme="minorHAnsi" w:cstheme="minorHAnsi"/>
        </w:rPr>
        <w:t xml:space="preserve">The peal ground acceleration (PGA) and peak ground velocity (PGS) are found on in columns EB and EC of the Excel file. As described in the “Given” section, these are geometric means of the PGA and PGV in two orthogonal horizontal directions. </w:t>
      </w:r>
    </w:p>
    <w:p w14:paraId="3513A2C9" w14:textId="12B318A0" w:rsidR="00F321C9" w:rsidRDefault="00F321C9" w:rsidP="00030ADF">
      <w:pPr>
        <w:rPr>
          <w:rFonts w:asciiTheme="minorHAnsi" w:eastAsiaTheme="minorEastAsia" w:hAnsiTheme="minorHAnsi" w:cstheme="minorHAnsi"/>
        </w:rPr>
      </w:pPr>
      <w:r w:rsidRPr="00F321C9">
        <w:rPr>
          <w:rFonts w:asciiTheme="minorHAnsi" w:eastAsiaTheme="minorEastAsia" w:hAnsiTheme="minorHAnsi" w:cstheme="minorHAnsi"/>
          <w:noProof/>
        </w:rPr>
        <w:drawing>
          <wp:inline distT="0" distB="0" distL="0" distR="0" wp14:anchorId="7BC46692" wp14:editId="05FA924F">
            <wp:extent cx="5943600" cy="1875790"/>
            <wp:effectExtent l="0" t="0" r="0" b="0"/>
            <wp:docPr id="20653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7792" name=""/>
                    <pic:cNvPicPr/>
                  </pic:nvPicPr>
                  <pic:blipFill>
                    <a:blip r:embed="rId9"/>
                    <a:stretch>
                      <a:fillRect/>
                    </a:stretch>
                  </pic:blipFill>
                  <pic:spPr>
                    <a:xfrm>
                      <a:off x="0" y="0"/>
                      <a:ext cx="5943600" cy="1875790"/>
                    </a:xfrm>
                    <a:prstGeom prst="rect">
                      <a:avLst/>
                    </a:prstGeom>
                  </pic:spPr>
                </pic:pic>
              </a:graphicData>
            </a:graphic>
          </wp:inline>
        </w:drawing>
      </w:r>
    </w:p>
    <w:p w14:paraId="7910C174" w14:textId="637C0703" w:rsidR="00F321C9" w:rsidRPr="00153234" w:rsidRDefault="00F321C9" w:rsidP="00F321C9">
      <w:pPr>
        <w:rPr>
          <w:rFonts w:asciiTheme="minorHAnsi" w:hAnsiTheme="minorHAnsi" w:cstheme="minorHAnsi"/>
          <w:color w:val="9EBCDA" w:themeColor="accent4"/>
        </w:rPr>
      </w:pPr>
      <w:r>
        <w:rPr>
          <w:rFonts w:asciiTheme="majorHAnsi" w:hAnsiTheme="majorHAnsi" w:cstheme="majorHAnsi"/>
          <w:b/>
          <w:bCs/>
        </w:rPr>
        <w:t xml:space="preserve">Figure </w:t>
      </w:r>
      <w:r w:rsidR="00B10C3D">
        <w:rPr>
          <w:rFonts w:asciiTheme="majorHAnsi" w:hAnsiTheme="majorHAnsi" w:cstheme="majorHAnsi"/>
          <w:b/>
          <w:bCs/>
        </w:rPr>
        <w:t>S</w:t>
      </w:r>
      <w:r>
        <w:rPr>
          <w:rFonts w:asciiTheme="majorHAnsi" w:hAnsiTheme="majorHAnsi" w:cstheme="majorHAnsi"/>
          <w:b/>
          <w:bCs/>
        </w:rPr>
        <w:t>3.</w:t>
      </w:r>
      <w:r>
        <w:rPr>
          <w:rFonts w:asciiTheme="minorHAnsi" w:hAnsiTheme="minorHAnsi" w:cstheme="minorHAnsi"/>
        </w:rPr>
        <w:t xml:space="preserve"> PGA, PSV, PSD, and </w:t>
      </w:r>
      <w:proofErr w:type="spellStart"/>
      <w:r>
        <w:rPr>
          <w:rFonts w:asciiTheme="minorHAnsi" w:hAnsiTheme="minorHAnsi" w:cstheme="minorHAnsi"/>
        </w:rPr>
        <w:t>PS</w:t>
      </w:r>
      <w:r w:rsidRPr="00F321C9">
        <w:rPr>
          <w:rFonts w:asciiTheme="minorHAnsi" w:hAnsiTheme="minorHAnsi" w:cstheme="minorHAnsi"/>
          <w:vertAlign w:val="subscript"/>
        </w:rPr>
        <w:t>a</w:t>
      </w:r>
      <w:proofErr w:type="spellEnd"/>
      <w:r>
        <w:rPr>
          <w:rFonts w:asciiTheme="minorHAnsi" w:hAnsiTheme="minorHAnsi" w:cstheme="minorHAnsi"/>
          <w:vertAlign w:val="subscript"/>
        </w:rPr>
        <w:t xml:space="preserve"> </w:t>
      </w:r>
      <w:r>
        <w:rPr>
          <w:rFonts w:asciiTheme="minorHAnsi" w:hAnsiTheme="minorHAnsi" w:cstheme="minorHAnsi"/>
        </w:rPr>
        <w:t>as a function of structural</w:t>
      </w:r>
      <w:r w:rsidR="004D00C7">
        <w:rPr>
          <w:rFonts w:asciiTheme="minorHAnsi" w:hAnsiTheme="minorHAnsi" w:cstheme="minorHAnsi"/>
        </w:rPr>
        <w:t xml:space="preserve"> period taken from</w:t>
      </w:r>
      <w:r>
        <w:rPr>
          <w:rFonts w:asciiTheme="minorHAnsi" w:hAnsiTheme="minorHAnsi" w:cstheme="minorHAnsi"/>
        </w:rPr>
        <w:t xml:space="preserve"> Appendix D of </w:t>
      </w:r>
      <w:r w:rsidRPr="00BB08F1">
        <w:rPr>
          <w:rFonts w:asciiTheme="minorHAnsi" w:hAnsiTheme="minorHAnsi" w:cstheme="minorHAnsi"/>
        </w:rPr>
        <w:t>“PEER 2013/03 PEER NGA-West2 Database” report</w:t>
      </w:r>
      <w:r>
        <w:rPr>
          <w:rFonts w:asciiTheme="minorHAnsi" w:hAnsiTheme="minorHAnsi" w:cstheme="minorHAnsi"/>
        </w:rPr>
        <w:t>.</w:t>
      </w:r>
    </w:p>
    <w:p w14:paraId="366A8E64" w14:textId="5A9E3760" w:rsidR="00AC15BF" w:rsidRDefault="0047257A" w:rsidP="00590584">
      <w:pPr>
        <w:rPr>
          <w:rFonts w:asciiTheme="minorHAnsi" w:eastAsiaTheme="minorEastAsia" w:hAnsiTheme="minorHAnsi" w:cstheme="minorHAnsi"/>
        </w:rPr>
      </w:pPr>
      <w:r>
        <w:rPr>
          <w:rFonts w:asciiTheme="minorHAnsi" w:eastAsiaTheme="minorEastAsia" w:hAnsiTheme="minorHAnsi" w:cstheme="minorHAnsi"/>
        </w:rPr>
        <w:t>This information can then be used to create the plots shown in</w:t>
      </w:r>
      <w:r w:rsidR="00B10C3D">
        <w:rPr>
          <w:rFonts w:asciiTheme="minorHAnsi" w:eastAsiaTheme="minorEastAsia" w:hAnsiTheme="minorHAnsi" w:cstheme="minorHAnsi"/>
        </w:rPr>
        <w:t xml:space="preserve"> </w:t>
      </w:r>
      <w:r w:rsidR="00B10C3D">
        <w:rPr>
          <w:rFonts w:asciiTheme="majorHAnsi" w:eastAsiaTheme="minorEastAsia" w:hAnsiTheme="majorHAnsi" w:cstheme="majorHAnsi"/>
          <w:b/>
          <w:bCs/>
        </w:rPr>
        <w:t xml:space="preserve">Figure R2 </w:t>
      </w:r>
      <w:r>
        <w:rPr>
          <w:rFonts w:asciiTheme="minorHAnsi" w:eastAsiaTheme="minorEastAsia" w:hAnsiTheme="minorHAnsi" w:cstheme="minorHAnsi"/>
        </w:rPr>
        <w:t xml:space="preserve">and </w:t>
      </w:r>
      <w:r w:rsidR="00B10C3D">
        <w:rPr>
          <w:rFonts w:asciiTheme="majorHAnsi" w:eastAsiaTheme="minorEastAsia" w:hAnsiTheme="majorHAnsi" w:cstheme="majorHAnsi"/>
          <w:b/>
          <w:bCs/>
        </w:rPr>
        <w:t>Figure R3</w:t>
      </w:r>
      <w:r>
        <w:rPr>
          <w:rFonts w:asciiTheme="minorHAnsi" w:eastAsiaTheme="minorEastAsia" w:hAnsiTheme="minorHAnsi" w:cstheme="minorHAnsi"/>
        </w:rPr>
        <w:t>.</w:t>
      </w:r>
    </w:p>
    <w:p w14:paraId="5F23C7E8" w14:textId="4AF318BB" w:rsidR="00E629D5" w:rsidRPr="004D00C7" w:rsidRDefault="004D00C7" w:rsidP="004D00C7">
      <w:pPr>
        <w:pStyle w:val="Heading4"/>
        <w:rPr>
          <w:rFonts w:asciiTheme="minorHAnsi" w:eastAsiaTheme="minorEastAsia" w:hAnsiTheme="minorHAnsi" w:cstheme="minorHAnsi"/>
        </w:rPr>
      </w:pPr>
      <w:r>
        <w:rPr>
          <w:rFonts w:eastAsiaTheme="minorEastAsia"/>
        </w:rPr>
        <w:t>Part c):</w:t>
      </w:r>
      <w:r w:rsidR="00AC15BF">
        <w:rPr>
          <w:rFonts w:eastAsiaTheme="minorEastAsia"/>
        </w:rPr>
        <w:t xml:space="preserve"> </w:t>
      </w:r>
    </w:p>
    <w:p w14:paraId="266A6724" w14:textId="039EDE36" w:rsidR="00AC15BF" w:rsidRDefault="00491FC2" w:rsidP="00590584">
      <w:pPr>
        <w:rPr>
          <w:rFonts w:asciiTheme="minorHAnsi" w:hAnsiTheme="minorHAnsi" w:cstheme="minorHAnsi"/>
        </w:rPr>
      </w:pPr>
      <w:r>
        <w:rPr>
          <w:rFonts w:asciiTheme="minorHAnsi" w:eastAsiaTheme="minorEastAsia" w:hAnsiTheme="minorHAnsi" w:cstheme="minorHAnsi"/>
        </w:rPr>
        <w:t xml:space="preserve">The </w:t>
      </w:r>
      <w:r>
        <w:rPr>
          <w:rFonts w:asciiTheme="minorHAnsi" w:hAnsiTheme="minorHAnsi" w:cstheme="minorHAnsi"/>
        </w:rPr>
        <w:t>S</w:t>
      </w:r>
      <w:r w:rsidRPr="00F321C9">
        <w:rPr>
          <w:rFonts w:asciiTheme="minorHAnsi" w:hAnsiTheme="minorHAnsi" w:cstheme="minorHAnsi"/>
          <w:vertAlign w:val="subscript"/>
        </w:rPr>
        <w:t>a</w:t>
      </w:r>
      <w:r>
        <w:rPr>
          <w:rFonts w:asciiTheme="minorHAnsi" w:hAnsiTheme="minorHAnsi" w:cstheme="minorHAnsi"/>
          <w:vertAlign w:val="subscript"/>
        </w:rPr>
        <w:t xml:space="preserve"> </w:t>
      </w:r>
      <w:r>
        <w:rPr>
          <w:rFonts w:asciiTheme="minorHAnsi" w:hAnsiTheme="minorHAnsi" w:cstheme="minorHAnsi"/>
        </w:rPr>
        <w:t xml:space="preserve">from each EQ may be used to determine the </w:t>
      </w:r>
      <w:r w:rsidR="00AB6395">
        <w:rPr>
          <w:rFonts w:asciiTheme="minorHAnsi" w:hAnsiTheme="minorHAnsi" w:cstheme="minorHAnsi"/>
        </w:rPr>
        <w:t>spectral</w:t>
      </w:r>
      <w:r>
        <w:rPr>
          <w:rFonts w:asciiTheme="minorHAnsi" w:hAnsiTheme="minorHAnsi" w:cstheme="minorHAnsi"/>
        </w:rPr>
        <w:t xml:space="preserve"> ratio</w:t>
      </w:r>
      <w:r w:rsidR="00991EAC">
        <w:rPr>
          <w:rFonts w:asciiTheme="minorHAnsi" w:hAnsiTheme="minorHAnsi" w:cstheme="minorHAnsi"/>
        </w:rPr>
        <w:t>, S/R,</w:t>
      </w:r>
      <w:r>
        <w:rPr>
          <w:rFonts w:asciiTheme="minorHAnsi" w:hAnsiTheme="minorHAnsi" w:cstheme="minorHAnsi"/>
        </w:rPr>
        <w:t xml:space="preserve"> via the following relationship.</w:t>
      </w:r>
    </w:p>
    <w:p w14:paraId="323B534E" w14:textId="2975132E" w:rsidR="00991EAC" w:rsidRPr="00991EAC" w:rsidRDefault="00991EAC" w:rsidP="00991EAC">
      <w:pPr>
        <w:jc w:val="center"/>
        <w:rPr>
          <w:rFonts w:asciiTheme="minorHAnsi" w:eastAsiaTheme="minorEastAsia" w:hAnsiTheme="minorHAnsi" w:cstheme="minorHAnsi"/>
        </w:rPr>
      </w:pPr>
      <m:oMathPara>
        <m:oMath>
          <m:r>
            <w:rPr>
              <w:rFonts w:ascii="Cambria Math" w:eastAsiaTheme="minorEastAsia" w:hAnsi="Cambria Math" w:cstheme="minorHAnsi"/>
            </w:rPr>
            <m:t>S</m:t>
          </m:r>
          <m:r>
            <m:rPr>
              <m:lit/>
            </m:rPr>
            <w:rPr>
              <w:rFonts w:ascii="Cambria Math" w:eastAsiaTheme="minorEastAsia" w:hAnsi="Cambria Math" w:cstheme="minorHAnsi"/>
            </w:rPr>
            <m:t>/</m:t>
          </m:r>
          <m:r>
            <w:rPr>
              <w:rFonts w:ascii="Cambria Math" w:eastAsiaTheme="minorEastAsia" w:hAnsi="Cambria Math" w:cstheme="minorHAnsi"/>
            </w:rPr>
            <m:t>R</m:t>
          </m:r>
          <m:d>
            <m:dPr>
              <m:ctrlPr>
                <w:rPr>
                  <w:rFonts w:ascii="Cambria Math" w:eastAsiaTheme="minorEastAsia" w:hAnsi="Cambria Math" w:cstheme="minorHAnsi"/>
                  <w:i/>
                </w:rPr>
              </m:ctrlPr>
            </m:dPr>
            <m:e>
              <m:r>
                <w:rPr>
                  <w:rFonts w:ascii="Cambria Math" w:eastAsiaTheme="minorEastAsia" w:hAnsi="Cambria Math" w:cstheme="minorHAnsi"/>
                </w:rPr>
                <m:t>EQ,T</m:t>
              </m:r>
            </m:e>
          </m:d>
          <m:r>
            <w:rPr>
              <w:rFonts w:ascii="Cambria Math" w:eastAsiaTheme="minorEastAsia" w:hAnsi="Cambria Math" w:cstheme="minorHAnsi"/>
            </w:rPr>
            <m:t>=</m:t>
          </m:r>
          <m:f>
            <m:fPr>
              <m:ctrlPr>
                <w:rPr>
                  <w:rFonts w:ascii="Cambria Math" w:eastAsiaTheme="minorEastAsia" w:hAnsi="Cambria Math" w:cstheme="minorHAns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S</m:t>
                  </m:r>
                </m:e>
                <m:sub>
                  <m:sSub>
                    <m:sSubPr>
                      <m:ctrlPr>
                        <w:rPr>
                          <w:rFonts w:ascii="Cambria Math" w:eastAsiaTheme="minorEastAsia" w:hAnsi="Cambria Math" w:cstheme="minorHAnsi"/>
                          <w:i/>
                        </w:rPr>
                      </m:ctrlPr>
                    </m:sSubPr>
                    <m:e>
                      <m:r>
                        <w:rPr>
                          <w:rFonts w:ascii="Cambria Math" w:eastAsiaTheme="minorEastAsia" w:hAnsi="Cambria Math" w:cstheme="minorHAnsi"/>
                        </w:rPr>
                        <m:t>a</m:t>
                      </m:r>
                    </m:e>
                    <m:sub>
                      <m:r>
                        <w:rPr>
                          <w:rFonts w:ascii="Cambria Math" w:eastAsiaTheme="minorEastAsia" w:hAnsi="Cambria Math" w:cstheme="minorHAnsi"/>
                        </w:rPr>
                        <m:t>soil</m:t>
                      </m:r>
                    </m:sub>
                  </m:sSub>
                </m:sub>
              </m:sSub>
              <m:d>
                <m:dPr>
                  <m:ctrlPr>
                    <w:rPr>
                      <w:rFonts w:ascii="Cambria Math" w:eastAsiaTheme="minorEastAsia" w:hAnsi="Cambria Math" w:cstheme="minorHAnsi"/>
                      <w:i/>
                    </w:rPr>
                  </m:ctrlPr>
                </m:dPr>
                <m:e>
                  <m:r>
                    <w:rPr>
                      <w:rFonts w:ascii="Cambria Math" w:eastAsiaTheme="minorEastAsia" w:hAnsi="Cambria Math" w:cstheme="minorHAnsi"/>
                    </w:rPr>
                    <m:t>EQ,T</m:t>
                  </m:r>
                </m:e>
              </m:d>
              <m:ctrlPr>
                <w:rPr>
                  <w:rFonts w:ascii="Cambria Math" w:eastAsiaTheme="minorEastAsia" w:hAnsi="Cambria Math" w:cstheme="minorHAnsi"/>
                  <w:i/>
                </w:rPr>
              </m:ctrlPr>
            </m:num>
            <m:den>
              <m:sSub>
                <m:sSubPr>
                  <m:ctrlPr>
                    <w:rPr>
                      <w:rFonts w:ascii="Cambria Math" w:eastAsiaTheme="minorEastAsia" w:hAnsi="Cambria Math" w:cstheme="minorHAnsi"/>
                      <w:i/>
                    </w:rPr>
                  </m:ctrlPr>
                </m:sSubPr>
                <m:e>
                  <m:r>
                    <w:rPr>
                      <w:rFonts w:ascii="Cambria Math" w:eastAsiaTheme="minorEastAsia" w:hAnsi="Cambria Math" w:cstheme="minorHAnsi"/>
                    </w:rPr>
                    <m:t>S</m:t>
                  </m:r>
                </m:e>
                <m:sub>
                  <m:sSub>
                    <m:sSubPr>
                      <m:ctrlPr>
                        <w:rPr>
                          <w:rFonts w:ascii="Cambria Math" w:eastAsiaTheme="minorEastAsia" w:hAnsi="Cambria Math" w:cstheme="minorHAnsi"/>
                          <w:i/>
                        </w:rPr>
                      </m:ctrlPr>
                    </m:sSubPr>
                    <m:e>
                      <m:r>
                        <w:rPr>
                          <w:rFonts w:ascii="Cambria Math" w:eastAsiaTheme="minorEastAsia" w:hAnsi="Cambria Math" w:cstheme="minorHAnsi"/>
                        </w:rPr>
                        <m:t>a</m:t>
                      </m:r>
                    </m:e>
                    <m:sub>
                      <m:r>
                        <w:rPr>
                          <w:rFonts w:ascii="Cambria Math" w:eastAsiaTheme="minorEastAsia" w:hAnsi="Cambria Math" w:cstheme="minorHAnsi"/>
                        </w:rPr>
                        <m:t>rock</m:t>
                      </m:r>
                    </m:sub>
                  </m:sSub>
                </m:sub>
              </m:sSub>
              <m:d>
                <m:dPr>
                  <m:ctrlPr>
                    <w:rPr>
                      <w:rFonts w:ascii="Cambria Math" w:eastAsiaTheme="minorEastAsia" w:hAnsi="Cambria Math" w:cstheme="minorHAnsi"/>
                      <w:i/>
                    </w:rPr>
                  </m:ctrlPr>
                </m:dPr>
                <m:e>
                  <m:r>
                    <w:rPr>
                      <w:rFonts w:ascii="Cambria Math" w:eastAsiaTheme="minorEastAsia" w:hAnsi="Cambria Math" w:cstheme="minorHAnsi"/>
                    </w:rPr>
                    <m:t>EQ, T</m:t>
                  </m:r>
                </m:e>
              </m:d>
              <m:ctrlPr>
                <w:rPr>
                  <w:rFonts w:ascii="Cambria Math" w:eastAsiaTheme="minorEastAsia" w:hAnsi="Cambria Math" w:cstheme="minorHAnsi"/>
                  <w:i/>
                </w:rPr>
              </m:ctrlPr>
            </m:den>
          </m:f>
        </m:oMath>
      </m:oMathPara>
    </w:p>
    <w:p w14:paraId="68D90F45" w14:textId="376CB0E8" w:rsidR="00491FC2" w:rsidRDefault="00991EAC" w:rsidP="00590584">
      <w:pPr>
        <w:rPr>
          <w:rFonts w:asciiTheme="minorHAnsi" w:eastAsiaTheme="minorEastAsia" w:hAnsiTheme="minorHAnsi" w:cstheme="minorHAnsi"/>
        </w:rPr>
      </w:pPr>
      <w:r>
        <w:rPr>
          <w:rFonts w:asciiTheme="minorHAnsi" w:eastAsiaTheme="minorEastAsia" w:hAnsiTheme="minorHAnsi" w:cstheme="minorHAnsi"/>
        </w:rPr>
        <w:t xml:space="preserve">The above relationship may be interpreted as such: the </w:t>
      </w:r>
      <w:r w:rsidR="00AB6395">
        <w:rPr>
          <w:rFonts w:asciiTheme="minorHAnsi" w:eastAsiaTheme="minorEastAsia" w:hAnsiTheme="minorHAnsi" w:cstheme="minorHAnsi"/>
        </w:rPr>
        <w:t>spectral</w:t>
      </w:r>
      <w:r>
        <w:rPr>
          <w:rFonts w:asciiTheme="minorHAnsi" w:eastAsiaTheme="minorEastAsia" w:hAnsiTheme="minorHAnsi" w:cstheme="minorHAnsi"/>
        </w:rPr>
        <w:t xml:space="preserve"> ratio for a given earthquake and structural period is equal to the quotient of the spectral acceleration (or </w:t>
      </w:r>
      <w:proofErr w:type="spellStart"/>
      <w:r>
        <w:rPr>
          <w:rFonts w:asciiTheme="minorHAnsi" w:eastAsiaTheme="minorEastAsia" w:hAnsiTheme="minorHAnsi" w:cstheme="minorHAnsi"/>
        </w:rPr>
        <w:t>psudo</w:t>
      </w:r>
      <w:proofErr w:type="spellEnd"/>
      <w:r>
        <w:rPr>
          <w:rFonts w:asciiTheme="minorHAnsi" w:eastAsiaTheme="minorEastAsia" w:hAnsiTheme="minorHAnsi" w:cstheme="minorHAnsi"/>
        </w:rPr>
        <w:t xml:space="preserve">-spectral acceleration) for a soil site and the spectral acceleration (or </w:t>
      </w:r>
      <w:proofErr w:type="spellStart"/>
      <w:r>
        <w:rPr>
          <w:rFonts w:asciiTheme="minorHAnsi" w:eastAsiaTheme="minorEastAsia" w:hAnsiTheme="minorHAnsi" w:cstheme="minorHAnsi"/>
        </w:rPr>
        <w:t>psudo</w:t>
      </w:r>
      <w:proofErr w:type="spellEnd"/>
      <w:r>
        <w:rPr>
          <w:rFonts w:asciiTheme="minorHAnsi" w:eastAsiaTheme="minorEastAsia" w:hAnsiTheme="minorHAnsi" w:cstheme="minorHAnsi"/>
        </w:rPr>
        <w:t xml:space="preserve">-spectral acceleration) for a rock site for the same given earthquake and structural period. </w:t>
      </w:r>
    </w:p>
    <w:p w14:paraId="55F564D8" w14:textId="0F4299D9" w:rsidR="00991EAC" w:rsidRPr="00B10C3D" w:rsidRDefault="00991EAC" w:rsidP="00590584">
      <w:pPr>
        <w:rPr>
          <w:rFonts w:asciiTheme="minorHAnsi" w:eastAsiaTheme="minorEastAsia" w:hAnsiTheme="minorHAnsi" w:cstheme="minorHAnsi"/>
        </w:rPr>
      </w:pPr>
      <w:r>
        <w:rPr>
          <w:rFonts w:asciiTheme="minorHAnsi" w:eastAsiaTheme="minorEastAsia" w:hAnsiTheme="minorHAnsi" w:cstheme="minorHAnsi"/>
        </w:rPr>
        <w:t>The S/R is calculated for all EQs and plotted against structural periods ranging from [0, 10] seconds as required in “c)” of the “Find” section.</w:t>
      </w:r>
      <w:r w:rsidR="00B10C3D">
        <w:rPr>
          <w:rFonts w:asciiTheme="minorHAnsi" w:eastAsiaTheme="minorEastAsia" w:hAnsiTheme="minorHAnsi" w:cstheme="minorHAnsi"/>
        </w:rPr>
        <w:t xml:space="preserve"> The results of this plotting is shown in </w:t>
      </w:r>
      <w:r w:rsidR="00B10C3D">
        <w:rPr>
          <w:rFonts w:asciiTheme="majorHAnsi" w:eastAsiaTheme="minorEastAsia" w:hAnsiTheme="majorHAnsi" w:cstheme="majorHAnsi"/>
          <w:b/>
          <w:bCs/>
        </w:rPr>
        <w:t>Figure R4</w:t>
      </w:r>
      <w:r w:rsidR="00B10C3D">
        <w:rPr>
          <w:rFonts w:asciiTheme="minorHAnsi" w:eastAsiaTheme="minorEastAsia" w:hAnsiTheme="minorHAnsi" w:cstheme="minorHAnsi"/>
        </w:rPr>
        <w:t>.</w:t>
      </w:r>
    </w:p>
    <w:p w14:paraId="49FAE230" w14:textId="77777777" w:rsidR="00C942F1" w:rsidRDefault="00C942F1">
      <w:pPr>
        <w:jc w:val="left"/>
        <w:rPr>
          <w:rFonts w:eastAsiaTheme="minorEastAsia" w:cstheme="majorBidi"/>
          <w:i/>
          <w:iCs/>
          <w:color w:val="003399"/>
        </w:rPr>
      </w:pPr>
      <w:r>
        <w:rPr>
          <w:rFonts w:eastAsiaTheme="minorEastAsia"/>
        </w:rPr>
        <w:br w:type="page"/>
      </w:r>
    </w:p>
    <w:p w14:paraId="13EE7735" w14:textId="505E3A99" w:rsidR="00AC32F7" w:rsidRDefault="00AC32F7" w:rsidP="00AC32F7">
      <w:pPr>
        <w:pStyle w:val="Heading4"/>
        <w:rPr>
          <w:rFonts w:eastAsiaTheme="minorEastAsia"/>
        </w:rPr>
      </w:pPr>
      <w:r>
        <w:rPr>
          <w:rFonts w:eastAsiaTheme="minorEastAsia"/>
        </w:rPr>
        <w:lastRenderedPageBreak/>
        <w:t>Part d):</w:t>
      </w:r>
    </w:p>
    <w:p w14:paraId="1E948276" w14:textId="0129DCE8" w:rsidR="00AC32F7" w:rsidRDefault="00A95492" w:rsidP="00AC32F7">
      <w:r>
        <w:t>The structure’s natural period, T = 1.0 sec, on Gilroy 2 under the Morgan Hill EQ corresponds to the S</w:t>
      </w:r>
      <w:r>
        <w:rPr>
          <w:vertAlign w:val="subscript"/>
        </w:rPr>
        <w:t>a</w:t>
      </w:r>
      <w:r>
        <w:t xml:space="preserve">(T = 1.0 sec, EQ = Morgan Hill, Site = Gilroy 2, a soil site). This is directly found in the </w:t>
      </w:r>
      <w:proofErr w:type="spellStart"/>
      <w:r>
        <w:t>flatfile</w:t>
      </w:r>
      <w:proofErr w:type="spellEnd"/>
      <w:r>
        <w:t xml:space="preserve"> as a value of </w:t>
      </w:r>
      <w:r w:rsidR="00FD32E7" w:rsidRPr="00FD32E7">
        <w:t>0.08360343</w:t>
      </w:r>
      <w:r w:rsidR="00FD32E7">
        <w:t xml:space="preserve">, in </w:t>
      </w:r>
      <w:proofErr w:type="spellStart"/>
      <w:r w:rsidR="00FD32E7">
        <w:t>Gs</w:t>
      </w:r>
      <w:proofErr w:type="spellEnd"/>
      <w:r w:rsidR="00FD32E7">
        <w:t xml:space="preserve">. </w:t>
      </w:r>
      <w:r w:rsidR="00915846">
        <w:t xml:space="preserve">Given the </w:t>
      </w:r>
      <w:r w:rsidR="00FD32E7">
        <w:t xml:space="preserve">W = </w:t>
      </w:r>
      <w:r w:rsidR="00915846">
        <w:t xml:space="preserve">60 </w:t>
      </w:r>
      <w:proofErr w:type="spellStart"/>
      <w:r w:rsidR="00915846">
        <w:t>kN</w:t>
      </w:r>
      <w:proofErr w:type="spellEnd"/>
      <w:r w:rsidR="00915846">
        <w:t xml:space="preserve"> weight of the structure, base shear can be calculated as follows. </w:t>
      </w:r>
    </w:p>
    <w:p w14:paraId="303232E2" w14:textId="10D6D67B" w:rsidR="00B10C3D" w:rsidRPr="00B10C3D" w:rsidRDefault="00FD32E7" w:rsidP="00B10C3D">
      <w:pPr>
        <w:jc w:val="center"/>
        <w:rPr>
          <w:rFonts w:eastAsiaTheme="minorEastAsia"/>
        </w:rPr>
      </w:pPr>
      <m:oMathPara>
        <m:oMath>
          <m:r>
            <w:rPr>
              <w:rFonts w:ascii="Cambria Math" w:hAnsi="Cambria Math"/>
            </w:rPr>
            <m:t>V=</m:t>
          </m:r>
          <m:f>
            <m:fPr>
              <m:ctrlPr>
                <w:rPr>
                  <w:rFonts w:ascii="Cambria Math" w:hAnsi="Cambria Math"/>
                </w:rPr>
              </m:ctrlPr>
            </m:fPr>
            <m:num>
              <m:r>
                <w:rPr>
                  <w:rFonts w:ascii="Cambria Math" w:hAnsi="Cambria Math"/>
                </w:rPr>
                <m:t>W</m:t>
              </m:r>
              <m:ctrlPr>
                <w:rPr>
                  <w:rFonts w:ascii="Cambria Math" w:hAnsi="Cambria Math"/>
                  <w:i/>
                </w:rPr>
              </m:ctrlPr>
            </m:num>
            <m:den>
              <m:r>
                <w:rPr>
                  <w:rFonts w:ascii="Cambria Math" w:hAnsi="Cambria Math"/>
                </w:rPr>
                <m:t>g</m:t>
              </m:r>
              <m:ctrlPr>
                <w:rPr>
                  <w:rFonts w:ascii="Cambria Math" w:hAnsi="Cambria Math"/>
                  <w:i/>
                </w:rPr>
              </m:ctrlPr>
            </m:den>
          </m:f>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g=W</m:t>
          </m:r>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 xml:space="preserve">=60 kN </m:t>
          </m:r>
          <m:r>
            <m:rPr>
              <m:sty m:val="p"/>
            </m:rPr>
            <w:rPr>
              <w:rFonts w:ascii="Cambria Math" w:hAnsi="Cambria Math"/>
            </w:rPr>
            <m:t>×</m:t>
          </m:r>
          <m:r>
            <w:rPr>
              <w:rFonts w:ascii="Cambria Math" w:hAnsi="Cambria Math"/>
            </w:rPr>
            <m:t>0.08360343</m:t>
          </m:r>
        </m:oMath>
      </m:oMathPara>
    </w:p>
    <w:p w14:paraId="41007003" w14:textId="10E512DE" w:rsidR="00915846" w:rsidRDefault="00915846" w:rsidP="00AC32F7">
      <w:pPr>
        <w:rPr>
          <w:rFonts w:eastAsiaTheme="minorEastAsia"/>
        </w:rPr>
      </w:pPr>
      <w:r>
        <w:rPr>
          <w:rFonts w:eastAsiaTheme="minorEastAsia"/>
        </w:rPr>
        <w:t>The maximum displacement of the structure</w:t>
      </w:r>
      <w:r w:rsidR="000112E3">
        <w:rPr>
          <w:rFonts w:eastAsiaTheme="minorEastAsia"/>
        </w:rPr>
        <w:t xml:space="preserve"> </w:t>
      </w:r>
      <w:r w:rsidR="00FD32E7">
        <w:rPr>
          <w:rFonts w:eastAsiaTheme="minorEastAsia"/>
        </w:rPr>
        <w:t>can be found using the relationship below.</w:t>
      </w:r>
    </w:p>
    <w:p w14:paraId="6645AD08" w14:textId="64188900" w:rsidR="00B10C3D" w:rsidRPr="00B10C3D" w:rsidRDefault="00B10C3D" w:rsidP="00B10C3D">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d</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m:t>
                  </m:r>
                </m:sub>
              </m:sSub>
              <m:d>
                <m:dPr>
                  <m:begChr m:val="["/>
                  <m:endChr m:val="]"/>
                  <m:ctrlPr>
                    <w:rPr>
                      <w:rFonts w:ascii="Cambria Math" w:eastAsiaTheme="minorEastAsia" w:hAnsi="Cambria Math"/>
                      <w:i/>
                    </w:rPr>
                  </m:ctrlPr>
                </m:dPr>
                <m:e>
                  <m:r>
                    <w:rPr>
                      <w:rFonts w:ascii="Cambria Math" w:eastAsiaTheme="minorEastAsia" w:hAnsi="Cambria Math"/>
                    </w:rPr>
                    <m:t>m</m:t>
                  </m:r>
                  <m:r>
                    <m:rPr>
                      <m:lit/>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ctrlPr>
                <w:rPr>
                  <w:rFonts w:ascii="Cambria Math" w:eastAsiaTheme="minorEastAsia" w:hAnsi="Cambria Math"/>
                  <w:i/>
                </w:rPr>
              </m:ctrlPr>
            </m:num>
            <m:den>
              <m:sSubSup>
                <m:sSubSupPr>
                  <m:ctrlPr>
                    <w:rPr>
                      <w:rFonts w:ascii="Cambria Math" w:eastAsiaTheme="minorEastAsia" w:hAnsi="Cambria Math"/>
                      <w:i/>
                    </w:rPr>
                  </m:ctrlPr>
                </m:sSubSupPr>
                <m:e>
                  <m:r>
                    <m:rPr>
                      <m:sty m:val="p"/>
                    </m:rPr>
                    <w:rPr>
                      <w:rFonts w:ascii="Cambria Math" w:eastAsiaTheme="minorEastAsia" w:hAnsi="Cambria Math"/>
                    </w:rPr>
                    <m:t>ω</m:t>
                  </m:r>
                </m:e>
                <m:sub>
                  <m:r>
                    <w:rPr>
                      <w:rFonts w:ascii="Cambria Math" w:eastAsiaTheme="minorEastAsia" w:hAnsi="Cambria Math"/>
                    </w:rPr>
                    <m:t>n</m:t>
                  </m:r>
                </m:sub>
                <m:sup>
                  <m:r>
                    <w:rPr>
                      <w:rFonts w:ascii="Cambria Math" w:eastAsiaTheme="minorEastAsia" w:hAnsi="Cambria Math"/>
                    </w:rPr>
                    <m:t>2</m:t>
                  </m:r>
                </m:sup>
              </m:sSubSup>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m:t>
                  </m:r>
                </m:sub>
              </m:sSub>
              <m:r>
                <w:rPr>
                  <w:rFonts w:ascii="Cambria Math" w:eastAsiaTheme="minorEastAsia" w:hAnsi="Cambria Math"/>
                </w:rPr>
                <m:t>g</m:t>
              </m:r>
              <m:ctrlPr>
                <w:rPr>
                  <w:rFonts w:ascii="Cambria Math" w:eastAsiaTheme="minorEastAsia" w:hAnsi="Cambria Math"/>
                  <w:i/>
                </w:rPr>
              </m:ctrlPr>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2</m:t>
                          </m:r>
                          <m:r>
                            <m:rPr>
                              <m:sty m:val="p"/>
                            </m:rPr>
                            <w:rPr>
                              <w:rFonts w:ascii="Cambria Math" w:eastAsiaTheme="minorEastAsia" w:hAnsi="Cambria Math"/>
                            </w:rPr>
                            <m:t>π</m:t>
                          </m:r>
                          <m:ctrlPr>
                            <w:rPr>
                              <w:rFonts w:ascii="Cambria Math" w:eastAsiaTheme="minorEastAsia" w:hAnsi="Cambria Math"/>
                              <w:i/>
                            </w:rPr>
                          </m:ctrlPr>
                        </m:num>
                        <m:den>
                          <m:r>
                            <w:rPr>
                              <w:rFonts w:ascii="Cambria Math" w:eastAsiaTheme="minorEastAsia" w:hAnsi="Cambria Math"/>
                            </w:rPr>
                            <m:t>T</m:t>
                          </m:r>
                          <m:ctrlPr>
                            <w:rPr>
                              <w:rFonts w:ascii="Cambria Math" w:eastAsiaTheme="minorEastAsia" w:hAnsi="Cambria Math"/>
                              <w:i/>
                            </w:rPr>
                          </m:ctrlPr>
                        </m:den>
                      </m:f>
                    </m:e>
                  </m:d>
                </m:e>
                <m:sup>
                  <m:r>
                    <w:rPr>
                      <w:rFonts w:ascii="Cambria Math" w:eastAsiaTheme="minorEastAsia" w:hAnsi="Cambria Math"/>
                    </w:rPr>
                    <m:t>2</m:t>
                  </m:r>
                </m:sup>
              </m:sSup>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0.08360343</m:t>
              </m:r>
              <m:d>
                <m:dPr>
                  <m:ctrlPr>
                    <w:rPr>
                      <w:rFonts w:ascii="Cambria Math" w:eastAsiaTheme="minorEastAsia" w:hAnsi="Cambria Math"/>
                      <w:i/>
                    </w:rPr>
                  </m:ctrlPr>
                </m:dPr>
                <m:e>
                  <m:r>
                    <w:rPr>
                      <w:rFonts w:ascii="Cambria Math" w:eastAsiaTheme="minorEastAsia" w:hAnsi="Cambria Math"/>
                    </w:rPr>
                    <m:t>9.81m</m:t>
                  </m:r>
                  <m:r>
                    <m:rPr>
                      <m:lit/>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ctrlPr>
                <w:rPr>
                  <w:rFonts w:ascii="Cambria Math" w:eastAsiaTheme="minorEastAsia" w:hAnsi="Cambria Math"/>
                  <w:i/>
                </w:rPr>
              </m:ctrlPr>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2</m:t>
                          </m:r>
                          <m:r>
                            <m:rPr>
                              <m:sty m:val="p"/>
                            </m:rPr>
                            <w:rPr>
                              <w:rFonts w:ascii="Cambria Math" w:eastAsiaTheme="minorEastAsia" w:hAnsi="Cambria Math"/>
                            </w:rPr>
                            <m:t>π</m:t>
                          </m:r>
                          <m:ctrlPr>
                            <w:rPr>
                              <w:rFonts w:ascii="Cambria Math" w:eastAsiaTheme="minorEastAsia" w:hAnsi="Cambria Math"/>
                              <w:i/>
                            </w:rPr>
                          </m:ctrlPr>
                        </m:num>
                        <m:den>
                          <m:r>
                            <w:rPr>
                              <w:rFonts w:ascii="Cambria Math" w:eastAsiaTheme="minorEastAsia" w:hAnsi="Cambria Math"/>
                            </w:rPr>
                            <m:t>1s</m:t>
                          </m:r>
                          <m:ctrlPr>
                            <w:rPr>
                              <w:rFonts w:ascii="Cambria Math" w:eastAsiaTheme="minorEastAsia" w:hAnsi="Cambria Math"/>
                              <w:i/>
                            </w:rPr>
                          </m:ctrlPr>
                        </m:den>
                      </m:f>
                    </m:e>
                  </m:d>
                </m:e>
                <m:sup>
                  <m:r>
                    <w:rPr>
                      <w:rFonts w:ascii="Cambria Math" w:eastAsiaTheme="minorEastAsia" w:hAnsi="Cambria Math"/>
                    </w:rPr>
                    <m:t>2</m:t>
                  </m:r>
                </m:sup>
              </m:sSup>
              <m:ctrlPr>
                <w:rPr>
                  <w:rFonts w:ascii="Cambria Math" w:eastAsiaTheme="minorEastAsia" w:hAnsi="Cambria Math"/>
                  <w:i/>
                </w:rPr>
              </m:ctrlPr>
            </m:den>
          </m:f>
        </m:oMath>
      </m:oMathPara>
    </w:p>
    <w:p w14:paraId="43BB57E3" w14:textId="55B60681" w:rsidR="00065700" w:rsidRDefault="002B0228" w:rsidP="002B0228">
      <w:pPr>
        <w:pStyle w:val="Heading4"/>
      </w:pPr>
      <w:r>
        <w:t>Discussion:</w:t>
      </w:r>
    </w:p>
    <w:p w14:paraId="52061B1F" w14:textId="3454384C" w:rsidR="002D71CB" w:rsidRDefault="002B0228" w:rsidP="002B0228">
      <w:r>
        <w:t xml:space="preserve">This is where the </w:t>
      </w:r>
      <w:proofErr w:type="spellStart"/>
      <w:r>
        <w:t>flatfile</w:t>
      </w:r>
      <w:proofErr w:type="spellEnd"/>
      <w:r>
        <w:t xml:space="preserve"> for NGA-West2 was downloaded: </w:t>
      </w:r>
      <w:hyperlink r:id="rId10" w:history="1">
        <w:r w:rsidRPr="0095539F">
          <w:rPr>
            <w:rStyle w:val="Hyperlink"/>
          </w:rPr>
          <w:t>https://peer.berkeley.edu/research/databases/databases</w:t>
        </w:r>
      </w:hyperlink>
      <w:r>
        <w:t>.</w:t>
      </w:r>
      <w:r w:rsidR="00A21DB8">
        <w:t xml:space="preserve"> The filename used was </w:t>
      </w:r>
      <w:r w:rsidR="00A21DB8" w:rsidRPr="00A21DB8">
        <w:t>Updated_NGA_West2_Flatfile_RotD50_d050_public_version.xlsx"</w:t>
      </w:r>
      <w:r w:rsidR="00A21DB8">
        <w:t>.</w:t>
      </w:r>
      <w:r>
        <w:t xml:space="preserve"> </w:t>
      </w:r>
      <w:r w:rsidR="002D71CB">
        <w:t xml:space="preserve">The </w:t>
      </w:r>
      <w:r w:rsidR="00D04156">
        <w:t>.pdf</w:t>
      </w:r>
      <w:r w:rsidR="002D71CB">
        <w:t xml:space="preserve"> report was found here: </w:t>
      </w:r>
      <w:hyperlink r:id="rId11" w:history="1">
        <w:r w:rsidR="002D71CB" w:rsidRPr="0095539F">
          <w:rPr>
            <w:rStyle w:val="Hyperlink"/>
          </w:rPr>
          <w:t>https://peer.berkeley.edu/publications/2013-03</w:t>
        </w:r>
      </w:hyperlink>
      <w:r w:rsidR="002D71CB">
        <w:t xml:space="preserve">. </w:t>
      </w:r>
    </w:p>
    <w:p w14:paraId="26F96BEF" w14:textId="77777777" w:rsidR="008D2588" w:rsidRDefault="008D2588">
      <w:pPr>
        <w:jc w:val="left"/>
        <w:rPr>
          <w:rFonts w:ascii="Times New Roman" w:eastAsiaTheme="majorEastAsia" w:hAnsi="Times New Roman" w:cs="Times New Roman"/>
          <w:b/>
          <w:smallCaps/>
          <w:color w:val="8C6BB1"/>
          <w:sz w:val="32"/>
          <w:szCs w:val="32"/>
        </w:rPr>
      </w:pPr>
      <w:r>
        <w:br w:type="page"/>
      </w:r>
    </w:p>
    <w:p w14:paraId="54F0B2ED" w14:textId="13560FA4" w:rsidR="008D2588" w:rsidRDefault="001269BB" w:rsidP="008D2588">
      <w:pPr>
        <w:pStyle w:val="Heading3"/>
      </w:pPr>
      <w:r>
        <w:rPr>
          <w:noProof/>
        </w:rPr>
        <w:lastRenderedPageBreak/>
        <mc:AlternateContent>
          <mc:Choice Requires="wps">
            <w:drawing>
              <wp:anchor distT="0" distB="0" distL="114300" distR="114300" simplePos="0" relativeHeight="251659264" behindDoc="0" locked="0" layoutInCell="1" allowOverlap="1" wp14:anchorId="67A2B70E" wp14:editId="3C0A173F">
                <wp:simplePos x="0" y="0"/>
                <wp:positionH relativeFrom="column">
                  <wp:posOffset>-158372</wp:posOffset>
                </wp:positionH>
                <wp:positionV relativeFrom="paragraph">
                  <wp:posOffset>5402</wp:posOffset>
                </wp:positionV>
                <wp:extent cx="6354455" cy="8333380"/>
                <wp:effectExtent l="19050" t="19050" r="27305" b="10795"/>
                <wp:wrapNone/>
                <wp:docPr id="1451425427" name="Rectangle 1"/>
                <wp:cNvGraphicFramePr/>
                <a:graphic xmlns:a="http://schemas.openxmlformats.org/drawingml/2006/main">
                  <a:graphicData uri="http://schemas.microsoft.com/office/word/2010/wordprocessingShape">
                    <wps:wsp>
                      <wps:cNvSpPr/>
                      <wps:spPr>
                        <a:xfrm>
                          <a:off x="0" y="0"/>
                          <a:ext cx="6354455" cy="8333380"/>
                        </a:xfrm>
                        <a:prstGeom prst="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181EF" id="Rectangle 1" o:spid="_x0000_s1026" style="position:absolute;margin-left:-12.45pt;margin-top:.45pt;width:500.35pt;height:65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" filled="f" strokecolor="#8c6bb1 [3205]" strokeweight="2.25pt"/>
            </w:pict>
          </mc:Fallback>
        </mc:AlternateContent>
      </w:r>
      <w:r w:rsidR="008D2588">
        <w:t>Results:</w:t>
      </w:r>
    </w:p>
    <w:p w14:paraId="2F55FE32" w14:textId="16C88BC9" w:rsidR="008D2588" w:rsidRDefault="008D2588" w:rsidP="008D2588">
      <w:pPr>
        <w:pStyle w:val="ListParagraph"/>
        <w:numPr>
          <w:ilvl w:val="0"/>
          <w:numId w:val="3"/>
        </w:numPr>
        <w:jc w:val="left"/>
      </w:pPr>
      <w:r>
        <w:t>The answers are formatted below.</w:t>
      </w:r>
    </w:p>
    <w:tbl>
      <w:tblPr>
        <w:tblStyle w:val="PlainTable2"/>
        <w:tblW w:w="0" w:type="auto"/>
        <w:tblLook w:val="04A0" w:firstRow="1" w:lastRow="0" w:firstColumn="1" w:lastColumn="0" w:noHBand="0" w:noVBand="1"/>
      </w:tblPr>
      <w:tblGrid>
        <w:gridCol w:w="1443"/>
        <w:gridCol w:w="1527"/>
        <w:gridCol w:w="2340"/>
        <w:gridCol w:w="2142"/>
        <w:gridCol w:w="1908"/>
      </w:tblGrid>
      <w:tr w:rsidR="008D2588" w14:paraId="368C89CF" w14:textId="77777777" w:rsidTr="00BE64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dxa"/>
            <w:vAlign w:val="bottom"/>
          </w:tcPr>
          <w:p w14:paraId="6401BBDD" w14:textId="7E035B0A" w:rsidR="008D2588" w:rsidRPr="008D2588" w:rsidRDefault="008D2588" w:rsidP="00BE6468">
            <w:pPr>
              <w:jc w:val="center"/>
              <w:rPr>
                <w:rFonts w:asciiTheme="majorHAnsi" w:hAnsiTheme="majorHAnsi" w:cstheme="majorHAnsi"/>
              </w:rPr>
            </w:pPr>
            <w:r>
              <w:rPr>
                <w:rFonts w:asciiTheme="majorHAnsi" w:hAnsiTheme="majorHAnsi" w:cstheme="majorHAnsi"/>
              </w:rPr>
              <w:t>Earthquake</w:t>
            </w:r>
          </w:p>
        </w:tc>
        <w:tc>
          <w:tcPr>
            <w:tcW w:w="1527" w:type="dxa"/>
            <w:vAlign w:val="bottom"/>
          </w:tcPr>
          <w:p w14:paraId="3190F6DC" w14:textId="794E7715" w:rsidR="008D2588" w:rsidRPr="008D2588" w:rsidRDefault="008D2588" w:rsidP="00BE646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Fault Name</w:t>
            </w:r>
          </w:p>
        </w:tc>
        <w:tc>
          <w:tcPr>
            <w:tcW w:w="2340" w:type="dxa"/>
            <w:vAlign w:val="bottom"/>
          </w:tcPr>
          <w:p w14:paraId="215B2D24" w14:textId="484138FD" w:rsidR="008D2588" w:rsidRPr="008D2588" w:rsidRDefault="008D2588" w:rsidP="00BE646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Moment-magnitude</w:t>
            </w:r>
          </w:p>
        </w:tc>
        <w:tc>
          <w:tcPr>
            <w:tcW w:w="2142" w:type="dxa"/>
            <w:vAlign w:val="bottom"/>
          </w:tcPr>
          <w:p w14:paraId="0086CD97" w14:textId="05309E53" w:rsidR="008D2588" w:rsidRDefault="008D2588" w:rsidP="00BE646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Fault Mechanism</w:t>
            </w:r>
          </w:p>
        </w:tc>
        <w:tc>
          <w:tcPr>
            <w:tcW w:w="1908" w:type="dxa"/>
            <w:vAlign w:val="bottom"/>
          </w:tcPr>
          <w:p w14:paraId="41DF820A" w14:textId="616F290D" w:rsidR="008D2588" w:rsidRPr="008D2588" w:rsidRDefault="008D2588" w:rsidP="00BE646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Rupture Length</w:t>
            </w:r>
          </w:p>
        </w:tc>
      </w:tr>
      <w:tr w:rsidR="008D2588" w14:paraId="1383A119" w14:textId="77777777" w:rsidTr="00BE6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488F8B50" w14:textId="278323AE" w:rsidR="008D2588" w:rsidRPr="008D2588" w:rsidRDefault="008D2588" w:rsidP="00BE6468">
            <w:pPr>
              <w:jc w:val="center"/>
              <w:rPr>
                <w:b w:val="0"/>
                <w:bCs w:val="0"/>
              </w:rPr>
            </w:pPr>
            <w:r w:rsidRPr="008D2588">
              <w:rPr>
                <w:b w:val="0"/>
                <w:bCs w:val="0"/>
              </w:rPr>
              <w:t xml:space="preserve">Coyote </w:t>
            </w:r>
            <w:r>
              <w:rPr>
                <w:b w:val="0"/>
                <w:bCs w:val="0"/>
              </w:rPr>
              <w:t>Lake</w:t>
            </w:r>
          </w:p>
        </w:tc>
        <w:tc>
          <w:tcPr>
            <w:tcW w:w="1527" w:type="dxa"/>
            <w:vAlign w:val="center"/>
          </w:tcPr>
          <w:p w14:paraId="45E04FFB" w14:textId="2AC8EB00" w:rsidR="008D2588" w:rsidRPr="008D2588" w:rsidRDefault="00BE6468" w:rsidP="00BE6468">
            <w:pPr>
              <w:jc w:val="center"/>
              <w:cnfStyle w:val="000000100000" w:firstRow="0" w:lastRow="0" w:firstColumn="0" w:lastColumn="0" w:oddVBand="0" w:evenVBand="0" w:oddHBand="1" w:evenHBand="0" w:firstRowFirstColumn="0" w:firstRowLastColumn="0" w:lastRowFirstColumn="0" w:lastRowLastColumn="0"/>
            </w:pPr>
            <w:r w:rsidRPr="00BE6468">
              <w:t>Calaveras fault south</w:t>
            </w:r>
          </w:p>
        </w:tc>
        <w:tc>
          <w:tcPr>
            <w:tcW w:w="2340" w:type="dxa"/>
            <w:vAlign w:val="center"/>
          </w:tcPr>
          <w:p w14:paraId="49693ACE" w14:textId="5D46DCD1" w:rsidR="008D2588" w:rsidRPr="008D2588" w:rsidRDefault="00BE6468" w:rsidP="00BE6468">
            <w:pPr>
              <w:jc w:val="center"/>
              <w:cnfStyle w:val="000000100000" w:firstRow="0" w:lastRow="0" w:firstColumn="0" w:lastColumn="0" w:oddVBand="0" w:evenVBand="0" w:oddHBand="1" w:evenHBand="0" w:firstRowFirstColumn="0" w:firstRowLastColumn="0" w:lastRowFirstColumn="0" w:lastRowLastColumn="0"/>
            </w:pPr>
            <w:r w:rsidRPr="00BE6468">
              <w:t>5.74</w:t>
            </w:r>
          </w:p>
        </w:tc>
        <w:tc>
          <w:tcPr>
            <w:tcW w:w="2142" w:type="dxa"/>
            <w:vAlign w:val="center"/>
          </w:tcPr>
          <w:p w14:paraId="15FBFA0C" w14:textId="2C7BA0B0" w:rsidR="008D2588" w:rsidRPr="008D2588" w:rsidRDefault="00BB08F1" w:rsidP="00BE6468">
            <w:pPr>
              <w:jc w:val="center"/>
              <w:cnfStyle w:val="000000100000" w:firstRow="0" w:lastRow="0" w:firstColumn="0" w:lastColumn="0" w:oddVBand="0" w:evenVBand="0" w:oddHBand="1" w:evenHBand="0" w:firstRowFirstColumn="0" w:firstRowLastColumn="0" w:lastRowFirstColumn="0" w:lastRowLastColumn="0"/>
            </w:pPr>
            <w:r>
              <w:t>Strike-slip</w:t>
            </w:r>
          </w:p>
        </w:tc>
        <w:tc>
          <w:tcPr>
            <w:tcW w:w="1908" w:type="dxa"/>
            <w:vAlign w:val="center"/>
          </w:tcPr>
          <w:p w14:paraId="6501DCE1" w14:textId="3BAAC695" w:rsidR="008D2588" w:rsidRPr="008D2588" w:rsidRDefault="00BE6468" w:rsidP="00BE6468">
            <w:pPr>
              <w:jc w:val="center"/>
              <w:cnfStyle w:val="000000100000" w:firstRow="0" w:lastRow="0" w:firstColumn="0" w:lastColumn="0" w:oddVBand="0" w:evenVBand="0" w:oddHBand="1" w:evenHBand="0" w:firstRowFirstColumn="0" w:firstRowLastColumn="0" w:lastRowFirstColumn="0" w:lastRowLastColumn="0"/>
            </w:pPr>
            <w:r w:rsidRPr="00BE6468">
              <w:t>6.6</w:t>
            </w:r>
            <w:r w:rsidR="006638A7">
              <w:t xml:space="preserve"> km</w:t>
            </w:r>
          </w:p>
        </w:tc>
      </w:tr>
      <w:tr w:rsidR="008D2588" w14:paraId="7A45887C" w14:textId="77777777" w:rsidTr="00BE6468">
        <w:tc>
          <w:tcPr>
            <w:cnfStyle w:val="001000000000" w:firstRow="0" w:lastRow="0" w:firstColumn="1" w:lastColumn="0" w:oddVBand="0" w:evenVBand="0" w:oddHBand="0" w:evenHBand="0" w:firstRowFirstColumn="0" w:firstRowLastColumn="0" w:lastRowFirstColumn="0" w:lastRowLastColumn="0"/>
            <w:tcW w:w="1443" w:type="dxa"/>
            <w:vAlign w:val="center"/>
          </w:tcPr>
          <w:p w14:paraId="3BC7EB23" w14:textId="4E1372C2" w:rsidR="008D2588" w:rsidRPr="008D2588" w:rsidRDefault="008D2588" w:rsidP="00BE6468">
            <w:pPr>
              <w:jc w:val="center"/>
              <w:rPr>
                <w:b w:val="0"/>
                <w:bCs w:val="0"/>
              </w:rPr>
            </w:pPr>
            <w:r>
              <w:rPr>
                <w:b w:val="0"/>
                <w:bCs w:val="0"/>
              </w:rPr>
              <w:t>Morgan Hills</w:t>
            </w:r>
          </w:p>
        </w:tc>
        <w:tc>
          <w:tcPr>
            <w:tcW w:w="1527" w:type="dxa"/>
            <w:vAlign w:val="center"/>
          </w:tcPr>
          <w:p w14:paraId="7F947A3F" w14:textId="25261BB5" w:rsidR="008D2588" w:rsidRPr="008D2588" w:rsidRDefault="00BE6468" w:rsidP="00BE6468">
            <w:pPr>
              <w:jc w:val="center"/>
              <w:cnfStyle w:val="000000000000" w:firstRow="0" w:lastRow="0" w:firstColumn="0" w:lastColumn="0" w:oddVBand="0" w:evenVBand="0" w:oddHBand="0" w:evenHBand="0" w:firstRowFirstColumn="0" w:firstRowLastColumn="0" w:lastRowFirstColumn="0" w:lastRowLastColumn="0"/>
            </w:pPr>
            <w:r w:rsidRPr="00BE6468">
              <w:t>Calaveras fault south</w:t>
            </w:r>
          </w:p>
        </w:tc>
        <w:tc>
          <w:tcPr>
            <w:tcW w:w="2340" w:type="dxa"/>
            <w:vAlign w:val="center"/>
          </w:tcPr>
          <w:p w14:paraId="7E22CF99" w14:textId="2D66F204" w:rsidR="008D2588" w:rsidRPr="008D2588" w:rsidRDefault="00BE6468" w:rsidP="00BE6468">
            <w:pPr>
              <w:jc w:val="center"/>
              <w:cnfStyle w:val="000000000000" w:firstRow="0" w:lastRow="0" w:firstColumn="0" w:lastColumn="0" w:oddVBand="0" w:evenVBand="0" w:oddHBand="0" w:evenHBand="0" w:firstRowFirstColumn="0" w:firstRowLastColumn="0" w:lastRowFirstColumn="0" w:lastRowLastColumn="0"/>
            </w:pPr>
            <w:r w:rsidRPr="00BE6468">
              <w:t>6.19</w:t>
            </w:r>
          </w:p>
        </w:tc>
        <w:tc>
          <w:tcPr>
            <w:tcW w:w="2142" w:type="dxa"/>
            <w:vAlign w:val="center"/>
          </w:tcPr>
          <w:p w14:paraId="6A6EA57A" w14:textId="3AB9E16F" w:rsidR="008D2588" w:rsidRPr="008D2588" w:rsidRDefault="00BB08F1" w:rsidP="00BE6468">
            <w:pPr>
              <w:jc w:val="center"/>
              <w:cnfStyle w:val="000000000000" w:firstRow="0" w:lastRow="0" w:firstColumn="0" w:lastColumn="0" w:oddVBand="0" w:evenVBand="0" w:oddHBand="0" w:evenHBand="0" w:firstRowFirstColumn="0" w:firstRowLastColumn="0" w:lastRowFirstColumn="0" w:lastRowLastColumn="0"/>
            </w:pPr>
            <w:r>
              <w:t>Strike-slip</w:t>
            </w:r>
          </w:p>
        </w:tc>
        <w:tc>
          <w:tcPr>
            <w:tcW w:w="1908" w:type="dxa"/>
            <w:vAlign w:val="center"/>
          </w:tcPr>
          <w:p w14:paraId="18832595" w14:textId="288A3A6A" w:rsidR="008D2588" w:rsidRPr="008D2588" w:rsidRDefault="00BE6468" w:rsidP="00BE6468">
            <w:pPr>
              <w:jc w:val="center"/>
              <w:cnfStyle w:val="000000000000" w:firstRow="0" w:lastRow="0" w:firstColumn="0" w:lastColumn="0" w:oddVBand="0" w:evenVBand="0" w:oddHBand="0" w:evenHBand="0" w:firstRowFirstColumn="0" w:firstRowLastColumn="0" w:lastRowFirstColumn="0" w:lastRowLastColumn="0"/>
            </w:pPr>
            <w:r w:rsidRPr="00BE6468">
              <w:t>27.0</w:t>
            </w:r>
            <w:r w:rsidR="006638A7">
              <w:t xml:space="preserve"> km </w:t>
            </w:r>
          </w:p>
        </w:tc>
      </w:tr>
      <w:tr w:rsidR="008D2588" w14:paraId="63E638D0" w14:textId="77777777" w:rsidTr="00BE6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58920890" w14:textId="35D83B1F" w:rsidR="008D2588" w:rsidRPr="008D2588" w:rsidRDefault="008D2588" w:rsidP="00BE6468">
            <w:pPr>
              <w:jc w:val="center"/>
              <w:rPr>
                <w:b w:val="0"/>
                <w:bCs w:val="0"/>
              </w:rPr>
            </w:pPr>
            <w:r>
              <w:rPr>
                <w:b w:val="0"/>
                <w:bCs w:val="0"/>
              </w:rPr>
              <w:t>Loma Prieta</w:t>
            </w:r>
          </w:p>
        </w:tc>
        <w:tc>
          <w:tcPr>
            <w:tcW w:w="1527" w:type="dxa"/>
            <w:vAlign w:val="center"/>
          </w:tcPr>
          <w:p w14:paraId="755F5E8A" w14:textId="559CEA5E" w:rsidR="008D2588" w:rsidRPr="008D2588" w:rsidRDefault="00BE6468" w:rsidP="00BE6468">
            <w:pPr>
              <w:jc w:val="center"/>
              <w:cnfStyle w:val="000000100000" w:firstRow="0" w:lastRow="0" w:firstColumn="0" w:lastColumn="0" w:oddVBand="0" w:evenVBand="0" w:oddHBand="1" w:evenHBand="0" w:firstRowFirstColumn="0" w:firstRowLastColumn="0" w:lastRowFirstColumn="0" w:lastRowLastColumn="0"/>
            </w:pPr>
            <w:r w:rsidRPr="00BE6468">
              <w:t>San Andreas-Santa Cruz</w:t>
            </w:r>
          </w:p>
        </w:tc>
        <w:tc>
          <w:tcPr>
            <w:tcW w:w="2340" w:type="dxa"/>
            <w:vAlign w:val="center"/>
          </w:tcPr>
          <w:p w14:paraId="66BAD95A" w14:textId="5BA12493" w:rsidR="008D2588" w:rsidRPr="008D2588" w:rsidRDefault="00BE6468" w:rsidP="00BE6468">
            <w:pPr>
              <w:jc w:val="center"/>
              <w:cnfStyle w:val="000000100000" w:firstRow="0" w:lastRow="0" w:firstColumn="0" w:lastColumn="0" w:oddVBand="0" w:evenVBand="0" w:oddHBand="1" w:evenHBand="0" w:firstRowFirstColumn="0" w:firstRowLastColumn="0" w:lastRowFirstColumn="0" w:lastRowLastColumn="0"/>
            </w:pPr>
            <w:r w:rsidRPr="00BE6468">
              <w:t>6.93</w:t>
            </w:r>
          </w:p>
        </w:tc>
        <w:tc>
          <w:tcPr>
            <w:tcW w:w="2142" w:type="dxa"/>
            <w:vAlign w:val="center"/>
          </w:tcPr>
          <w:p w14:paraId="7201C7D6" w14:textId="34DA5D9D" w:rsidR="008D2588" w:rsidRPr="008D2588" w:rsidRDefault="00BB08F1" w:rsidP="00BE6468">
            <w:pPr>
              <w:jc w:val="center"/>
              <w:cnfStyle w:val="000000100000" w:firstRow="0" w:lastRow="0" w:firstColumn="0" w:lastColumn="0" w:oddVBand="0" w:evenVBand="0" w:oddHBand="1" w:evenHBand="0" w:firstRowFirstColumn="0" w:firstRowLastColumn="0" w:lastRowFirstColumn="0" w:lastRowLastColumn="0"/>
            </w:pPr>
            <w:r>
              <w:t>Reverse</w:t>
            </w:r>
          </w:p>
        </w:tc>
        <w:tc>
          <w:tcPr>
            <w:tcW w:w="1908" w:type="dxa"/>
            <w:vAlign w:val="center"/>
          </w:tcPr>
          <w:p w14:paraId="29315067" w14:textId="15E46A40" w:rsidR="008D2588" w:rsidRPr="008D2588" w:rsidRDefault="00BE6468" w:rsidP="00BE6468">
            <w:pPr>
              <w:jc w:val="center"/>
              <w:cnfStyle w:val="000000100000" w:firstRow="0" w:lastRow="0" w:firstColumn="0" w:lastColumn="0" w:oddVBand="0" w:evenVBand="0" w:oddHBand="1" w:evenHBand="0" w:firstRowFirstColumn="0" w:firstRowLastColumn="0" w:lastRowFirstColumn="0" w:lastRowLastColumn="0"/>
            </w:pPr>
            <w:r>
              <w:t>40.0</w:t>
            </w:r>
            <w:r w:rsidR="006638A7">
              <w:t xml:space="preserve"> km</w:t>
            </w:r>
          </w:p>
        </w:tc>
      </w:tr>
    </w:tbl>
    <w:p w14:paraId="7EB8920E" w14:textId="5331DB2C" w:rsidR="00153234" w:rsidRDefault="008D2588" w:rsidP="008D2588">
      <w:pPr>
        <w:jc w:val="left"/>
        <w:rPr>
          <w:rFonts w:asciiTheme="minorHAnsi" w:hAnsiTheme="minorHAnsi" w:cstheme="minorHAnsi"/>
        </w:rPr>
      </w:pPr>
      <w:r>
        <w:rPr>
          <w:rFonts w:asciiTheme="majorHAnsi" w:hAnsiTheme="majorHAnsi" w:cstheme="majorHAnsi"/>
          <w:b/>
          <w:bCs/>
        </w:rPr>
        <w:t xml:space="preserve">Table </w:t>
      </w:r>
      <w:r w:rsidR="00B10C3D">
        <w:rPr>
          <w:rFonts w:asciiTheme="majorHAnsi" w:hAnsiTheme="majorHAnsi" w:cstheme="majorHAnsi"/>
          <w:b/>
          <w:bCs/>
        </w:rPr>
        <w:t>R</w:t>
      </w:r>
      <w:r w:rsidR="00030ADF">
        <w:rPr>
          <w:rFonts w:asciiTheme="majorHAnsi" w:hAnsiTheme="majorHAnsi" w:cstheme="majorHAnsi"/>
          <w:b/>
          <w:bCs/>
        </w:rPr>
        <w:t>1</w:t>
      </w:r>
      <w:r>
        <w:rPr>
          <w:rFonts w:asciiTheme="majorHAnsi" w:hAnsiTheme="majorHAnsi" w:cstheme="majorHAnsi"/>
          <w:b/>
          <w:bCs/>
        </w:rPr>
        <w:t xml:space="preserve">. </w:t>
      </w:r>
      <w:r>
        <w:rPr>
          <w:rFonts w:asciiTheme="minorHAnsi" w:hAnsiTheme="minorHAnsi" w:cstheme="minorHAnsi"/>
        </w:rPr>
        <w:t>Answers for part 1</w:t>
      </w:r>
      <w:r w:rsidR="00153234">
        <w:rPr>
          <w:rFonts w:asciiTheme="minorHAnsi" w:hAnsiTheme="minorHAnsi" w:cstheme="minorHAnsi"/>
        </w:rPr>
        <w:t xml:space="preserve"> regarding EQ parameters</w:t>
      </w:r>
      <w:r>
        <w:rPr>
          <w:rFonts w:asciiTheme="minorHAnsi" w:hAnsiTheme="minorHAnsi" w:cstheme="minorHAnsi"/>
        </w:rPr>
        <w:t>.</w:t>
      </w:r>
    </w:p>
    <w:p w14:paraId="5F0CD379" w14:textId="1CE51556" w:rsidR="00153234" w:rsidRDefault="007A0E09" w:rsidP="00153234">
      <w:pPr>
        <w:jc w:val="center"/>
        <w:rPr>
          <w:rFonts w:asciiTheme="minorHAnsi" w:hAnsiTheme="minorHAnsi" w:cstheme="minorHAnsi"/>
        </w:rPr>
      </w:pPr>
      <w:r w:rsidRPr="007A0E09">
        <w:rPr>
          <w:rFonts w:asciiTheme="minorHAnsi" w:hAnsiTheme="minorHAnsi" w:cstheme="minorHAnsi"/>
          <w:noProof/>
        </w:rPr>
        <w:drawing>
          <wp:inline distT="0" distB="0" distL="0" distR="0" wp14:anchorId="1B704522" wp14:editId="63BE5278">
            <wp:extent cx="5943600" cy="4419600"/>
            <wp:effectExtent l="0" t="0" r="0" b="0"/>
            <wp:docPr id="36091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15470" name=""/>
                    <pic:cNvPicPr/>
                  </pic:nvPicPr>
                  <pic:blipFill>
                    <a:blip r:embed="rId12"/>
                    <a:stretch>
                      <a:fillRect/>
                    </a:stretch>
                  </pic:blipFill>
                  <pic:spPr>
                    <a:xfrm>
                      <a:off x="0" y="0"/>
                      <a:ext cx="5943600" cy="4419600"/>
                    </a:xfrm>
                    <a:prstGeom prst="rect">
                      <a:avLst/>
                    </a:prstGeom>
                  </pic:spPr>
                </pic:pic>
              </a:graphicData>
            </a:graphic>
          </wp:inline>
        </w:drawing>
      </w:r>
    </w:p>
    <w:p w14:paraId="446BEED7" w14:textId="1DB5B5A8" w:rsidR="00153234" w:rsidRDefault="00B10C3D" w:rsidP="00153234">
      <w:pPr>
        <w:jc w:val="left"/>
        <w:rPr>
          <w:rFonts w:asciiTheme="minorHAnsi" w:hAnsiTheme="minorHAnsi" w:cstheme="minorHAnsi"/>
        </w:rPr>
      </w:pPr>
      <w:r>
        <w:rPr>
          <w:rFonts w:asciiTheme="majorHAnsi" w:hAnsiTheme="majorHAnsi" w:cstheme="majorHAnsi"/>
          <w:b/>
          <w:bCs/>
        </w:rPr>
        <w:t>Figure R1</w:t>
      </w:r>
      <w:r w:rsidR="00153234" w:rsidRPr="00153234">
        <w:rPr>
          <w:rFonts w:asciiTheme="majorHAnsi" w:hAnsiTheme="majorHAnsi" w:cstheme="majorHAnsi"/>
          <w:b/>
          <w:bCs/>
        </w:rPr>
        <w:t xml:space="preserve"> </w:t>
      </w:r>
      <w:r w:rsidR="00153234" w:rsidRPr="00153234">
        <w:rPr>
          <w:rFonts w:asciiTheme="minorHAnsi" w:hAnsiTheme="minorHAnsi" w:cstheme="minorHAnsi"/>
        </w:rPr>
        <w:t xml:space="preserve">GEER Data for various EQs plotted </w:t>
      </w:r>
      <w:r w:rsidR="0024154A">
        <w:rPr>
          <w:rFonts w:asciiTheme="minorHAnsi" w:hAnsiTheme="minorHAnsi" w:cstheme="minorHAnsi"/>
        </w:rPr>
        <w:t>with</w:t>
      </w:r>
      <w:r w:rsidR="00153234" w:rsidRPr="00153234">
        <w:rPr>
          <w:rFonts w:asciiTheme="minorHAnsi" w:hAnsiTheme="minorHAnsi" w:cstheme="minorHAnsi"/>
        </w:rPr>
        <w:t xml:space="preserve"> Wells &amp; Copperfield, 1994 model</w:t>
      </w:r>
      <w:r w:rsidR="0024154A">
        <w:rPr>
          <w:rFonts w:asciiTheme="minorHAnsi" w:hAnsiTheme="minorHAnsi" w:cstheme="minorHAnsi"/>
        </w:rPr>
        <w:t xml:space="preserve"> for moment-magnitude as a function of surface rupture length in km. </w:t>
      </w:r>
    </w:p>
    <w:p w14:paraId="678365F8" w14:textId="48BCC277" w:rsidR="00FF3907" w:rsidRPr="00153234" w:rsidRDefault="00FF3907" w:rsidP="00153234">
      <w:pPr>
        <w:jc w:val="left"/>
        <w:rPr>
          <w:rFonts w:asciiTheme="minorHAnsi" w:hAnsiTheme="minorHAnsi" w:cstheme="minorHAnsi"/>
        </w:rPr>
      </w:pPr>
      <w:r>
        <w:rPr>
          <w:rFonts w:asciiTheme="minorHAnsi" w:hAnsiTheme="minorHAnsi" w:cstheme="minorHAnsi"/>
        </w:rPr>
        <w:t xml:space="preserve">The Loma Prieta EQ (1989) is well represented by the model. The model overestimates </w:t>
      </w:r>
      <w:r w:rsidR="007A0E09">
        <w:rPr>
          <w:rFonts w:asciiTheme="minorHAnsi" w:hAnsiTheme="minorHAnsi" w:cstheme="minorHAnsi"/>
        </w:rPr>
        <w:t xml:space="preserve">(i.e. is below the model mean) </w:t>
      </w:r>
      <w:r>
        <w:rPr>
          <w:rFonts w:asciiTheme="minorHAnsi" w:hAnsiTheme="minorHAnsi" w:cstheme="minorHAnsi"/>
        </w:rPr>
        <w:t>the moment-magnitude of the Coyote Lake EQ (1979) and the Morgan Hills EQ (1984).</w:t>
      </w:r>
      <w:r w:rsidR="007A0E09">
        <w:rPr>
          <w:rFonts w:asciiTheme="minorHAnsi" w:hAnsiTheme="minorHAnsi" w:cstheme="minorHAnsi"/>
        </w:rPr>
        <w:t xml:space="preserve"> The spread of moment-magnitudes is still within reason. Both overestimated</w:t>
      </w:r>
      <w:r>
        <w:rPr>
          <w:rFonts w:asciiTheme="minorHAnsi" w:hAnsiTheme="minorHAnsi" w:cstheme="minorHAnsi"/>
        </w:rPr>
        <w:t xml:space="preserve"> EQs are non-reverse fault mechanisms. </w:t>
      </w:r>
    </w:p>
    <w:p w14:paraId="5D62A5FB" w14:textId="63617BF8" w:rsidR="004839E7" w:rsidRDefault="003E290B" w:rsidP="004839E7">
      <w:pPr>
        <w:pStyle w:val="ListParagraph"/>
        <w:numPr>
          <w:ilvl w:val="0"/>
          <w:numId w:val="3"/>
        </w:numPr>
        <w:jc w:val="left"/>
      </w:pPr>
      <w:r>
        <w:rPr>
          <w:noProof/>
        </w:rPr>
        <w:lastRenderedPageBreak/>
        <mc:AlternateContent>
          <mc:Choice Requires="wps">
            <w:drawing>
              <wp:anchor distT="0" distB="0" distL="114300" distR="114300" simplePos="0" relativeHeight="251661312" behindDoc="0" locked="0" layoutInCell="1" allowOverlap="1" wp14:anchorId="2DDDB302" wp14:editId="311A01F1">
                <wp:simplePos x="0" y="0"/>
                <wp:positionH relativeFrom="margin">
                  <wp:align>center</wp:align>
                </wp:positionH>
                <wp:positionV relativeFrom="paragraph">
                  <wp:posOffset>-118972</wp:posOffset>
                </wp:positionV>
                <wp:extent cx="6354455" cy="8333380"/>
                <wp:effectExtent l="19050" t="19050" r="27305" b="10795"/>
                <wp:wrapNone/>
                <wp:docPr id="793348979" name="Rectangle 1"/>
                <wp:cNvGraphicFramePr/>
                <a:graphic xmlns:a="http://schemas.openxmlformats.org/drawingml/2006/main">
                  <a:graphicData uri="http://schemas.microsoft.com/office/word/2010/wordprocessingShape">
                    <wps:wsp>
                      <wps:cNvSpPr/>
                      <wps:spPr>
                        <a:xfrm>
                          <a:off x="0" y="0"/>
                          <a:ext cx="6354455" cy="8333380"/>
                        </a:xfrm>
                        <a:prstGeom prst="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612BA8" id="Rectangle 1" o:spid="_x0000_s1026" style="position:absolute;margin-left:0;margin-top:-9.35pt;width:500.35pt;height:656.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" filled="f" strokecolor="#8c6bb1 [3205]" strokeweight="2.25pt">
                <w10:wrap anchorx="margin"/>
              </v:rect>
            </w:pict>
          </mc:Fallback>
        </mc:AlternateContent>
      </w:r>
      <w:r w:rsidR="004839E7">
        <w:t>The answers are formatted below.</w:t>
      </w:r>
    </w:p>
    <w:p w14:paraId="21A70C0D" w14:textId="7A7CE5DF" w:rsidR="004839E7" w:rsidRDefault="00FD32E7" w:rsidP="004839E7">
      <w:pPr>
        <w:jc w:val="left"/>
      </w:pPr>
      <w:r w:rsidRPr="00FD32E7">
        <w:drawing>
          <wp:inline distT="0" distB="0" distL="0" distR="0" wp14:anchorId="248B9B04" wp14:editId="5DF2A0C9">
            <wp:extent cx="5943600" cy="5943600"/>
            <wp:effectExtent l="0" t="0" r="0" b="0"/>
            <wp:docPr id="169731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13459" name=""/>
                    <pic:cNvPicPr/>
                  </pic:nvPicPr>
                  <pic:blipFill>
                    <a:blip r:embed="rId13"/>
                    <a:stretch>
                      <a:fillRect/>
                    </a:stretch>
                  </pic:blipFill>
                  <pic:spPr>
                    <a:xfrm>
                      <a:off x="0" y="0"/>
                      <a:ext cx="5943600" cy="5943600"/>
                    </a:xfrm>
                    <a:prstGeom prst="rect">
                      <a:avLst/>
                    </a:prstGeom>
                  </pic:spPr>
                </pic:pic>
              </a:graphicData>
            </a:graphic>
          </wp:inline>
        </w:drawing>
      </w:r>
    </w:p>
    <w:p w14:paraId="6CDBE9EF" w14:textId="01616EF1" w:rsidR="001840C2" w:rsidRDefault="00B10C3D" w:rsidP="004839E7">
      <w:pPr>
        <w:jc w:val="left"/>
        <w:rPr>
          <w:rFonts w:asciiTheme="minorHAnsi" w:hAnsiTheme="minorHAnsi" w:cstheme="minorHAnsi"/>
        </w:rPr>
      </w:pPr>
      <w:r>
        <w:rPr>
          <w:rFonts w:asciiTheme="majorHAnsi" w:hAnsiTheme="majorHAnsi" w:cstheme="majorHAnsi"/>
          <w:b/>
          <w:bCs/>
        </w:rPr>
        <w:t>Figure R2</w:t>
      </w:r>
      <w:r w:rsidR="004839E7" w:rsidRPr="00153234">
        <w:rPr>
          <w:rFonts w:asciiTheme="majorHAnsi" w:hAnsiTheme="majorHAnsi" w:cstheme="majorHAnsi"/>
          <w:b/>
          <w:bCs/>
        </w:rPr>
        <w:t xml:space="preserve"> </w:t>
      </w:r>
      <w:r w:rsidR="004839E7">
        <w:rPr>
          <w:rFonts w:asciiTheme="minorHAnsi" w:hAnsiTheme="minorHAnsi" w:cstheme="minorHAnsi"/>
        </w:rPr>
        <w:t xml:space="preserve">PGA data for multiple EQs on a rock site (Gilroy 1) and on a soil site (Gilroy 2). </w:t>
      </w:r>
    </w:p>
    <w:p w14:paraId="461A7E23" w14:textId="6C618697" w:rsidR="001840C2" w:rsidRDefault="001840C2" w:rsidP="004839E7">
      <w:pPr>
        <w:jc w:val="left"/>
        <w:rPr>
          <w:rFonts w:asciiTheme="minorHAnsi" w:hAnsiTheme="minorHAnsi" w:cstheme="minorHAnsi"/>
        </w:rPr>
      </w:pPr>
      <w:r>
        <w:rPr>
          <w:noProof/>
        </w:rPr>
        <w:lastRenderedPageBreak/>
        <mc:AlternateContent>
          <mc:Choice Requires="wps">
            <w:drawing>
              <wp:anchor distT="0" distB="0" distL="114300" distR="114300" simplePos="0" relativeHeight="251663360" behindDoc="0" locked="0" layoutInCell="1" allowOverlap="1" wp14:anchorId="7DDD9E3C" wp14:editId="78B0E053">
                <wp:simplePos x="0" y="0"/>
                <wp:positionH relativeFrom="margin">
                  <wp:align>center</wp:align>
                </wp:positionH>
                <wp:positionV relativeFrom="paragraph">
                  <wp:posOffset>21946</wp:posOffset>
                </wp:positionV>
                <wp:extent cx="6354455" cy="8333380"/>
                <wp:effectExtent l="19050" t="19050" r="27305" b="10795"/>
                <wp:wrapNone/>
                <wp:docPr id="266675241" name="Rectangle 1"/>
                <wp:cNvGraphicFramePr/>
                <a:graphic xmlns:a="http://schemas.openxmlformats.org/drawingml/2006/main">
                  <a:graphicData uri="http://schemas.microsoft.com/office/word/2010/wordprocessingShape">
                    <wps:wsp>
                      <wps:cNvSpPr/>
                      <wps:spPr>
                        <a:xfrm>
                          <a:off x="0" y="0"/>
                          <a:ext cx="6354455" cy="8333380"/>
                        </a:xfrm>
                        <a:prstGeom prst="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48941" id="Rectangle 1" o:spid="_x0000_s1026" style="position:absolute;margin-left:0;margin-top:1.75pt;width:500.35pt;height:656.1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" filled="f" strokecolor="#8c6bb1 [3205]" strokeweight="2.25pt">
                <w10:wrap anchorx="margin"/>
              </v:rect>
            </w:pict>
          </mc:Fallback>
        </mc:AlternateContent>
      </w:r>
      <w:r w:rsidR="00FD32E7" w:rsidRPr="00FD32E7">
        <w:rPr>
          <w:rFonts w:asciiTheme="minorHAnsi" w:hAnsiTheme="minorHAnsi" w:cstheme="minorHAnsi"/>
        </w:rPr>
        <w:drawing>
          <wp:inline distT="0" distB="0" distL="0" distR="0" wp14:anchorId="7475319C" wp14:editId="4AC872AD">
            <wp:extent cx="5943600" cy="5943600"/>
            <wp:effectExtent l="0" t="0" r="0" b="0"/>
            <wp:docPr id="126335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58767" name=""/>
                    <pic:cNvPicPr/>
                  </pic:nvPicPr>
                  <pic:blipFill>
                    <a:blip r:embed="rId14"/>
                    <a:stretch>
                      <a:fillRect/>
                    </a:stretch>
                  </pic:blipFill>
                  <pic:spPr>
                    <a:xfrm>
                      <a:off x="0" y="0"/>
                      <a:ext cx="5943600" cy="5943600"/>
                    </a:xfrm>
                    <a:prstGeom prst="rect">
                      <a:avLst/>
                    </a:prstGeom>
                  </pic:spPr>
                </pic:pic>
              </a:graphicData>
            </a:graphic>
          </wp:inline>
        </w:drawing>
      </w:r>
    </w:p>
    <w:p w14:paraId="762A1FAD" w14:textId="0C04DA86" w:rsidR="001840C2" w:rsidRDefault="001840C2" w:rsidP="004839E7">
      <w:pPr>
        <w:jc w:val="left"/>
        <w:rPr>
          <w:rFonts w:asciiTheme="minorHAnsi" w:hAnsiTheme="minorHAnsi" w:cstheme="minorHAnsi"/>
        </w:rPr>
      </w:pPr>
      <w:r w:rsidRPr="00153234">
        <w:rPr>
          <w:rFonts w:asciiTheme="majorHAnsi" w:hAnsiTheme="majorHAnsi" w:cstheme="majorHAnsi"/>
          <w:b/>
          <w:bCs/>
        </w:rPr>
        <w:t xml:space="preserve">Figure </w:t>
      </w:r>
      <w:r w:rsidR="00B10C3D">
        <w:rPr>
          <w:rFonts w:asciiTheme="majorHAnsi" w:hAnsiTheme="majorHAnsi" w:cstheme="majorHAnsi"/>
          <w:b/>
          <w:bCs/>
        </w:rPr>
        <w:t xml:space="preserve">R3. </w:t>
      </w:r>
      <w:r>
        <w:rPr>
          <w:rFonts w:asciiTheme="minorHAnsi" w:hAnsiTheme="minorHAnsi" w:cstheme="minorHAnsi"/>
        </w:rPr>
        <w:t>PG</w:t>
      </w:r>
      <w:r w:rsidR="00663F3A">
        <w:rPr>
          <w:rFonts w:asciiTheme="minorHAnsi" w:hAnsiTheme="minorHAnsi" w:cstheme="minorHAnsi"/>
        </w:rPr>
        <w:t xml:space="preserve">V </w:t>
      </w:r>
      <w:r>
        <w:rPr>
          <w:rFonts w:asciiTheme="minorHAnsi" w:hAnsiTheme="minorHAnsi" w:cstheme="minorHAnsi"/>
        </w:rPr>
        <w:t xml:space="preserve">data for multiple EQs on a rock site (Gilroy 1) and on a soil site (Gilroy 2). </w:t>
      </w:r>
    </w:p>
    <w:p w14:paraId="277C9664" w14:textId="462859E5" w:rsidR="00B10C3D" w:rsidRPr="00590584" w:rsidRDefault="00B10C3D" w:rsidP="00B10C3D">
      <w:pPr>
        <w:rPr>
          <w:rFonts w:asciiTheme="minorHAnsi" w:eastAsiaTheme="minorEastAsia" w:hAnsiTheme="minorHAnsi" w:cstheme="minorHAnsi"/>
        </w:rPr>
      </w:pPr>
      <w:r>
        <w:rPr>
          <w:rFonts w:asciiTheme="minorHAnsi" w:eastAsiaTheme="minorEastAsia" w:hAnsiTheme="minorHAnsi" w:cstheme="minorHAnsi"/>
        </w:rPr>
        <w:t xml:space="preserve">As observed in </w:t>
      </w:r>
      <w:r>
        <w:rPr>
          <w:rFonts w:asciiTheme="majorHAnsi" w:eastAsiaTheme="minorEastAsia" w:hAnsiTheme="majorHAnsi" w:cstheme="majorHAnsi"/>
          <w:b/>
          <w:bCs/>
        </w:rPr>
        <w:t>Figure R2</w:t>
      </w:r>
      <w:r>
        <w:rPr>
          <w:rFonts w:asciiTheme="minorHAnsi" w:eastAsiaTheme="minorEastAsia" w:hAnsiTheme="minorHAnsi" w:cstheme="minorHAnsi"/>
        </w:rPr>
        <w:t xml:space="preserve">, the PGA on soil sites is amplified across the Coyote Lake and Morgan Hill, the two lower magnitude EQs. On the other hand, the PGA on soil sites is de-amplified during the Loma Prieta; the PGA on the rock site is higher than the PGA on the soil site for the Loma Prieta. The higher magnitude of the Loma Prieta, and the non-linearity of soil likely caused the soil to soften. With the higher magnitude EQs, greater shear strain is experienced, and thus a lower shear modulus, leading to soil being able to act as a fuse/base isolator. </w:t>
      </w:r>
    </w:p>
    <w:p w14:paraId="5A818FA7" w14:textId="368F2112" w:rsidR="007D5C53" w:rsidRDefault="00363A29" w:rsidP="008D2588">
      <w:pPr>
        <w:pStyle w:val="ListParagraph"/>
        <w:numPr>
          <w:ilvl w:val="0"/>
          <w:numId w:val="3"/>
        </w:numPr>
        <w:jc w:val="left"/>
      </w:pPr>
      <w:r>
        <w:rPr>
          <w:noProof/>
        </w:rPr>
        <w:lastRenderedPageBreak/>
        <mc:AlternateContent>
          <mc:Choice Requires="wps">
            <w:drawing>
              <wp:anchor distT="0" distB="0" distL="114300" distR="114300" simplePos="0" relativeHeight="251665408" behindDoc="0" locked="0" layoutInCell="1" allowOverlap="1" wp14:anchorId="2EC1A539" wp14:editId="65584968">
                <wp:simplePos x="0" y="0"/>
                <wp:positionH relativeFrom="margin">
                  <wp:posOffset>-207721</wp:posOffset>
                </wp:positionH>
                <wp:positionV relativeFrom="paragraph">
                  <wp:posOffset>-97993</wp:posOffset>
                </wp:positionV>
                <wp:extent cx="6354455" cy="7047433"/>
                <wp:effectExtent l="19050" t="19050" r="27305" b="20320"/>
                <wp:wrapNone/>
                <wp:docPr id="1234408582" name="Rectangle 1"/>
                <wp:cNvGraphicFramePr/>
                <a:graphic xmlns:a="http://schemas.openxmlformats.org/drawingml/2006/main">
                  <a:graphicData uri="http://schemas.microsoft.com/office/word/2010/wordprocessingShape">
                    <wps:wsp>
                      <wps:cNvSpPr/>
                      <wps:spPr>
                        <a:xfrm>
                          <a:off x="0" y="0"/>
                          <a:ext cx="6354455" cy="7047433"/>
                        </a:xfrm>
                        <a:prstGeom prst="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33CCB" id="Rectangle 1" o:spid="_x0000_s1026" style="position:absolute;margin-left:-16.35pt;margin-top:-7.7pt;width:500.35pt;height:554.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" filled="f" strokecolor="#8c6bb1 [3205]" strokeweight="2.25pt">
                <w10:wrap anchorx="margin"/>
              </v:rect>
            </w:pict>
          </mc:Fallback>
        </mc:AlternateContent>
      </w:r>
      <w:r w:rsidR="007D5C53">
        <w:t>The answers are formatted below.</w:t>
      </w:r>
      <w:r w:rsidRPr="00363A29">
        <w:rPr>
          <w:noProof/>
        </w:rPr>
        <w:t xml:space="preserve"> </w:t>
      </w:r>
    </w:p>
    <w:p w14:paraId="7E7229D6" w14:textId="729CC164" w:rsidR="008D2588" w:rsidRDefault="00FD32E7" w:rsidP="007D5C53">
      <w:pPr>
        <w:jc w:val="left"/>
      </w:pPr>
      <w:r w:rsidRPr="00FD32E7">
        <w:drawing>
          <wp:inline distT="0" distB="0" distL="0" distR="0" wp14:anchorId="41EBC52E" wp14:editId="1BFEDAE9">
            <wp:extent cx="5943600" cy="4414520"/>
            <wp:effectExtent l="0" t="0" r="0" b="5080"/>
            <wp:docPr id="69055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53973" name=""/>
                    <pic:cNvPicPr/>
                  </pic:nvPicPr>
                  <pic:blipFill>
                    <a:blip r:embed="rId15"/>
                    <a:stretch>
                      <a:fillRect/>
                    </a:stretch>
                  </pic:blipFill>
                  <pic:spPr>
                    <a:xfrm>
                      <a:off x="0" y="0"/>
                      <a:ext cx="5943600" cy="4414520"/>
                    </a:xfrm>
                    <a:prstGeom prst="rect">
                      <a:avLst/>
                    </a:prstGeom>
                  </pic:spPr>
                </pic:pic>
              </a:graphicData>
            </a:graphic>
          </wp:inline>
        </w:drawing>
      </w:r>
    </w:p>
    <w:p w14:paraId="2CDB43A6" w14:textId="5494DB2E" w:rsidR="00E629D5" w:rsidRDefault="00B10C3D" w:rsidP="00E629D5">
      <w:pPr>
        <w:jc w:val="left"/>
        <w:rPr>
          <w:rFonts w:asciiTheme="minorHAnsi" w:hAnsiTheme="minorHAnsi" w:cstheme="minorHAnsi"/>
        </w:rPr>
      </w:pPr>
      <w:r>
        <w:rPr>
          <w:rFonts w:asciiTheme="majorHAnsi" w:hAnsiTheme="majorHAnsi" w:cstheme="majorHAnsi"/>
          <w:b/>
          <w:bCs/>
        </w:rPr>
        <w:t>Figure R4.</w:t>
      </w:r>
      <w:r w:rsidR="00E629D5" w:rsidRPr="00153234">
        <w:rPr>
          <w:rFonts w:asciiTheme="majorHAnsi" w:hAnsiTheme="majorHAnsi" w:cstheme="majorHAnsi"/>
          <w:b/>
          <w:bCs/>
        </w:rPr>
        <w:t xml:space="preserve"> </w:t>
      </w:r>
      <w:r w:rsidR="000E209C">
        <w:rPr>
          <w:rFonts w:asciiTheme="minorHAnsi" w:hAnsiTheme="minorHAnsi" w:cstheme="minorHAnsi"/>
        </w:rPr>
        <w:t>Spectral</w:t>
      </w:r>
      <w:r w:rsidR="00E629D5">
        <w:rPr>
          <w:rFonts w:asciiTheme="minorHAnsi" w:hAnsiTheme="minorHAnsi" w:cstheme="minorHAnsi"/>
        </w:rPr>
        <w:t xml:space="preserve"> ratios across a range of structural periods for a variety of EQs.</w:t>
      </w:r>
    </w:p>
    <w:p w14:paraId="35F85316" w14:textId="7A6D37B6" w:rsidR="0056299A" w:rsidRDefault="0056299A" w:rsidP="00E629D5">
      <w:pPr>
        <w:jc w:val="left"/>
        <w:rPr>
          <w:rFonts w:asciiTheme="minorHAnsi" w:hAnsiTheme="minorHAnsi" w:cstheme="minorHAnsi"/>
        </w:rPr>
      </w:pPr>
    </w:p>
    <w:p w14:paraId="47FAAFE7" w14:textId="404359AA" w:rsidR="00363A29" w:rsidRDefault="00EA2A22" w:rsidP="00E629D5">
      <w:pPr>
        <w:jc w:val="left"/>
        <w:rPr>
          <w:rFonts w:asciiTheme="minorHAnsi" w:hAnsiTheme="minorHAnsi" w:cstheme="minorHAnsi"/>
        </w:rPr>
      </w:pPr>
      <w:r>
        <w:rPr>
          <w:rFonts w:asciiTheme="minorHAnsi" w:hAnsiTheme="minorHAnsi" w:cstheme="minorHAnsi"/>
        </w:rPr>
        <w:t xml:space="preserve">The Loma Prieta EQ has Spectral Ratios, S/Rs, that are frequently below 1, whereas the Coyote Lake and Morgan Hill EQ’s have S/Rs that </w:t>
      </w:r>
      <w:r w:rsidR="00B10C3D">
        <w:rPr>
          <w:rFonts w:asciiTheme="minorHAnsi" w:hAnsiTheme="minorHAnsi" w:cstheme="minorHAnsi"/>
        </w:rPr>
        <w:t>rarely</w:t>
      </w:r>
      <w:r>
        <w:rPr>
          <w:rFonts w:asciiTheme="minorHAnsi" w:hAnsiTheme="minorHAnsi" w:cstheme="minorHAnsi"/>
        </w:rPr>
        <w:t xml:space="preserve"> go below 1. When S/R &gt; 1, this means that soil is able to amplify the ground motions that are occurring. This is also seen from </w:t>
      </w:r>
      <w:r w:rsidR="00B10C3D">
        <w:rPr>
          <w:rFonts w:asciiTheme="majorHAnsi" w:eastAsiaTheme="minorEastAsia" w:hAnsiTheme="majorHAnsi" w:cstheme="majorHAnsi"/>
          <w:b/>
          <w:bCs/>
        </w:rPr>
        <w:t>Figure R2</w:t>
      </w:r>
      <w:r w:rsidR="00B10C3D">
        <w:rPr>
          <w:rFonts w:asciiTheme="majorHAnsi" w:eastAsiaTheme="minorEastAsia" w:hAnsiTheme="majorHAnsi" w:cstheme="majorHAnsi"/>
          <w:b/>
          <w:bCs/>
        </w:rPr>
        <w:t xml:space="preserve">; </w:t>
      </w:r>
      <w:r>
        <w:rPr>
          <w:rFonts w:asciiTheme="minorHAnsi" w:hAnsiTheme="minorHAnsi" w:cstheme="minorHAnsi"/>
        </w:rPr>
        <w:t>the PGA on the soil site for Coyote Lake and Morgan Hill are</w:t>
      </w:r>
      <w:r w:rsidR="00A06A22">
        <w:rPr>
          <w:rFonts w:asciiTheme="minorHAnsi" w:hAnsiTheme="minorHAnsi" w:cstheme="minorHAnsi"/>
        </w:rPr>
        <w:t xml:space="preserve"> </w:t>
      </w:r>
      <w:r>
        <w:rPr>
          <w:rFonts w:asciiTheme="minorHAnsi" w:hAnsiTheme="minorHAnsi" w:cstheme="minorHAnsi"/>
        </w:rPr>
        <w:t xml:space="preserve">higher than on the rock site. On the other hand, when S/R </w:t>
      </w:r>
      <w:r w:rsidR="00B10C3D">
        <w:rPr>
          <w:rFonts w:asciiTheme="minorHAnsi" w:hAnsiTheme="minorHAnsi" w:cstheme="minorHAnsi"/>
        </w:rPr>
        <w:t xml:space="preserve">&lt; </w:t>
      </w:r>
      <w:r>
        <w:rPr>
          <w:rFonts w:asciiTheme="minorHAnsi" w:hAnsiTheme="minorHAnsi" w:cstheme="minorHAnsi"/>
        </w:rPr>
        <w:t>1,</w:t>
      </w:r>
      <w:r w:rsidR="00B10C3D">
        <w:rPr>
          <w:rFonts w:asciiTheme="minorHAnsi" w:hAnsiTheme="minorHAnsi" w:cstheme="minorHAnsi"/>
        </w:rPr>
        <w:t xml:space="preserve"> the soil is able to de-amplify the ground motions</w:t>
      </w:r>
      <w:r>
        <w:rPr>
          <w:rFonts w:asciiTheme="minorHAnsi" w:hAnsiTheme="minorHAnsi" w:cstheme="minorHAnsi"/>
        </w:rPr>
        <w:t xml:space="preserve">. This can also be observed from </w:t>
      </w:r>
      <w:r w:rsidR="00B10C3D">
        <w:rPr>
          <w:rFonts w:asciiTheme="majorHAnsi" w:eastAsiaTheme="minorEastAsia" w:hAnsiTheme="majorHAnsi" w:cstheme="majorHAnsi"/>
          <w:b/>
          <w:bCs/>
        </w:rPr>
        <w:t>Figure R2</w:t>
      </w:r>
      <w:r w:rsidR="00B10C3D">
        <w:rPr>
          <w:rFonts w:asciiTheme="minorHAnsi" w:hAnsiTheme="minorHAnsi" w:cstheme="minorHAnsi"/>
        </w:rPr>
        <w:t xml:space="preserve">; the PGA on the rock site is higher than that of the soil site for the Loma Prieta EQ. </w:t>
      </w:r>
    </w:p>
    <w:p w14:paraId="6A182933" w14:textId="02B41E2E" w:rsidR="0020543B" w:rsidRDefault="0020543B" w:rsidP="00E629D5">
      <w:pPr>
        <w:jc w:val="left"/>
        <w:rPr>
          <w:rFonts w:asciiTheme="minorHAnsi" w:hAnsiTheme="minorHAnsi" w:cstheme="minorHAnsi"/>
        </w:rPr>
      </w:pPr>
      <w:r>
        <w:rPr>
          <w:noProof/>
        </w:rPr>
        <mc:AlternateContent>
          <mc:Choice Requires="wps">
            <w:drawing>
              <wp:anchor distT="0" distB="0" distL="114300" distR="114300" simplePos="0" relativeHeight="251667456" behindDoc="0" locked="0" layoutInCell="1" allowOverlap="1" wp14:anchorId="04EF0E64" wp14:editId="5256E9BC">
                <wp:simplePos x="0" y="0"/>
                <wp:positionH relativeFrom="margin">
                  <wp:posOffset>-222352</wp:posOffset>
                </wp:positionH>
                <wp:positionV relativeFrom="paragraph">
                  <wp:posOffset>200406</wp:posOffset>
                </wp:positionV>
                <wp:extent cx="6411011" cy="709193"/>
                <wp:effectExtent l="19050" t="19050" r="27940" b="15240"/>
                <wp:wrapNone/>
                <wp:docPr id="482504827" name="Rectangle 1"/>
                <wp:cNvGraphicFramePr/>
                <a:graphic xmlns:a="http://schemas.openxmlformats.org/drawingml/2006/main">
                  <a:graphicData uri="http://schemas.microsoft.com/office/word/2010/wordprocessingShape">
                    <wps:wsp>
                      <wps:cNvSpPr/>
                      <wps:spPr>
                        <a:xfrm>
                          <a:off x="0" y="0"/>
                          <a:ext cx="6411011" cy="709193"/>
                        </a:xfrm>
                        <a:prstGeom prst="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38966" id="Rectangle 1" o:spid="_x0000_s1026" style="position:absolute;margin-left:-17.5pt;margin-top:15.8pt;width:504.8pt;height:55.8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" filled="f" strokecolor="#8c6bb1 [3205]" strokeweight="2.25pt">
                <w10:wrap anchorx="margin"/>
              </v:rect>
            </w:pict>
          </mc:Fallback>
        </mc:AlternateContent>
      </w:r>
    </w:p>
    <w:p w14:paraId="7615C3C2" w14:textId="2158D9B7" w:rsidR="0020543B" w:rsidRPr="0020543B" w:rsidRDefault="0020543B" w:rsidP="0020543B">
      <w:pPr>
        <w:jc w:val="left"/>
        <w:rPr>
          <w:rFonts w:asciiTheme="minorHAnsi" w:hAnsiTheme="minorHAnsi" w:cstheme="minorHAnsi"/>
        </w:rPr>
      </w:pPr>
      <w:r>
        <w:t xml:space="preserve">d) The base shear of caused by these conditions is </w:t>
      </w:r>
      <w:r w:rsidRPr="0020543B">
        <w:t>5.016</w:t>
      </w:r>
      <w:r>
        <w:t xml:space="preserve"> </w:t>
      </w:r>
      <w:proofErr w:type="spellStart"/>
      <w:r>
        <w:t>kN.</w:t>
      </w:r>
      <w:proofErr w:type="spellEnd"/>
      <w:r>
        <w:t xml:space="preserve"> The estimated maximum displacement of the building relative to the base is </w:t>
      </w:r>
      <w:r w:rsidRPr="0020543B">
        <w:t>0.020</w:t>
      </w:r>
      <w:r>
        <w:t>8 m (i.e. 2.08 cm).</w:t>
      </w:r>
    </w:p>
    <w:p w14:paraId="270E5810" w14:textId="77777777" w:rsidR="00363A29" w:rsidRDefault="00363A29">
      <w:pPr>
        <w:jc w:val="left"/>
        <w:rPr>
          <w:rFonts w:eastAsiaTheme="majorEastAsia" w:cstheme="majorBidi"/>
          <w:i/>
          <w:iCs/>
          <w:color w:val="003399"/>
        </w:rPr>
      </w:pPr>
      <w:r>
        <w:br w:type="page"/>
      </w:r>
    </w:p>
    <w:p w14:paraId="2C1B0A1A" w14:textId="7BE54ED6" w:rsidR="002D71CB" w:rsidRDefault="002D0E5F" w:rsidP="002D0E5F">
      <w:pPr>
        <w:pStyle w:val="Heading4"/>
      </w:pPr>
      <w:r>
        <w:lastRenderedPageBreak/>
        <w:t>Appendix:</w:t>
      </w:r>
    </w:p>
    <w:p w14:paraId="0F333910" w14:textId="2B3EDFD9" w:rsidR="002D0E5F" w:rsidRDefault="004241BD" w:rsidP="004241BD">
      <w:pPr>
        <w:jc w:val="center"/>
      </w:pPr>
      <w:r w:rsidRPr="004241BD">
        <w:drawing>
          <wp:inline distT="0" distB="0" distL="0" distR="0" wp14:anchorId="261E408E" wp14:editId="1B796973">
            <wp:extent cx="5793638" cy="3705234"/>
            <wp:effectExtent l="0" t="0" r="0" b="0"/>
            <wp:docPr id="122521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12040" name=""/>
                    <pic:cNvPicPr/>
                  </pic:nvPicPr>
                  <pic:blipFill>
                    <a:blip r:embed="rId16"/>
                    <a:stretch>
                      <a:fillRect/>
                    </a:stretch>
                  </pic:blipFill>
                  <pic:spPr>
                    <a:xfrm>
                      <a:off x="0" y="0"/>
                      <a:ext cx="5802517" cy="3710912"/>
                    </a:xfrm>
                    <a:prstGeom prst="rect">
                      <a:avLst/>
                    </a:prstGeom>
                  </pic:spPr>
                </pic:pic>
              </a:graphicData>
            </a:graphic>
          </wp:inline>
        </w:drawing>
      </w:r>
    </w:p>
    <w:p w14:paraId="558C4091" w14:textId="179E55DB" w:rsidR="002D0E5F" w:rsidRPr="002D0E5F" w:rsidRDefault="002D0E5F" w:rsidP="002D0E5F">
      <w:pPr>
        <w:rPr>
          <w:rFonts w:asciiTheme="minorHAnsi" w:hAnsiTheme="minorHAnsi" w:cstheme="minorHAnsi"/>
        </w:rPr>
      </w:pPr>
      <w:r>
        <w:rPr>
          <w:rFonts w:asciiTheme="majorHAnsi" w:hAnsiTheme="majorHAnsi" w:cstheme="majorHAnsi"/>
          <w:b/>
          <w:bCs/>
        </w:rPr>
        <w:t>Table A1.</w:t>
      </w:r>
      <w:r>
        <w:rPr>
          <w:rFonts w:asciiTheme="majorHAnsi" w:hAnsiTheme="majorHAnsi" w:cstheme="majorHAnsi"/>
        </w:rPr>
        <w:t xml:space="preserve"> </w:t>
      </w:r>
      <w:r>
        <w:rPr>
          <w:rFonts w:asciiTheme="minorHAnsi" w:hAnsiTheme="minorHAnsi" w:cstheme="minorHAnsi"/>
        </w:rPr>
        <w:t xml:space="preserve">EQ data used to create </w:t>
      </w:r>
      <w:r w:rsidR="004241BD" w:rsidRPr="004241BD">
        <w:rPr>
          <w:rFonts w:asciiTheme="majorHAnsi" w:hAnsiTheme="majorHAnsi" w:cstheme="majorHAnsi"/>
          <w:b/>
          <w:bCs/>
        </w:rPr>
        <w:t>Figure R2</w:t>
      </w:r>
      <w:r w:rsidR="004241BD">
        <w:rPr>
          <w:rFonts w:asciiTheme="minorHAnsi" w:hAnsiTheme="minorHAnsi" w:cstheme="minorHAnsi"/>
          <w:b/>
          <w:bCs/>
        </w:rPr>
        <w:t xml:space="preserve"> </w:t>
      </w:r>
      <w:r w:rsidR="004241BD">
        <w:rPr>
          <w:rFonts w:asciiTheme="minorHAnsi" w:hAnsiTheme="minorHAnsi" w:cstheme="minorHAnsi"/>
        </w:rPr>
        <w:t xml:space="preserve">and </w:t>
      </w:r>
      <w:r w:rsidR="004241BD" w:rsidRPr="004241BD">
        <w:rPr>
          <w:rFonts w:asciiTheme="majorHAnsi" w:hAnsiTheme="majorHAnsi" w:cstheme="majorHAnsi"/>
          <w:b/>
          <w:bCs/>
        </w:rPr>
        <w:t>Figure R</w:t>
      </w:r>
      <w:r w:rsidR="004241BD" w:rsidRPr="004241BD">
        <w:rPr>
          <w:rFonts w:asciiTheme="majorHAnsi" w:hAnsiTheme="majorHAnsi" w:cstheme="majorHAnsi"/>
          <w:b/>
          <w:bCs/>
        </w:rPr>
        <w:t>3</w:t>
      </w:r>
      <w:r>
        <w:rPr>
          <w:rFonts w:asciiTheme="minorHAnsi" w:hAnsiTheme="minorHAnsi" w:cstheme="minorHAnsi"/>
        </w:rPr>
        <w:t xml:space="preserve">. </w:t>
      </w:r>
    </w:p>
    <w:sectPr w:rsidR="002D0E5F" w:rsidRPr="002D0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3B8A"/>
    <w:multiLevelType w:val="hybridMultilevel"/>
    <w:tmpl w:val="F1222C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187940"/>
    <w:multiLevelType w:val="hybridMultilevel"/>
    <w:tmpl w:val="E47877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D74207"/>
    <w:multiLevelType w:val="hybridMultilevel"/>
    <w:tmpl w:val="2744A1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0081548">
    <w:abstractNumId w:val="1"/>
  </w:num>
  <w:num w:numId="2" w16cid:durableId="1004895920">
    <w:abstractNumId w:val="0"/>
  </w:num>
  <w:num w:numId="3" w16cid:durableId="1439057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5CC"/>
    <w:rsid w:val="000112E3"/>
    <w:rsid w:val="00030ADF"/>
    <w:rsid w:val="00036F54"/>
    <w:rsid w:val="0005594E"/>
    <w:rsid w:val="00065700"/>
    <w:rsid w:val="00085961"/>
    <w:rsid w:val="000E209C"/>
    <w:rsid w:val="00115EF3"/>
    <w:rsid w:val="00121622"/>
    <w:rsid w:val="001269BB"/>
    <w:rsid w:val="00153234"/>
    <w:rsid w:val="00172E83"/>
    <w:rsid w:val="0017380A"/>
    <w:rsid w:val="0017707B"/>
    <w:rsid w:val="001771BA"/>
    <w:rsid w:val="001840C2"/>
    <w:rsid w:val="001C0DAC"/>
    <w:rsid w:val="0020543B"/>
    <w:rsid w:val="0024154A"/>
    <w:rsid w:val="002A1F7D"/>
    <w:rsid w:val="002B0228"/>
    <w:rsid w:val="002D0E5F"/>
    <w:rsid w:val="002D42CF"/>
    <w:rsid w:val="002D71CB"/>
    <w:rsid w:val="003055E6"/>
    <w:rsid w:val="0031444C"/>
    <w:rsid w:val="00363A29"/>
    <w:rsid w:val="00381C6B"/>
    <w:rsid w:val="003E127B"/>
    <w:rsid w:val="003E290B"/>
    <w:rsid w:val="00414424"/>
    <w:rsid w:val="004241BD"/>
    <w:rsid w:val="0045553D"/>
    <w:rsid w:val="0047257A"/>
    <w:rsid w:val="004839E7"/>
    <w:rsid w:val="00491FC2"/>
    <w:rsid w:val="004D00C7"/>
    <w:rsid w:val="004F6639"/>
    <w:rsid w:val="005475DD"/>
    <w:rsid w:val="0056299A"/>
    <w:rsid w:val="005844B9"/>
    <w:rsid w:val="00590584"/>
    <w:rsid w:val="0063718F"/>
    <w:rsid w:val="006638A7"/>
    <w:rsid w:val="00663F3A"/>
    <w:rsid w:val="006F5C62"/>
    <w:rsid w:val="00712F3D"/>
    <w:rsid w:val="007142C9"/>
    <w:rsid w:val="007241E1"/>
    <w:rsid w:val="00754BB7"/>
    <w:rsid w:val="00755149"/>
    <w:rsid w:val="007A0E09"/>
    <w:rsid w:val="007A6286"/>
    <w:rsid w:val="007D5C53"/>
    <w:rsid w:val="00810769"/>
    <w:rsid w:val="0081766E"/>
    <w:rsid w:val="008D2588"/>
    <w:rsid w:val="00915846"/>
    <w:rsid w:val="00925684"/>
    <w:rsid w:val="009639B7"/>
    <w:rsid w:val="00991EAC"/>
    <w:rsid w:val="009D0E26"/>
    <w:rsid w:val="009D68A8"/>
    <w:rsid w:val="00A05E26"/>
    <w:rsid w:val="00A06A22"/>
    <w:rsid w:val="00A21DB8"/>
    <w:rsid w:val="00A756D9"/>
    <w:rsid w:val="00A95492"/>
    <w:rsid w:val="00AB6395"/>
    <w:rsid w:val="00AC15BF"/>
    <w:rsid w:val="00AC32F7"/>
    <w:rsid w:val="00AE54F3"/>
    <w:rsid w:val="00AE7074"/>
    <w:rsid w:val="00AF6A97"/>
    <w:rsid w:val="00B1021E"/>
    <w:rsid w:val="00B10C3D"/>
    <w:rsid w:val="00B118F7"/>
    <w:rsid w:val="00B47C71"/>
    <w:rsid w:val="00B535CC"/>
    <w:rsid w:val="00B62AAC"/>
    <w:rsid w:val="00B938B7"/>
    <w:rsid w:val="00BB08F1"/>
    <w:rsid w:val="00BB7738"/>
    <w:rsid w:val="00BE10AC"/>
    <w:rsid w:val="00BE6468"/>
    <w:rsid w:val="00C174A8"/>
    <w:rsid w:val="00C67972"/>
    <w:rsid w:val="00C942F1"/>
    <w:rsid w:val="00CA288C"/>
    <w:rsid w:val="00CB6B76"/>
    <w:rsid w:val="00D04156"/>
    <w:rsid w:val="00D358EE"/>
    <w:rsid w:val="00DD2C31"/>
    <w:rsid w:val="00E06DC3"/>
    <w:rsid w:val="00E20B62"/>
    <w:rsid w:val="00E561FA"/>
    <w:rsid w:val="00E629D5"/>
    <w:rsid w:val="00EA2A22"/>
    <w:rsid w:val="00F321C9"/>
    <w:rsid w:val="00FA097C"/>
    <w:rsid w:val="00FA4406"/>
    <w:rsid w:val="00FD32E7"/>
    <w:rsid w:val="00FF3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16B18"/>
  <w15:chartTrackingRefBased/>
  <w15:docId w15:val="{6F062B42-2B26-4F3A-8C34-64EB4AC66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0C2"/>
    <w:pPr>
      <w:jc w:val="both"/>
    </w:pPr>
    <w:rPr>
      <w:rFonts w:ascii="Arial" w:hAnsi="Arial"/>
    </w:rPr>
  </w:style>
  <w:style w:type="paragraph" w:styleId="Heading1">
    <w:name w:val="heading 1"/>
    <w:basedOn w:val="Normal"/>
    <w:next w:val="Normal"/>
    <w:link w:val="Heading1Char"/>
    <w:uiPriority w:val="9"/>
    <w:qFormat/>
    <w:rsid w:val="002D42CF"/>
    <w:pPr>
      <w:keepNext/>
      <w:keepLines/>
      <w:spacing w:before="360" w:after="80"/>
      <w:jc w:val="center"/>
      <w:outlineLvl w:val="0"/>
    </w:pPr>
    <w:rPr>
      <w:rFonts w:ascii="Times New Roman" w:eastAsiaTheme="majorEastAsia" w:hAnsi="Times New Roman" w:cstheme="majorBidi"/>
      <w:b/>
      <w:i/>
      <w:color w:val="000000" w:themeColor="text1"/>
      <w:sz w:val="44"/>
      <w:szCs w:val="36"/>
    </w:rPr>
  </w:style>
  <w:style w:type="paragraph" w:styleId="Heading2">
    <w:name w:val="heading 2"/>
    <w:basedOn w:val="Normal"/>
    <w:next w:val="Normal"/>
    <w:link w:val="Heading2Char"/>
    <w:uiPriority w:val="9"/>
    <w:unhideWhenUsed/>
    <w:qFormat/>
    <w:rsid w:val="002D42CF"/>
    <w:pPr>
      <w:keepNext/>
      <w:keepLines/>
      <w:spacing w:before="160" w:after="80"/>
      <w:jc w:val="left"/>
      <w:outlineLvl w:val="1"/>
    </w:pPr>
    <w:rPr>
      <w:rFonts w:ascii="Times New Roman" w:eastAsiaTheme="majorEastAsia" w:hAnsi="Times New Roman" w:cstheme="majorBidi"/>
      <w:b/>
      <w:i/>
      <w:color w:val="810F7C"/>
      <w:sz w:val="36"/>
      <w:szCs w:val="36"/>
    </w:rPr>
  </w:style>
  <w:style w:type="paragraph" w:styleId="Heading3">
    <w:name w:val="heading 3"/>
    <w:basedOn w:val="Normal"/>
    <w:next w:val="Normal"/>
    <w:link w:val="Heading3Char"/>
    <w:uiPriority w:val="9"/>
    <w:unhideWhenUsed/>
    <w:qFormat/>
    <w:rsid w:val="002D42CF"/>
    <w:pPr>
      <w:keepNext/>
      <w:keepLines/>
      <w:spacing w:before="160" w:after="80"/>
      <w:outlineLvl w:val="2"/>
    </w:pPr>
    <w:rPr>
      <w:rFonts w:ascii="Times New Roman" w:eastAsiaTheme="majorEastAsia" w:hAnsi="Times New Roman" w:cs="Times New Roman"/>
      <w:b/>
      <w:smallCaps/>
      <w:color w:val="8C6BB1"/>
      <w:sz w:val="32"/>
      <w:szCs w:val="32"/>
    </w:rPr>
  </w:style>
  <w:style w:type="paragraph" w:styleId="Heading4">
    <w:name w:val="heading 4"/>
    <w:basedOn w:val="Normal"/>
    <w:next w:val="Normal"/>
    <w:link w:val="Heading4Char"/>
    <w:uiPriority w:val="9"/>
    <w:unhideWhenUsed/>
    <w:qFormat/>
    <w:rsid w:val="002D42CF"/>
    <w:pPr>
      <w:keepNext/>
      <w:keepLines/>
      <w:spacing w:before="80" w:after="40"/>
      <w:outlineLvl w:val="3"/>
    </w:pPr>
    <w:rPr>
      <w:rFonts w:eastAsiaTheme="majorEastAsia" w:cstheme="majorBidi"/>
      <w:i/>
      <w:iCs/>
      <w:color w:val="003399"/>
    </w:rPr>
  </w:style>
  <w:style w:type="paragraph" w:styleId="Heading5">
    <w:name w:val="heading 5"/>
    <w:basedOn w:val="Normal"/>
    <w:next w:val="Normal"/>
    <w:link w:val="Heading5Char"/>
    <w:uiPriority w:val="9"/>
    <w:semiHidden/>
    <w:unhideWhenUsed/>
    <w:qFormat/>
    <w:rsid w:val="002D42CF"/>
    <w:pPr>
      <w:keepNext/>
      <w:keepLines/>
      <w:spacing w:before="80" w:after="40"/>
      <w:outlineLvl w:val="4"/>
    </w:pPr>
    <w:rPr>
      <w:rFonts w:eastAsiaTheme="majorEastAsia" w:cstheme="majorBidi"/>
      <w:color w:val="600B5C" w:themeColor="accent1" w:themeShade="BF"/>
    </w:rPr>
  </w:style>
  <w:style w:type="paragraph" w:styleId="Heading6">
    <w:name w:val="heading 6"/>
    <w:basedOn w:val="Normal"/>
    <w:next w:val="Normal"/>
    <w:link w:val="Heading6Char"/>
    <w:uiPriority w:val="9"/>
    <w:semiHidden/>
    <w:unhideWhenUsed/>
    <w:qFormat/>
    <w:rsid w:val="002D4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2CF"/>
    <w:rPr>
      <w:rFonts w:ascii="Times New Roman" w:eastAsiaTheme="majorEastAsia" w:hAnsi="Times New Roman" w:cstheme="majorBidi"/>
      <w:b/>
      <w:i/>
      <w:color w:val="000000" w:themeColor="text1"/>
      <w:sz w:val="44"/>
      <w:szCs w:val="36"/>
    </w:rPr>
  </w:style>
  <w:style w:type="character" w:customStyle="1" w:styleId="Heading2Char">
    <w:name w:val="Heading 2 Char"/>
    <w:basedOn w:val="DefaultParagraphFont"/>
    <w:link w:val="Heading2"/>
    <w:uiPriority w:val="9"/>
    <w:rsid w:val="002D42CF"/>
    <w:rPr>
      <w:rFonts w:ascii="Times New Roman" w:eastAsiaTheme="majorEastAsia" w:hAnsi="Times New Roman" w:cstheme="majorBidi"/>
      <w:b/>
      <w:i/>
      <w:color w:val="810F7C"/>
      <w:sz w:val="36"/>
      <w:szCs w:val="36"/>
    </w:rPr>
  </w:style>
  <w:style w:type="character" w:customStyle="1" w:styleId="Heading3Char">
    <w:name w:val="Heading 3 Char"/>
    <w:basedOn w:val="DefaultParagraphFont"/>
    <w:link w:val="Heading3"/>
    <w:uiPriority w:val="9"/>
    <w:rsid w:val="002D42CF"/>
    <w:rPr>
      <w:rFonts w:ascii="Times New Roman" w:eastAsiaTheme="majorEastAsia" w:hAnsi="Times New Roman" w:cs="Times New Roman"/>
      <w:b/>
      <w:smallCaps/>
      <w:color w:val="8C6BB1"/>
      <w:sz w:val="32"/>
      <w:szCs w:val="32"/>
    </w:rPr>
  </w:style>
  <w:style w:type="character" w:customStyle="1" w:styleId="Heading4Char">
    <w:name w:val="Heading 4 Char"/>
    <w:basedOn w:val="DefaultParagraphFont"/>
    <w:link w:val="Heading4"/>
    <w:uiPriority w:val="9"/>
    <w:rsid w:val="002D42CF"/>
    <w:rPr>
      <w:rFonts w:ascii="Arial" w:eastAsiaTheme="majorEastAsia" w:hAnsi="Arial" w:cstheme="majorBidi"/>
      <w:i/>
      <w:iCs/>
      <w:color w:val="003399"/>
    </w:rPr>
  </w:style>
  <w:style w:type="character" w:customStyle="1" w:styleId="Heading5Char">
    <w:name w:val="Heading 5 Char"/>
    <w:basedOn w:val="DefaultParagraphFont"/>
    <w:link w:val="Heading5"/>
    <w:uiPriority w:val="9"/>
    <w:semiHidden/>
    <w:rsid w:val="002D42CF"/>
    <w:rPr>
      <w:rFonts w:ascii="Arial" w:eastAsiaTheme="majorEastAsia" w:hAnsi="Arial" w:cstheme="majorBidi"/>
      <w:color w:val="600B5C" w:themeColor="accent1" w:themeShade="BF"/>
    </w:rPr>
  </w:style>
  <w:style w:type="character" w:customStyle="1" w:styleId="Heading6Char">
    <w:name w:val="Heading 6 Char"/>
    <w:basedOn w:val="DefaultParagraphFont"/>
    <w:link w:val="Heading6"/>
    <w:uiPriority w:val="9"/>
    <w:semiHidden/>
    <w:rsid w:val="002D42CF"/>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2D42CF"/>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2D42CF"/>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2D42CF"/>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2D4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2CF"/>
    <w:rPr>
      <w:rFonts w:ascii="Arial" w:eastAsiaTheme="majorEastAsia" w:hAnsi="Arial" w:cstheme="majorBidi"/>
      <w:color w:val="595959" w:themeColor="text1" w:themeTint="A6"/>
      <w:spacing w:val="15"/>
      <w:sz w:val="28"/>
      <w:szCs w:val="28"/>
    </w:rPr>
  </w:style>
  <w:style w:type="paragraph" w:styleId="ListParagraph">
    <w:name w:val="List Paragraph"/>
    <w:basedOn w:val="Normal"/>
    <w:uiPriority w:val="34"/>
    <w:qFormat/>
    <w:rsid w:val="002D42CF"/>
    <w:pPr>
      <w:ind w:left="720"/>
      <w:contextualSpacing/>
    </w:pPr>
  </w:style>
  <w:style w:type="paragraph" w:styleId="Quote">
    <w:name w:val="Quote"/>
    <w:basedOn w:val="Normal"/>
    <w:next w:val="Normal"/>
    <w:link w:val="QuoteChar"/>
    <w:uiPriority w:val="29"/>
    <w:qFormat/>
    <w:rsid w:val="002D42CF"/>
    <w:pPr>
      <w:spacing w:before="160"/>
      <w:jc w:val="center"/>
    </w:pPr>
    <w:rPr>
      <w:i/>
      <w:iCs/>
      <w:color w:val="404040" w:themeColor="text1" w:themeTint="BF"/>
    </w:rPr>
  </w:style>
  <w:style w:type="character" w:customStyle="1" w:styleId="QuoteChar">
    <w:name w:val="Quote Char"/>
    <w:basedOn w:val="DefaultParagraphFont"/>
    <w:link w:val="Quote"/>
    <w:uiPriority w:val="29"/>
    <w:rsid w:val="002D42CF"/>
    <w:rPr>
      <w:rFonts w:ascii="Arial" w:hAnsi="Arial"/>
      <w:i/>
      <w:iCs/>
      <w:color w:val="404040" w:themeColor="text1" w:themeTint="BF"/>
    </w:rPr>
  </w:style>
  <w:style w:type="paragraph" w:styleId="IntenseQuote">
    <w:name w:val="Intense Quote"/>
    <w:basedOn w:val="Normal"/>
    <w:next w:val="Normal"/>
    <w:link w:val="IntenseQuoteChar"/>
    <w:uiPriority w:val="30"/>
    <w:qFormat/>
    <w:rsid w:val="002D42CF"/>
    <w:pPr>
      <w:pBdr>
        <w:top w:val="single" w:sz="4" w:space="10" w:color="600B5C" w:themeColor="accent1" w:themeShade="BF"/>
        <w:bottom w:val="single" w:sz="4" w:space="10" w:color="600B5C" w:themeColor="accent1" w:themeShade="BF"/>
      </w:pBdr>
      <w:spacing w:before="360" w:after="360"/>
      <w:ind w:left="864" w:right="864"/>
      <w:jc w:val="center"/>
    </w:pPr>
    <w:rPr>
      <w:i/>
      <w:iCs/>
      <w:color w:val="600B5C" w:themeColor="accent1" w:themeShade="BF"/>
    </w:rPr>
  </w:style>
  <w:style w:type="character" w:customStyle="1" w:styleId="IntenseQuoteChar">
    <w:name w:val="Intense Quote Char"/>
    <w:basedOn w:val="DefaultParagraphFont"/>
    <w:link w:val="IntenseQuote"/>
    <w:uiPriority w:val="30"/>
    <w:rsid w:val="002D42CF"/>
    <w:rPr>
      <w:rFonts w:ascii="Arial" w:hAnsi="Arial"/>
      <w:i/>
      <w:iCs/>
      <w:color w:val="600B5C" w:themeColor="accent1" w:themeShade="BF"/>
    </w:rPr>
  </w:style>
  <w:style w:type="character" w:styleId="IntenseEmphasis">
    <w:name w:val="Intense Emphasis"/>
    <w:basedOn w:val="DefaultParagraphFont"/>
    <w:uiPriority w:val="21"/>
    <w:qFormat/>
    <w:rsid w:val="002D42CF"/>
    <w:rPr>
      <w:i/>
      <w:iCs/>
      <w:color w:val="600B5C" w:themeColor="accent1" w:themeShade="BF"/>
    </w:rPr>
  </w:style>
  <w:style w:type="character" w:styleId="IntenseReference">
    <w:name w:val="Intense Reference"/>
    <w:basedOn w:val="DefaultParagraphFont"/>
    <w:uiPriority w:val="32"/>
    <w:qFormat/>
    <w:rsid w:val="002D42CF"/>
    <w:rPr>
      <w:b/>
      <w:bCs/>
      <w:smallCaps/>
      <w:color w:val="600B5C" w:themeColor="accent1" w:themeShade="BF"/>
      <w:spacing w:val="5"/>
    </w:rPr>
  </w:style>
  <w:style w:type="character" w:styleId="Hyperlink">
    <w:name w:val="Hyperlink"/>
    <w:basedOn w:val="DefaultParagraphFont"/>
    <w:uiPriority w:val="99"/>
    <w:unhideWhenUsed/>
    <w:rsid w:val="002B0228"/>
    <w:rPr>
      <w:color w:val="DE77AE" w:themeColor="hyperlink"/>
      <w:u w:val="single"/>
    </w:rPr>
  </w:style>
  <w:style w:type="character" w:styleId="UnresolvedMention">
    <w:name w:val="Unresolved Mention"/>
    <w:basedOn w:val="DefaultParagraphFont"/>
    <w:uiPriority w:val="99"/>
    <w:semiHidden/>
    <w:unhideWhenUsed/>
    <w:rsid w:val="002B0228"/>
    <w:rPr>
      <w:color w:val="605E5C"/>
      <w:shd w:val="clear" w:color="auto" w:fill="E1DFDD"/>
    </w:rPr>
  </w:style>
  <w:style w:type="table" w:styleId="TableGrid">
    <w:name w:val="Table Grid"/>
    <w:basedOn w:val="TableNormal"/>
    <w:uiPriority w:val="39"/>
    <w:rsid w:val="008D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8D25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030AD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eer.berkeley.edu/publications/2013-03" TargetMode="Externa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hyperlink" Target="https://peer.berkeley.edu/research/databases/database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BuPuMitsuri">
      <a:dk1>
        <a:sysClr val="windowText" lastClr="000000"/>
      </a:dk1>
      <a:lt1>
        <a:sysClr val="window" lastClr="FFFFFF"/>
      </a:lt1>
      <a:dk2>
        <a:srgbClr val="4D004B"/>
      </a:dk2>
      <a:lt2>
        <a:srgbClr val="F7FCFD"/>
      </a:lt2>
      <a:accent1>
        <a:srgbClr val="810F7C"/>
      </a:accent1>
      <a:accent2>
        <a:srgbClr val="8C6BB1"/>
      </a:accent2>
      <a:accent3>
        <a:srgbClr val="8C96C6"/>
      </a:accent3>
      <a:accent4>
        <a:srgbClr val="9EBCDA"/>
      </a:accent4>
      <a:accent5>
        <a:srgbClr val="BFD3E6"/>
      </a:accent5>
      <a:accent6>
        <a:srgbClr val="E0ECF4"/>
      </a:accent6>
      <a:hlink>
        <a:srgbClr val="DE77AE"/>
      </a:hlink>
      <a:folHlink>
        <a:srgbClr val="7FBC41"/>
      </a:folHlink>
    </a:clrScheme>
    <a:fontScheme name="StdReport">
      <a:majorFont>
        <a:latin typeface="Times New Roman"/>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CF082-30EA-4BC3-8908-317A0B9D9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12</Pages>
  <Words>1967</Words>
  <Characters>11213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Auyeung</dc:creator>
  <cp:keywords/>
  <dc:description/>
  <cp:lastModifiedBy>Brandon Auyeung</cp:lastModifiedBy>
  <cp:revision>52</cp:revision>
  <dcterms:created xsi:type="dcterms:W3CDTF">2026-01-20T05:31:00Z</dcterms:created>
  <dcterms:modified xsi:type="dcterms:W3CDTF">2026-01-23T22:21:00Z</dcterms:modified>
</cp:coreProperties>
</file>