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line="276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9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0"/>
        <w:gridCol w:w="1518"/>
        <w:gridCol w:w="2625"/>
        <w:gridCol w:w="1985"/>
        <w:gridCol w:w="1842"/>
        <w:gridCol w:w="993"/>
        <w:tblGridChange w:id="0">
          <w:tblGrid>
            <w:gridCol w:w="530"/>
            <w:gridCol w:w="1518"/>
            <w:gridCol w:w="2625"/>
            <w:gridCol w:w="1985"/>
            <w:gridCol w:w="1842"/>
            <w:gridCol w:w="993"/>
          </w:tblGrid>
        </w:tblGridChange>
      </w:tblGrid>
      <w:tr>
        <w:trPr>
          <w:cantSplit w:val="0"/>
          <w:trHeight w:val="258" w:hRule="atLeast"/>
          <w:tblHeader w:val="0"/>
        </w:trPr>
        <w:tc>
          <w:tcPr>
            <w:gridSpan w:val="2"/>
            <w:shd w:fill="ea9999" w:val="clear"/>
          </w:tcPr>
          <w:p w:rsidR="00000000" w:rsidDel="00000000" w:rsidP="00000000" w:rsidRDefault="00000000" w:rsidRPr="00000000" w14:paraId="00000002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Задание 1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04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Описание на проекта</w:t>
            </w:r>
          </w:p>
        </w:tc>
      </w:tr>
      <w:tr>
        <w:trPr>
          <w:cantSplit w:val="0"/>
          <w:trHeight w:val="258" w:hRule="atLeast"/>
          <w:tblHeader w:val="0"/>
        </w:trPr>
        <w:tc>
          <w:tcPr>
            <w:gridSpan w:val="2"/>
            <w:shd w:fill="f4cccc" w:val="clear"/>
          </w:tcPr>
          <w:p w:rsidR="00000000" w:rsidDel="00000000" w:rsidP="00000000" w:rsidRDefault="00000000" w:rsidRPr="00000000" w14:paraId="00000008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Дисциплина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0A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Проектиране на човеко-машинен интерфейс 2025-2026</w:t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gridSpan w:val="6"/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E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gridSpan w:val="6"/>
            <w:shd w:fill="ea9999" w:val="clear"/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Roboto" w:cs="Roboto" w:eastAsia="Roboto" w:hAnsi="Roboto"/>
                <w:shd w:fill="6fa8dc" w:val="clear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Участници в проекта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2" w:hRule="atLeast"/>
          <w:tblHeader w:val="0"/>
        </w:trPr>
        <w:tc>
          <w:tcPr>
            <w:shd w:fill="f4cccc" w:val="clear"/>
            <w:vAlign w:val="center"/>
          </w:tcPr>
          <w:p w:rsidR="00000000" w:rsidDel="00000000" w:rsidP="00000000" w:rsidRDefault="00000000" w:rsidRPr="00000000" w14:paraId="0000001A">
            <w:pPr>
              <w:ind w:right="743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4cccc" w:val="clear"/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Име и фамилия</w:t>
            </w:r>
          </w:p>
        </w:tc>
        <w:tc>
          <w:tcPr>
            <w:shd w:fill="f4cccc" w:val="clear"/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Факултетен 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Специалност</w:t>
            </w:r>
          </w:p>
        </w:tc>
        <w:tc>
          <w:tcPr>
            <w:shd w:fill="f4cccc" w:val="clear"/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Курс</w:t>
            </w:r>
          </w:p>
        </w:tc>
      </w:tr>
      <w:tr>
        <w:trPr>
          <w:cantSplit w:val="0"/>
          <w:trHeight w:val="273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ind w:right="743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1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Илиан Запрянов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8MI0600405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СИ*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III</w:t>
            </w:r>
          </w:p>
        </w:tc>
      </w:tr>
      <w:tr>
        <w:trPr>
          <w:cantSplit w:val="0"/>
          <w:trHeight w:val="258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ind w:right="743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7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Калоян Марков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4MI0600392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СИ*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III</w:t>
            </w:r>
          </w:p>
        </w:tc>
      </w:tr>
      <w:tr>
        <w:trPr>
          <w:cantSplit w:val="0"/>
          <w:trHeight w:val="273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ind w:right="743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D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Йоан Байчев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0MI0600328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СИ*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III</w:t>
            </w:r>
          </w:p>
        </w:tc>
      </w:tr>
      <w:tr>
        <w:trPr>
          <w:cantSplit w:val="0"/>
          <w:trHeight w:val="258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ind w:right="743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4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033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Тугай Кафа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4MI0600275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СИ*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III</w:t>
            </w:r>
          </w:p>
        </w:tc>
      </w:tr>
    </w:tbl>
    <w:p w:rsidR="00000000" w:rsidDel="00000000" w:rsidP="00000000" w:rsidRDefault="00000000" w:rsidRPr="00000000" w14:paraId="00000038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* СИ =</w:t>
      </w:r>
      <w:r w:rsidDel="00000000" w:rsidR="00000000" w:rsidRPr="00000000">
        <w:rPr>
          <w:rFonts w:ascii="Roboto" w:cs="Roboto" w:eastAsia="Roboto" w:hAnsi="Roboto"/>
          <w:color w:val="b45f06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Софтуерно инженерство</w:t>
      </w:r>
    </w:p>
    <w:tbl>
      <w:tblPr>
        <w:tblStyle w:val="Table2"/>
        <w:tblW w:w="949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56"/>
        <w:gridCol w:w="6237"/>
        <w:tblGridChange w:id="0">
          <w:tblGrid>
            <w:gridCol w:w="3256"/>
            <w:gridCol w:w="6237"/>
          </w:tblGrid>
        </w:tblGridChange>
      </w:tblGrid>
      <w:tr>
        <w:trPr>
          <w:cantSplit w:val="0"/>
          <w:trHeight w:val="656.953125" w:hRule="atLeast"/>
          <w:tblHeader w:val="0"/>
        </w:trPr>
        <w:tc>
          <w:tcPr>
            <w:shd w:fill="ea9999" w:val="clear"/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Roboto" w:cs="Roboto" w:eastAsia="Roboto" w:hAnsi="Roboto"/>
              </w:rPr>
            </w:pPr>
            <w:bookmarkStart w:colFirst="0" w:colLast="0" w:name="_heading=h.mt6nt6alc99z" w:id="0"/>
            <w:bookmarkEnd w:id="0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Име на група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HCI_2026_group_8MI0600405_4MI0600392__0MI0600328_4MI0600275</w:t>
            </w:r>
          </w:p>
        </w:tc>
      </w:tr>
    </w:tbl>
    <w:p w:rsidR="00000000" w:rsidDel="00000000" w:rsidP="00000000" w:rsidRDefault="00000000" w:rsidRPr="00000000" w14:paraId="0000003B">
      <w:pPr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9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3"/>
        <w:gridCol w:w="7230"/>
        <w:tblGridChange w:id="0">
          <w:tblGrid>
            <w:gridCol w:w="2263"/>
            <w:gridCol w:w="7230"/>
          </w:tblGrid>
        </w:tblGridChange>
      </w:tblGrid>
      <w:tr>
        <w:trPr>
          <w:cantSplit w:val="0"/>
          <w:trHeight w:val="735" w:hRule="atLeast"/>
          <w:tblHeader w:val="0"/>
        </w:trPr>
        <w:tc>
          <w:tcPr>
            <w:shd w:fill="ea9999" w:val="clear"/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Име на проекта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after="120" w:before="12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(AICO) Система за следене на екологичния отпечатък от AI</w:t>
            </w:r>
          </w:p>
        </w:tc>
      </w:tr>
    </w:tbl>
    <w:p w:rsidR="00000000" w:rsidDel="00000000" w:rsidP="00000000" w:rsidRDefault="00000000" w:rsidRPr="00000000" w14:paraId="0000003E">
      <w:pPr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9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shd w:fill="ea9999" w:val="clear"/>
          </w:tcPr>
          <w:p w:rsidR="00000000" w:rsidDel="00000000" w:rsidP="00000000" w:rsidRDefault="00000000" w:rsidRPr="00000000" w14:paraId="0000003F">
            <w:pPr>
              <w:numPr>
                <w:ilvl w:val="0"/>
                <w:numId w:val="5"/>
              </w:numPr>
              <w:spacing w:after="200" w:line="276" w:lineRule="auto"/>
              <w:ind w:left="360" w:hanging="36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Кратко описание на системата (Brief description of the system)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pBdr>
                <w:top w:color="0d0d0d" w:space="0" w:sz="0" w:val="none"/>
                <w:left w:color="0d0d0d" w:space="0" w:sz="0" w:val="none"/>
                <w:bottom w:color="0d0d0d" w:space="0" w:sz="0" w:val="none"/>
                <w:right w:color="0d0d0d" w:space="0" w:sz="0" w:val="none"/>
                <w:between w:color="0d0d0d" w:space="0" w:sz="0" w:val="none"/>
              </w:pBdr>
              <w:shd w:fill="ffffff" w:val="clear"/>
              <w:spacing w:after="120" w:line="390" w:lineRule="auto"/>
              <w:rPr>
                <w:rFonts w:ascii="Roboto" w:cs="Roboto" w:eastAsia="Roboto" w:hAnsi="Roboto"/>
                <w:color w:val="0d0d0d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rtl w:val="0"/>
              </w:rPr>
              <w:t xml:space="preserve">Бързото навлизане на системи за изкуствен интелект в ежедневието (чатботове, генеративни модели, системи за препоръки, автоматизация в бизнеса) увеличава натоварването върху изчислителната инфраструктура: сървъри, GPU/TPU ускорители, мрежи и центрове за данни. Това натоварване изисква електроенергия, а в зависимост от енергийния микс (въглища, газ, ВЕИ и др.) води до различни количества емисии на парникови газове (CO₂e).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pBdr>
                <w:top w:color="0d0d0d" w:space="0" w:sz="0" w:val="none"/>
                <w:left w:color="0d0d0d" w:space="0" w:sz="0" w:val="none"/>
                <w:bottom w:color="0d0d0d" w:space="0" w:sz="0" w:val="none"/>
                <w:right w:color="0d0d0d" w:space="0" w:sz="0" w:val="none"/>
                <w:between w:color="0d0d0d" w:space="0" w:sz="0" w:val="none"/>
              </w:pBdr>
              <w:shd w:fill="ffffff" w:val="clear"/>
              <w:spacing w:after="120" w:line="390" w:lineRule="auto"/>
              <w:rPr>
                <w:rFonts w:ascii="Roboto" w:cs="Roboto" w:eastAsia="Roboto" w:hAnsi="Roboto"/>
                <w:color w:val="0d0d0d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rtl w:val="0"/>
              </w:rPr>
              <w:t xml:space="preserve">Отделно, центровете за данни използват вода за охлаждане (директно чрез охладителни системи и/или индиректно чрез водата, нужна за производство на електроенергия), което добавя „воден отпечатък“ към AI натоварванията. </w:t>
            </w:r>
          </w:p>
          <w:p w:rsidR="00000000" w:rsidDel="00000000" w:rsidP="00000000" w:rsidRDefault="00000000" w:rsidRPr="00000000" w14:paraId="00000042">
            <w:pPr>
              <w:pBdr>
                <w:top w:color="0d0d0d" w:space="0" w:sz="0" w:val="none"/>
                <w:left w:color="0d0d0d" w:space="0" w:sz="0" w:val="none"/>
                <w:bottom w:color="0d0d0d" w:space="0" w:sz="0" w:val="none"/>
                <w:right w:color="0d0d0d" w:space="0" w:sz="0" w:val="none"/>
                <w:between w:color="0d0d0d" w:space="0" w:sz="0" w:val="none"/>
              </w:pBdr>
              <w:shd w:fill="ffffff" w:val="clear"/>
              <w:spacing w:after="120" w:line="390" w:lineRule="auto"/>
              <w:rPr>
                <w:rFonts w:ascii="Roboto" w:cs="Roboto" w:eastAsia="Roboto" w:hAnsi="Roboto"/>
                <w:color w:val="0d0d0d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rtl w:val="0"/>
              </w:rPr>
              <w:t xml:space="preserve">Много екипи и организации, които разработват или използват AI, нямат бърз, разбираем и сравним начин да оценят как дадена AI задача влияе върху околната среда. Съществуват методики и инструменти за оценка на енергия/емисии, но за потребителя често е трудно да избере правилните параметри и да интерпретира резултатите в реални термини (въздействие върху въздух/вода). </w:t>
            </w:r>
          </w:p>
          <w:p w:rsidR="00000000" w:rsidDel="00000000" w:rsidP="00000000" w:rsidRDefault="00000000" w:rsidRPr="00000000" w14:paraId="00000043">
            <w:pPr>
              <w:pBdr>
                <w:top w:color="0d0d0d" w:space="0" w:sz="0" w:val="none"/>
                <w:left w:color="0d0d0d" w:space="0" w:sz="0" w:val="none"/>
                <w:bottom w:color="0d0d0d" w:space="0" w:sz="0" w:val="none"/>
                <w:right w:color="0d0d0d" w:space="0" w:sz="0" w:val="none"/>
                <w:between w:color="0d0d0d" w:space="0" w:sz="0" w:val="none"/>
              </w:pBdr>
              <w:shd w:fill="ffffff" w:val="clear"/>
              <w:spacing w:after="120" w:line="390" w:lineRule="auto"/>
              <w:rPr>
                <w:rFonts w:ascii="Roboto" w:cs="Roboto" w:eastAsia="Roboto" w:hAnsi="Roboto"/>
                <w:color w:val="0d0d0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pBdr>
                <w:top w:color="0d0d0d" w:space="0" w:sz="0" w:val="none"/>
                <w:left w:color="0d0d0d" w:space="0" w:sz="0" w:val="none"/>
                <w:bottom w:color="0d0d0d" w:space="0" w:sz="0" w:val="none"/>
                <w:right w:color="0d0d0d" w:space="0" w:sz="0" w:val="none"/>
                <w:between w:color="0d0d0d" w:space="0" w:sz="0" w:val="none"/>
              </w:pBdr>
              <w:shd w:fill="ffffff" w:val="clear"/>
              <w:spacing w:after="120" w:line="390" w:lineRule="auto"/>
              <w:rPr>
                <w:rFonts w:ascii="Roboto" w:cs="Roboto" w:eastAsia="Roboto" w:hAnsi="Roboto"/>
                <w:color w:val="0d0d0d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rtl w:val="0"/>
              </w:rPr>
              <w:t xml:space="preserve">Проектът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d0d0d"/>
                <w:rtl w:val="0"/>
              </w:rPr>
              <w:t xml:space="preserve">“AICO“</w:t>
            </w:r>
            <w:r w:rsidDel="00000000" w:rsidR="00000000" w:rsidRPr="00000000">
              <w:rPr>
                <w:rFonts w:ascii="Roboto" w:cs="Roboto" w:eastAsia="Roboto" w:hAnsi="Roboto"/>
                <w:color w:val="0d0d0d"/>
                <w:rtl w:val="0"/>
              </w:rPr>
              <w:t xml:space="preserve"> представлява интерактивна система, която позволява на потребителя да въведе параметри за конкретно AI натоварване чрез форма и да получи оценка за екологичното въздействие: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1"/>
              </w:numPr>
              <w:pBdr>
                <w:top w:color="0d0d0d" w:space="0" w:sz="0" w:val="none"/>
                <w:left w:color="0d0d0d" w:space="0" w:sz="0" w:val="none"/>
                <w:bottom w:color="0d0d0d" w:space="0" w:sz="0" w:val="none"/>
                <w:right w:color="0d0d0d" w:space="0" w:sz="0" w:val="none"/>
                <w:between w:color="0d0d0d" w:space="0" w:sz="0" w:val="none"/>
              </w:pBdr>
              <w:shd w:fill="ffffff" w:val="clear"/>
              <w:spacing w:after="0" w:line="390" w:lineRule="auto"/>
              <w:ind w:left="900" w:hanging="360"/>
              <w:rPr/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rtl w:val="0"/>
              </w:rPr>
              <w:t xml:space="preserve">приблизително потребление на електроенергия (kWh);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1"/>
              </w:numPr>
              <w:pBdr>
                <w:top w:color="0d0d0d" w:space="0" w:sz="0" w:val="none"/>
                <w:left w:color="0d0d0d" w:space="0" w:sz="0" w:val="none"/>
                <w:bottom w:color="0d0d0d" w:space="0" w:sz="0" w:val="none"/>
                <w:right w:color="0d0d0d" w:space="0" w:sz="0" w:val="none"/>
                <w:between w:color="0d0d0d" w:space="0" w:sz="0" w:val="none"/>
              </w:pBdr>
              <w:shd w:fill="ffffff" w:val="clear"/>
              <w:spacing w:after="0" w:line="390" w:lineRule="auto"/>
              <w:ind w:left="900" w:hanging="360"/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rtl w:val="0"/>
              </w:rPr>
              <w:t xml:space="preserve">приблизителни емисии CO₂e, свързани с използваната електроенергия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1"/>
              </w:numPr>
              <w:pBdr>
                <w:top w:color="0d0d0d" w:space="0" w:sz="0" w:val="none"/>
                <w:left w:color="0d0d0d" w:space="0" w:sz="0" w:val="none"/>
                <w:bottom w:color="0d0d0d" w:space="0" w:sz="0" w:val="none"/>
                <w:right w:color="0d0d0d" w:space="0" w:sz="0" w:val="none"/>
                <w:between w:color="0d0d0d" w:space="0" w:sz="0" w:val="none"/>
              </w:pBdr>
              <w:shd w:fill="ffffff" w:val="clear"/>
              <w:spacing w:after="120" w:line="390" w:lineRule="auto"/>
              <w:ind w:left="900" w:hanging="360"/>
              <w:rPr/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rtl w:val="0"/>
              </w:rPr>
              <w:t xml:space="preserve">приблизителен воден отпечатък (литри), свързан основно с охлаждане/електроенергия (когато е наличен параметър/коефициент за вода-ефективност).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pBdr>
                <w:top w:color="0d0d0d" w:space="0" w:sz="0" w:val="none"/>
                <w:left w:color="0d0d0d" w:space="0" w:sz="0" w:val="none"/>
                <w:bottom w:color="0d0d0d" w:space="0" w:sz="0" w:val="none"/>
                <w:right w:color="0d0d0d" w:space="0" w:sz="0" w:val="none"/>
                <w:between w:color="0d0d0d" w:space="0" w:sz="0" w:val="none"/>
              </w:pBdr>
              <w:shd w:fill="ffffff" w:val="clear"/>
              <w:spacing w:after="120" w:line="390" w:lineRule="auto"/>
              <w:rPr>
                <w:rFonts w:ascii="Roboto" w:cs="Roboto" w:eastAsia="Roboto" w:hAnsi="Roboto"/>
              </w:rPr>
            </w:pPr>
            <w:sdt>
              <w:sdtPr>
                <w:id w:val="985120765"/>
                <w:tag w:val="goog_rdk_0"/>
              </w:sdtPr>
              <w:sdtContent>
                <w:commentRangeStart w:id="0"/>
              </w:sdtContent>
            </w:sdt>
            <w:r w:rsidDel="00000000" w:rsidR="00000000" w:rsidRPr="00000000">
              <w:rPr>
                <w:rFonts w:ascii="Roboto" w:cs="Roboto" w:eastAsia="Roboto" w:hAnsi="Roboto"/>
                <w:color w:val="0d0d0d"/>
                <w:rtl w:val="0"/>
              </w:rPr>
              <w:t xml:space="preserve">Системата е замислена така, че да е полезна както за бърза „еднократна“ оценка (пример: „тези 2 часа inference колко натоварват природата?“), така и за проследяване във времето и сравнение на сценарии (пример: „ако преместя задачата в регион с по-чист ток“ или „ако сменя хардуера“). 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49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shd w:fill="ea9999" w:val="clear"/>
          </w:tcPr>
          <w:p w:rsidR="00000000" w:rsidDel="00000000" w:rsidP="00000000" w:rsidRDefault="00000000" w:rsidRPr="00000000" w14:paraId="0000004B">
            <w:pPr>
              <w:numPr>
                <w:ilvl w:val="0"/>
                <w:numId w:val="5"/>
              </w:numPr>
              <w:spacing w:after="200" w:line="276" w:lineRule="auto"/>
              <w:ind w:left="360" w:hanging="36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Бизнес нужди (Business Needs)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pBdr>
                <w:top w:color="0d0d0d" w:space="0" w:sz="0" w:val="none"/>
                <w:left w:color="0d0d0d" w:space="0" w:sz="0" w:val="none"/>
                <w:bottom w:color="0d0d0d" w:space="0" w:sz="0" w:val="none"/>
                <w:right w:color="0d0d0d" w:space="0" w:sz="0" w:val="none"/>
                <w:between w:color="0d0d0d" w:space="0" w:sz="0" w:val="none"/>
              </w:pBdr>
              <w:shd w:fill="ffffff" w:val="clear"/>
              <w:spacing w:after="120" w:line="390" w:lineRule="auto"/>
              <w:ind w:left="0" w:firstLine="0"/>
              <w:rPr>
                <w:rFonts w:ascii="Roboto" w:cs="Roboto" w:eastAsia="Roboto" w:hAnsi="Roboto"/>
                <w:color w:val="0d0d0d"/>
              </w:rPr>
            </w:pPr>
            <w:sdt>
              <w:sdtPr>
                <w:id w:val="-1821207677"/>
                <w:tag w:val="goog_rdk_1"/>
              </w:sdtPr>
              <w:sdtContent>
                <w:commentRangeStart w:id="1"/>
              </w:sdtContent>
            </w:sdt>
            <w:r w:rsidDel="00000000" w:rsidR="00000000" w:rsidRPr="00000000">
              <w:rPr>
                <w:rFonts w:ascii="Roboto" w:cs="Roboto" w:eastAsia="Roboto" w:hAnsi="Roboto"/>
                <w:color w:val="0d0d0d"/>
                <w:rtl w:val="0"/>
              </w:rPr>
              <w:t xml:space="preserve">Основната бизнес нужда е прозрачност и контрол: екипите да могат да измерват/оценяват екологичния отпечатък на AI задачите и да вземат по-информирани решения (избор на регион, хардуер, режим на работа, оптимизации). Географската локация и инфраструктурата на центъра за данни влияят силно върху емисиите; при едни и същи модели/натоварвания разликите могат да са многократни. </w:t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49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shd w:fill="ea9999" w:val="clear"/>
          </w:tcPr>
          <w:p w:rsidR="00000000" w:rsidDel="00000000" w:rsidP="00000000" w:rsidRDefault="00000000" w:rsidRPr="00000000" w14:paraId="00000057">
            <w:pPr>
              <w:numPr>
                <w:ilvl w:val="0"/>
                <w:numId w:val="5"/>
              </w:numPr>
              <w:spacing w:after="200" w:line="276" w:lineRule="auto"/>
              <w:ind w:left="360" w:hanging="36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Свойства на системата (System Features)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pBdr>
                <w:top w:color="0d0d0d" w:space="0" w:sz="0" w:val="none"/>
                <w:left w:color="0d0d0d" w:space="0" w:sz="0" w:val="none"/>
                <w:bottom w:color="0d0d0d" w:space="0" w:sz="0" w:val="none"/>
                <w:right w:color="0d0d0d" w:space="0" w:sz="0" w:val="none"/>
                <w:between w:color="0d0d0d" w:space="0" w:sz="0" w:val="none"/>
              </w:pBdr>
              <w:shd w:fill="ffffff" w:val="clear"/>
              <w:spacing w:after="120" w:line="390" w:lineRule="auto"/>
              <w:rPr>
                <w:rFonts w:ascii="Roboto" w:cs="Roboto" w:eastAsia="Roboto" w:hAnsi="Roboto"/>
                <w:color w:val="0d0d0d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rtl w:val="0"/>
              </w:rPr>
              <w:t xml:space="preserve">Системата следва да поддържа:</w:t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6"/>
              </w:numPr>
              <w:pBdr>
                <w:top w:color="0d0d0d" w:space="0" w:sz="0" w:val="none"/>
                <w:left w:color="0d0d0d" w:space="0" w:sz="0" w:val="none"/>
                <w:bottom w:color="0d0d0d" w:space="0" w:sz="0" w:val="none"/>
                <w:right w:color="0d0d0d" w:space="0" w:sz="0" w:val="none"/>
                <w:between w:color="0d0d0d" w:space="0" w:sz="0" w:val="none"/>
              </w:pBdr>
              <w:shd w:fill="ffffff" w:val="clear"/>
              <w:spacing w:after="0" w:line="390" w:lineRule="auto"/>
              <w:ind w:left="900" w:hanging="360"/>
              <w:rPr/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rtl w:val="0"/>
              </w:rPr>
              <w:t xml:space="preserve">Екран „Калкулатор/Форма“ за въвеждане на параметри (тип задача, време, хардуер, локация, ефективност на центъра за данни).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6"/>
              </w:numPr>
              <w:pBdr>
                <w:top w:color="0d0d0d" w:space="0" w:sz="0" w:val="none"/>
                <w:left w:color="0d0d0d" w:space="0" w:sz="0" w:val="none"/>
                <w:bottom w:color="0d0d0d" w:space="0" w:sz="0" w:val="none"/>
                <w:right w:color="0d0d0d" w:space="0" w:sz="0" w:val="none"/>
                <w:between w:color="0d0d0d" w:space="0" w:sz="0" w:val="none"/>
              </w:pBdr>
              <w:shd w:fill="ffffff" w:val="clear"/>
              <w:spacing w:after="0" w:line="390" w:lineRule="auto"/>
              <w:ind w:left="900" w:hanging="360"/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rtl w:val="0"/>
              </w:rPr>
              <w:t xml:space="preserve">Автоматично изчисление на енергия (kWh), CO₂e и воден отпечатък на базата на стандартни/публични методики и параметри като: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numPr>
                <w:ilvl w:val="1"/>
                <w:numId w:val="6"/>
              </w:numPr>
              <w:pBdr>
                <w:top w:color="0d0d0d" w:space="0" w:sz="0" w:val="none"/>
                <w:left w:color="0d0d0d" w:space="0" w:sz="0" w:val="none"/>
                <w:bottom w:color="0d0d0d" w:space="0" w:sz="0" w:val="none"/>
                <w:right w:color="0d0d0d" w:space="0" w:sz="0" w:val="none"/>
                <w:between w:color="0d0d0d" w:space="0" w:sz="0" w:val="none"/>
              </w:pBdr>
              <w:spacing w:after="0" w:line="390" w:lineRule="auto"/>
              <w:ind w:left="1800" w:hanging="360"/>
              <w:rPr/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rtl w:val="0"/>
              </w:rPr>
              <w:t xml:space="preserve">емисионен фактор на електроенергията по локация (location-based) и/или по договор (market-based), когато се поддържа;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numPr>
                <w:ilvl w:val="1"/>
                <w:numId w:val="6"/>
              </w:numPr>
              <w:pBdr>
                <w:top w:color="0d0d0d" w:space="0" w:sz="0" w:val="none"/>
                <w:left w:color="0d0d0d" w:space="0" w:sz="0" w:val="none"/>
                <w:bottom w:color="0d0d0d" w:space="0" w:sz="0" w:val="none"/>
                <w:right w:color="0d0d0d" w:space="0" w:sz="0" w:val="none"/>
                <w:between w:color="0d0d0d" w:space="0" w:sz="0" w:val="none"/>
              </w:pBdr>
              <w:spacing w:after="0" w:line="390" w:lineRule="auto"/>
              <w:ind w:left="1800" w:hanging="360"/>
              <w:rPr/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rtl w:val="0"/>
              </w:rPr>
              <w:t xml:space="preserve">коефициент за ефективност на центъра за данни (PUE), който отчита „надбавката“ за охлаждане, UPS, осветление и др.;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numPr>
                <w:ilvl w:val="1"/>
                <w:numId w:val="6"/>
              </w:numPr>
              <w:pBdr>
                <w:top w:color="0d0d0d" w:space="0" w:sz="0" w:val="none"/>
                <w:left w:color="0d0d0d" w:space="0" w:sz="0" w:val="none"/>
                <w:bottom w:color="0d0d0d" w:space="0" w:sz="0" w:val="none"/>
                <w:right w:color="0d0d0d" w:space="0" w:sz="0" w:val="none"/>
                <w:between w:color="0d0d0d" w:space="0" w:sz="0" w:val="none"/>
              </w:pBdr>
              <w:spacing w:after="0" w:line="390" w:lineRule="auto"/>
              <w:ind w:left="1800" w:hanging="360"/>
              <w:rPr/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rtl w:val="0"/>
              </w:rPr>
              <w:t xml:space="preserve">коефициент за вода‑ефективност (WUE), който свързва вода и IT енергия (литри/kWh).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6"/>
              </w:numPr>
              <w:pBdr>
                <w:top w:color="0d0d0d" w:space="0" w:sz="0" w:val="none"/>
                <w:left w:color="0d0d0d" w:space="0" w:sz="0" w:val="none"/>
                <w:bottom w:color="0d0d0d" w:space="0" w:sz="0" w:val="none"/>
                <w:right w:color="0d0d0d" w:space="0" w:sz="0" w:val="none"/>
                <w:between w:color="0d0d0d" w:space="0" w:sz="0" w:val="none"/>
              </w:pBdr>
              <w:shd w:fill="ffffff" w:val="clear"/>
              <w:spacing w:after="0" w:line="390" w:lineRule="auto"/>
              <w:ind w:left="900" w:hanging="360"/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rtl w:val="0"/>
              </w:rPr>
              <w:t xml:space="preserve">Визуализация на резултата в ясна форма: числа + кратко тълкуване (напр. „въздействие върху въздуха (CO₂e)“ и „върху водата (литри)“), плюс показване кои входни фактори влияят най-много.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6"/>
              </w:numPr>
              <w:pBdr>
                <w:top w:color="0d0d0d" w:space="0" w:sz="0" w:val="none"/>
                <w:left w:color="0d0d0d" w:space="0" w:sz="0" w:val="none"/>
                <w:bottom w:color="0d0d0d" w:space="0" w:sz="0" w:val="none"/>
                <w:right w:color="0d0d0d" w:space="0" w:sz="0" w:val="none"/>
                <w:between w:color="0d0d0d" w:space="0" w:sz="0" w:val="none"/>
              </w:pBdr>
              <w:shd w:fill="ffffff" w:val="clear"/>
              <w:spacing w:after="0" w:line="390" w:lineRule="auto"/>
              <w:ind w:left="900" w:hanging="360"/>
              <w:rPr/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rtl w:val="0"/>
              </w:rPr>
              <w:t xml:space="preserve">Сравнение на сценарии (напр. „преди/след оптимизация“, „регион А срещу регион Б“, „хардуер 1 срещу хардуер 2“).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6"/>
              </w:numPr>
              <w:pBdr>
                <w:top w:color="0d0d0d" w:space="0" w:sz="0" w:val="none"/>
                <w:left w:color="0d0d0d" w:space="0" w:sz="0" w:val="none"/>
                <w:bottom w:color="0d0d0d" w:space="0" w:sz="0" w:val="none"/>
                <w:right w:color="0d0d0d" w:space="0" w:sz="0" w:val="none"/>
                <w:between w:color="0d0d0d" w:space="0" w:sz="0" w:val="none"/>
              </w:pBdr>
              <w:shd w:fill="ffffff" w:val="clear"/>
              <w:spacing w:after="0" w:line="390" w:lineRule="auto"/>
              <w:ind w:left="900" w:hanging="360"/>
              <w:rPr/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rtl w:val="0"/>
              </w:rPr>
              <w:t xml:space="preserve">История и отчети: запазване на оценки, филтриране по период/проект, експорт (PDF/CSV) за вътрешна отчетност.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6"/>
              </w:numPr>
              <w:pBdr>
                <w:top w:color="0d0d0d" w:space="0" w:sz="0" w:val="none"/>
                <w:left w:color="0d0d0d" w:space="0" w:sz="0" w:val="none"/>
                <w:bottom w:color="0d0d0d" w:space="0" w:sz="0" w:val="none"/>
                <w:right w:color="0d0d0d" w:space="0" w:sz="0" w:val="none"/>
                <w:between w:color="0d0d0d" w:space="0" w:sz="0" w:val="none"/>
              </w:pBdr>
              <w:shd w:fill="ffffff" w:val="clear"/>
              <w:spacing w:after="120" w:line="390" w:lineRule="auto"/>
              <w:ind w:left="900" w:hanging="360"/>
              <w:rPr/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rtl w:val="0"/>
              </w:rPr>
              <w:t xml:space="preserve">Надеждност и прозрачност на оценката: системата ясно да обозначава, че резултатите са </w:t>
            </w: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0d0d0d"/>
                <w:rtl w:val="0"/>
              </w:rPr>
              <w:t xml:space="preserve">оценка</w:t>
            </w:r>
            <w:r w:rsidDel="00000000" w:rsidR="00000000" w:rsidRPr="00000000">
              <w:rPr>
                <w:rFonts w:ascii="Roboto" w:cs="Roboto" w:eastAsia="Roboto" w:hAnsi="Roboto"/>
                <w:color w:val="0d0d0d"/>
                <w:rtl w:val="0"/>
              </w:rPr>
              <w:t xml:space="preserve"> (estimate), тъй като без пълни измервания и детайлни данни точната обратна оценка е трудна.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pBdr>
                <w:top w:color="0d0d0d" w:space="0" w:sz="0" w:val="none"/>
                <w:left w:color="0d0d0d" w:space="0" w:sz="0" w:val="none"/>
                <w:bottom w:color="0d0d0d" w:space="0" w:sz="0" w:val="none"/>
                <w:right w:color="0d0d0d" w:space="0" w:sz="0" w:val="none"/>
                <w:between w:color="0d0d0d" w:space="0" w:sz="0" w:val="none"/>
              </w:pBdr>
              <w:shd w:fill="ffffff" w:val="clear"/>
              <w:spacing w:after="120" w:line="39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rtl w:val="0"/>
              </w:rPr>
              <w:t xml:space="preserve">Контекстно, подобни оценки се използват и в практиката чрез инструменти, които свързват хардуерното потребление с въглеродната интензивност на региона (примерни общодостъпни подходи има в CodeCarbon и ML CO₂ калкулатори), което подкрепя реализуемостта на идеята.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49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shd w:fill="ea9999" w:val="clear"/>
          </w:tcPr>
          <w:p w:rsidR="00000000" w:rsidDel="00000000" w:rsidP="00000000" w:rsidRDefault="00000000" w:rsidRPr="00000000" w14:paraId="00000065">
            <w:pPr>
              <w:numPr>
                <w:ilvl w:val="0"/>
                <w:numId w:val="5"/>
              </w:numPr>
              <w:spacing w:after="200" w:line="276" w:lineRule="auto"/>
              <w:ind w:left="360" w:hanging="36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Потребители, роли и нива на достъп (Users, roles and access levels)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pBdr>
                <w:top w:color="0d0d0d" w:space="0" w:sz="0" w:val="none"/>
                <w:left w:color="0d0d0d" w:space="0" w:sz="0" w:val="none"/>
                <w:bottom w:color="0d0d0d" w:space="0" w:sz="0" w:val="none"/>
                <w:right w:color="0d0d0d" w:space="0" w:sz="0" w:val="none"/>
                <w:between w:color="0d0d0d" w:space="0" w:sz="0" w:val="none"/>
              </w:pBdr>
              <w:shd w:fill="ffffff" w:val="clear"/>
              <w:spacing w:after="120" w:line="390" w:lineRule="auto"/>
              <w:rPr>
                <w:rFonts w:ascii="Roboto" w:cs="Roboto" w:eastAsia="Roboto" w:hAnsi="Roboto"/>
                <w:color w:val="0d0d0d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rtl w:val="0"/>
              </w:rPr>
              <w:t xml:space="preserve">Системата поддържа влизане на различни типове потребители. Нерегистрираният потребител по подразбиране е „гост“, който има минимални права (само бърза оценка).</w:t>
            </w:r>
          </w:p>
          <w:p w:rsidR="00000000" w:rsidDel="00000000" w:rsidP="00000000" w:rsidRDefault="00000000" w:rsidRPr="00000000" w14:paraId="00000067">
            <w:pPr>
              <w:pBdr>
                <w:top w:color="0d0d0d" w:space="0" w:sz="0" w:val="none"/>
                <w:left w:color="0d0d0d" w:space="0" w:sz="0" w:val="none"/>
                <w:bottom w:color="0d0d0d" w:space="0" w:sz="0" w:val="none"/>
                <w:right w:color="0d0d0d" w:space="0" w:sz="0" w:val="none"/>
                <w:between w:color="0d0d0d" w:space="0" w:sz="0" w:val="none"/>
              </w:pBdr>
              <w:shd w:fill="ffffff" w:val="clear"/>
              <w:spacing w:after="120" w:line="390" w:lineRule="auto"/>
              <w:rPr>
                <w:rFonts w:ascii="Roboto" w:cs="Roboto" w:eastAsia="Roboto" w:hAnsi="Roboto"/>
                <w:color w:val="0d0d0d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rtl w:val="0"/>
              </w:rPr>
              <w:t xml:space="preserve">Основните типове потребители и права са:</w:t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2"/>
              </w:numPr>
              <w:pBdr>
                <w:top w:color="0d0d0d" w:space="0" w:sz="0" w:val="none"/>
                <w:left w:color="0d0d0d" w:space="0" w:sz="0" w:val="none"/>
                <w:bottom w:color="0d0d0d" w:space="0" w:sz="0" w:val="none"/>
                <w:right w:color="0d0d0d" w:space="0" w:sz="0" w:val="none"/>
                <w:between w:color="0d0d0d" w:space="0" w:sz="0" w:val="none"/>
              </w:pBdr>
              <w:shd w:fill="ffffff" w:val="clear"/>
              <w:spacing w:after="0" w:line="390" w:lineRule="auto"/>
              <w:ind w:left="900" w:hanging="360"/>
              <w:rPr/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rtl w:val="0"/>
              </w:rPr>
              <w:t xml:space="preserve">AI разработчик  – въвежда информация за training процеси и следи техния екологичен отпечатък.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2"/>
              </w:numPr>
              <w:pBdr>
                <w:top w:color="0d0d0d" w:space="0" w:sz="0" w:val="none"/>
                <w:left w:color="0d0d0d" w:space="0" w:sz="0" w:val="none"/>
                <w:bottom w:color="0d0d0d" w:space="0" w:sz="0" w:val="none"/>
                <w:right w:color="0d0d0d" w:space="0" w:sz="0" w:val="none"/>
                <w:between w:color="0d0d0d" w:space="0" w:sz="0" w:val="none"/>
              </w:pBdr>
              <w:shd w:fill="ffffff" w:val="clear"/>
              <w:spacing w:after="0" w:line="390" w:lineRule="auto"/>
              <w:ind w:left="900" w:hanging="360"/>
              <w:rPr/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rtl w:val="0"/>
              </w:rPr>
              <w:t xml:space="preserve">Изследовател / анализатор – анализира енергийното потребление и сравнява различни AI модели.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2"/>
              </w:numPr>
              <w:pBdr>
                <w:top w:color="0d0d0d" w:space="0" w:sz="0" w:val="none"/>
                <w:left w:color="0d0d0d" w:space="0" w:sz="0" w:val="none"/>
                <w:bottom w:color="0d0d0d" w:space="0" w:sz="0" w:val="none"/>
                <w:right w:color="0d0d0d" w:space="0" w:sz="0" w:val="none"/>
                <w:between w:color="0d0d0d" w:space="0" w:sz="0" w:val="none"/>
              </w:pBdr>
              <w:shd w:fill="ffffff" w:val="clear"/>
              <w:spacing w:after="0" w:line="390" w:lineRule="auto"/>
              <w:ind w:left="900" w:hanging="360"/>
              <w:rPr/>
            </w:pPr>
            <w:sdt>
              <w:sdtPr>
                <w:id w:val="1781945917"/>
                <w:tag w:val="goog_rdk_2"/>
              </w:sdtPr>
              <w:sdtContent>
                <w:commentRangeStart w:id="2"/>
              </w:sdtContent>
            </w:sdt>
            <w:r w:rsidDel="00000000" w:rsidR="00000000" w:rsidRPr="00000000">
              <w:rPr>
                <w:rFonts w:ascii="Roboto" w:cs="Roboto" w:eastAsia="Roboto" w:hAnsi="Roboto"/>
                <w:color w:val="0d0d0d"/>
                <w:rtl w:val="0"/>
              </w:rPr>
              <w:t xml:space="preserve">Организация / компания – следи общото потребление на ресурси от AI инфраструктурата.</w:t>
            </w:r>
            <w:commentRangeEnd w:id="2"/>
            <w:r w:rsidDel="00000000" w:rsidR="00000000" w:rsidRPr="00000000">
              <w:commentReference w:id="2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2"/>
              </w:numPr>
              <w:pBdr>
                <w:top w:color="0d0d0d" w:space="0" w:sz="0" w:val="none"/>
                <w:left w:color="0d0d0d" w:space="0" w:sz="0" w:val="none"/>
                <w:bottom w:color="0d0d0d" w:space="0" w:sz="0" w:val="none"/>
                <w:right w:color="0d0d0d" w:space="0" w:sz="0" w:val="none"/>
                <w:between w:color="0d0d0d" w:space="0" w:sz="0" w:val="none"/>
              </w:pBdr>
              <w:shd w:fill="ffffff" w:val="clear"/>
              <w:spacing w:after="120" w:line="390" w:lineRule="auto"/>
              <w:ind w:left="900" w:hanging="360"/>
              <w:rPr/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rtl w:val="0"/>
              </w:rPr>
              <w:t xml:space="preserve">Администратор – управлява потребителите и следи правилната работа на системата.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pBdr>
                <w:top w:color="0d0d0d" w:space="0" w:sz="0" w:val="none"/>
                <w:left w:color="0d0d0d" w:space="0" w:sz="0" w:val="none"/>
                <w:bottom w:color="0d0d0d" w:space="0" w:sz="0" w:val="none"/>
                <w:right w:color="0d0d0d" w:space="0" w:sz="0" w:val="none"/>
                <w:between w:color="0d0d0d" w:space="0" w:sz="0" w:val="none"/>
              </w:pBdr>
              <w:shd w:fill="ffffff" w:val="clear"/>
              <w:spacing w:after="120" w:line="390" w:lineRule="auto"/>
              <w:rPr>
                <w:rFonts w:ascii="Roboto" w:cs="Roboto" w:eastAsia="Roboto" w:hAnsi="Roboto"/>
                <w:color w:val="0d0d0d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rtl w:val="0"/>
              </w:rPr>
              <w:t xml:space="preserve">Външни „системни актьори“ (интеграции), които могат да участват в част от сценариите:</w:t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3"/>
              </w:numPr>
              <w:pBdr>
                <w:top w:color="0d0d0d" w:space="0" w:sz="0" w:val="none"/>
                <w:left w:color="0d0d0d" w:space="0" w:sz="0" w:val="none"/>
                <w:bottom w:color="0d0d0d" w:space="0" w:sz="0" w:val="none"/>
                <w:right w:color="0d0d0d" w:space="0" w:sz="0" w:val="none"/>
                <w:between w:color="0d0d0d" w:space="0" w:sz="0" w:val="none"/>
              </w:pBdr>
              <w:shd w:fill="ffffff" w:val="clear"/>
              <w:spacing w:after="0" w:line="390" w:lineRule="auto"/>
              <w:ind w:left="900" w:hanging="360"/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rtl w:val="0"/>
              </w:rPr>
              <w:t xml:space="preserve">Система за емисионни фактори / енергиен микс – източник на фактори за CO₂e/kWh по държава/регион (ако се поддържа автоматично обновяване).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numPr>
                <w:ilvl w:val="0"/>
                <w:numId w:val="3"/>
              </w:numPr>
              <w:pBdr>
                <w:top w:color="0d0d0d" w:space="0" w:sz="0" w:val="none"/>
                <w:left w:color="0d0d0d" w:space="0" w:sz="0" w:val="none"/>
                <w:bottom w:color="0d0d0d" w:space="0" w:sz="0" w:val="none"/>
                <w:right w:color="0d0d0d" w:space="0" w:sz="0" w:val="none"/>
                <w:between w:color="0d0d0d" w:space="0" w:sz="0" w:val="none"/>
              </w:pBdr>
              <w:shd w:fill="ffffff" w:val="clear"/>
              <w:spacing w:after="120" w:line="390" w:lineRule="auto"/>
              <w:ind w:left="900" w:hanging="360"/>
              <w:rPr/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rtl w:val="0"/>
              </w:rPr>
              <w:t xml:space="preserve">Система за мониторинг на инфраструктура (по избор) – ако организацията има измервания за реална консумация, може да ги подава към системата за по-точни оценки (това намалява несигурността).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49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shd w:fill="ea9999" w:val="clear"/>
          </w:tcPr>
          <w:p w:rsidR="00000000" w:rsidDel="00000000" w:rsidP="00000000" w:rsidRDefault="00000000" w:rsidRPr="00000000" w14:paraId="0000007D">
            <w:pPr>
              <w:numPr>
                <w:ilvl w:val="0"/>
                <w:numId w:val="5"/>
              </w:numPr>
              <w:spacing w:after="200" w:line="276" w:lineRule="auto"/>
              <w:ind w:left="360" w:hanging="36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Бизнес предимства (Business benefits)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pBdr>
                <w:top w:color="0d0d0d" w:space="0" w:sz="0" w:val="none"/>
                <w:left w:color="0d0d0d" w:space="0" w:sz="0" w:val="none"/>
                <w:bottom w:color="0d0d0d" w:space="0" w:sz="0" w:val="none"/>
                <w:right w:color="0d0d0d" w:space="0" w:sz="0" w:val="none"/>
                <w:between w:color="0d0d0d" w:space="0" w:sz="0" w:val="none"/>
              </w:pBdr>
              <w:shd w:fill="ffffff" w:val="clear"/>
              <w:spacing w:after="120" w:line="390" w:lineRule="auto"/>
              <w:rPr>
                <w:rFonts w:ascii="Roboto" w:cs="Roboto" w:eastAsia="Roboto" w:hAnsi="Roboto"/>
                <w:color w:val="0d0d0d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rtl w:val="0"/>
              </w:rPr>
              <w:t xml:space="preserve">Ползите за потребителите (ML инженери, изследователи, продуктови екипи) са:</w:t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4"/>
              </w:numPr>
              <w:pBdr>
                <w:top w:color="0d0d0d" w:space="0" w:sz="0" w:val="none"/>
                <w:left w:color="0d0d0d" w:space="0" w:sz="0" w:val="none"/>
                <w:bottom w:color="0d0d0d" w:space="0" w:sz="0" w:val="none"/>
                <w:right w:color="0d0d0d" w:space="0" w:sz="0" w:val="none"/>
                <w:between w:color="0d0d0d" w:space="0" w:sz="0" w:val="none"/>
              </w:pBdr>
              <w:shd w:fill="ffffff" w:val="clear"/>
              <w:spacing w:after="0" w:line="390" w:lineRule="auto"/>
              <w:ind w:left="900" w:hanging="360"/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rtl w:val="0"/>
              </w:rPr>
              <w:t xml:space="preserve">По-ясно разбиране колко „струва“ екологично една AI задача (най-вече чрез енергия и CO₂e, а при данни – и вода).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4"/>
              </w:numPr>
              <w:pBdr>
                <w:top w:color="0d0d0d" w:space="0" w:sz="0" w:val="none"/>
                <w:left w:color="0d0d0d" w:space="0" w:sz="0" w:val="none"/>
                <w:bottom w:color="0d0d0d" w:space="0" w:sz="0" w:val="none"/>
                <w:right w:color="0d0d0d" w:space="0" w:sz="0" w:val="none"/>
                <w:between w:color="0d0d0d" w:space="0" w:sz="0" w:val="none"/>
              </w:pBdr>
              <w:shd w:fill="ffffff" w:val="clear"/>
              <w:spacing w:after="0" w:line="390" w:lineRule="auto"/>
              <w:ind w:left="900" w:hanging="360"/>
              <w:rPr/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rtl w:val="0"/>
              </w:rPr>
              <w:t xml:space="preserve">Възможност да сравняват варианти и да избират по-екологични решения (регион с по-ниска въглеродна интензивност, по-ефективна инфраструктура, по-ефективен модел), което е реален лост според практиката в изследванията.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4"/>
              </w:numPr>
              <w:pBdr>
                <w:top w:color="0d0d0d" w:space="0" w:sz="0" w:val="none"/>
                <w:left w:color="0d0d0d" w:space="0" w:sz="0" w:val="none"/>
                <w:bottom w:color="0d0d0d" w:space="0" w:sz="0" w:val="none"/>
                <w:right w:color="0d0d0d" w:space="0" w:sz="0" w:val="none"/>
                <w:between w:color="0d0d0d" w:space="0" w:sz="0" w:val="none"/>
              </w:pBdr>
              <w:shd w:fill="ffffff" w:val="clear"/>
              <w:spacing w:after="120" w:line="390" w:lineRule="auto"/>
              <w:ind w:left="900" w:hanging="360"/>
              <w:rPr/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rtl w:val="0"/>
              </w:rPr>
              <w:t xml:space="preserve">По-добра комуникация вътре в екипа: резултатите са представени с човеко-разбираеми етикети (въздействие върху въздуха/водата), а не само „сървърни“ метрики.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pBdr>
                <w:top w:color="0d0d0d" w:space="0" w:sz="0" w:val="none"/>
                <w:left w:color="0d0d0d" w:space="0" w:sz="0" w:val="none"/>
                <w:bottom w:color="0d0d0d" w:space="0" w:sz="0" w:val="none"/>
                <w:right w:color="0d0d0d" w:space="0" w:sz="0" w:val="none"/>
                <w:between w:color="0d0d0d" w:space="0" w:sz="0" w:val="none"/>
              </w:pBdr>
              <w:shd w:fill="ffffff" w:val="clear"/>
              <w:spacing w:after="120" w:line="390" w:lineRule="auto"/>
              <w:rPr>
                <w:rFonts w:ascii="Roboto" w:cs="Roboto" w:eastAsia="Roboto" w:hAnsi="Roboto"/>
                <w:color w:val="0d0d0d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rtl w:val="0"/>
              </w:rPr>
              <w:t xml:space="preserve">Ползите за организациите (собственици/ръководители) са:</w:t>
            </w:r>
          </w:p>
          <w:p w:rsidR="00000000" w:rsidDel="00000000" w:rsidP="00000000" w:rsidRDefault="00000000" w:rsidRPr="00000000" w14:paraId="00000083">
            <w:pPr>
              <w:numPr>
                <w:ilvl w:val="0"/>
                <w:numId w:val="7"/>
              </w:numPr>
              <w:pBdr>
                <w:top w:color="0d0d0d" w:space="0" w:sz="0" w:val="none"/>
                <w:left w:color="0d0d0d" w:space="0" w:sz="0" w:val="none"/>
                <w:bottom w:color="0d0d0d" w:space="0" w:sz="0" w:val="none"/>
                <w:right w:color="0d0d0d" w:space="0" w:sz="0" w:val="none"/>
                <w:between w:color="0d0d0d" w:space="0" w:sz="0" w:val="none"/>
              </w:pBdr>
              <w:shd w:fill="ffffff" w:val="clear"/>
              <w:spacing w:after="0" w:line="390" w:lineRule="auto"/>
              <w:ind w:left="900" w:hanging="360"/>
              <w:rPr/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rtl w:val="0"/>
              </w:rPr>
              <w:t xml:space="preserve">По-добра вътрешна отчетност за въздействието на дигиталните услуги, с възможност за двоен подход за изчисление, когато е нужно.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7"/>
              </w:numPr>
              <w:pBdr>
                <w:top w:color="0d0d0d" w:space="0" w:sz="0" w:val="none"/>
                <w:left w:color="0d0d0d" w:space="0" w:sz="0" w:val="none"/>
                <w:bottom w:color="0d0d0d" w:space="0" w:sz="0" w:val="none"/>
                <w:right w:color="0d0d0d" w:space="0" w:sz="0" w:val="none"/>
                <w:between w:color="0d0d0d" w:space="0" w:sz="0" w:val="none"/>
              </w:pBdr>
              <w:shd w:fill="ffffff" w:val="clear"/>
              <w:spacing w:after="0" w:line="390" w:lineRule="auto"/>
              <w:ind w:left="900" w:hanging="360"/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rtl w:val="0"/>
              </w:rPr>
              <w:t xml:space="preserve">Подкрепа за политики по устойчивост и оптимизация на разходи: енергията и инфраструктурната ефективност са директно свързани и с финансовия разход, и с CO₂e.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7"/>
              </w:numPr>
              <w:pBdr>
                <w:top w:color="0d0d0d" w:space="0" w:sz="0" w:val="none"/>
                <w:left w:color="0d0d0d" w:space="0" w:sz="0" w:val="none"/>
                <w:bottom w:color="0d0d0d" w:space="0" w:sz="0" w:val="none"/>
                <w:right w:color="0d0d0d" w:space="0" w:sz="0" w:val="none"/>
                <w:between w:color="0d0d0d" w:space="0" w:sz="0" w:val="none"/>
              </w:pBdr>
              <w:shd w:fill="ffffff" w:val="clear"/>
              <w:spacing w:after="120" w:line="390" w:lineRule="auto"/>
              <w:ind w:left="900" w:hanging="360"/>
              <w:rPr/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rtl w:val="0"/>
              </w:rPr>
              <w:t xml:space="preserve">Намаляване на риска от „сляпо“ мащабиране: публични анализи подчертават, че енергийните нужди на центровете за данни са значими на глобално ниво и растат, включително заради AI натоварванията.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032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25"/>
        <w:gridCol w:w="3720"/>
        <w:gridCol w:w="3675"/>
        <w:tblGridChange w:id="0">
          <w:tblGrid>
            <w:gridCol w:w="2925"/>
            <w:gridCol w:w="3720"/>
            <w:gridCol w:w="3675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ea9999" w:val="clear"/>
            <w:vAlign w:val="center"/>
          </w:tcPr>
          <w:p w:rsidR="00000000" w:rsidDel="00000000" w:rsidP="00000000" w:rsidRDefault="00000000" w:rsidRPr="00000000" w14:paraId="00000092">
            <w:pPr>
              <w:numPr>
                <w:ilvl w:val="0"/>
                <w:numId w:val="5"/>
              </w:numPr>
              <w:spacing w:after="200" w:before="240" w:line="276" w:lineRule="auto"/>
              <w:ind w:left="360" w:hanging="36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Кратко описание на потребителските случаи (Use cases)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vAlign w:val="center"/>
          </w:tcPr>
          <w:p w:rsidR="00000000" w:rsidDel="00000000" w:rsidP="00000000" w:rsidRDefault="00000000" w:rsidRPr="00000000" w14:paraId="00000095">
            <w:pPr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Име на потребителския случай</w:t>
            </w:r>
          </w:p>
        </w:tc>
        <w:tc>
          <w:tcPr>
            <w:shd w:fill="f4cccc" w:val="clear"/>
            <w:vAlign w:val="center"/>
          </w:tcPr>
          <w:p w:rsidR="00000000" w:rsidDel="00000000" w:rsidP="00000000" w:rsidRDefault="00000000" w:rsidRPr="00000000" w14:paraId="00000096">
            <w:pPr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Кратко описание</w:t>
              <w:br w:type="textWrapping"/>
              <w:t xml:space="preserve">(Brief Descriptions)</w:t>
            </w:r>
          </w:p>
        </w:tc>
        <w:tc>
          <w:tcPr>
            <w:shd w:fill="f4cccc" w:val="clear"/>
            <w:vAlign w:val="center"/>
          </w:tcPr>
          <w:p w:rsidR="00000000" w:rsidDel="00000000" w:rsidP="00000000" w:rsidRDefault="00000000" w:rsidRPr="00000000" w14:paraId="00000097">
            <w:pPr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Кратко описание на актьорите</w:t>
              <w:br w:type="textWrapping"/>
              <w:t xml:space="preserve">(Actor Brief Descriptions)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</w:tcPr>
          <w:p w:rsidR="00000000" w:rsidDel="00000000" w:rsidP="00000000" w:rsidRDefault="00000000" w:rsidRPr="00000000" w14:paraId="00000098">
            <w:pPr>
              <w:numPr>
                <w:ilvl w:val="1"/>
                <w:numId w:val="5"/>
              </w:numPr>
              <w:spacing w:after="200" w:line="276" w:lineRule="auto"/>
              <w:ind w:left="360" w:hanging="360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Регистрация на потребител</w:t>
            </w:r>
          </w:p>
        </w:tc>
        <w:tc>
          <w:tcPr/>
          <w:p w:rsidR="00000000" w:rsidDel="00000000" w:rsidP="00000000" w:rsidRDefault="00000000" w:rsidRPr="00000000" w14:paraId="00000099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Потребителят създава профил чрез въвеждане на лични данни и имейл</w:t>
            </w:r>
          </w:p>
        </w:tc>
        <w:tc>
          <w:tcPr/>
          <w:p w:rsidR="00000000" w:rsidDel="00000000" w:rsidP="00000000" w:rsidRDefault="00000000" w:rsidRPr="00000000" w14:paraId="0000009A">
            <w:pPr>
              <w:keepNext w:val="1"/>
              <w:widowControl w:val="0"/>
              <w:spacing w:after="60" w:before="12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AI разработчик / изследовател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</w:tcPr>
          <w:p w:rsidR="00000000" w:rsidDel="00000000" w:rsidP="00000000" w:rsidRDefault="00000000" w:rsidRPr="00000000" w14:paraId="0000009B">
            <w:pPr>
              <w:numPr>
                <w:ilvl w:val="1"/>
                <w:numId w:val="5"/>
              </w:numPr>
              <w:spacing w:after="200" w:line="276" w:lineRule="auto"/>
              <w:ind w:left="360" w:hanging="360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Добавяне на AI training задача</w:t>
            </w:r>
          </w:p>
        </w:tc>
        <w:tc>
          <w:tcPr/>
          <w:p w:rsidR="00000000" w:rsidDel="00000000" w:rsidP="00000000" w:rsidRDefault="00000000" w:rsidRPr="00000000" w14:paraId="0000009C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Потребителят въвежда информация за training процес – хардуер, време на обучение и dataset.</w:t>
            </w:r>
          </w:p>
        </w:tc>
        <w:tc>
          <w:tcPr/>
          <w:p w:rsidR="00000000" w:rsidDel="00000000" w:rsidP="00000000" w:rsidRDefault="00000000" w:rsidRPr="00000000" w14:paraId="0000009D">
            <w:pPr>
              <w:widowControl w:val="0"/>
              <w:spacing w:after="60" w:before="12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AI разработчик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</w:tcPr>
          <w:p w:rsidR="00000000" w:rsidDel="00000000" w:rsidP="00000000" w:rsidRDefault="00000000" w:rsidRPr="00000000" w14:paraId="0000009E">
            <w:pPr>
              <w:numPr>
                <w:ilvl w:val="1"/>
                <w:numId w:val="5"/>
              </w:numPr>
              <w:spacing w:after="200" w:line="276" w:lineRule="auto"/>
              <w:ind w:left="360" w:hanging="360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Изчисляване на въглероден отпечатък</w:t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after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Системата анализира въведените данни и изчислява CO₂ емисиите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after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Система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</w:tcPr>
          <w:p w:rsidR="00000000" w:rsidDel="00000000" w:rsidP="00000000" w:rsidRDefault="00000000" w:rsidRPr="00000000" w14:paraId="000000A1">
            <w:pPr>
              <w:numPr>
                <w:ilvl w:val="1"/>
                <w:numId w:val="5"/>
              </w:numPr>
              <w:spacing w:after="200" w:line="276" w:lineRule="auto"/>
              <w:ind w:left="360" w:hanging="36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Преглед на training задачиа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after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Потребителят разглежда списък с всички training задачи..</w:t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after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Разработчик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</w:tcPr>
          <w:p w:rsidR="00000000" w:rsidDel="00000000" w:rsidP="00000000" w:rsidRDefault="00000000" w:rsidRPr="00000000" w14:paraId="000000A4">
            <w:pPr>
              <w:numPr>
                <w:ilvl w:val="1"/>
                <w:numId w:val="5"/>
              </w:numPr>
              <w:spacing w:after="200" w:line="276" w:lineRule="auto"/>
              <w:ind w:left="360" w:hanging="360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Филтриране и търсене</w:t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after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Потребителят филтрира задачите по модел, дата или хардуер.</w:t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after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Потребител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</w:tcPr>
          <w:p w:rsidR="00000000" w:rsidDel="00000000" w:rsidP="00000000" w:rsidRDefault="00000000" w:rsidRPr="00000000" w14:paraId="000000A7">
            <w:pPr>
              <w:numPr>
                <w:ilvl w:val="1"/>
                <w:numId w:val="5"/>
              </w:numPr>
              <w:spacing w:after="200" w:line="276" w:lineRule="auto"/>
              <w:ind w:left="360" w:hanging="360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Сравнение на AI модели</w:t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after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Системата сравнява различни модели по енергийна ефективност</w:t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after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Изследовател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</w:tcPr>
          <w:p w:rsidR="00000000" w:rsidDel="00000000" w:rsidP="00000000" w:rsidRDefault="00000000" w:rsidRPr="00000000" w14:paraId="000000AA">
            <w:pPr>
              <w:numPr>
                <w:ilvl w:val="1"/>
                <w:numId w:val="5"/>
              </w:numPr>
              <w:spacing w:after="200" w:line="276" w:lineRule="auto"/>
              <w:ind w:left="360" w:hanging="360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Визуализация на данни</w:t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after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Системата показва графики и статистики за емисиите.</w:t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after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Потребител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</w:tcPr>
          <w:p w:rsidR="00000000" w:rsidDel="00000000" w:rsidP="00000000" w:rsidRDefault="00000000" w:rsidRPr="00000000" w14:paraId="000000AD">
            <w:pPr>
              <w:numPr>
                <w:ilvl w:val="1"/>
                <w:numId w:val="5"/>
              </w:numPr>
              <w:spacing w:after="200" w:line="276" w:lineRule="auto"/>
              <w:ind w:left="360" w:hanging="360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Генериране на отчет</w:t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after="240" w:lineRule="auto"/>
              <w:rPr>
                <w:rFonts w:ascii="Roboto" w:cs="Roboto" w:eastAsia="Roboto" w:hAnsi="Roboto"/>
              </w:rPr>
            </w:pPr>
            <w:sdt>
              <w:sdtPr>
                <w:id w:val="1834196077"/>
                <w:tag w:val="goog_rdk_3"/>
              </w:sdtPr>
              <w:sdtContent>
                <w:commentRangeStart w:id="3"/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Потребителят генерира отчет за екологичния отпечатък..</w:t>
            </w:r>
            <w:commentRangeEnd w:id="3"/>
            <w:r w:rsidDel="00000000" w:rsidR="00000000" w:rsidRPr="00000000">
              <w:commentReference w:id="3"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after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Организация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</w:tcPr>
          <w:p w:rsidR="00000000" w:rsidDel="00000000" w:rsidP="00000000" w:rsidRDefault="00000000" w:rsidRPr="00000000" w14:paraId="000000B0">
            <w:pPr>
              <w:numPr>
                <w:ilvl w:val="1"/>
                <w:numId w:val="5"/>
              </w:numPr>
              <w:spacing w:after="200" w:line="276" w:lineRule="auto"/>
              <w:ind w:left="360" w:hanging="360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Анализ на енергийна ефективност</w:t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after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Системата анализира ефективността на използваните ресурси</w:t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after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Изследовател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</w:tcPr>
          <w:p w:rsidR="00000000" w:rsidDel="00000000" w:rsidP="00000000" w:rsidRDefault="00000000" w:rsidRPr="00000000" w14:paraId="000000B3">
            <w:pPr>
              <w:numPr>
                <w:ilvl w:val="1"/>
                <w:numId w:val="5"/>
              </w:numPr>
              <w:spacing w:after="200" w:line="276" w:lineRule="auto"/>
              <w:ind w:left="360" w:hanging="360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Управление на потребители</w:t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after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Администраторът управлява акаунтите и ролите.</w:t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after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Администратор</w:t>
            </w:r>
          </w:p>
        </w:tc>
      </w:tr>
    </w:tbl>
    <w:p w:rsidR="00000000" w:rsidDel="00000000" w:rsidP="00000000" w:rsidRDefault="00000000" w:rsidRPr="00000000" w14:paraId="000000B6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sectPr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Claude" w:id="3" w:date="2026-04-05T19:55:19Z"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Добавете употребителски случай (use case) за обикновения служител: напр. "самостоятелно избиране на AI модел" с препоръка въз основа на екологичен отпечатък. Опишете интерфейса на тази функция — напр. леснодостъпен сравнителен widget в самия чат интерфейс.</w:t>
      </w:r>
    </w:p>
  </w:comment>
  <w:comment w:author="Claude" w:id="1" w:date="2026-04-05T19:54:45Z"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Добавете конкретни естимации за потенциалното спестяване: напр. преместване от въгленен към зелен енергиен микс може да намали CO₂e с 80–90%, а оптимизиран PUE (напр. от 1.6 на 1.1) може да намали общото енергопотребление с ~31%. Такива числа засилват бизнес обосновката.</w:t>
      </w:r>
    </w:p>
  </w:comment>
  <w:comment w:author="Claude" w:id="2" w:date="2026-04-05T19:55:02Z"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Системата е ориентирана предимно към организационно ниво. Помислете дали се предвижда интеграция с инструменти за управление на AI задачи (напр. MLOps платформи), което би улеснило автоматичното тригериране на оценката без ръчно въвеждане от страна на администратори.</w:t>
      </w:r>
    </w:p>
  </w:comment>
  <w:comment w:author="Claude" w:id="0" w:date="2026-04-05T19:54:31Z"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Уточнете в кой точен момент се изчислява екологичният отпечатък — по време на inference/training в реално време, след завършване на задачата или предварителна оценка преди стартиране? Това е важно за UX дизайна — особено при сценарий с в реално време следене.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B8" w15:done="0"/>
  <w15:commentEx w15:paraId="000000B9" w15:done="0"/>
  <w15:commentEx w15:paraId="000000BA" w15:done="0"/>
  <w15:commentEx w15:paraId="000000BB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7">
    <w:pPr>
      <w:rPr>
        <w:rFonts w:ascii="Arial" w:cs="Arial" w:eastAsia="Arial" w:hAnsi="Arial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360" w:hanging="360"/>
      </w:pPr>
      <w:rPr/>
    </w:lvl>
    <w:lvl w:ilvl="2">
      <w:start w:val="1"/>
      <w:numFmt w:val="decimal"/>
      <w:lvlText w:val="%1.%2.%3."/>
      <w:lvlJc w:val="left"/>
      <w:pPr>
        <w:ind w:left="720" w:hanging="720"/>
      </w:pPr>
      <w:rPr/>
    </w:lvl>
    <w:lvl w:ilvl="3">
      <w:start w:val="1"/>
      <w:numFmt w:val="decimal"/>
      <w:lvlText w:val="%1.%2.%3.%4."/>
      <w:lvlJc w:val="left"/>
      <w:pPr>
        <w:ind w:left="720" w:hanging="720"/>
      </w:pPr>
      <w:rPr/>
    </w:lvl>
    <w:lvl w:ilvl="4">
      <w:start w:val="1"/>
      <w:numFmt w:val="decimal"/>
      <w:lvlText w:val="%1.%2.%3.%4.%5."/>
      <w:lvlJc w:val="left"/>
      <w:pPr>
        <w:ind w:left="1080" w:hanging="1080"/>
      </w:pPr>
      <w:rPr/>
    </w:lvl>
    <w:lvl w:ilvl="5">
      <w:start w:val="1"/>
      <w:numFmt w:val="decimal"/>
      <w:lvlText w:val="%1.%2.%3.%4.%5.%6."/>
      <w:lvlJc w:val="left"/>
      <w:pPr>
        <w:ind w:left="1080" w:hanging="1080"/>
      </w:pPr>
      <w:rPr/>
    </w:lvl>
    <w:lvl w:ilvl="6">
      <w:start w:val="1"/>
      <w:numFmt w:val="decimal"/>
      <w:lvlText w:val="%1.%2.%3.%4.%5.%6.%7."/>
      <w:lvlJc w:val="left"/>
      <w:pPr>
        <w:ind w:left="1440" w:hanging="1440"/>
      </w:pPr>
      <w:rPr/>
    </w:lvl>
    <w:lvl w:ilvl="7">
      <w:start w:val="1"/>
      <w:numFmt w:val="decimal"/>
      <w:lvlText w:val="%1.%2.%3.%4.%5.%6.%7.%8."/>
      <w:lvlJc w:val="left"/>
      <w:pPr>
        <w:ind w:left="1440" w:hanging="1440"/>
      </w:pPr>
      <w:rPr/>
    </w:lvl>
    <w:lvl w:ilvl="8">
      <w:start w:val="1"/>
      <w:numFmt w:val="decimal"/>
      <w:lvlText w:val="%1.%2.%3.%4.%5.%6.%7.%8.%9."/>
      <w:lvlJc w:val="left"/>
      <w:pPr>
        <w:ind w:left="1800" w:hanging="180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2"/>
        <w:szCs w:val="22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0d0d0d"/>
        <w:sz w:val="22"/>
        <w:szCs w:val="22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widowControl w:val="0"/>
      <w:spacing w:after="60" w:before="120" w:lineRule="auto"/>
      <w:ind w:left="720" w:hanging="720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0"/>
      <w:widowControl w:val="0"/>
      <w:spacing w:after="60" w:before="120" w:lineRule="auto"/>
      <w:ind w:left="720" w:hanging="720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8/1Ie6U0j+kw3ZCgnXMHrC2aRmQ==">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