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3D2B1F"/>
          <w:sz w:val="72"/>
          <w:szCs w:val="72"/>
        </w:rPr>
        <w:t xml:space="preserve">BIBLION</w:t>
      </w:r>
    </w:p>
    <w:p>
      <w:pPr>
        <w:spacing w:after="120"/>
        <w:jc w:val="center"/>
      </w:pPr>
      <w:r>
        <w:rPr>
          <w:color w:val="C8955A"/>
          <w:sz w:val="36"/>
          <w:szCs w:val="36"/>
        </w:rPr>
        <w:t xml:space="preserve">Biblioteca Digital</w:t>
      </w:r>
    </w:p>
    <w:p>
      <w:pPr>
        <w:spacing w:after="600"/>
        <w:jc w:val="center"/>
      </w:pPr>
      <w:r>
        <w:rPr>
          <w:color w:val="3D2B1F"/>
          <w:sz w:val="28"/>
          <w:szCs w:val="28"/>
        </w:rPr>
        <w:t xml:space="preserve">Historias de Usuario y Guía de Despliegue</w:t>
      </w:r>
    </w:p>
    <w:p>
      <w:pPr>
        <w:spacing w:after="80"/>
        <w:jc w:val="center"/>
      </w:pPr>
      <w:r>
        <w:rPr>
          <w:sz w:val="22"/>
          <w:szCs w:val="22"/>
        </w:rPr>
        <w:t xml:space="preserve">Universidad Tecnológica de Pereira — 2026</w:t>
      </w:r>
    </w:p>
    <w:p>
      <w:pPr>
        <w:spacing w:after="80"/>
        <w:jc w:val="center"/>
      </w:pPr>
      <w:r>
        <w:rPr>
          <w:sz w:val="20"/>
          <w:szCs w:val="20"/>
        </w:rPr>
        <w:t xml:space="preserve">Equipo: Ivan Darío Salazar Londoño · Juan Camilo Mejía Henao · Andrés Mejía</w:t>
      </w:r>
    </w:p>
    <w:p>
      <w:r>
        <w:br w:type="page"/>
      </w:r>
    </w:p>
    <w:p>
      <w:pPr>
        <w:pStyle w:val="Heading1"/>
      </w:pPr>
      <w:r>
        <w:t xml:space="preserve">1. Resumen del estado del proyecto</w:t>
      </w:r>
    </w:p>
    <w:p>
      <w:pPr>
        <w:spacing w:after="120"/>
      </w:pPr>
      <w:r>
        <w:t xml:space="preserve">El proyecto Biblion implementa 55 historias de usuario distribuidas en 10 módulos a lo largo de 4 iteraciones. El siguiente documento detalla el estado de cada historia verificado contra el código fuente, seguido de la guía de despliegue.</w:t>
      </w:r>
    </w:p>
    <w:p>
      <w:pPr>
        <w:spacing w:after="120"/>
      </w:pPr>
      <w:r>
        <w:rPr>
          <w:b w:val="false"/>
          <w:bCs w:val="false"/>
        </w:rPr>
        <w:t xml:space="preserve">Estado global: las 55 historias están implementadas y funcionales. El módulo de Realidad Aumentada usa un modelo 3D base al que se le aplica la portada de cada libro como textura dinámica; la AR real en iPhone (Safari) requiere adicionalmente generar una versión .usdz del modelo.</w:t>
      </w:r>
    </w:p>
    <w:p>
      <w:pPr>
        <w:pStyle w:val="Heading2"/>
      </w:pPr>
      <w:r>
        <w:t xml:space="preserve">Distribución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2800"/>
        <w:gridCol w:w="2260"/>
      </w:tblGrid>
      <w:tr>
        <w:tc>
          <w:tcPr>
            <w:tcW w:type="dxa" w:w="34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Módulo</w:t>
            </w:r>
          </w:p>
        </w:tc>
        <w:tc>
          <w:tcPr>
            <w:tcW w:type="dxa" w:w="9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HUs</w:t>
            </w:r>
          </w:p>
        </w:tc>
        <w:tc>
          <w:tcPr>
            <w:tcW w:type="dxa" w:w="28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Responsable</w:t>
            </w:r>
          </w:p>
        </w:tc>
        <w:tc>
          <w:tcPr>
            <w:tcW w:type="dxa" w:w="226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Iteraciones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Administración de Libros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Ivan Darío Salazar</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1–3</w:t>
            </w:r>
          </w:p>
        </w:tc>
      </w:tr>
      <w:tr>
        <w:tc>
          <w:tcPr>
            <w:tcW w:type="dxa" w:w="34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Compra y Reserva</w:t>
            </w:r>
          </w:p>
        </w:tc>
        <w:tc>
          <w:tcPr>
            <w:tcW w:type="dxa" w:w="9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11</w:t>
            </w:r>
          </w:p>
        </w:tc>
        <w:tc>
          <w:tcPr>
            <w:tcW w:type="dxa" w:w="2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Ivan Darío Salazar</w:t>
            </w:r>
          </w:p>
        </w:tc>
        <w:tc>
          <w:tcPr>
            <w:tcW w:type="dxa" w:w="22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1–3</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Realidad Aumentada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Ivan Darío Salazar</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4</w:t>
            </w:r>
          </w:p>
        </w:tc>
      </w:tr>
      <w:tr>
        <w:tc>
          <w:tcPr>
            <w:tcW w:type="dxa" w:w="34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Usuarios</w:t>
            </w:r>
          </w:p>
        </w:tc>
        <w:tc>
          <w:tcPr>
            <w:tcW w:type="dxa" w:w="9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8</w:t>
            </w:r>
          </w:p>
        </w:tc>
        <w:tc>
          <w:tcPr>
            <w:tcW w:type="dxa" w:w="2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Juan Camilo Mejía</w:t>
            </w:r>
          </w:p>
        </w:tc>
        <w:tc>
          <w:tcPr>
            <w:tcW w:type="dxa" w:w="22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1–3</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Noticias y Novedades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Juan Camilo Mejía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3</w:t>
            </w:r>
          </w:p>
        </w:tc>
      </w:tr>
      <w:tr>
        <w:tc>
          <w:tcPr>
            <w:tcW w:type="dxa" w:w="34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Búsqueda</w:t>
            </w:r>
          </w:p>
        </w:tc>
        <w:tc>
          <w:tcPr>
            <w:tcW w:type="dxa" w:w="9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7</w:t>
            </w:r>
          </w:p>
        </w:tc>
        <w:tc>
          <w:tcPr>
            <w:tcW w:type="dxa" w:w="2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Juan Camilo Mejía</w:t>
            </w:r>
          </w:p>
        </w:tc>
        <w:tc>
          <w:tcPr>
            <w:tcW w:type="dxa" w:w="22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1–4</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Configuración del Sistema (Root)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Juan Camilo Mejía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1–2</w:t>
            </w:r>
          </w:p>
        </w:tc>
      </w:tr>
      <w:tr>
        <w:tc>
          <w:tcPr>
            <w:tcW w:type="dxa" w:w="34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Gestión Financiera (Billetera)</w:t>
            </w:r>
          </w:p>
        </w:tc>
        <w:tc>
          <w:tcPr>
            <w:tcW w:type="dxa" w:w="9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6</w:t>
            </w:r>
          </w:p>
        </w:tc>
        <w:tc>
          <w:tcPr>
            <w:tcW w:type="dxa" w:w="2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Andrés Mejía</w:t>
            </w:r>
          </w:p>
        </w:tc>
        <w:tc>
          <w:tcPr>
            <w:tcW w:type="dxa" w:w="22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1–2</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Mensajería y Reseñas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Andrés Mejía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3</w:t>
            </w:r>
          </w:p>
        </w:tc>
      </w:tr>
      <w:tr>
        <w:tc>
          <w:tcPr>
            <w:tcW w:type="dxa" w:w="34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Recomendación (Bot)</w:t>
            </w:r>
          </w:p>
        </w:tc>
        <w:tc>
          <w:tcPr>
            <w:tcW w:type="dxa" w:w="9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Andrés Mejía</w:t>
            </w:r>
          </w:p>
        </w:tc>
        <w:tc>
          <w:tcPr>
            <w:tcW w:type="dxa" w:w="22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4</w:t>
            </w:r>
          </w:p>
        </w:tc>
      </w:tr>
      <w:tr>
        <w:tc>
          <w:tcPr>
            <w:tcW w:type="dxa" w:w="3400"/>
            <w:tcBorders>
              <w:top w:val="single" w:color="CCCCCC" w:sz="1"/>
              <w:left w:val="single" w:color="CCCCCC" w:sz="1"/>
              <w:bottom w:val="single" w:color="CCCCCC" w:sz="1"/>
              <w:right w:val="single" w:color="CCCCCC" w:sz="1"/>
            </w:tcBorders>
            <w:shd w:fill="C8955A" w:val="clear"/>
            <w:tcMar>
              <w:top w:type="dxa" w:w="60"/>
              <w:left w:type="dxa" w:w="100"/>
              <w:bottom w:type="dxa" w:w="60"/>
              <w:right w:type="dxa" w:w="100"/>
            </w:tcMar>
          </w:tcPr>
          <w:p>
            <w:pPr>
              <w:jc w:val="left"/>
            </w:pPr>
            <w:r>
              <w:rPr>
                <w:b/>
                <w:bCs/>
                <w:color w:val="000000"/>
                <w:sz w:val="18"/>
                <w:szCs w:val="18"/>
              </w:rPr>
              <w:t xml:space="preserve">TOTAL</w:t>
            </w:r>
          </w:p>
        </w:tc>
        <w:tc>
          <w:tcPr>
            <w:tcW w:type="dxa" w:w="900"/>
            <w:tcBorders>
              <w:top w:val="single" w:color="CCCCCC" w:sz="1"/>
              <w:left w:val="single" w:color="CCCCCC" w:sz="1"/>
              <w:bottom w:val="single" w:color="CCCCCC" w:sz="1"/>
              <w:right w:val="single" w:color="CCCCCC" w:sz="1"/>
            </w:tcBorders>
            <w:shd w:fill="C8955A" w:val="clear"/>
            <w:tcMar>
              <w:top w:type="dxa" w:w="60"/>
              <w:left w:type="dxa" w:w="100"/>
              <w:bottom w:type="dxa" w:w="60"/>
              <w:right w:type="dxa" w:w="100"/>
            </w:tcMar>
          </w:tcPr>
          <w:p>
            <w:pPr>
              <w:jc w:val="center"/>
            </w:pPr>
            <w:r>
              <w:rPr>
                <w:b/>
                <w:bCs/>
                <w:color w:val="000000"/>
                <w:sz w:val="18"/>
                <w:szCs w:val="18"/>
              </w:rPr>
              <w:t xml:space="preserve">55</w:t>
            </w:r>
          </w:p>
        </w:tc>
        <w:tc>
          <w:tcPr>
            <w:tcW w:type="dxa" w:w="2800"/>
            <w:tcBorders>
              <w:top w:val="single" w:color="CCCCCC" w:sz="1"/>
              <w:left w:val="single" w:color="CCCCCC" w:sz="1"/>
              <w:bottom w:val="single" w:color="CCCCCC" w:sz="1"/>
              <w:right w:val="single" w:color="CCCCCC" w:sz="1"/>
            </w:tcBorders>
            <w:shd w:fill="C8955A" w:val="clear"/>
            <w:tcMar>
              <w:top w:type="dxa" w:w="60"/>
              <w:left w:type="dxa" w:w="100"/>
              <w:bottom w:type="dxa" w:w="60"/>
              <w:right w:type="dxa" w:w="100"/>
            </w:tcMar>
          </w:tcPr>
          <w:p>
            <w:pPr>
              <w:jc w:val="left"/>
            </w:pPr>
            <w:r>
              <w:rPr>
                <w:b/>
                <w:bCs/>
                <w:color w:val="000000"/>
                <w:sz w:val="18"/>
                <w:szCs w:val="18"/>
              </w:rPr>
              <w:t xml:space="preserve">3 integrantes</w:t>
            </w:r>
          </w:p>
        </w:tc>
        <w:tc>
          <w:tcPr>
            <w:tcW w:type="dxa" w:w="2260"/>
            <w:tcBorders>
              <w:top w:val="single" w:color="CCCCCC" w:sz="1"/>
              <w:left w:val="single" w:color="CCCCCC" w:sz="1"/>
              <w:bottom w:val="single" w:color="CCCCCC" w:sz="1"/>
              <w:right w:val="single" w:color="CCCCCC" w:sz="1"/>
            </w:tcBorders>
            <w:shd w:fill="C8955A" w:val="clear"/>
            <w:tcMar>
              <w:top w:type="dxa" w:w="60"/>
              <w:left w:type="dxa" w:w="100"/>
              <w:bottom w:type="dxa" w:w="60"/>
              <w:right w:type="dxa" w:w="100"/>
            </w:tcMar>
          </w:tcPr>
          <w:p>
            <w:pPr>
              <w:jc w:val="center"/>
            </w:pPr>
            <w:r>
              <w:rPr>
                <w:b/>
                <w:bCs/>
                <w:color w:val="000000"/>
                <w:sz w:val="18"/>
                <w:szCs w:val="18"/>
              </w:rPr>
              <w:t xml:space="preserve">1–4</w:t>
            </w:r>
          </w:p>
        </w:tc>
      </w:tr>
    </w:tbl>
    <w:p>
      <w:r>
        <w:br w:type="page"/>
      </w:r>
    </w:p>
    <w:p>
      <w:pPr>
        <w:pStyle w:val="Heading1"/>
      </w:pPr>
      <w:r>
        <w:t xml:space="preserve">2. Historias de usuario por módulo</w:t>
      </w:r>
    </w:p>
    <w:p>
      <w:pPr>
        <w:pStyle w:val="Heading2"/>
      </w:pPr>
      <w:r>
        <w:t xml:space="preserve">Administración de Libros  —  Ivan Darío Salazar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800"/>
        <w:gridCol w:w="2500"/>
      </w:tblGrid>
      <w:tr>
        <w:tc>
          <w:tcPr>
            <w:tcW w:type="dxa" w:w="13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ID</w:t>
            </w:r>
          </w:p>
        </w:tc>
        <w:tc>
          <w:tcPr>
            <w:tcW w:type="dxa" w:w="476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Historia de usuario</w:t>
            </w:r>
          </w:p>
        </w:tc>
        <w:tc>
          <w:tcPr>
            <w:tcW w:type="dxa" w:w="8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Iter.</w:t>
            </w:r>
          </w:p>
        </w:tc>
        <w:tc>
          <w:tcPr>
            <w:tcW w:type="dxa" w:w="25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Estado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M1-HU1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Registrar un nuevo libro (con autocompletado Google Books)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M1-HU2</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Editar información de un libro existente</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M1-HU3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Eliminar ejemplares de un libro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M1-HU4</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Administrar existencias (stock) de libros</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M1-HU5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Publicar noticia automática al registrar libro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M1-HU6</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Asignar ID único a cada libro</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M1-HU7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Gestionar inventario por tienda física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bl>
    <w:p>
      <w:pPr>
        <w:spacing w:after="120"/>
      </w:pPr>
      <w:r>
        <w:t xml:space="preserve"/>
      </w:r>
    </w:p>
    <w:p>
      <w:pPr>
        <w:pStyle w:val="Heading2"/>
      </w:pPr>
      <w:r>
        <w:t xml:space="preserve">Compra y Reserva  —  Ivan Darío Salazar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800"/>
        <w:gridCol w:w="2500"/>
      </w:tblGrid>
      <w:tr>
        <w:tc>
          <w:tcPr>
            <w:tcW w:type="dxa" w:w="13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ID</w:t>
            </w:r>
          </w:p>
        </w:tc>
        <w:tc>
          <w:tcPr>
            <w:tcW w:type="dxa" w:w="476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Historia de usuario</w:t>
            </w:r>
          </w:p>
        </w:tc>
        <w:tc>
          <w:tcPr>
            <w:tcW w:type="dxa" w:w="8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Iter.</w:t>
            </w:r>
          </w:p>
        </w:tc>
        <w:tc>
          <w:tcPr>
            <w:tcW w:type="dxa" w:w="25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Estado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M2-HU1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Agregar libros a la reserva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M2-HU2</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Reservar libros (máx. 5 diferentes, 24h)</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M2-HU3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Carrito de compras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M2-HU4</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Realizar compra / pago</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M2-HU5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Aplicar cupones de descuento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M2-HU6</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Consultar historial de compras</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M2-HU7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Devolución de pedidos (plazo 8 días, QR)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M2-HU8</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Visualizar estado del envío (tracking)</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M2-HU9</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Seleccionar modalidad de entrega (envío/recogida)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M2-HU10</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Mapa de tiendas físicas (Leaflet/OSM)</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M2-HU11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Cálculo de tienda más cercana con stock</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bl>
    <w:p>
      <w:pPr>
        <w:spacing w:after="120"/>
      </w:pPr>
      <w:r>
        <w:t xml:space="preserve"/>
      </w:r>
    </w:p>
    <w:p>
      <w:pPr>
        <w:pStyle w:val="Heading2"/>
      </w:pPr>
      <w:r>
        <w:t xml:space="preserve">Realidad Aumentada  —  Ivan Darío Salazar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800"/>
        <w:gridCol w:w="2500"/>
      </w:tblGrid>
      <w:tr>
        <w:tc>
          <w:tcPr>
            <w:tcW w:type="dxa" w:w="13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ID</w:t>
            </w:r>
          </w:p>
        </w:tc>
        <w:tc>
          <w:tcPr>
            <w:tcW w:type="dxa" w:w="476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Historia de usuario</w:t>
            </w:r>
          </w:p>
        </w:tc>
        <w:tc>
          <w:tcPr>
            <w:tcW w:type="dxa" w:w="8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Iter.</w:t>
            </w:r>
          </w:p>
        </w:tc>
        <w:tc>
          <w:tcPr>
            <w:tcW w:type="dxa" w:w="25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Estado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M-RA-HU1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Visualizar el libro en 3D con su portada real (modelo base + textura dinámica)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M-RA-HU2</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Activar la vista AR con la cámara del dispositivo</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 (AR iOS requiere .usdz)</w:t>
            </w:r>
          </w:p>
        </w:tc>
      </w:tr>
    </w:tbl>
    <w:p>
      <w:pPr>
        <w:spacing w:after="120"/>
      </w:pPr>
      <w:r>
        <w:t xml:space="preserve"/>
      </w:r>
    </w:p>
    <w:p>
      <w:pPr>
        <w:pStyle w:val="Heading2"/>
      </w:pPr>
      <w:r>
        <w:t xml:space="preserve">Usuarios  —  Juan Camilo Mejía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800"/>
        <w:gridCol w:w="2500"/>
      </w:tblGrid>
      <w:tr>
        <w:tc>
          <w:tcPr>
            <w:tcW w:type="dxa" w:w="13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ID</w:t>
            </w:r>
          </w:p>
        </w:tc>
        <w:tc>
          <w:tcPr>
            <w:tcW w:type="dxa" w:w="476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Historia de usuario</w:t>
            </w:r>
          </w:p>
        </w:tc>
        <w:tc>
          <w:tcPr>
            <w:tcW w:type="dxa" w:w="8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Iter.</w:t>
            </w:r>
          </w:p>
        </w:tc>
        <w:tc>
          <w:tcPr>
            <w:tcW w:type="dxa" w:w="25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Estado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M4-HU1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Registro de usuario (validaciones)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M4-HU2</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Inicio de sesión</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M4-HU3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Recuperación de contraseña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M4-HU4</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Actualización de perfil</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M4-HU5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Historial de actividad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M4-HU6</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Preferencias del usuario</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M4-HU7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Cierre de sesión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M4-HU8</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Tarjeta de cumpleaños + bono de descuento</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bl>
    <w:p>
      <w:pPr>
        <w:spacing w:after="120"/>
      </w:pPr>
      <w:r>
        <w:t xml:space="preserve"/>
      </w:r>
    </w:p>
    <w:p>
      <w:pPr>
        <w:pStyle w:val="Heading2"/>
      </w:pPr>
      <w:r>
        <w:t xml:space="preserve">Noticias y Novedades  —  Juan Camilo Mejía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800"/>
        <w:gridCol w:w="2500"/>
      </w:tblGrid>
      <w:tr>
        <w:tc>
          <w:tcPr>
            <w:tcW w:type="dxa" w:w="13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ID</w:t>
            </w:r>
          </w:p>
        </w:tc>
        <w:tc>
          <w:tcPr>
            <w:tcW w:type="dxa" w:w="476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Historia de usuario</w:t>
            </w:r>
          </w:p>
        </w:tc>
        <w:tc>
          <w:tcPr>
            <w:tcW w:type="dxa" w:w="8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Iter.</w:t>
            </w:r>
          </w:p>
        </w:tc>
        <w:tc>
          <w:tcPr>
            <w:tcW w:type="dxa" w:w="25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Estado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M5-HU1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Suscripción a noticias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M5-HU2</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Catálogo de novedades publicadas</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M5-HU3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Reproceso de noticias pendientes (admin)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bl>
    <w:p>
      <w:pPr>
        <w:spacing w:after="120"/>
      </w:pPr>
      <w:r>
        <w:t xml:space="preserve"/>
      </w:r>
    </w:p>
    <w:p>
      <w:pPr>
        <w:pStyle w:val="Heading2"/>
      </w:pPr>
      <w:r>
        <w:t xml:space="preserve">Búsqueda  —  Juan Camilo Mejía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800"/>
        <w:gridCol w:w="2500"/>
      </w:tblGrid>
      <w:tr>
        <w:tc>
          <w:tcPr>
            <w:tcW w:type="dxa" w:w="13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ID</w:t>
            </w:r>
          </w:p>
        </w:tc>
        <w:tc>
          <w:tcPr>
            <w:tcW w:type="dxa" w:w="476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Historia de usuario</w:t>
            </w:r>
          </w:p>
        </w:tc>
        <w:tc>
          <w:tcPr>
            <w:tcW w:type="dxa" w:w="8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Iter.</w:t>
            </w:r>
          </w:p>
        </w:tc>
        <w:tc>
          <w:tcPr>
            <w:tcW w:type="dxa" w:w="25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Estado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M6-HU1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Búsqueda por palabras clave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M6-HU2</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Filtrado por categoría</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M6-HU3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Filtrado por estado/condición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M6-HU4</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Ordenamiento de resultados</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M6-HU5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Sugerencias / autocompletado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M6-HU6</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Historial de búsquedas</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M6-HU7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Búsqueda avanzada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bl>
    <w:p>
      <w:pPr>
        <w:spacing w:after="120"/>
      </w:pPr>
      <w:r>
        <w:t xml:space="preserve"/>
      </w:r>
    </w:p>
    <w:p>
      <w:pPr>
        <w:pStyle w:val="Heading2"/>
      </w:pPr>
      <w:r>
        <w:t xml:space="preserve">Configuración del Sistema (Root)  —  Juan Camilo Mejía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800"/>
        <w:gridCol w:w="2500"/>
      </w:tblGrid>
      <w:tr>
        <w:tc>
          <w:tcPr>
            <w:tcW w:type="dxa" w:w="13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ID</w:t>
            </w:r>
          </w:p>
        </w:tc>
        <w:tc>
          <w:tcPr>
            <w:tcW w:type="dxa" w:w="476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Historia de usuario</w:t>
            </w:r>
          </w:p>
        </w:tc>
        <w:tc>
          <w:tcPr>
            <w:tcW w:type="dxa" w:w="8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Iter.</w:t>
            </w:r>
          </w:p>
        </w:tc>
        <w:tc>
          <w:tcPr>
            <w:tcW w:type="dxa" w:w="25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Estado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M7-HU1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Crear administradores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M7-HU2</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Editar credenciales del root</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M7-HU3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Gestionar sucursales/tiendas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M7-HU4</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Panel de control root (dashboard)</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bl>
    <w:p>
      <w:pPr>
        <w:spacing w:after="120"/>
      </w:pPr>
      <w:r>
        <w:t xml:space="preserve"/>
      </w:r>
    </w:p>
    <w:p>
      <w:pPr>
        <w:pStyle w:val="Heading2"/>
      </w:pPr>
      <w:r>
        <w:t xml:space="preserve">Gestión Financiera (Billetera)  —  Andrés Mejía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800"/>
        <w:gridCol w:w="2500"/>
      </w:tblGrid>
      <w:tr>
        <w:tc>
          <w:tcPr>
            <w:tcW w:type="dxa" w:w="13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ID</w:t>
            </w:r>
          </w:p>
        </w:tc>
        <w:tc>
          <w:tcPr>
            <w:tcW w:type="dxa" w:w="476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Historia de usuario</w:t>
            </w:r>
          </w:p>
        </w:tc>
        <w:tc>
          <w:tcPr>
            <w:tcW w:type="dxa" w:w="8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Iter.</w:t>
            </w:r>
          </w:p>
        </w:tc>
        <w:tc>
          <w:tcPr>
            <w:tcW w:type="dxa" w:w="25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Estado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M8-HU1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Gestionar tarjetas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M8-HU2</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Recargar saldo</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M8-HU3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Consultar saldo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M8-HU4</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Historial de transacciones</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M8-HU5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Realizar pago con billetera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M8-HU6</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Validar saldo suficiente</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bl>
    <w:p>
      <w:pPr>
        <w:spacing w:after="120"/>
      </w:pPr>
      <w:r>
        <w:t xml:space="preserve"/>
      </w:r>
    </w:p>
    <w:p>
      <w:pPr>
        <w:pStyle w:val="Heading2"/>
      </w:pPr>
      <w:r>
        <w:t xml:space="preserve">Mensajería y Reseñas  —  Andrés Mejía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800"/>
        <w:gridCol w:w="2500"/>
      </w:tblGrid>
      <w:tr>
        <w:tc>
          <w:tcPr>
            <w:tcW w:type="dxa" w:w="13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ID</w:t>
            </w:r>
          </w:p>
        </w:tc>
        <w:tc>
          <w:tcPr>
            <w:tcW w:type="dxa" w:w="476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Historia de usuario</w:t>
            </w:r>
          </w:p>
        </w:tc>
        <w:tc>
          <w:tcPr>
            <w:tcW w:type="dxa" w:w="8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Iter.</w:t>
            </w:r>
          </w:p>
        </w:tc>
        <w:tc>
          <w:tcPr>
            <w:tcW w:type="dxa" w:w="25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Estado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M9-HU1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Reseñas y calificaciones de libros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M9-HU2</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Mensajería directa usuario ↔ administrador</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M9-HU3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Panel de chat del administrador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M9-HU4</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Notificación de respuestas</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bl>
    <w:p>
      <w:pPr>
        <w:spacing w:after="120"/>
      </w:pPr>
      <w:r>
        <w:t xml:space="preserve"/>
      </w:r>
    </w:p>
    <w:p>
      <w:pPr>
        <w:pStyle w:val="Heading2"/>
      </w:pPr>
      <w:r>
        <w:t xml:space="preserve">Recomendación (Bot)  —  Andrés Mejía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800"/>
        <w:gridCol w:w="2500"/>
      </w:tblGrid>
      <w:tr>
        <w:tc>
          <w:tcPr>
            <w:tcW w:type="dxa" w:w="13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ID</w:t>
            </w:r>
          </w:p>
        </w:tc>
        <w:tc>
          <w:tcPr>
            <w:tcW w:type="dxa" w:w="476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Historia de usuario</w:t>
            </w:r>
          </w:p>
        </w:tc>
        <w:tc>
          <w:tcPr>
            <w:tcW w:type="dxa" w:w="8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center"/>
            </w:pPr>
            <w:r>
              <w:rPr>
                <w:b/>
                <w:bCs/>
                <w:color w:val="FFFFFF"/>
                <w:sz w:val="18"/>
                <w:szCs w:val="18"/>
              </w:rPr>
              <w:t xml:space="preserve">Iter.</w:t>
            </w:r>
          </w:p>
        </w:tc>
        <w:tc>
          <w:tcPr>
            <w:tcW w:type="dxa" w:w="2500"/>
            <w:tcBorders>
              <w:top w:val="single" w:color="CCCCCC" w:sz="1"/>
              <w:left w:val="single" w:color="CCCCCC" w:sz="1"/>
              <w:bottom w:val="single" w:color="CCCCCC" w:sz="1"/>
              <w:right w:val="single" w:color="CCCCCC" w:sz="1"/>
            </w:tcBorders>
            <w:shd w:fill="3D2B1F" w:val="clear"/>
            <w:tcMar>
              <w:top w:type="dxa" w:w="60"/>
              <w:left w:type="dxa" w:w="100"/>
              <w:bottom w:type="dxa" w:w="60"/>
              <w:right w:type="dxa" w:w="100"/>
            </w:tcMar>
          </w:tcPr>
          <w:p>
            <w:pPr>
              <w:jc w:val="left"/>
            </w:pPr>
            <w:r>
              <w:rPr>
                <w:b/>
                <w:bCs/>
                <w:color w:val="FFFFFF"/>
                <w:sz w:val="18"/>
                <w:szCs w:val="18"/>
              </w:rPr>
              <w:t xml:space="preserve">Estado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M10-HU1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Bot de chat de recomendaciones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bCs/>
                <w:color w:val="000000"/>
                <w:sz w:val="18"/>
                <w:szCs w:val="18"/>
              </w:rPr>
              <w:t xml:space="preserve">M10-HU2</w:t>
            </w:r>
          </w:p>
        </w:tc>
        <w:tc>
          <w:tcPr>
            <w:tcW w:type="dxa" w:w="476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000000"/>
                <w:sz w:val="18"/>
                <w:szCs w:val="18"/>
              </w:rPr>
              <w:t xml:space="preserve">Recomendaciones personalizadas (backend)</w:t>
            </w:r>
          </w:p>
        </w:tc>
        <w:tc>
          <w:tcPr>
            <w:tcW w:type="dxa" w:w="8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center"/>
            </w:pPr>
            <w:r>
              <w:rPr>
                <w:b w:val="false"/>
                <w:bCs w:val="false"/>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F7F0E6" w:val="clear"/>
            <w:tcMar>
              <w:top w:type="dxa" w:w="60"/>
              <w:left w:type="dxa" w:w="100"/>
              <w:bottom w:type="dxa" w:w="60"/>
              <w:right w:type="dxa" w:w="100"/>
            </w:tcMar>
          </w:tcPr>
          <w:p>
            <w:pPr>
              <w:jc w:val="left"/>
            </w:pPr>
            <w:r>
              <w:rPr>
                <w:b w:val="false"/>
                <w:bCs w:val="false"/>
                <w:color w:val="606C38"/>
                <w:sz w:val="18"/>
                <w:szCs w:val="18"/>
              </w:rPr>
              <w:t xml:space="preserve">✅ Implementada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18"/>
                <w:szCs w:val="18"/>
              </w:rPr>
              <w:t xml:space="preserve">M10-HU3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Libros recomendados en el inicio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06C38"/>
                <w:sz w:val="18"/>
                <w:szCs w:val="18"/>
              </w:rPr>
              <w:t xml:space="preserve">✅ Implementada</w:t>
            </w:r>
          </w:p>
        </w:tc>
      </w:tr>
    </w:tbl>
    <w:p>
      <w:pPr>
        <w:spacing w:after="120"/>
      </w:pPr>
      <w:r>
        <w:t xml:space="preserve"/>
      </w:r>
    </w:p>
    <w:p>
      <w:r>
        <w:br w:type="page"/>
      </w:r>
    </w:p>
    <w:p>
      <w:pPr>
        <w:pStyle w:val="Heading1"/>
      </w:pPr>
      <w:r>
        <w:t xml:space="preserve">3. Guía de despliegue</w:t>
      </w:r>
    </w:p>
    <w:p>
      <w:pPr>
        <w:spacing w:after="120"/>
      </w:pPr>
      <w:r>
        <w:t xml:space="preserve">Biblion tiene dos partes: un frontend (aplicación React + Vite, una SPA) y un backend (servidor Node con base de datos SQLite, en la carpeta server/). El despliegue recomendado separa ambas partes.</w:t>
      </w:r>
    </w:p>
    <w:p>
      <w:pPr>
        <w:pStyle w:val="Heading2"/>
      </w:pPr>
      <w:r>
        <w:t xml:space="preserve">3.1 Recomendación de hosting</w:t>
      </w:r>
    </w:p>
    <w:p>
      <w:pPr>
        <w:spacing w:after="120"/>
      </w:pPr>
      <w:r>
        <w:t xml:space="preserve">Para un proyecto académico con frontend SPA + backend Node/SQLite, la opción más sencilla y gratuita es:</w:t>
      </w:r>
    </w:p>
    <w:p>
      <w:pPr>
        <w:pStyle w:val="ListParagraph"/>
        <w:numPr>
          <w:ilvl w:val="0"/>
          <w:numId w:val="2"/>
        </w:numPr>
      </w:pPr>
      <w:r>
        <w:rPr>
          <w:sz w:val="22"/>
          <w:szCs w:val="22"/>
        </w:rPr>
        <w:t xml:space="preserve">Frontend → Vercel (o Netlify). Detecta Vite automáticamente, build en un clic, dominio HTTPS gratis.</w:t>
      </w:r>
    </w:p>
    <w:p>
      <w:pPr>
        <w:pStyle w:val="ListParagraph"/>
        <w:numPr>
          <w:ilvl w:val="0"/>
          <w:numId w:val="2"/>
        </w:numPr>
      </w:pPr>
      <w:r>
        <w:rPr>
          <w:sz w:val="22"/>
          <w:szCs w:val="22"/>
        </w:rPr>
        <w:t xml:space="preserve">Backend → Render (plan gratuito). Soporta Node y disco persistente para el archivo SQLite biblioteca.db. Railway es una alternativa equivalente.</w:t>
      </w:r>
    </w:p>
    <w:p>
      <w:pPr>
        <w:spacing w:after="120"/>
      </w:pPr>
      <w:r>
        <w:rPr>
          <w:i/>
          <w:iCs/>
        </w:rPr>
        <w:t xml:space="preserve">Importante sobre SQLite: en hostings con sistema de archivos efímero (como las funciones serverless de Vercel) la base de datos se borraría en cada reinicio. Por eso el backend va en Render con disco persistente, no en Vercel.</w:t>
      </w:r>
    </w:p>
    <w:p>
      <w:pPr>
        <w:pStyle w:val="Heading2"/>
      </w:pPr>
      <w:r>
        <w:t xml:space="preserve">3.2 Preparar variables de entorno</w:t>
      </w:r>
    </w:p>
    <w:p>
      <w:pPr>
        <w:spacing w:after="120"/>
      </w:pPr>
      <w:r>
        <w:t xml:space="preserve">El archivo .env (en la raíz) contiene las variables del frontend. Solo las que empiezan por VITE_ se exponen al navegador:</w:t>
      </w:r>
    </w:p>
    <w:p>
      <w:pPr>
        <w:shd w:fill="F0F0F0" w:val="clear"/>
        <w:spacing w:after="80"/>
      </w:pPr>
      <w:r>
        <w:rPr>
          <w:rFonts w:ascii="Consolas" w:cs="Consolas" w:eastAsia="Consolas" w:hAnsi="Consolas"/>
          <w:sz w:val="18"/>
          <w:szCs w:val="18"/>
        </w:rPr>
        <w:t xml:space="preserve">VITE_API_URL=https://tu-backend.onrender.com   (URL pública del backend)</w:t>
      </w:r>
    </w:p>
    <w:p>
      <w:pPr>
        <w:shd w:fill="F0F0F0" w:val="clear"/>
        <w:spacing w:after="80"/>
      </w:pPr>
      <w:r>
        <w:rPr>
          <w:rFonts w:ascii="Consolas" w:cs="Consolas" w:eastAsia="Consolas" w:hAnsi="Consolas"/>
          <w:sz w:val="18"/>
          <w:szCs w:val="18"/>
        </w:rPr>
        <w:t xml:space="preserve">VITE_GOOGLE_BOOKS_API_KEY=tu_clave_de_google_books</w:t>
      </w:r>
    </w:p>
    <w:p>
      <w:pPr>
        <w:shd w:fill="F0F0F0" w:val="clear"/>
        <w:spacing w:after="80"/>
      </w:pPr>
      <w:r>
        <w:rPr>
          <w:rFonts w:ascii="Consolas" w:cs="Consolas" w:eastAsia="Consolas" w:hAnsi="Consolas"/>
          <w:sz w:val="18"/>
          <w:szCs w:val="18"/>
        </w:rPr>
        <w:t xml:space="preserve">VITE_EMAILJS_SERVICE_ID=...   (opcional, para correos)</w:t>
      </w:r>
    </w:p>
    <w:p>
      <w:pPr>
        <w:shd w:fill="F0F0F0" w:val="clear"/>
        <w:spacing w:after="80"/>
      </w:pPr>
      <w:r>
        <w:rPr>
          <w:rFonts w:ascii="Consolas" w:cs="Consolas" w:eastAsia="Consolas" w:hAnsi="Consolas"/>
          <w:sz w:val="18"/>
          <w:szCs w:val="18"/>
        </w:rPr>
        <w:t xml:space="preserve">VITE_EMAILJS_PUBLIC_KEY=...</w:t>
      </w:r>
    </w:p>
    <w:p>
      <w:pPr>
        <w:shd w:fill="F0F0F0" w:val="clear"/>
        <w:spacing w:after="80"/>
      </w:pPr>
      <w:r>
        <w:rPr>
          <w:rFonts w:ascii="Consolas" w:cs="Consolas" w:eastAsia="Consolas" w:hAnsi="Consolas"/>
          <w:sz w:val="18"/>
          <w:szCs w:val="18"/>
        </w:rPr>
        <w:t xml:space="preserve">VITE_EMAILJS_TEMPLATE_ID=...</w:t>
      </w:r>
    </w:p>
    <w:p>
      <w:pPr>
        <w:spacing w:after="120"/>
      </w:pPr>
      <w:r>
        <w:t xml:space="preserve">En LOCAL, VITE_API_URL queda como http://localhost:3001. En PRODUCCIÓN debe apuntar a la URL pública del backend desplegado en Render.</w:t>
      </w:r>
    </w:p>
    <w:p>
      <w:pPr>
        <w:spacing w:after="120"/>
      </w:pPr>
      <w:r>
        <w:t xml:space="preserve">El backend usa dos variables propias: PORT (la asigna el host automáticamente) y CLIENT_URL (el dominio del frontend, para CORS — ej. https://biblion.vercel.app). Configúralas en el panel de Render.</w:t>
      </w:r>
    </w:p>
    <w:p>
      <w:pPr>
        <w:spacing w:after="120"/>
      </w:pPr>
      <w:r>
        <w:t xml:space="preserve">En Vercel/Netlify las variables VITE_ se configuran en el panel del proyecto (Settings → Environment Variables); el archivo .env no se sube al repositorio (usa .env.example como plantilla).</w:t>
      </w:r>
    </w:p>
    <w:p>
      <w:pPr>
        <w:pStyle w:val="Heading2"/>
      </w:pPr>
      <w:r>
        <w:t xml:space="preserve">3.3 Desplegar el frontend (Vercel)</w:t>
      </w:r>
    </w:p>
    <w:p>
      <w:pPr>
        <w:pStyle w:val="ListParagraph"/>
        <w:numPr>
          <w:ilvl w:val="0"/>
          <w:numId w:val="3"/>
        </w:numPr>
      </w:pPr>
      <w:r>
        <w:rPr>
          <w:sz w:val="22"/>
          <w:szCs w:val="22"/>
        </w:rPr>
        <w:t xml:space="preserve">Sube el proyecto a un repositorio de GitHub.</w:t>
      </w:r>
    </w:p>
    <w:p>
      <w:pPr>
        <w:pStyle w:val="ListParagraph"/>
        <w:numPr>
          <w:ilvl w:val="0"/>
          <w:numId w:val="3"/>
        </w:numPr>
      </w:pPr>
      <w:r>
        <w:rPr>
          <w:sz w:val="22"/>
          <w:szCs w:val="22"/>
        </w:rPr>
        <w:t xml:space="preserve">En vercel.com, importa el repositorio. Vercel detecta Vite automáticamente.</w:t>
      </w:r>
    </w:p>
    <w:p>
      <w:pPr>
        <w:pStyle w:val="ListParagraph"/>
        <w:numPr>
          <w:ilvl w:val="0"/>
          <w:numId w:val="3"/>
        </w:numPr>
      </w:pPr>
      <w:r>
        <w:rPr>
          <w:sz w:val="22"/>
          <w:szCs w:val="22"/>
        </w:rPr>
        <w:t xml:space="preserve">Configura: Build Command = npm run build, Output Directory = dist.</w:t>
      </w:r>
    </w:p>
    <w:p>
      <w:pPr>
        <w:pStyle w:val="ListParagraph"/>
        <w:numPr>
          <w:ilvl w:val="0"/>
          <w:numId w:val="3"/>
        </w:numPr>
      </w:pPr>
      <w:r>
        <w:rPr>
          <w:sz w:val="22"/>
          <w:szCs w:val="22"/>
        </w:rPr>
        <w:t xml:space="preserve">Añade las variables VITE_ en Settings → Environment Variables.</w:t>
      </w:r>
    </w:p>
    <w:p>
      <w:pPr>
        <w:pStyle w:val="ListParagraph"/>
        <w:numPr>
          <w:ilvl w:val="0"/>
          <w:numId w:val="3"/>
        </w:numPr>
      </w:pPr>
      <w:r>
        <w:rPr>
          <w:sz w:val="22"/>
          <w:szCs w:val="22"/>
        </w:rPr>
        <w:t xml:space="preserve">Deploy. Vercel entrega una URL pública con HTTPS.</w:t>
      </w:r>
    </w:p>
    <w:p>
      <w:pPr>
        <w:pStyle w:val="Heading2"/>
      </w:pPr>
      <w:r>
        <w:t xml:space="preserve">3.4 Desplegar el backend (Render)</w:t>
      </w:r>
    </w:p>
    <w:p>
      <w:pPr>
        <w:pStyle w:val="ListParagraph"/>
        <w:numPr>
          <w:ilvl w:val="0"/>
          <w:numId w:val="4"/>
        </w:numPr>
      </w:pPr>
      <w:r>
        <w:rPr>
          <w:sz w:val="22"/>
          <w:szCs w:val="22"/>
        </w:rPr>
        <w:t xml:space="preserve">En render.com crea un nuevo Web Service apuntando a la carpeta server/.</w:t>
      </w:r>
    </w:p>
    <w:p>
      <w:pPr>
        <w:pStyle w:val="ListParagraph"/>
        <w:numPr>
          <w:ilvl w:val="0"/>
          <w:numId w:val="4"/>
        </w:numPr>
      </w:pPr>
      <w:r>
        <w:rPr>
          <w:sz w:val="22"/>
          <w:szCs w:val="22"/>
        </w:rPr>
        <w:t xml:space="preserve">Build Command = npm install. Start Command = npm start (ejecuta node index.js).</w:t>
      </w:r>
    </w:p>
    <w:p>
      <w:pPr>
        <w:pStyle w:val="ListParagraph"/>
        <w:numPr>
          <w:ilvl w:val="0"/>
          <w:numId w:val="4"/>
        </w:numPr>
      </w:pPr>
      <w:r>
        <w:rPr>
          <w:sz w:val="22"/>
          <w:szCs w:val="22"/>
        </w:rPr>
        <w:t xml:space="preserve">Añade la variable CLIENT_URL con el dominio del frontend (ej. https://biblion.vercel.app) para que CORS lo acepte.</w:t>
      </w:r>
    </w:p>
    <w:p>
      <w:pPr>
        <w:pStyle w:val="ListParagraph"/>
        <w:numPr>
          <w:ilvl w:val="0"/>
          <w:numId w:val="4"/>
        </w:numPr>
      </w:pPr>
      <w:r>
        <w:rPr>
          <w:sz w:val="22"/>
          <w:szCs w:val="22"/>
        </w:rPr>
        <w:t xml:space="preserve">Añade un Disk persistente montado donde vive biblioteca.db para no perder datos.</w:t>
      </w:r>
    </w:p>
    <w:p>
      <w:pPr>
        <w:pStyle w:val="ListParagraph"/>
        <w:numPr>
          <w:ilvl w:val="0"/>
          <w:numId w:val="4"/>
        </w:numPr>
      </w:pPr>
      <w:r>
        <w:rPr>
          <w:sz w:val="22"/>
          <w:szCs w:val="22"/>
        </w:rPr>
        <w:t xml:space="preserve">Copia la URL pública del backend y pégala en VITE_API_URL del frontend (en Vercel).</w:t>
      </w:r>
    </w:p>
    <w:p>
      <w:pPr>
        <w:pStyle w:val="Heading2"/>
      </w:pPr>
      <w:r>
        <w:t xml:space="preserve">3.5 Probar en local antes de desplegar</w:t>
      </w:r>
    </w:p>
    <w:p>
      <w:pPr>
        <w:spacing w:after="120"/>
      </w:pPr>
      <w:r>
        <w:t xml:space="preserve">Frontend:</w:t>
      </w:r>
    </w:p>
    <w:p>
      <w:pPr>
        <w:shd w:fill="F0F0F0" w:val="clear"/>
        <w:spacing w:after="80"/>
      </w:pPr>
      <w:r>
        <w:rPr>
          <w:rFonts w:ascii="Consolas" w:cs="Consolas" w:eastAsia="Consolas" w:hAnsi="Consolas"/>
          <w:sz w:val="18"/>
          <w:szCs w:val="18"/>
        </w:rPr>
        <w:t xml:space="preserve">npm install</w:t>
      </w:r>
    </w:p>
    <w:p>
      <w:pPr>
        <w:shd w:fill="F0F0F0" w:val="clear"/>
        <w:spacing w:after="80"/>
      </w:pPr>
      <w:r>
        <w:rPr>
          <w:rFonts w:ascii="Consolas" w:cs="Consolas" w:eastAsia="Consolas" w:hAnsi="Consolas"/>
          <w:sz w:val="18"/>
          <w:szCs w:val="18"/>
        </w:rPr>
        <w:t xml:space="preserve">npm run dev      # desarrollo (http://localhost:5173)</w:t>
      </w:r>
    </w:p>
    <w:p>
      <w:pPr>
        <w:shd w:fill="F0F0F0" w:val="clear"/>
        <w:spacing w:after="80"/>
      </w:pPr>
      <w:r>
        <w:rPr>
          <w:rFonts w:ascii="Consolas" w:cs="Consolas" w:eastAsia="Consolas" w:hAnsi="Consolas"/>
          <w:sz w:val="18"/>
          <w:szCs w:val="18"/>
        </w:rPr>
        <w:t xml:space="preserve">npm run build    # genera dist/ para producción</w:t>
      </w:r>
    </w:p>
    <w:p>
      <w:pPr>
        <w:shd w:fill="F0F0F0" w:val="clear"/>
        <w:spacing w:after="80"/>
      </w:pPr>
      <w:r>
        <w:rPr>
          <w:rFonts w:ascii="Consolas" w:cs="Consolas" w:eastAsia="Consolas" w:hAnsi="Consolas"/>
          <w:sz w:val="18"/>
          <w:szCs w:val="18"/>
        </w:rPr>
        <w:t xml:space="preserve">npm run preview  # previsualiza el build</w:t>
      </w:r>
    </w:p>
    <w:p>
      <w:pPr>
        <w:spacing w:after="120"/>
      </w:pPr>
      <w:r>
        <w:t xml:space="preserve">Backend (en otra terminal, dentro de server/):</w:t>
      </w:r>
    </w:p>
    <w:p>
      <w:pPr>
        <w:shd w:fill="F0F0F0" w:val="clear"/>
        <w:spacing w:after="80"/>
      </w:pPr>
      <w:r>
        <w:rPr>
          <w:rFonts w:ascii="Consolas" w:cs="Consolas" w:eastAsia="Consolas" w:hAnsi="Consolas"/>
          <w:sz w:val="18"/>
          <w:szCs w:val="18"/>
        </w:rPr>
        <w:t xml:space="preserve">cd server</w:t>
      </w:r>
    </w:p>
    <w:p>
      <w:pPr>
        <w:shd w:fill="F0F0F0" w:val="clear"/>
        <w:spacing w:after="80"/>
      </w:pPr>
      <w:r>
        <w:rPr>
          <w:rFonts w:ascii="Consolas" w:cs="Consolas" w:eastAsia="Consolas" w:hAnsi="Consolas"/>
          <w:sz w:val="18"/>
          <w:szCs w:val="18"/>
        </w:rPr>
        <w:t xml:space="preserve">npm install</w:t>
      </w:r>
    </w:p>
    <w:p>
      <w:pPr>
        <w:shd w:fill="F0F0F0" w:val="clear"/>
        <w:spacing w:after="80"/>
      </w:pPr>
      <w:r>
        <w:rPr>
          <w:rFonts w:ascii="Consolas" w:cs="Consolas" w:eastAsia="Consolas" w:hAnsi="Consolas"/>
          <w:sz w:val="18"/>
          <w:szCs w:val="18"/>
        </w:rPr>
        <w:t xml:space="preserve">node index.js</w:t>
      </w:r>
    </w:p>
    <w:p>
      <w:pPr>
        <w:pStyle w:val="Heading2"/>
      </w:pPr>
      <w:r>
        <w:t xml:space="preserve">3.6 Nota sobre el módulo de Realidad Aumentada</w:t>
      </w:r>
    </w:p>
    <w:p>
      <w:pPr>
        <w:spacing w:after="120"/>
      </w:pPr>
      <w:r>
        <w:t xml:space="preserve">El módulo RA usa un único modelo 3D base (public/models/book.glb) y le aplica dinámicamente la portada de cada libro como textura, en tiempo de ejecución. No se necesita un modelo por libro.</w:t>
      </w:r>
    </w:p>
    <w:p>
      <w:pPr>
        <w:pStyle w:val="ListParagraph"/>
        <w:numPr>
          <w:ilvl w:val="0"/>
          <w:numId w:val="2"/>
        </w:numPr>
      </w:pPr>
      <w:r>
        <w:rPr>
          <w:sz w:val="22"/>
          <w:szCs w:val="22"/>
        </w:rPr>
        <w:t xml:space="preserve">El modelo book.glb tiene dos materiales: 'Architexture' (la cubierta, donde se aplica la portada) y 'Bookpage' (las páginas).</w:t>
      </w:r>
    </w:p>
    <w:p>
      <w:pPr>
        <w:pStyle w:val="ListParagraph"/>
        <w:numPr>
          <w:ilvl w:val="0"/>
          <w:numId w:val="2"/>
        </w:numPr>
      </w:pPr>
      <w:r>
        <w:rPr>
          <w:sz w:val="22"/>
          <w:szCs w:val="22"/>
        </w:rPr>
        <w:t xml:space="preserve">Al abrir /ar/:bookId, el visor carga book.glb, busca el material de la cubierta por nombre y le coloca la imagen 'cover' del libro como textura de color base.</w:t>
      </w:r>
    </w:p>
    <w:p>
      <w:pPr>
        <w:pStyle w:val="ListParagraph"/>
        <w:numPr>
          <w:ilvl w:val="0"/>
          <w:numId w:val="2"/>
        </w:numPr>
      </w:pPr>
      <w:r>
        <w:rPr>
          <w:sz w:val="22"/>
          <w:szCs w:val="22"/>
        </w:rPr>
        <w:t xml:space="preserve">Requisito CORS: la imagen de la portada debe permitir acceso entre orígenes. Las portadas de Google Books normalmente lo permiten; si una imagen lo bloquea, se muestra el modelo base sin portada y se avisa en pantalla.</w:t>
      </w:r>
    </w:p>
    <w:p>
      <w:pPr>
        <w:pStyle w:val="ListParagraph"/>
        <w:numPr>
          <w:ilvl w:val="0"/>
          <w:numId w:val="2"/>
        </w:numPr>
      </w:pPr>
      <w:r>
        <w:rPr>
          <w:sz w:val="22"/>
          <w:szCs w:val="22"/>
        </w:rPr>
        <w:t xml:space="preserve">Para AR real en iPhone (Safari) se necesita además una versión .usdz del modelo (Reality Converter de Apple convierte glb a usdz).</w:t>
      </w:r>
    </w:p>
    <w:p>
      <w:pPr>
        <w:spacing w:after="120"/>
      </w:pPr>
      <w:r>
        <w:rPr>
          <w:i/>
          <w:iCs/>
        </w:rPr>
        <w:t xml:space="preserve">El script de model-viewer ya está en index.html, la ruta /ar/:bookId está registrada y el botón 'Ver en Realidad Aumentada' aparece en el detalle de cada libro.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3D2B1F"/>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606C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2026-06-03T22:35:14.039Z</dcterms:created>
  <dcterms:modified xsi:type="dcterms:W3CDTF">2026-06-03T22:35:14.039Z</dcterms:modified>
</cp:coreProperties>
</file>

<file path=docProps/custom.xml><?xml version="1.0" encoding="utf-8"?>
<Properties xmlns="http://schemas.openxmlformats.org/officeDocument/2006/custom-properties" xmlns:vt="http://schemas.openxmlformats.org/officeDocument/2006/docPropsVTypes"/>
</file>