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sz w:val="38"/>
          <w:szCs w:val="38"/>
        </w:rPr>
        <w:t xml:space="preserve">FULL CURRICULUM DRAFT</w:t>
      </w:r>
    </w:p>
    <w:p>
      <w:pPr>
        <w:spacing w:after="120"/>
        <w:jc w:val="center"/>
      </w:pPr>
      <w:r>
        <w:rPr>
          <w:rFonts w:ascii="Arial" w:cs="Arial" w:eastAsia="Arial" w:hAnsi="Arial"/>
          <w:b/>
          <w:bCs/>
          <w:sz w:val="34"/>
          <w:szCs w:val="34"/>
        </w:rPr>
        <w:t xml:space="preserve">Social Studies (Нийгэм судлал)</w:t>
      </w:r>
    </w:p>
    <w:p>
      <w:pPr>
        <w:spacing w:after="120"/>
        <w:jc w:val="center"/>
      </w:pPr>
      <w:r>
        <w:rPr>
          <w:rFonts w:ascii="Arial" w:cs="Arial" w:eastAsia="Arial" w:hAnsi="Arial"/>
          <w:sz w:val="28"/>
          <w:szCs w:val="28"/>
        </w:rPr>
        <w:t xml:space="preserve">Lower Secondary Grades 6–9 — Mongolia</w:t>
      </w:r>
    </w:p>
    <w:p>
      <w:pPr>
        <w:spacing w:after="200"/>
        <w:jc w:val="center"/>
      </w:pPr>
      <w:r>
        <w:rPr>
          <w:rFonts w:ascii="Arial" w:cs="Arial" w:eastAsia="Arial" w:hAnsi="Arial"/>
          <w:i/>
          <w:iCs/>
          <w:sz w:val="22"/>
          <w:szCs w:val="22"/>
        </w:rPr>
        <w:t xml:space="preserve">Based on Steps 1–6 of the Cross-Level Competence Analysis</w:t>
      </w:r>
    </w:p>
    <w:p>
      <w:pPr>
        <w:spacing w:after="120"/>
        <w:jc w:val="center"/>
      </w:pPr>
      <w:r>
        <w:rPr>
          <w:rFonts w:ascii="Arial" w:cs="Arial" w:eastAsia="Arial" w:hAnsi="Arial"/>
          <w:sz w:val="22"/>
          <w:szCs w:val="22"/>
        </w:rPr>
        <w:t xml:space="preserve">Official Lesson Allocation: Grade 6 = 0 | Grade 7 = 33 | Grade 8 = 33 | Grade 9 = 33 | Total = 99 hours</w:t>
      </w:r>
    </w:p>
    <w:p>
      <w:pPr>
        <w:spacing w:after="120"/>
        <w:jc w:val="center"/>
      </w:pPr>
      <w:r>
        <w:rPr>
          <w:rFonts w:ascii="Arial" w:cs="Arial" w:eastAsia="Arial" w:hAnsi="Arial"/>
          <w:sz w:val="22"/>
          <w:szCs w:val="22"/>
        </w:rPr>
        <w:t xml:space="preserve">Category 6 — Delayed-Entry Subject (0→1→1→1 lessons/week)</w:t>
      </w:r>
    </w:p>
    <w:p>
      <w:pPr>
        <w:spacing w:after="400"/>
        <w:jc w:val="center"/>
      </w:pPr>
      <w:r>
        <w:rPr>
          <w:rFonts w:ascii="Arial" w:cs="Arial" w:eastAsia="Arial" w:hAnsi="Arial"/>
          <w:i/>
          <w:iCs/>
          <w:sz w:val="22"/>
          <w:szCs w:val="22"/>
        </w:rPr>
        <w:t xml:space="preserve">Working Document — March 2026</w:t>
      </w:r>
    </w:p>
    <w:p>
      <w:r>
        <w:br w:type="page"/>
      </w:r>
    </w:p>
    <w:p>
      <w:pPr>
        <w:pStyle w:val="Heading1"/>
        <w:spacing w:before="400" w:after="200"/>
      </w:pPr>
      <w:r>
        <w:rPr>
          <w:rFonts w:ascii="Arial" w:cs="Arial" w:eastAsia="Arial" w:hAnsi="Arial"/>
          <w:b/>
          <w:bCs/>
          <w:sz w:val="30"/>
          <w:szCs w:val="30"/>
        </w:rPr>
        <w:t xml:space="preserve">A. Subject Purpose and Role in Lower Secondary Education</w:t>
      </w:r>
    </w:p>
    <w:p>
      <w:pPr>
        <w:pStyle w:val="Heading2"/>
        <w:spacing w:before="320" w:after="160"/>
      </w:pPr>
      <w:r>
        <w:rPr>
          <w:rFonts w:ascii="Arial" w:cs="Arial" w:eastAsia="Arial" w:hAnsi="Arial"/>
          <w:b/>
          <w:bCs/>
          <w:sz w:val="26"/>
          <w:szCs w:val="26"/>
        </w:rPr>
        <w:t xml:space="preserve">A.1 Educational Purpose</w:t>
      </w:r>
    </w:p>
    <w:p>
      <w:pPr>
        <w:spacing w:after="120" w:line="276"/>
      </w:pPr>
      <w:r>
        <w:rPr>
          <w:rFonts w:ascii="Arial" w:cs="Arial" w:eastAsia="Arial" w:hAnsi="Arial"/>
          <w:sz w:val="22"/>
          <w:szCs w:val="22"/>
        </w:rPr>
        <w:t xml:space="preserve">Social Studies (Нийгэм судлал) develops learners’ capacity to understand, analyse, and participate in the social world. It occupies a distinctive curricular position: while History examines the past and Civic and Ethical Education addresses moral reasoning, Social Studies engages analytically with the present—how societies are organised, how institutions function, how people relate across differences, how economic life operates, and how citizens can shape collective outcomes.</w:t>
      </w:r>
    </w:p>
    <w:p>
      <w:pPr>
        <w:spacing w:after="120" w:line="276"/>
      </w:pPr>
      <w:r>
        <w:rPr>
          <w:rFonts w:ascii="Arial" w:cs="Arial" w:eastAsia="Arial" w:hAnsi="Arial"/>
          <w:sz w:val="22"/>
          <w:szCs w:val="22"/>
        </w:rPr>
        <w:t xml:space="preserve">The subject serves three systemic purposes within the eighteen-subject lower secondary architecture. First, it provides the primary curricular home for social-scientific inquiry: the disciplined use of evidence from the social world to understand cause, consequence, structure, and change. Second, it carries forward the socio-emotional and ethical development competences that had dedicated pre-primary and primary presence but risk orphaning at lower secondary—reframing them as social-analytical capacities rather than purely personal skills. Third, it provides structured contexts for Mongolian early adolescents to examine their society during the developmental period when identity construction and social awareness intensify dramatically.</w:t>
      </w:r>
    </w:p>
    <w:p>
      <w:pPr>
        <w:spacing w:after="120" w:line="276"/>
      </w:pPr>
      <w:r>
        <w:rPr>
          <w:rFonts w:ascii="Arial" w:cs="Arial" w:eastAsia="Arial" w:hAnsi="Arial"/>
          <w:sz w:val="22"/>
          <w:szCs w:val="22"/>
        </w:rPr>
        <w:t xml:space="preserve">By the end of Grade 9, learners should be able to: ask disciplined questions about social arrangements and seek evidence rather than rely on assumption; explain how social institutions, cultural practices, and participation mechanisms work in Mongolia; evaluate social information critically, including digital sources; form and defend reasoned positions on contemporary social issues; and understand their own emerging role as participants in Mongolian social and civic life.</w:t>
      </w:r>
    </w:p>
    <w:p>
      <w:pPr>
        <w:pStyle w:val="Heading2"/>
        <w:spacing w:before="320" w:after="160"/>
      </w:pPr>
      <w:r>
        <w:rPr>
          <w:rFonts w:ascii="Arial" w:cs="Arial" w:eastAsia="Arial" w:hAnsi="Arial"/>
          <w:b/>
          <w:bCs/>
          <w:sz w:val="26"/>
          <w:szCs w:val="26"/>
        </w:rPr>
        <w:t xml:space="preserve">A.2 Relationship to Cluster Partners</w:t>
      </w:r>
    </w:p>
    <w:p>
      <w:pPr>
        <w:spacing w:after="120" w:line="276"/>
      </w:pPr>
      <w:r>
        <w:rPr>
          <w:rFonts w:ascii="Arial" w:cs="Arial" w:eastAsia="Arial" w:hAnsi="Arial"/>
          <w:sz w:val="22"/>
          <w:szCs w:val="22"/>
        </w:rPr>
        <w:t xml:space="preserve">Social Studies belongs to Cluster 4: Social, Civic, and Historical Understanding, alongside History (Түүх) and Civic and Ethical Education (Иргэний ёс зүйн боловсрол). The three subjects share developmental roots in the pre-primary Bayagal, Niigmiin Orchin and Niigem-Setgel Khödlöl strands and in primary Niigmiin Ukhaan. They must be coordinated to prevent overlap and ensure complementarity. History provides temporal depth; Civic Education provides ethical frameworks and values reasoning; Social Studies provides analytical engagement with contemporary social structures, issues, and participation. Where topics overlap (e.g. Mongolian heritage, citizenship), each subject approaches them through its distinctive lens: historical for History, moral-philosophical for Civic Education, and social-analytical for Social Studies.</w:t>
      </w:r>
    </w:p>
    <w:p>
      <w:r>
        <w:br w:type="page"/>
      </w:r>
    </w:p>
    <w:p>
      <w:pPr>
        <w:pStyle w:val="Heading1"/>
        <w:spacing w:before="400" w:after="200"/>
      </w:pPr>
      <w:r>
        <w:rPr>
          <w:rFonts w:ascii="Arial" w:cs="Arial" w:eastAsia="Arial" w:hAnsi="Arial"/>
          <w:b/>
          <w:bCs/>
          <w:sz w:val="30"/>
          <w:szCs w:val="30"/>
        </w:rPr>
        <w:t xml:space="preserve">B. Curriculum Strands</w:t>
      </w:r>
    </w:p>
    <w:p>
      <w:pPr>
        <w:spacing w:after="120" w:line="276"/>
      </w:pPr>
      <w:r>
        <w:rPr>
          <w:rFonts w:ascii="Arial" w:cs="Arial" w:eastAsia="Arial" w:hAnsi="Arial"/>
          <w:sz w:val="22"/>
          <w:szCs w:val="22"/>
        </w:rPr>
        <w:t xml:space="preserve">Given the 99-hour essentialist constraint, the curriculum is organised around three core strands. Each strand carries a distinctive analytical purpose but is designed to interconnect with the others. Together they provide a coherent framework for understanding social life.</w:t>
      </w:r>
    </w:p>
    <w:p>
      <w:pPr>
        <w:pStyle w:val="Heading2"/>
        <w:spacing w:before="320" w:after="160"/>
      </w:pPr>
      <w:r>
        <w:rPr>
          <w:rFonts w:ascii="Arial" w:cs="Arial" w:eastAsia="Arial" w:hAnsi="Arial"/>
          <w:b/>
          <w:bCs/>
          <w:sz w:val="26"/>
          <w:szCs w:val="26"/>
        </w:rPr>
        <w:t xml:space="preserve">Strand 1: Social Organisation and Institutions (Нийгмийн зохион байгуулалт, институци)</w:t>
      </w:r>
    </w:p>
    <w:p>
      <w:pPr>
        <w:spacing w:after="120" w:line="276"/>
      </w:pPr>
      <w:r>
        <w:rPr>
          <w:rFonts w:ascii="Arial" w:cs="Arial" w:eastAsia="Arial" w:hAnsi="Arial"/>
          <w:sz w:val="22"/>
          <w:szCs w:val="22"/>
        </w:rPr>
        <w:t xml:space="preserve">How people organise collective life: families, communities, governance structures, economic arrangements, public services, and the rules and norms that hold them together. This strand directly continues the pre-primary and primary focus on family, community, rules, and occupations, transforming descriptive knowledge into analytical understanding.</w:t>
      </w:r>
    </w:p>
    <w:p>
      <w:pPr>
        <w:pStyle w:val="ListParagraph"/>
        <w:numPr>
          <w:ilvl w:val="0"/>
          <w:numId w:val="2"/>
        </w:numPr>
        <w:spacing w:after="80" w:line="276"/>
      </w:pPr>
      <w:r>
        <w:rPr>
          <w:rFonts w:ascii="Arial" w:cs="Arial" w:eastAsia="Arial" w:hAnsi="Arial"/>
          <w:sz w:val="22"/>
          <w:szCs w:val="22"/>
        </w:rPr>
        <w:t xml:space="preserve">Grade 7: Local and familiar institutions — family structures, school governance, community organisations, local economic activity.</w:t>
      </w:r>
    </w:p>
    <w:p>
      <w:pPr>
        <w:pStyle w:val="ListParagraph"/>
        <w:numPr>
          <w:ilvl w:val="0"/>
          <w:numId w:val="2"/>
        </w:numPr>
        <w:spacing w:after="80" w:line="276"/>
      </w:pPr>
      <w:r>
        <w:rPr>
          <w:rFonts w:ascii="Arial" w:cs="Arial" w:eastAsia="Arial" w:hAnsi="Arial"/>
          <w:sz w:val="22"/>
          <w:szCs w:val="22"/>
        </w:rPr>
        <w:t xml:space="preserve">Grade 8: National structures and comparative perspectives — Mongolian governance, economic systems, public services, how institutions differ across contexts.</w:t>
      </w:r>
    </w:p>
    <w:p>
      <w:pPr>
        <w:pStyle w:val="ListParagraph"/>
        <w:numPr>
          <w:ilvl w:val="0"/>
          <w:numId w:val="2"/>
        </w:numPr>
        <w:spacing w:after="80" w:line="276"/>
      </w:pPr>
      <w:r>
        <w:rPr>
          <w:rFonts w:ascii="Arial" w:cs="Arial" w:eastAsia="Arial" w:hAnsi="Arial"/>
          <w:sz w:val="22"/>
          <w:szCs w:val="22"/>
        </w:rPr>
        <w:t xml:space="preserve">Grade 9: Critical analysis — how institutions serve or fail different groups, institutional change, the relationship between social structures and individual outcomes.</w:t>
      </w:r>
    </w:p>
    <w:p>
      <w:pPr>
        <w:pStyle w:val="Heading2"/>
        <w:spacing w:before="320" w:after="160"/>
      </w:pPr>
      <w:r>
        <w:rPr>
          <w:rFonts w:ascii="Arial" w:cs="Arial" w:eastAsia="Arial" w:hAnsi="Arial"/>
          <w:b/>
          <w:bCs/>
          <w:sz w:val="26"/>
          <w:szCs w:val="26"/>
        </w:rPr>
        <w:t xml:space="preserve">Strand 2: People, Culture, and Identity (Хүн, соёл, өв тэмдэг)</w:t>
      </w:r>
    </w:p>
    <w:p>
      <w:pPr>
        <w:spacing w:after="120" w:line="276"/>
      </w:pPr>
      <w:r>
        <w:rPr>
          <w:rFonts w:ascii="Arial" w:cs="Arial" w:eastAsia="Arial" w:hAnsi="Arial"/>
          <w:sz w:val="22"/>
          <w:szCs w:val="22"/>
        </w:rPr>
        <w:t xml:space="preserve">How cultural identities are formed, maintained, and transformed: heritage, tradition, values, diversity, intercultural understanding, and the relationship between local identity and global connection. This strand inherits and transforms the pre-primary and primary heritage content, moving from recognition and celebration to reflection and critical engagement.</w:t>
      </w:r>
    </w:p>
    <w:p>
      <w:pPr>
        <w:pStyle w:val="ListParagraph"/>
        <w:numPr>
          <w:ilvl w:val="0"/>
          <w:numId w:val="2"/>
        </w:numPr>
        <w:spacing w:after="80" w:line="276"/>
      </w:pPr>
      <w:r>
        <w:rPr>
          <w:rFonts w:ascii="Arial" w:cs="Arial" w:eastAsia="Arial" w:hAnsi="Arial"/>
          <w:sz w:val="22"/>
          <w:szCs w:val="22"/>
        </w:rPr>
        <w:t xml:space="preserve">Grade 7: Reflective engagement with Mongolian cultural practices — traditions as living phenomena, why they persist and how they change, family and community as cultural carriers.</w:t>
      </w:r>
    </w:p>
    <w:p>
      <w:pPr>
        <w:pStyle w:val="ListParagraph"/>
        <w:numPr>
          <w:ilvl w:val="0"/>
          <w:numId w:val="2"/>
        </w:numPr>
        <w:spacing w:after="80" w:line="276"/>
      </w:pPr>
      <w:r>
        <w:rPr>
          <w:rFonts w:ascii="Arial" w:cs="Arial" w:eastAsia="Arial" w:hAnsi="Arial"/>
          <w:sz w:val="22"/>
          <w:szCs w:val="22"/>
        </w:rPr>
        <w:t xml:space="preserve">Grade 8: Cultural diversity within Mongolia and beyond — ethnic minorities, urban-rural cultural dynamics, intercultural understanding, globalisation and cultural exchange.</w:t>
      </w:r>
    </w:p>
    <w:p>
      <w:pPr>
        <w:pStyle w:val="ListParagraph"/>
        <w:numPr>
          <w:ilvl w:val="0"/>
          <w:numId w:val="2"/>
        </w:numPr>
        <w:spacing w:after="80" w:line="276"/>
      </w:pPr>
      <w:r>
        <w:rPr>
          <w:rFonts w:ascii="Arial" w:cs="Arial" w:eastAsia="Arial" w:hAnsi="Arial"/>
          <w:sz w:val="22"/>
          <w:szCs w:val="22"/>
        </w:rPr>
        <w:t xml:space="preserve">Grade 9: Positioning oneself as a culturally aware citizen — identity in a changing world, heritage and modernity, cultural choice and responsibility.</w:t>
      </w:r>
    </w:p>
    <w:p>
      <w:pPr>
        <w:pStyle w:val="Heading2"/>
        <w:spacing w:before="320" w:after="160"/>
      </w:pPr>
      <w:r>
        <w:rPr>
          <w:rFonts w:ascii="Arial" w:cs="Arial" w:eastAsia="Arial" w:hAnsi="Arial"/>
          <w:b/>
          <w:bCs/>
          <w:sz w:val="26"/>
          <w:szCs w:val="26"/>
        </w:rPr>
        <w:t xml:space="preserve">Strand 3: Participation, Rights, and Responsibility (Оролцоо, эрх, хариуцлага)</w:t>
      </w:r>
    </w:p>
    <w:p>
      <w:pPr>
        <w:spacing w:after="120" w:line="276"/>
      </w:pPr>
      <w:r>
        <w:rPr>
          <w:rFonts w:ascii="Arial" w:cs="Arial" w:eastAsia="Arial" w:hAnsi="Arial"/>
          <w:sz w:val="22"/>
          <w:szCs w:val="22"/>
        </w:rPr>
        <w:t xml:space="preserve">How individuals participate in social life: rights and responsibilities, civic engagement, community problem-solving, media and information in public life, and the relationship between individual action and collective outcomes. This strand carries the socio-emotional and ethical inheritance forward, reframing personal skills as social-analytical capacities.</w:t>
      </w:r>
    </w:p>
    <w:p>
      <w:pPr>
        <w:pStyle w:val="ListParagraph"/>
        <w:numPr>
          <w:ilvl w:val="0"/>
          <w:numId w:val="2"/>
        </w:numPr>
        <w:spacing w:after="80" w:line="276"/>
      </w:pPr>
      <w:r>
        <w:rPr>
          <w:rFonts w:ascii="Arial" w:cs="Arial" w:eastAsia="Arial" w:hAnsi="Arial"/>
          <w:sz w:val="22"/>
          <w:szCs w:val="22"/>
        </w:rPr>
        <w:t xml:space="preserve">Grade 7: Rights and responsibilities in immediate contexts — children’s rights, school and family responsibilities, understanding rules and why they exist.</w:t>
      </w:r>
    </w:p>
    <w:p>
      <w:pPr>
        <w:pStyle w:val="ListParagraph"/>
        <w:numPr>
          <w:ilvl w:val="0"/>
          <w:numId w:val="2"/>
        </w:numPr>
        <w:spacing w:after="80" w:line="276"/>
      </w:pPr>
      <w:r>
        <w:rPr>
          <w:rFonts w:ascii="Arial" w:cs="Arial" w:eastAsia="Arial" w:hAnsi="Arial"/>
          <w:sz w:val="22"/>
          <w:szCs w:val="22"/>
        </w:rPr>
        <w:t xml:space="preserve">Grade 8: Participation mechanisms at community and national levels — civic engagement, media literacy, community problem-solving, how decisions are made collectively.</w:t>
      </w:r>
    </w:p>
    <w:p>
      <w:pPr>
        <w:pStyle w:val="ListParagraph"/>
        <w:numPr>
          <w:ilvl w:val="0"/>
          <w:numId w:val="2"/>
        </w:numPr>
        <w:spacing w:after="80" w:line="276"/>
      </w:pPr>
      <w:r>
        <w:rPr>
          <w:rFonts w:ascii="Arial" w:cs="Arial" w:eastAsia="Arial" w:hAnsi="Arial"/>
          <w:sz w:val="22"/>
          <w:szCs w:val="22"/>
        </w:rPr>
        <w:t xml:space="preserve">Grade 9: Evaluating one’s own role as an emerging citizen — social responsibility, informed participation, media and digital citizenship, capstone inquiry into a social issue.</w:t>
      </w:r>
    </w:p>
    <w:p>
      <w:pPr>
        <w:pStyle w:val="Heading2"/>
        <w:spacing w:before="320" w:after="160"/>
      </w:pPr>
      <w:r>
        <w:rPr>
          <w:rFonts w:ascii="Arial" w:cs="Arial" w:eastAsia="Arial" w:hAnsi="Arial"/>
          <w:b/>
          <w:bCs/>
          <w:sz w:val="26"/>
          <w:szCs w:val="26"/>
        </w:rPr>
        <w:t xml:space="preserve">Strand Relationships and Integration</w:t>
      </w:r>
    </w:p>
    <w:p>
      <w:pPr>
        <w:spacing w:after="120" w:line="276"/>
      </w:pPr>
      <w:r>
        <w:rPr>
          <w:rFonts w:ascii="Arial" w:cs="Arial" w:eastAsia="Arial" w:hAnsi="Arial"/>
          <w:sz w:val="22"/>
          <w:szCs w:val="22"/>
        </w:rPr>
        <w:t xml:space="preserve">The three strands are mutually reinforcing. Institutional understanding (Strand 1) provides the structural context for understanding culture (Strand 2) and participation (Strand 3). Cultural analysis (Strand 2) illuminates why institutions take particular forms and how participation is culturally shaped. Participation (Strand 3) connects the analytical work of the other two strands to the learner’s own agency. Assessment and inquiry tasks should frequently draw on more than one strand, particularly in Grades 8–9.</w:t>
      </w:r>
    </w:p>
    <w:p>
      <w:r>
        <w:br w:type="page"/>
      </w:r>
    </w:p>
    <w:p>
      <w:pPr>
        <w:pStyle w:val="Heading1"/>
        <w:spacing w:before="400" w:after="200"/>
      </w:pPr>
      <w:r>
        <w:rPr>
          <w:rFonts w:ascii="Arial" w:cs="Arial" w:eastAsia="Arial" w:hAnsi="Arial"/>
          <w:b/>
          <w:bCs/>
          <w:sz w:val="30"/>
          <w:szCs w:val="30"/>
        </w:rPr>
        <w:t xml:space="preserve">C. Overall Progression Across Grades 6–9</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400"/>
      </w:tblGrid>
      <w:tr>
        <w:tc>
          <w:tcPr>
            <w:tcW w:type="dxa" w:w="16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Dimension</w:t>
            </w:r>
          </w:p>
        </w:tc>
        <w:tc>
          <w:tcPr>
            <w:tcW w:type="dxa" w:w="24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Grade 7: INTRODUCE</w:t>
            </w:r>
          </w:p>
        </w:tc>
        <w:tc>
          <w:tcPr>
            <w:tcW w:type="dxa" w:w="24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Grade 8: DEVELOP</w:t>
            </w:r>
          </w:p>
        </w:tc>
        <w:tc>
          <w:tcPr>
            <w:tcW w:type="dxa" w:w="24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Grade 9: CONSOLIDATE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Cognitive mode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Describe and explain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Analyse and interpret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Synthesise and evaluate</w:t>
            </w:r>
          </w:p>
        </w:tc>
      </w:tr>
      <w:tr>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Inquiry stance</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Guided inquiry (teacher provides question and sources)</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Structured inquiry (teacher provides question, learner selects sources)</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Open inquiry (learner formulates question and designs investigation)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Knowledge use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Identify and describe social phenomena in familiar contexts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Explain causes, compare perspectives, connect to wider systems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Evaluate social issues, form and defend reasoned positions</w:t>
            </w:r>
          </w:p>
        </w:tc>
      </w:tr>
      <w:tr>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Cultural orientation</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Reflective familiarity with Mongolian practices</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Understanding diversity and change within and beyond Mongolia</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Positioned cultural identity in a changing world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Participation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Understand rights, responsibilities, and rules in immediate settings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Examine civic processes, media influence, and community engagement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Evaluate one’s own civic role; capstone social inquiry</w:t>
            </w:r>
          </w:p>
        </w:tc>
      </w:tr>
      <w:tr>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Digital stance</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Guided use of social information sources</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Evaluating online information quality and media influence</w:t>
            </w:r>
          </w:p>
        </w:tc>
        <w:tc>
          <w:tcPr>
            <w:tcW w:type="dxa" w:w="2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Critical digital citizenship; independent source evaluation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Assessment focus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Description, explanation, basic source use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Analysis, comparison, structured inquiry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Synthesis, evaluation, independent inquiry project</w:t>
            </w:r>
          </w:p>
        </w:tc>
      </w:tr>
    </w:tbl>
    <w:p>
      <w:pPr>
        <w:spacing w:after="120" w:line="276"/>
      </w:pPr>
      <w:r>
        <w:rPr>
          <w:rFonts w:ascii="Arial" w:cs="Arial" w:eastAsia="Arial" w:hAnsi="Arial"/>
          <w:sz w:val="22"/>
          <w:szCs w:val="22"/>
        </w:rPr>
        <w:t xml:space="preserve"/>
      </w:r>
    </w:p>
    <w:p>
      <w:pPr>
        <w:spacing w:after="120" w:line="276"/>
      </w:pPr>
      <w:r>
        <w:rPr>
          <w:rFonts w:ascii="Arial" w:cs="Arial" w:eastAsia="Arial" w:hAnsi="Arial"/>
          <w:sz w:val="22"/>
          <w:szCs w:val="22"/>
        </w:rPr>
        <w:t xml:space="preserve">The progression follows the Step 2 Developmental Transformation Logic: Grade 7 corresponds to structured-growth (grounded, concrete, relevance-driven); Grade 8 to analytical-depth (systematic, comparative, multi-perspective); Grade 9 to evaluative-synthesis (independent, position-forming, capstone). Each grade is qualitatively different, not simply a harder version of the same content.</w:t>
      </w:r>
    </w:p>
    <w:p>
      <w:pPr>
        <w:pStyle w:val="Heading2"/>
        <w:spacing w:before="320" w:after="160"/>
      </w:pPr>
      <w:r>
        <w:rPr>
          <w:rFonts w:ascii="Arial" w:cs="Arial" w:eastAsia="Arial" w:hAnsi="Arial"/>
          <w:b/>
          <w:bCs/>
          <w:sz w:val="26"/>
          <w:szCs w:val="26"/>
        </w:rPr>
        <w:t xml:space="preserve">C.1 Time Allocation Across Strands</w:t>
      </w:r>
    </w:p>
    <w:p>
      <w:pPr>
        <w:spacing w:after="120" w:line="276"/>
      </w:pPr>
      <w:r>
        <w:rPr>
          <w:rFonts w:ascii="Arial" w:cs="Arial" w:eastAsia="Arial" w:hAnsi="Arial"/>
          <w:sz w:val="22"/>
          <w:szCs w:val="22"/>
        </w:rPr>
        <w:t xml:space="preserve">With 33 lessons per year and three strands, each strand receives approximately 10–11 lessons per year. Within each grade, approximately 8–9 lessons per strand are devoted to learning and application, with 2–3 lessons reserved for cross-strand inquiry tasks, review, and assessment. This allocation is indicative, not prescriptive—teachers should adjust based on learner needs while maintaining roughly equal strand weighting.</w:t>
      </w:r>
    </w:p>
    <w:p>
      <w:r>
        <w:br w:type="page"/>
      </w:r>
    </w:p>
    <w:p>
      <w:pPr>
        <w:pStyle w:val="Heading1"/>
        <w:spacing w:before="400" w:after="200"/>
      </w:pPr>
      <w:r>
        <w:rPr>
          <w:rFonts w:ascii="Arial" w:cs="Arial" w:eastAsia="Arial" w:hAnsi="Arial"/>
          <w:b/>
          <w:bCs/>
          <w:sz w:val="30"/>
          <w:szCs w:val="30"/>
        </w:rPr>
        <w:t xml:space="preserve">D. Grade 6 Curriculum</w:t>
      </w:r>
    </w:p>
    <w:p>
      <w:pPr>
        <w:pStyle w:val="Heading2"/>
        <w:spacing w:before="320" w:after="160"/>
      </w:pPr>
      <w:r>
        <w:rPr>
          <w:rFonts w:ascii="Arial" w:cs="Arial" w:eastAsia="Arial" w:hAnsi="Arial"/>
          <w:b/>
          <w:bCs/>
          <w:sz w:val="26"/>
          <w:szCs w:val="26"/>
        </w:rPr>
        <w:t xml:space="preserve">D.1 Role of the Grade</w:t>
      </w:r>
    </w:p>
    <w:p>
      <w:pPr>
        <w:spacing w:after="120" w:line="276"/>
      </w:pPr>
      <w:r>
        <w:rPr>
          <w:rFonts w:ascii="Arial" w:cs="Arial" w:eastAsia="Arial" w:hAnsi="Arial"/>
          <w:sz w:val="22"/>
          <w:szCs w:val="22"/>
        </w:rPr>
        <w:t xml:space="preserve">Social Studies is not taught in Grade 6. The subject enters the timetable in Grade 7 (delayed-entry pattern, 0→1→1→1). However, Grade 6 is not developmentally empty for this subject’s purposes.</w:t>
      </w:r>
    </w:p>
    <w:p>
      <w:pPr>
        <w:pStyle w:val="Heading2"/>
        <w:spacing w:before="320" w:after="160"/>
      </w:pPr>
      <w:r>
        <w:rPr>
          <w:rFonts w:ascii="Arial" w:cs="Arial" w:eastAsia="Arial" w:hAnsi="Arial"/>
          <w:b/>
          <w:bCs/>
          <w:sz w:val="26"/>
          <w:szCs w:val="26"/>
        </w:rPr>
        <w:t xml:space="preserve">D.2 What Other Subjects Build in Grade 6</w:t>
      </w:r>
    </w:p>
    <w:p>
      <w:pPr>
        <w:spacing w:after="120" w:line="276"/>
      </w:pPr>
      <w:r>
        <w:rPr>
          <w:rFonts w:ascii="Arial" w:cs="Arial" w:eastAsia="Arial" w:hAnsi="Arial"/>
          <w:sz w:val="22"/>
          <w:szCs w:val="22"/>
        </w:rPr>
        <w:t xml:space="preserve">Several Grade 6 subjects build foundational capacities on which Social Studies will draw from Grade 7 onward:</w:t>
      </w:r>
    </w:p>
    <w:p>
      <w:pPr>
        <w:pStyle w:val="ListParagraph"/>
        <w:numPr>
          <w:ilvl w:val="0"/>
          <w:numId w:val="2"/>
        </w:numPr>
        <w:spacing w:after="80" w:line="276"/>
      </w:pPr>
      <w:r>
        <w:rPr>
          <w:rFonts w:ascii="Arial" w:cs="Arial" w:eastAsia="Arial" w:hAnsi="Arial"/>
          <w:b/>
          <w:bCs/>
          <w:sz w:val="22"/>
          <w:szCs w:val="22"/>
        </w:rPr>
        <w:t xml:space="preserve">Civic and Ethical Education (2 lessons/week from Grade 6): </w:t>
      </w:r>
      <w:r>
        <w:rPr>
          <w:rFonts w:ascii="Arial" w:cs="Arial" w:eastAsia="Arial" w:hAnsi="Arial"/>
          <w:sz w:val="22"/>
          <w:szCs w:val="22"/>
        </w:rPr>
        <w:t xml:space="preserve">Introduces ethical reasoning, values awareness, rule-following rationale, and basic civic concepts. By the end of Grade 6, learners should have encountered structured discussion of rights, responsibilities, and moral reasoning.</w:t>
      </w:r>
    </w:p>
    <w:p>
      <w:pPr>
        <w:pStyle w:val="ListParagraph"/>
        <w:numPr>
          <w:ilvl w:val="0"/>
          <w:numId w:val="2"/>
        </w:numPr>
        <w:spacing w:after="80" w:line="276"/>
      </w:pPr>
      <w:r>
        <w:rPr>
          <w:rFonts w:ascii="Arial" w:cs="Arial" w:eastAsia="Arial" w:hAnsi="Arial"/>
          <w:b/>
          <w:bCs/>
          <w:sz w:val="22"/>
          <w:szCs w:val="22"/>
        </w:rPr>
        <w:t xml:space="preserve">History (1 lesson/week from Grade 6): </w:t>
      </w:r>
      <w:r>
        <w:rPr>
          <w:rFonts w:ascii="Arial" w:cs="Arial" w:eastAsia="Arial" w:hAnsi="Arial"/>
          <w:sz w:val="22"/>
          <w:szCs w:val="22"/>
        </w:rPr>
        <w:t xml:space="preserve">Introduces disciplinary thinking about the past, source use, and chronological reasoning. Learners begin to understand that knowledge about human affairs requires evidence.</w:t>
      </w:r>
    </w:p>
    <w:p>
      <w:pPr>
        <w:pStyle w:val="ListParagraph"/>
        <w:numPr>
          <w:ilvl w:val="0"/>
          <w:numId w:val="2"/>
        </w:numPr>
        <w:spacing w:after="80" w:line="276"/>
      </w:pPr>
      <w:r>
        <w:rPr>
          <w:rFonts w:ascii="Arial" w:cs="Arial" w:eastAsia="Arial" w:hAnsi="Arial"/>
          <w:b/>
          <w:bCs/>
          <w:sz w:val="22"/>
          <w:szCs w:val="22"/>
        </w:rPr>
        <w:t xml:space="preserve">Mongolian Language (3 lessons/week): </w:t>
      </w:r>
      <w:r>
        <w:rPr>
          <w:rFonts w:ascii="Arial" w:cs="Arial" w:eastAsia="Arial" w:hAnsi="Arial"/>
          <w:sz w:val="22"/>
          <w:szCs w:val="22"/>
        </w:rPr>
        <w:t xml:space="preserve">Develops academic literacy, argumentative writing, and structured oral expression. This is the linguistic foundation for all Social Studies work.</w:t>
      </w:r>
    </w:p>
    <w:p>
      <w:pPr>
        <w:pStyle w:val="ListParagraph"/>
        <w:numPr>
          <w:ilvl w:val="0"/>
          <w:numId w:val="2"/>
        </w:numPr>
        <w:spacing w:after="80" w:line="276"/>
      </w:pPr>
      <w:r>
        <w:rPr>
          <w:rFonts w:ascii="Arial" w:cs="Arial" w:eastAsia="Arial" w:hAnsi="Arial"/>
          <w:b/>
          <w:bCs/>
          <w:sz w:val="22"/>
          <w:szCs w:val="22"/>
        </w:rPr>
        <w:t xml:space="preserve">Primary Social Studies inheritance: </w:t>
      </w:r>
      <w:r>
        <w:rPr>
          <w:rFonts w:ascii="Arial" w:cs="Arial" w:eastAsia="Arial" w:hAnsi="Arial"/>
          <w:sz w:val="22"/>
          <w:szCs w:val="22"/>
        </w:rPr>
        <w:t xml:space="preserve">By Grade 6 entry, learners carry the four outcome strands from primary Niigmiin Ukhaan: source-based inquiry, rule understanding, rights and emotional literacy, and collaborative problem-solving.</w:t>
      </w:r>
    </w:p>
    <w:p>
      <w:pPr>
        <w:pStyle w:val="Heading2"/>
        <w:spacing w:before="320" w:after="160"/>
      </w:pPr>
      <w:r>
        <w:rPr>
          <w:rFonts w:ascii="Arial" w:cs="Arial" w:eastAsia="Arial" w:hAnsi="Arial"/>
          <w:b/>
          <w:bCs/>
          <w:sz w:val="26"/>
          <w:szCs w:val="26"/>
        </w:rPr>
        <w:t xml:space="preserve">D.3 Design Implication for Grade 7</w:t>
      </w:r>
    </w:p>
    <w:p>
      <w:pPr>
        <w:spacing w:after="120" w:line="276"/>
      </w:pPr>
      <w:r>
        <w:rPr>
          <w:rFonts w:ascii="Arial" w:cs="Arial" w:eastAsia="Arial" w:hAnsi="Arial"/>
          <w:sz w:val="22"/>
          <w:szCs w:val="22"/>
        </w:rPr>
        <w:t xml:space="preserve">The Grade 7 Social Studies curriculum must assume this prior learning exists and connect to it explicitly. Grade 7 should not repeat what primary Social Studies or Grade 6 Civic Education has already covered. Instead, it should build on these foundations, introducing the distinctive social-scientific perspective that makes Social Studies a separate discipline: analysing how social arrangements work in the present, using evidence to understand cause and consequence, and examining social phenomena as structured systems rather than individual experiences.</w:t>
      </w:r>
    </w:p>
    <w:p>
      <w:r>
        <w:br w:type="page"/>
      </w:r>
    </w:p>
    <w:p>
      <w:pPr>
        <w:pStyle w:val="Heading1"/>
        <w:spacing w:before="400" w:after="200"/>
      </w:pPr>
      <w:r>
        <w:rPr>
          <w:rFonts w:ascii="Arial" w:cs="Arial" w:eastAsia="Arial" w:hAnsi="Arial"/>
          <w:b/>
          <w:bCs/>
          <w:sz w:val="30"/>
          <w:szCs w:val="30"/>
        </w:rPr>
        <w:t xml:space="preserve">E. Grade 7 Curriculum: Introduction and Orientation</w:t>
      </w:r>
    </w:p>
    <w:p>
      <w:pPr>
        <w:pStyle w:val="Heading2"/>
        <w:spacing w:before="320" w:after="160"/>
      </w:pPr>
      <w:r>
        <w:rPr>
          <w:rFonts w:ascii="Arial" w:cs="Arial" w:eastAsia="Arial" w:hAnsi="Arial"/>
          <w:b/>
          <w:bCs/>
          <w:sz w:val="26"/>
          <w:szCs w:val="26"/>
        </w:rPr>
        <w:t xml:space="preserve">E.1 Role of the Grade</w:t>
      </w:r>
    </w:p>
    <w:p>
      <w:pPr>
        <w:spacing w:after="120" w:line="276"/>
      </w:pPr>
      <w:r>
        <w:rPr>
          <w:rFonts w:ascii="Arial" w:cs="Arial" w:eastAsia="Arial" w:hAnsi="Arial"/>
          <w:sz w:val="22"/>
          <w:szCs w:val="22"/>
        </w:rPr>
        <w:t xml:space="preserve">Grade 7 is the INTRODUCE year—the subject’s first appearance. Its primary tasks are: (a) orient learners to social-scientific thinking; (b) establish foundational concepts through connection to lived experience; (c) introduce the inquiry methodology; (d) build engagement and motivation. The grade should feel grounded, concrete, and relevant, starting from the learner’s immediate social world and expanding outward.</w:t>
      </w:r>
    </w:p>
    <w:p>
      <w:pPr>
        <w:pStyle w:val="Heading2"/>
        <w:spacing w:before="320" w:after="160"/>
      </w:pPr>
      <w:r>
        <w:rPr>
          <w:rFonts w:ascii="Arial" w:cs="Arial" w:eastAsia="Arial" w:hAnsi="Arial"/>
          <w:b/>
          <w:bCs/>
          <w:sz w:val="26"/>
          <w:szCs w:val="26"/>
        </w:rPr>
        <w:t xml:space="preserve">E.2 Progression Focus</w:t>
      </w:r>
    </w:p>
    <w:p>
      <w:pPr>
        <w:spacing w:after="120" w:line="276"/>
      </w:pPr>
      <w:r>
        <w:rPr>
          <w:rFonts w:ascii="Arial" w:cs="Arial" w:eastAsia="Arial" w:hAnsi="Arial"/>
          <w:sz w:val="22"/>
          <w:szCs w:val="22"/>
        </w:rPr>
        <w:t xml:space="preserve">Cognitive demand: describe and explain. Learners identify, describe, and explain social phenomena in familiar contexts. They begin to distinguish Social Studies questions from those of History or Civic Education. Inquiry is guided: the teacher provides questions and sources; learners practise gathering, organising, and presenting information.</w:t>
      </w:r>
    </w:p>
    <w:p>
      <w:pPr>
        <w:pStyle w:val="Heading2"/>
        <w:spacing w:before="320" w:after="160"/>
      </w:pPr>
      <w:r>
        <w:rPr>
          <w:rFonts w:ascii="Arial" w:cs="Arial" w:eastAsia="Arial" w:hAnsi="Arial"/>
          <w:b/>
          <w:bCs/>
          <w:sz w:val="26"/>
          <w:szCs w:val="26"/>
        </w:rPr>
        <w:t xml:space="preserve">E.3 Expected Learning</w:t>
      </w:r>
    </w:p>
    <w:p>
      <w:pPr>
        <w:spacing w:after="120" w:line="276"/>
      </w:pPr>
      <w:r>
        <w:rPr>
          <w:rFonts w:ascii="Arial" w:cs="Arial" w:eastAsia="Arial" w:hAnsi="Arial"/>
          <w:sz w:val="22"/>
          <w:szCs w:val="22"/>
        </w:rPr>
        <w:t xml:space="preserve">By the end of Grade 7, learners should be able to:</w:t>
      </w:r>
    </w:p>
    <w:p>
      <w:pPr>
        <w:pStyle w:val="ListParagraph"/>
        <w:numPr>
          <w:ilvl w:val="0"/>
          <w:numId w:val="2"/>
        </w:numPr>
        <w:spacing w:after="80" w:line="276"/>
      </w:pPr>
      <w:r>
        <w:rPr>
          <w:rFonts w:ascii="Arial" w:cs="Arial" w:eastAsia="Arial" w:hAnsi="Arial"/>
          <w:sz w:val="22"/>
          <w:szCs w:val="22"/>
        </w:rPr>
        <w:t xml:space="preserve">Describe how families, schools, and local communities are organised and explain why they have rules, roles, and structures.</w:t>
      </w:r>
    </w:p>
    <w:p>
      <w:pPr>
        <w:pStyle w:val="ListParagraph"/>
        <w:numPr>
          <w:ilvl w:val="0"/>
          <w:numId w:val="2"/>
        </w:numPr>
        <w:spacing w:after="80" w:line="276"/>
      </w:pPr>
      <w:r>
        <w:rPr>
          <w:rFonts w:ascii="Arial" w:cs="Arial" w:eastAsia="Arial" w:hAnsi="Arial"/>
          <w:sz w:val="22"/>
          <w:szCs w:val="22"/>
        </w:rPr>
        <w:t xml:space="preserve">Identify local institutions (government offices, markets, health services, schools) and explain what function they serve.</w:t>
      </w:r>
    </w:p>
    <w:p>
      <w:pPr>
        <w:pStyle w:val="ListParagraph"/>
        <w:numPr>
          <w:ilvl w:val="0"/>
          <w:numId w:val="2"/>
        </w:numPr>
        <w:spacing w:after="80" w:line="276"/>
      </w:pPr>
      <w:r>
        <w:rPr>
          <w:rFonts w:ascii="Arial" w:cs="Arial" w:eastAsia="Arial" w:hAnsi="Arial"/>
          <w:sz w:val="22"/>
          <w:szCs w:val="22"/>
        </w:rPr>
        <w:t xml:space="preserve">Explain how Mongolian cultural practices (nomadic heritage, festivals, traditional customs) function in contemporary social life, and reflect on their personal connection to these practices.</w:t>
      </w:r>
    </w:p>
    <w:p>
      <w:pPr>
        <w:pStyle w:val="ListParagraph"/>
        <w:numPr>
          <w:ilvl w:val="0"/>
          <w:numId w:val="2"/>
        </w:numPr>
        <w:spacing w:after="80" w:line="276"/>
      </w:pPr>
      <w:r>
        <w:rPr>
          <w:rFonts w:ascii="Arial" w:cs="Arial" w:eastAsia="Arial" w:hAnsi="Arial"/>
          <w:sz w:val="22"/>
          <w:szCs w:val="22"/>
        </w:rPr>
        <w:t xml:space="preserve">Describe their rights and responsibilities as young people and explain why rules exist in social settings.</w:t>
      </w:r>
    </w:p>
    <w:p>
      <w:pPr>
        <w:pStyle w:val="ListParagraph"/>
        <w:numPr>
          <w:ilvl w:val="0"/>
          <w:numId w:val="2"/>
        </w:numPr>
        <w:spacing w:after="80" w:line="276"/>
      </w:pPr>
      <w:r>
        <w:rPr>
          <w:rFonts w:ascii="Arial" w:cs="Arial" w:eastAsia="Arial" w:hAnsi="Arial"/>
          <w:sz w:val="22"/>
          <w:szCs w:val="22"/>
        </w:rPr>
        <w:t xml:space="preserve">Gather information from two or more sources (text, image, interview, observation) on a social question and present findings clearly.</w:t>
      </w:r>
    </w:p>
    <w:p>
      <w:pPr>
        <w:pStyle w:val="ListParagraph"/>
        <w:numPr>
          <w:ilvl w:val="0"/>
          <w:numId w:val="2"/>
        </w:numPr>
        <w:spacing w:after="80" w:line="276"/>
      </w:pPr>
      <w:r>
        <w:rPr>
          <w:rFonts w:ascii="Arial" w:cs="Arial" w:eastAsia="Arial" w:hAnsi="Arial"/>
          <w:sz w:val="22"/>
          <w:szCs w:val="22"/>
        </w:rPr>
        <w:t xml:space="preserve">Distinguish between factual claims and opinions in social information.</w:t>
      </w:r>
    </w:p>
    <w:p>
      <w:pPr>
        <w:pStyle w:val="ListParagraph"/>
        <w:numPr>
          <w:ilvl w:val="0"/>
          <w:numId w:val="2"/>
        </w:numPr>
        <w:spacing w:after="80" w:line="276"/>
      </w:pPr>
      <w:r>
        <w:rPr>
          <w:rFonts w:ascii="Arial" w:cs="Arial" w:eastAsia="Arial" w:hAnsi="Arial"/>
          <w:sz w:val="22"/>
          <w:szCs w:val="22"/>
        </w:rPr>
        <w:t xml:space="preserve">Participate constructively in structured class discussion on social topics.</w:t>
      </w:r>
    </w:p>
    <w:p>
      <w:pPr>
        <w:pStyle w:val="Heading2"/>
        <w:spacing w:before="320" w:after="160"/>
      </w:pPr>
      <w:r>
        <w:rPr>
          <w:rFonts w:ascii="Arial" w:cs="Arial" w:eastAsia="Arial" w:hAnsi="Arial"/>
          <w:b/>
          <w:bCs/>
          <w:sz w:val="26"/>
          <w:szCs w:val="26"/>
        </w:rPr>
        <w:t xml:space="preserve">E.4 Strand-by-Strand Content Direction</w:t>
      </w:r>
    </w:p>
    <w:p>
      <w:pPr>
        <w:spacing w:before="240" w:after="120"/>
      </w:pPr>
      <w:r>
        <w:rPr>
          <w:rFonts w:ascii="Arial" w:cs="Arial" w:eastAsia="Arial" w:hAnsi="Arial"/>
          <w:b/>
          <w:bCs/>
          <w:sz w:val="23"/>
          <w:szCs w:val="23"/>
        </w:rPr>
        <w:t xml:space="preserve">Strand 1: Social Organisation and Institutions — Grade 7</w:t>
      </w:r>
    </w:p>
    <w:p>
      <w:pPr>
        <w:spacing w:after="120" w:line="276"/>
      </w:pPr>
      <w:r>
        <w:rPr>
          <w:rFonts w:ascii="Arial" w:cs="Arial" w:eastAsia="Arial" w:hAnsi="Arial"/>
          <w:b/>
          <w:bCs/>
          <w:sz w:val="22"/>
          <w:szCs w:val="22"/>
        </w:rPr>
        <w:t xml:space="preserve">Focus: </w:t>
      </w:r>
      <w:r>
        <w:rPr>
          <w:rFonts w:ascii="Arial" w:cs="Arial" w:eastAsia="Arial" w:hAnsi="Arial"/>
          <w:sz w:val="22"/>
          <w:szCs w:val="22"/>
        </w:rPr>
        <w:t xml:space="preserve">My social world — how life is organised around me.</w:t>
      </w:r>
    </w:p>
    <w:p>
      <w:pPr>
        <w:spacing w:after="120" w:line="276"/>
      </w:pPr>
      <w:r>
        <w:rPr>
          <w:rFonts w:ascii="Arial" w:cs="Arial" w:eastAsia="Arial" w:hAnsi="Arial"/>
          <w:sz w:val="22"/>
          <w:szCs w:val="22"/>
        </w:rPr>
        <w:t xml:space="preserve">Indicative content areas:</w:t>
      </w:r>
    </w:p>
    <w:p>
      <w:pPr>
        <w:pStyle w:val="ListParagraph"/>
        <w:numPr>
          <w:ilvl w:val="0"/>
          <w:numId w:val="2"/>
        </w:numPr>
        <w:spacing w:after="80" w:line="276"/>
      </w:pPr>
      <w:r>
        <w:rPr>
          <w:rFonts w:ascii="Arial" w:cs="Arial" w:eastAsia="Arial" w:hAnsi="Arial"/>
          <w:sz w:val="22"/>
          <w:szCs w:val="22"/>
        </w:rPr>
        <w:t xml:space="preserve">Family as a social institution: different family structures in Mongolia (extended families, nuclear families, single-parent households), family roles, how families are changing with urbanisation. Connection to primary learning about gerbul (family).</w:t>
      </w:r>
    </w:p>
    <w:p>
      <w:pPr>
        <w:pStyle w:val="ListParagraph"/>
        <w:numPr>
          <w:ilvl w:val="0"/>
          <w:numId w:val="2"/>
        </w:numPr>
        <w:spacing w:after="80" w:line="276"/>
      </w:pPr>
      <w:r>
        <w:rPr>
          <w:rFonts w:ascii="Arial" w:cs="Arial" w:eastAsia="Arial" w:hAnsi="Arial"/>
          <w:sz w:val="22"/>
          <w:szCs w:val="22"/>
        </w:rPr>
        <w:t xml:space="preserve">School as a social organisation: governance structure of the school (administration, student council, rules), why schools have the structures they do, how decisions are made.</w:t>
      </w:r>
    </w:p>
    <w:p>
      <w:pPr>
        <w:pStyle w:val="ListParagraph"/>
        <w:numPr>
          <w:ilvl w:val="0"/>
          <w:numId w:val="2"/>
        </w:numPr>
        <w:spacing w:after="80" w:line="276"/>
      </w:pPr>
      <w:r>
        <w:rPr>
          <w:rFonts w:ascii="Arial" w:cs="Arial" w:eastAsia="Arial" w:hAnsi="Arial"/>
          <w:sz w:val="22"/>
          <w:szCs w:val="22"/>
        </w:rPr>
        <w:t xml:space="preserve">Local community organisation: how the local neighbourhood, soum, or aimag is organised; local government services; the role of community organisations; how local economic activity provides goods and services.</w:t>
      </w:r>
    </w:p>
    <w:p>
      <w:pPr>
        <w:pStyle w:val="ListParagraph"/>
        <w:numPr>
          <w:ilvl w:val="0"/>
          <w:numId w:val="2"/>
        </w:numPr>
        <w:spacing w:after="80" w:line="276"/>
      </w:pPr>
      <w:r>
        <w:rPr>
          <w:rFonts w:ascii="Arial" w:cs="Arial" w:eastAsia="Arial" w:hAnsi="Arial"/>
          <w:sz w:val="22"/>
          <w:szCs w:val="22"/>
        </w:rPr>
        <w:t xml:space="preserve">Mini-inquiry: “How is our community organised?” — learners investigate one local institution through observation or interview and present findings.</w:t>
      </w:r>
    </w:p>
    <w:p>
      <w:pPr>
        <w:spacing w:before="240" w:after="120"/>
      </w:pPr>
      <w:r>
        <w:rPr>
          <w:rFonts w:ascii="Arial" w:cs="Arial" w:eastAsia="Arial" w:hAnsi="Arial"/>
          <w:b/>
          <w:bCs/>
          <w:sz w:val="23"/>
          <w:szCs w:val="23"/>
        </w:rPr>
        <w:t xml:space="preserve">Strand 2: People, Culture, and Identity — Grade 7</w:t>
      </w:r>
    </w:p>
    <w:p>
      <w:pPr>
        <w:spacing w:after="120" w:line="276"/>
      </w:pPr>
      <w:r>
        <w:rPr>
          <w:rFonts w:ascii="Arial" w:cs="Arial" w:eastAsia="Arial" w:hAnsi="Arial"/>
          <w:b/>
          <w:bCs/>
          <w:sz w:val="22"/>
          <w:szCs w:val="22"/>
        </w:rPr>
        <w:t xml:space="preserve">Focus: </w:t>
      </w:r>
      <w:r>
        <w:rPr>
          <w:rFonts w:ascii="Arial" w:cs="Arial" w:eastAsia="Arial" w:hAnsi="Arial"/>
          <w:sz w:val="22"/>
          <w:szCs w:val="22"/>
        </w:rPr>
        <w:t xml:space="preserve">Who we are — Mongolian cultural practices as living phenomena.</w:t>
      </w:r>
    </w:p>
    <w:p>
      <w:pPr>
        <w:spacing w:after="120" w:line="276"/>
      </w:pPr>
      <w:r>
        <w:rPr>
          <w:rFonts w:ascii="Arial" w:cs="Arial" w:eastAsia="Arial" w:hAnsi="Arial"/>
          <w:sz w:val="22"/>
          <w:szCs w:val="22"/>
        </w:rPr>
        <w:t xml:space="preserve">Indicative content areas:</w:t>
      </w:r>
    </w:p>
    <w:p>
      <w:pPr>
        <w:pStyle w:val="ListParagraph"/>
        <w:numPr>
          <w:ilvl w:val="0"/>
          <w:numId w:val="2"/>
        </w:numPr>
        <w:spacing w:after="80" w:line="276"/>
      </w:pPr>
      <w:r>
        <w:rPr>
          <w:rFonts w:ascii="Arial" w:cs="Arial" w:eastAsia="Arial" w:hAnsi="Arial"/>
          <w:sz w:val="22"/>
          <w:szCs w:val="22"/>
        </w:rPr>
        <w:t xml:space="preserve">Mongolian traditions as living practices: the ger, nomadic pastoral life, taван хошуу мал, dairy culture, seasonal migration patterns. Not as museum artefacts but as practices that real families maintain, adapt, or leave behind.</w:t>
      </w:r>
    </w:p>
    <w:p>
      <w:pPr>
        <w:pStyle w:val="ListParagraph"/>
        <w:numPr>
          <w:ilvl w:val="0"/>
          <w:numId w:val="2"/>
        </w:numPr>
        <w:spacing w:after="80" w:line="276"/>
      </w:pPr>
      <w:r>
        <w:rPr>
          <w:rFonts w:ascii="Arial" w:cs="Arial" w:eastAsia="Arial" w:hAnsi="Arial"/>
          <w:sz w:val="22"/>
          <w:szCs w:val="22"/>
        </w:rPr>
        <w:t xml:space="preserve">Festivals and social life: Tsagaan Sar and Naadam as social institutions — what social functions do they serve? How do urban and rural celebrations differ?</w:t>
      </w:r>
    </w:p>
    <w:p>
      <w:pPr>
        <w:pStyle w:val="ListParagraph"/>
        <w:numPr>
          <w:ilvl w:val="0"/>
          <w:numId w:val="2"/>
        </w:numPr>
        <w:spacing w:after="80" w:line="276"/>
      </w:pPr>
      <w:r>
        <w:rPr>
          <w:rFonts w:ascii="Arial" w:cs="Arial" w:eastAsia="Arial" w:hAnsi="Arial"/>
          <w:sz w:val="22"/>
          <w:szCs w:val="22"/>
        </w:rPr>
        <w:t xml:space="preserve">Traditional clothing, food, and customs: the deel, traditional greetings, hospitality customs — why do these practices persist? How do learners engage with them personally?</w:t>
      </w:r>
    </w:p>
    <w:p>
      <w:pPr>
        <w:pStyle w:val="ListParagraph"/>
        <w:numPr>
          <w:ilvl w:val="0"/>
          <w:numId w:val="2"/>
        </w:numPr>
        <w:spacing w:after="80" w:line="276"/>
      </w:pPr>
      <w:r>
        <w:rPr>
          <w:rFonts w:ascii="Arial" w:cs="Arial" w:eastAsia="Arial" w:hAnsi="Arial"/>
          <w:sz w:val="22"/>
          <w:szCs w:val="22"/>
        </w:rPr>
        <w:t xml:space="preserve">Reflective task: “What traditions does my family practise, and what do they mean to us?” — learners investigate and present their family’s cultural practices.</w:t>
      </w:r>
    </w:p>
    <w:p>
      <w:pPr>
        <w:spacing w:before="240" w:after="120"/>
      </w:pPr>
      <w:r>
        <w:rPr>
          <w:rFonts w:ascii="Arial" w:cs="Arial" w:eastAsia="Arial" w:hAnsi="Arial"/>
          <w:b/>
          <w:bCs/>
          <w:sz w:val="23"/>
          <w:szCs w:val="23"/>
        </w:rPr>
        <w:t xml:space="preserve">Strand 3: Participation, Rights, and Responsibility — Grade 7</w:t>
      </w:r>
    </w:p>
    <w:p>
      <w:pPr>
        <w:spacing w:after="120" w:line="276"/>
      </w:pPr>
      <w:r>
        <w:rPr>
          <w:rFonts w:ascii="Arial" w:cs="Arial" w:eastAsia="Arial" w:hAnsi="Arial"/>
          <w:b/>
          <w:bCs/>
          <w:sz w:val="22"/>
          <w:szCs w:val="22"/>
        </w:rPr>
        <w:t xml:space="preserve">Focus: </w:t>
      </w:r>
      <w:r>
        <w:rPr>
          <w:rFonts w:ascii="Arial" w:cs="Arial" w:eastAsia="Arial" w:hAnsi="Arial"/>
          <w:sz w:val="22"/>
          <w:szCs w:val="22"/>
        </w:rPr>
        <w:t xml:space="preserve">My rights, my responsibilities — participating in immediate social settings.</w:t>
      </w:r>
    </w:p>
    <w:p>
      <w:pPr>
        <w:spacing w:after="120" w:line="276"/>
      </w:pPr>
      <w:r>
        <w:rPr>
          <w:rFonts w:ascii="Arial" w:cs="Arial" w:eastAsia="Arial" w:hAnsi="Arial"/>
          <w:sz w:val="22"/>
          <w:szCs w:val="22"/>
        </w:rPr>
        <w:t xml:space="preserve">Indicative content areas:</w:t>
      </w:r>
    </w:p>
    <w:p>
      <w:pPr>
        <w:pStyle w:val="ListParagraph"/>
        <w:numPr>
          <w:ilvl w:val="0"/>
          <w:numId w:val="2"/>
        </w:numPr>
        <w:spacing w:after="80" w:line="276"/>
      </w:pPr>
      <w:r>
        <w:rPr>
          <w:rFonts w:ascii="Arial" w:cs="Arial" w:eastAsia="Arial" w:hAnsi="Arial"/>
          <w:sz w:val="22"/>
          <w:szCs w:val="22"/>
        </w:rPr>
        <w:t xml:space="preserve">Children’s rights: what rights do children have in Mongolia? Where are these rights stated? What do they mean in practice? Connection to primary learning about rights.</w:t>
      </w:r>
    </w:p>
    <w:p>
      <w:pPr>
        <w:pStyle w:val="ListParagraph"/>
        <w:numPr>
          <w:ilvl w:val="0"/>
          <w:numId w:val="2"/>
        </w:numPr>
        <w:spacing w:after="80" w:line="276"/>
      </w:pPr>
      <w:r>
        <w:rPr>
          <w:rFonts w:ascii="Arial" w:cs="Arial" w:eastAsia="Arial" w:hAnsi="Arial"/>
          <w:sz w:val="22"/>
          <w:szCs w:val="22"/>
        </w:rPr>
        <w:t xml:space="preserve">Responsibilities at home, school, and in the community: why do responsibilities exist alongside rights? How do rules support collective life?</w:t>
      </w:r>
    </w:p>
    <w:p>
      <w:pPr>
        <w:pStyle w:val="ListParagraph"/>
        <w:numPr>
          <w:ilvl w:val="0"/>
          <w:numId w:val="2"/>
        </w:numPr>
        <w:spacing w:after="80" w:line="276"/>
      </w:pPr>
      <w:r>
        <w:rPr>
          <w:rFonts w:ascii="Arial" w:cs="Arial" w:eastAsia="Arial" w:hAnsi="Arial"/>
          <w:sz w:val="22"/>
          <w:szCs w:val="22"/>
        </w:rPr>
        <w:t xml:space="preserve">Understanding rules: why do schools, families, and communities have rules? What happens when rules are unfair? How can rules be changed?</w:t>
      </w:r>
    </w:p>
    <w:p>
      <w:pPr>
        <w:pStyle w:val="ListParagraph"/>
        <w:numPr>
          <w:ilvl w:val="0"/>
          <w:numId w:val="2"/>
        </w:numPr>
        <w:spacing w:after="80" w:line="276"/>
      </w:pPr>
      <w:r>
        <w:rPr>
          <w:rFonts w:ascii="Arial" w:cs="Arial" w:eastAsia="Arial" w:hAnsi="Arial"/>
          <w:sz w:val="22"/>
          <w:szCs w:val="22"/>
        </w:rPr>
        <w:t xml:space="preserve">Information and opinion: learning to distinguish facts from opinions in everyday social claims. Introduction to the idea that social information should be checked rather than assumed.</w:t>
      </w:r>
    </w:p>
    <w:p>
      <w:pPr>
        <w:pStyle w:val="ListParagraph"/>
        <w:numPr>
          <w:ilvl w:val="0"/>
          <w:numId w:val="2"/>
        </w:numPr>
        <w:spacing w:after="80" w:line="276"/>
      </w:pPr>
      <w:r>
        <w:rPr>
          <w:rFonts w:ascii="Arial" w:cs="Arial" w:eastAsia="Arial" w:hAnsi="Arial"/>
          <w:sz w:val="22"/>
          <w:szCs w:val="22"/>
        </w:rPr>
        <w:t xml:space="preserve">Mini-inquiry: “What rights do young people in our school know about, and how are they experienced?” — simple survey or interview task.</w:t>
      </w:r>
    </w:p>
    <w:p>
      <w:pPr>
        <w:pStyle w:val="Heading2"/>
        <w:spacing w:before="320" w:after="160"/>
      </w:pPr>
      <w:r>
        <w:rPr>
          <w:rFonts w:ascii="Arial" w:cs="Arial" w:eastAsia="Arial" w:hAnsi="Arial"/>
          <w:b/>
          <w:bCs/>
          <w:sz w:val="26"/>
          <w:szCs w:val="26"/>
        </w:rPr>
        <w:t xml:space="preserve">E.5 Pedagogy Notes — Grade 7</w:t>
      </w:r>
    </w:p>
    <w:p>
      <w:pPr>
        <w:spacing w:after="120" w:line="276"/>
      </w:pPr>
      <w:r>
        <w:rPr>
          <w:rFonts w:ascii="Arial" w:cs="Arial" w:eastAsia="Arial" w:hAnsi="Arial"/>
          <w:sz w:val="22"/>
          <w:szCs w:val="22"/>
        </w:rPr>
        <w:t xml:space="preserve">Pedagogy should be heavily experiential and discussion-based. Learners are new to the subject and need to see its relevance immediately. Every topic should connect to observable, local reality before introducing broader concepts. Use structured pair-share, small-group discussion, and class dialogue as regular routines. Inquiry tasks should be short (1–2 lessons), guided (teacher provides the question and curates sources), and focused on practising the process of gathering and presenting information. Teacher modelling of social-scientific questioning (“Why is this organised this way? Who decided? What would happen if it were different?”) is essential. Avoid lecture-based delivery; the subject’s pedagogy must embody the participatory orientation it teaches.</w:t>
      </w:r>
    </w:p>
    <w:p>
      <w:pPr>
        <w:pStyle w:val="Heading2"/>
        <w:spacing w:before="320" w:after="160"/>
      </w:pPr>
      <w:r>
        <w:rPr>
          <w:rFonts w:ascii="Arial" w:cs="Arial" w:eastAsia="Arial" w:hAnsi="Arial"/>
          <w:b/>
          <w:bCs/>
          <w:sz w:val="26"/>
          <w:szCs w:val="26"/>
        </w:rPr>
        <w:t xml:space="preserve">E.6 Digital Integration Notes — Grade 7</w:t>
      </w:r>
    </w:p>
    <w:p>
      <w:pPr>
        <w:spacing w:after="120" w:line="276"/>
      </w:pPr>
      <w:r>
        <w:rPr>
          <w:rFonts w:ascii="Arial" w:cs="Arial" w:eastAsia="Arial" w:hAnsi="Arial"/>
          <w:sz w:val="22"/>
          <w:szCs w:val="22"/>
        </w:rPr>
        <w:t xml:space="preserve">Digital use is guided and introductory. Where available, learners may: access simple online sources (government websites, news articles) for inquiry tasks under teacher direction; use basic presentation tools (slides, word processing) to present inquiry findings; watch short video clips illustrating social phenomena (e.g. clips of Naadam celebrations, urban community life). All digital activities must have offline equivalents: printed source packs, hand-drawn posters, oral presentations. The key digital learning at this stage is introduction to the idea that social information found online needs to be checked, not automatically trusted.</w:t>
      </w:r>
    </w:p>
    <w:p>
      <w:pPr>
        <w:pStyle w:val="Heading2"/>
        <w:spacing w:before="320" w:after="160"/>
      </w:pPr>
      <w:r>
        <w:rPr>
          <w:rFonts w:ascii="Arial" w:cs="Arial" w:eastAsia="Arial" w:hAnsi="Arial"/>
          <w:b/>
          <w:bCs/>
          <w:sz w:val="26"/>
          <w:szCs w:val="26"/>
        </w:rPr>
        <w:t xml:space="preserve">E.7 Mongolian Grounding Notes — Grade 7</w:t>
      </w:r>
    </w:p>
    <w:p>
      <w:pPr>
        <w:spacing w:after="120" w:line="276"/>
      </w:pPr>
      <w:r>
        <w:rPr>
          <w:rFonts w:ascii="Arial" w:cs="Arial" w:eastAsia="Arial" w:hAnsi="Arial"/>
          <w:sz w:val="22"/>
          <w:szCs w:val="22"/>
        </w:rPr>
        <w:t xml:space="preserve">Grade 7 is entirely grounded in Mongolian social reality. All examples, case studies, and inquiry tasks are drawn from Mongolian life. The family structures examined are Mongolian families; the community institutions investigated are local Mongolian institutions; the cultural practices reflected upon are Mongolian traditions. No comparative or international content is introduced at this stage—the focus is on understanding one’s own society first. Mongolian-language social vocabulary is explicitly taught: айл, нутаг, засаг захиргаа, үйлчилгээ, эрх, үүрэг, зан заншил.</w:t>
      </w:r>
    </w:p>
    <w:p>
      <w:pPr>
        <w:pStyle w:val="Heading2"/>
        <w:spacing w:before="320" w:after="160"/>
      </w:pPr>
      <w:r>
        <w:rPr>
          <w:rFonts w:ascii="Arial" w:cs="Arial" w:eastAsia="Arial" w:hAnsi="Arial"/>
          <w:b/>
          <w:bCs/>
          <w:sz w:val="26"/>
          <w:szCs w:val="26"/>
        </w:rPr>
        <w:t xml:space="preserve">E.8 Assessment Notes — Grade 7</w:t>
      </w:r>
    </w:p>
    <w:p>
      <w:pPr>
        <w:spacing w:after="120" w:line="276"/>
      </w:pPr>
      <w:r>
        <w:rPr>
          <w:rFonts w:ascii="Arial" w:cs="Arial" w:eastAsia="Arial" w:hAnsi="Arial"/>
          <w:sz w:val="22"/>
          <w:szCs w:val="22"/>
        </w:rPr>
        <w:t xml:space="preserve">Assessment is predominantly formative. Teachers observe discussion participation, review inquiry notebooks, and provide feedback on short written or oral tasks. Two summative assessment tasks per year are sufficient:</w:t>
      </w:r>
    </w:p>
    <w:p>
      <w:pPr>
        <w:pStyle w:val="ListParagraph"/>
        <w:numPr>
          <w:ilvl w:val="0"/>
          <w:numId w:val="2"/>
        </w:numPr>
        <w:spacing w:after="80" w:line="276"/>
      </w:pPr>
      <w:r>
        <w:rPr>
          <w:rFonts w:ascii="Arial" w:cs="Arial" w:eastAsia="Arial" w:hAnsi="Arial"/>
          <w:sz w:val="22"/>
          <w:szCs w:val="22"/>
        </w:rPr>
        <w:t xml:space="preserve">Task 1 (mid-year): A guided source-based task — learners are given 2–3 sources about a social topic and asked to describe what they show and explain what they mean.</w:t>
      </w:r>
    </w:p>
    <w:p>
      <w:pPr>
        <w:pStyle w:val="ListParagraph"/>
        <w:numPr>
          <w:ilvl w:val="0"/>
          <w:numId w:val="2"/>
        </w:numPr>
        <w:spacing w:after="80" w:line="276"/>
      </w:pPr>
      <w:r>
        <w:rPr>
          <w:rFonts w:ascii="Arial" w:cs="Arial" w:eastAsia="Arial" w:hAnsi="Arial"/>
          <w:sz w:val="22"/>
          <w:szCs w:val="22"/>
        </w:rPr>
        <w:t xml:space="preserve">Task 2 (end-year): A mini-inquiry presentation — learners investigate a social question using observation, interview, or source analysis, and present findings in a poster, oral presentation, or written report.</w:t>
      </w:r>
    </w:p>
    <w:p>
      <w:pPr>
        <w:spacing w:after="120" w:line="276"/>
      </w:pPr>
      <w:r>
        <w:rPr>
          <w:rFonts w:ascii="Arial" w:cs="Arial" w:eastAsia="Arial" w:hAnsi="Arial"/>
          <w:sz w:val="22"/>
          <w:szCs w:val="22"/>
        </w:rPr>
        <w:t xml:space="preserve">Assessment should capture: ability to describe and explain social phenomena; ability to use simple sources; ability to participate in discussion. Factual recall tests are not appropriate as the primary assessment mode.</w:t>
      </w:r>
    </w:p>
    <w:p>
      <w:r>
        <w:br w:type="page"/>
      </w:r>
    </w:p>
    <w:p>
      <w:pPr>
        <w:pStyle w:val="Heading1"/>
        <w:spacing w:before="400" w:after="200"/>
      </w:pPr>
      <w:r>
        <w:rPr>
          <w:rFonts w:ascii="Arial" w:cs="Arial" w:eastAsia="Arial" w:hAnsi="Arial"/>
          <w:b/>
          <w:bCs/>
          <w:sz w:val="30"/>
          <w:szCs w:val="30"/>
        </w:rPr>
        <w:t xml:space="preserve">F. Grade 8 Curriculum: Development and Analytical Depth</w:t>
      </w:r>
    </w:p>
    <w:p>
      <w:pPr>
        <w:pStyle w:val="Heading2"/>
        <w:spacing w:before="320" w:after="160"/>
      </w:pPr>
      <w:r>
        <w:rPr>
          <w:rFonts w:ascii="Arial" w:cs="Arial" w:eastAsia="Arial" w:hAnsi="Arial"/>
          <w:b/>
          <w:bCs/>
          <w:sz w:val="26"/>
          <w:szCs w:val="26"/>
        </w:rPr>
        <w:t xml:space="preserve">F.1 Role of the Grade</w:t>
      </w:r>
    </w:p>
    <w:p>
      <w:pPr>
        <w:spacing w:after="120" w:line="276"/>
      </w:pPr>
      <w:r>
        <w:rPr>
          <w:rFonts w:ascii="Arial" w:cs="Arial" w:eastAsia="Arial" w:hAnsi="Arial"/>
          <w:sz w:val="22"/>
          <w:szCs w:val="22"/>
        </w:rPr>
        <w:t xml:space="preserve">Grade 8 is the DEVELOP year. Learners have one year of Social Studies experience and are in the analytical-depth developmental phase. The grade deepens understanding of how social systems work, introduces structured analysis of social issues, develops comparison across contexts, and extends inquiry to more complex, multi-source investigations.</w:t>
      </w:r>
    </w:p>
    <w:p>
      <w:pPr>
        <w:pStyle w:val="Heading2"/>
        <w:spacing w:before="320" w:after="160"/>
      </w:pPr>
      <w:r>
        <w:rPr>
          <w:rFonts w:ascii="Arial" w:cs="Arial" w:eastAsia="Arial" w:hAnsi="Arial"/>
          <w:b/>
          <w:bCs/>
          <w:sz w:val="26"/>
          <w:szCs w:val="26"/>
        </w:rPr>
        <w:t xml:space="preserve">F.2 Progression Focus</w:t>
      </w:r>
    </w:p>
    <w:p>
      <w:pPr>
        <w:spacing w:after="120" w:line="276"/>
      </w:pPr>
      <w:r>
        <w:rPr>
          <w:rFonts w:ascii="Arial" w:cs="Arial" w:eastAsia="Arial" w:hAnsi="Arial"/>
          <w:sz w:val="22"/>
          <w:szCs w:val="22"/>
        </w:rPr>
        <w:t xml:space="preserve">Cognitive demand: analyse and interpret. Learners explain causes and consequences, compare perspectives, evaluate source reliability, and connect local phenomena to wider systems. Inquiry is structured: the teacher provides the question; learners select and evaluate sources independently.</w:t>
      </w:r>
    </w:p>
    <w:p>
      <w:pPr>
        <w:pStyle w:val="Heading2"/>
        <w:spacing w:before="320" w:after="160"/>
      </w:pPr>
      <w:r>
        <w:rPr>
          <w:rFonts w:ascii="Arial" w:cs="Arial" w:eastAsia="Arial" w:hAnsi="Arial"/>
          <w:b/>
          <w:bCs/>
          <w:sz w:val="26"/>
          <w:szCs w:val="26"/>
        </w:rPr>
        <w:t xml:space="preserve">F.3 Expected Learning</w:t>
      </w:r>
    </w:p>
    <w:p>
      <w:pPr>
        <w:spacing w:after="120" w:line="276"/>
      </w:pPr>
      <w:r>
        <w:rPr>
          <w:rFonts w:ascii="Arial" w:cs="Arial" w:eastAsia="Arial" w:hAnsi="Arial"/>
          <w:sz w:val="22"/>
          <w:szCs w:val="22"/>
        </w:rPr>
        <w:t xml:space="preserve">By the end of Grade 8, learners should be able to:</w:t>
      </w:r>
    </w:p>
    <w:p>
      <w:pPr>
        <w:pStyle w:val="ListParagraph"/>
        <w:numPr>
          <w:ilvl w:val="0"/>
          <w:numId w:val="2"/>
        </w:numPr>
        <w:spacing w:after="80" w:line="276"/>
      </w:pPr>
      <w:r>
        <w:rPr>
          <w:rFonts w:ascii="Arial" w:cs="Arial" w:eastAsia="Arial" w:hAnsi="Arial"/>
          <w:sz w:val="22"/>
          <w:szCs w:val="22"/>
        </w:rPr>
        <w:t xml:space="preserve">Explain how governance, economic systems, and public services work in Mongolia and why they are organised as they are.</w:t>
      </w:r>
    </w:p>
    <w:p>
      <w:pPr>
        <w:pStyle w:val="ListParagraph"/>
        <w:numPr>
          <w:ilvl w:val="0"/>
          <w:numId w:val="2"/>
        </w:numPr>
        <w:spacing w:after="80" w:line="276"/>
      </w:pPr>
      <w:r>
        <w:rPr>
          <w:rFonts w:ascii="Arial" w:cs="Arial" w:eastAsia="Arial" w:hAnsi="Arial"/>
          <w:sz w:val="22"/>
          <w:szCs w:val="22"/>
        </w:rPr>
        <w:t xml:space="preserve">Analyse a social issue by identifying causes, consequences, and affected groups.</w:t>
      </w:r>
    </w:p>
    <w:p>
      <w:pPr>
        <w:pStyle w:val="ListParagraph"/>
        <w:numPr>
          <w:ilvl w:val="0"/>
          <w:numId w:val="2"/>
        </w:numPr>
        <w:spacing w:after="80" w:line="276"/>
      </w:pPr>
      <w:r>
        <w:rPr>
          <w:rFonts w:ascii="Arial" w:cs="Arial" w:eastAsia="Arial" w:hAnsi="Arial"/>
          <w:sz w:val="22"/>
          <w:szCs w:val="22"/>
        </w:rPr>
        <w:t xml:space="preserve">Compare social arrangements across at least two contexts (e.g. rural vs. urban Mongolia, Mongolian vs. another country’s approach).</w:t>
      </w:r>
    </w:p>
    <w:p>
      <w:pPr>
        <w:pStyle w:val="ListParagraph"/>
        <w:numPr>
          <w:ilvl w:val="0"/>
          <w:numId w:val="2"/>
        </w:numPr>
        <w:spacing w:after="80" w:line="276"/>
      </w:pPr>
      <w:r>
        <w:rPr>
          <w:rFonts w:ascii="Arial" w:cs="Arial" w:eastAsia="Arial" w:hAnsi="Arial"/>
          <w:sz w:val="22"/>
          <w:szCs w:val="22"/>
        </w:rPr>
        <w:t xml:space="preserve">Explain how cultural diversity exists within Mongolia (ethnic minorities, regional differences, urban-rural dynamics) and why intercultural understanding matters.</w:t>
      </w:r>
    </w:p>
    <w:p>
      <w:pPr>
        <w:pStyle w:val="ListParagraph"/>
        <w:numPr>
          <w:ilvl w:val="0"/>
          <w:numId w:val="2"/>
        </w:numPr>
        <w:spacing w:after="80" w:line="276"/>
      </w:pPr>
      <w:r>
        <w:rPr>
          <w:rFonts w:ascii="Arial" w:cs="Arial" w:eastAsia="Arial" w:hAnsi="Arial"/>
          <w:sz w:val="22"/>
          <w:szCs w:val="22"/>
        </w:rPr>
        <w:t xml:space="preserve">Evaluate the reliability of social information from different sources, including digital media.</w:t>
      </w:r>
    </w:p>
    <w:p>
      <w:pPr>
        <w:pStyle w:val="ListParagraph"/>
        <w:numPr>
          <w:ilvl w:val="0"/>
          <w:numId w:val="2"/>
        </w:numPr>
        <w:spacing w:after="80" w:line="276"/>
      </w:pPr>
      <w:r>
        <w:rPr>
          <w:rFonts w:ascii="Arial" w:cs="Arial" w:eastAsia="Arial" w:hAnsi="Arial"/>
          <w:sz w:val="22"/>
          <w:szCs w:val="22"/>
        </w:rPr>
        <w:t xml:space="preserve">Describe how citizens can participate in community decisions and why participation matters for collective outcomes.</w:t>
      </w:r>
    </w:p>
    <w:p>
      <w:pPr>
        <w:pStyle w:val="ListParagraph"/>
        <w:numPr>
          <w:ilvl w:val="0"/>
          <w:numId w:val="2"/>
        </w:numPr>
        <w:spacing w:after="80" w:line="276"/>
      </w:pPr>
      <w:r>
        <w:rPr>
          <w:rFonts w:ascii="Arial" w:cs="Arial" w:eastAsia="Arial" w:hAnsi="Arial"/>
          <w:sz w:val="22"/>
          <w:szCs w:val="22"/>
        </w:rPr>
        <w:t xml:space="preserve">Conduct a structured inquiry using multiple sources, presenting findings with clear evidence and reasoning.</w:t>
      </w:r>
    </w:p>
    <w:p>
      <w:pPr>
        <w:pStyle w:val="Heading2"/>
        <w:spacing w:before="320" w:after="160"/>
      </w:pPr>
      <w:r>
        <w:rPr>
          <w:rFonts w:ascii="Arial" w:cs="Arial" w:eastAsia="Arial" w:hAnsi="Arial"/>
          <w:b/>
          <w:bCs/>
          <w:sz w:val="26"/>
          <w:szCs w:val="26"/>
        </w:rPr>
        <w:t xml:space="preserve">F.4 Strand-by-Strand Content Direction</w:t>
      </w:r>
    </w:p>
    <w:p>
      <w:pPr>
        <w:spacing w:before="240" w:after="120"/>
      </w:pPr>
      <w:r>
        <w:rPr>
          <w:rFonts w:ascii="Arial" w:cs="Arial" w:eastAsia="Arial" w:hAnsi="Arial"/>
          <w:b/>
          <w:bCs/>
          <w:sz w:val="23"/>
          <w:szCs w:val="23"/>
        </w:rPr>
        <w:t xml:space="preserve">Strand 1: Social Organisation and Institutions — Grade 8</w:t>
      </w:r>
    </w:p>
    <w:p>
      <w:pPr>
        <w:spacing w:after="120" w:line="276"/>
      </w:pPr>
      <w:r>
        <w:rPr>
          <w:rFonts w:ascii="Arial" w:cs="Arial" w:eastAsia="Arial" w:hAnsi="Arial"/>
          <w:b/>
          <w:bCs/>
          <w:sz w:val="22"/>
          <w:szCs w:val="22"/>
        </w:rPr>
        <w:t xml:space="preserve">Focus: </w:t>
      </w:r>
      <w:r>
        <w:rPr>
          <w:rFonts w:ascii="Arial" w:cs="Arial" w:eastAsia="Arial" w:hAnsi="Arial"/>
          <w:sz w:val="22"/>
          <w:szCs w:val="22"/>
        </w:rPr>
        <w:t xml:space="preserve">How Mongolia is organised — national systems and comparative perspectives.</w:t>
      </w:r>
    </w:p>
    <w:p>
      <w:pPr>
        <w:spacing w:after="120" w:line="276"/>
      </w:pPr>
      <w:r>
        <w:rPr>
          <w:rFonts w:ascii="Arial" w:cs="Arial" w:eastAsia="Arial" w:hAnsi="Arial"/>
          <w:sz w:val="22"/>
          <w:szCs w:val="22"/>
        </w:rPr>
        <w:t xml:space="preserve">Indicative content areas:</w:t>
      </w:r>
    </w:p>
    <w:p>
      <w:pPr>
        <w:pStyle w:val="ListParagraph"/>
        <w:numPr>
          <w:ilvl w:val="0"/>
          <w:numId w:val="2"/>
        </w:numPr>
        <w:spacing w:after="80" w:line="276"/>
      </w:pPr>
      <w:r>
        <w:rPr>
          <w:rFonts w:ascii="Arial" w:cs="Arial" w:eastAsia="Arial" w:hAnsi="Arial"/>
          <w:sz w:val="22"/>
          <w:szCs w:val="22"/>
        </w:rPr>
        <w:t xml:space="preserve">Mongolian governance: how national and local government works (aimag, soum, district structure); the Constitution as a social framework; how public decisions are made. Not abstract theory but observable structures learners can investigate.</w:t>
      </w:r>
    </w:p>
    <w:p>
      <w:pPr>
        <w:pStyle w:val="ListParagraph"/>
        <w:numPr>
          <w:ilvl w:val="0"/>
          <w:numId w:val="2"/>
        </w:numPr>
        <w:spacing w:after="80" w:line="276"/>
      </w:pPr>
      <w:r>
        <w:rPr>
          <w:rFonts w:ascii="Arial" w:cs="Arial" w:eastAsia="Arial" w:hAnsi="Arial"/>
          <w:sz w:val="22"/>
          <w:szCs w:val="22"/>
        </w:rPr>
        <w:t xml:space="preserve">Economic organisation: how Mongolia’s economy works — pastoral agriculture, mining, services, trade. How economic decisions affect communities. The concept of economic interdependence.</w:t>
      </w:r>
    </w:p>
    <w:p>
      <w:pPr>
        <w:pStyle w:val="ListParagraph"/>
        <w:numPr>
          <w:ilvl w:val="0"/>
          <w:numId w:val="2"/>
        </w:numPr>
        <w:spacing w:after="80" w:line="276"/>
      </w:pPr>
      <w:r>
        <w:rPr>
          <w:rFonts w:ascii="Arial" w:cs="Arial" w:eastAsia="Arial" w:hAnsi="Arial"/>
          <w:sz w:val="22"/>
          <w:szCs w:val="22"/>
        </w:rPr>
        <w:t xml:space="preserve">Public services: education, healthcare, transport, communications — how they are organised, funded, and accessed. Differences between urban and rural access.</w:t>
      </w:r>
    </w:p>
    <w:p>
      <w:pPr>
        <w:pStyle w:val="ListParagraph"/>
        <w:numPr>
          <w:ilvl w:val="0"/>
          <w:numId w:val="2"/>
        </w:numPr>
        <w:spacing w:after="80" w:line="276"/>
      </w:pPr>
      <w:r>
        <w:rPr>
          <w:rFonts w:ascii="Arial" w:cs="Arial" w:eastAsia="Arial" w:hAnsi="Arial"/>
          <w:sz w:val="22"/>
          <w:szCs w:val="22"/>
        </w:rPr>
        <w:t xml:space="preserve">Comparative perspective: examining how at least one aspect of social organisation (e.g. education, healthcare, local governance) works differently in another country, to develop the analytical capacity to see Mongolian arrangements as choices rather than inevitabilities.</w:t>
      </w:r>
    </w:p>
    <w:p>
      <w:pPr>
        <w:pStyle w:val="ListParagraph"/>
        <w:numPr>
          <w:ilvl w:val="0"/>
          <w:numId w:val="2"/>
        </w:numPr>
        <w:spacing w:after="80" w:line="276"/>
      </w:pPr>
      <w:r>
        <w:rPr>
          <w:rFonts w:ascii="Arial" w:cs="Arial" w:eastAsia="Arial" w:hAnsi="Arial"/>
          <w:sz w:val="22"/>
          <w:szCs w:val="22"/>
        </w:rPr>
        <w:t xml:space="preserve">Mini-inquiry: “How does access to [a public service] differ between urban and rural areas in Mongolia?” — structured investigation using statistics, interviews, or source comparison.</w:t>
      </w:r>
    </w:p>
    <w:p>
      <w:pPr>
        <w:spacing w:before="240" w:after="120"/>
      </w:pPr>
      <w:r>
        <w:rPr>
          <w:rFonts w:ascii="Arial" w:cs="Arial" w:eastAsia="Arial" w:hAnsi="Arial"/>
          <w:b/>
          <w:bCs/>
          <w:sz w:val="23"/>
          <w:szCs w:val="23"/>
        </w:rPr>
        <w:t xml:space="preserve">Strand 2: People, Culture, and Identity — Grade 8</w:t>
      </w:r>
    </w:p>
    <w:p>
      <w:pPr>
        <w:spacing w:after="120" w:line="276"/>
      </w:pPr>
      <w:r>
        <w:rPr>
          <w:rFonts w:ascii="Arial" w:cs="Arial" w:eastAsia="Arial" w:hAnsi="Arial"/>
          <w:b/>
          <w:bCs/>
          <w:sz w:val="22"/>
          <w:szCs w:val="22"/>
        </w:rPr>
        <w:t xml:space="preserve">Focus: </w:t>
      </w:r>
      <w:r>
        <w:rPr>
          <w:rFonts w:ascii="Arial" w:cs="Arial" w:eastAsia="Arial" w:hAnsi="Arial"/>
          <w:sz w:val="22"/>
          <w:szCs w:val="22"/>
        </w:rPr>
        <w:t xml:space="preserve">Diversity and change — cultural life within and beyond Mongolia.</w:t>
      </w:r>
    </w:p>
    <w:p>
      <w:pPr>
        <w:spacing w:after="120" w:line="276"/>
      </w:pPr>
      <w:r>
        <w:rPr>
          <w:rFonts w:ascii="Arial" w:cs="Arial" w:eastAsia="Arial" w:hAnsi="Arial"/>
          <w:sz w:val="22"/>
          <w:szCs w:val="22"/>
        </w:rPr>
        <w:t xml:space="preserve">Indicative content areas:</w:t>
      </w:r>
    </w:p>
    <w:p>
      <w:pPr>
        <w:pStyle w:val="ListParagraph"/>
        <w:numPr>
          <w:ilvl w:val="0"/>
          <w:numId w:val="2"/>
        </w:numPr>
        <w:spacing w:after="80" w:line="276"/>
      </w:pPr>
      <w:r>
        <w:rPr>
          <w:rFonts w:ascii="Arial" w:cs="Arial" w:eastAsia="Arial" w:hAnsi="Arial"/>
          <w:sz w:val="22"/>
          <w:szCs w:val="22"/>
        </w:rPr>
        <w:t xml:space="preserve">Cultural diversity within Mongolia: Kazakh, Tuvan, Buryat, and other ethnic communities; regional cultural variations; linguistic diversity. Understanding that Mongolia is not culturally monolithic.</w:t>
      </w:r>
    </w:p>
    <w:p>
      <w:pPr>
        <w:pStyle w:val="ListParagraph"/>
        <w:numPr>
          <w:ilvl w:val="0"/>
          <w:numId w:val="2"/>
        </w:numPr>
        <w:spacing w:after="80" w:line="276"/>
      </w:pPr>
      <w:r>
        <w:rPr>
          <w:rFonts w:ascii="Arial" w:cs="Arial" w:eastAsia="Arial" w:hAnsi="Arial"/>
          <w:sz w:val="22"/>
          <w:szCs w:val="22"/>
        </w:rPr>
        <w:t xml:space="preserve">Urban-rural cultural dynamics: how urbanisation changes cultural practices, family structures, and community life. The experience of internal migration (rural-to-Ulaanbaatar movement).</w:t>
      </w:r>
    </w:p>
    <w:p>
      <w:pPr>
        <w:pStyle w:val="ListParagraph"/>
        <w:numPr>
          <w:ilvl w:val="0"/>
          <w:numId w:val="2"/>
        </w:numPr>
        <w:spacing w:after="80" w:line="276"/>
      </w:pPr>
      <w:r>
        <w:rPr>
          <w:rFonts w:ascii="Arial" w:cs="Arial" w:eastAsia="Arial" w:hAnsi="Arial"/>
          <w:sz w:val="22"/>
          <w:szCs w:val="22"/>
        </w:rPr>
        <w:t xml:space="preserve">Globalisation and cultural exchange: how Mongolian culture interacts with global influences (media, technology, fashion, food). What is gained and what is at risk? The concept of cultural continuity and change.</w:t>
      </w:r>
    </w:p>
    <w:p>
      <w:pPr>
        <w:pStyle w:val="ListParagraph"/>
        <w:numPr>
          <w:ilvl w:val="0"/>
          <w:numId w:val="2"/>
        </w:numPr>
        <w:spacing w:after="80" w:line="276"/>
      </w:pPr>
      <w:r>
        <w:rPr>
          <w:rFonts w:ascii="Arial" w:cs="Arial" w:eastAsia="Arial" w:hAnsi="Arial"/>
          <w:sz w:val="22"/>
          <w:szCs w:val="22"/>
        </w:rPr>
        <w:t xml:space="preserve">Intercultural understanding: why respecting cultural difference matters; how stereotypes form and how they can be challenged. Connection to Civic Education’s values work.</w:t>
      </w:r>
    </w:p>
    <w:p>
      <w:pPr>
        <w:pStyle w:val="ListParagraph"/>
        <w:numPr>
          <w:ilvl w:val="0"/>
          <w:numId w:val="2"/>
        </w:numPr>
        <w:spacing w:after="80" w:line="276"/>
      </w:pPr>
      <w:r>
        <w:rPr>
          <w:rFonts w:ascii="Arial" w:cs="Arial" w:eastAsia="Arial" w:hAnsi="Arial"/>
          <w:sz w:val="22"/>
          <w:szCs w:val="22"/>
        </w:rPr>
        <w:t xml:space="preserve">Reflective task: “How has my community’s cultural life changed in recent decades, and what factors drove those changes?” — interview-based investigation.</w:t>
      </w:r>
    </w:p>
    <w:p>
      <w:pPr>
        <w:spacing w:before="240" w:after="120"/>
      </w:pPr>
      <w:r>
        <w:rPr>
          <w:rFonts w:ascii="Arial" w:cs="Arial" w:eastAsia="Arial" w:hAnsi="Arial"/>
          <w:b/>
          <w:bCs/>
          <w:sz w:val="23"/>
          <w:szCs w:val="23"/>
        </w:rPr>
        <w:t xml:space="preserve">Strand 3: Participation, Rights, and Responsibility — Grade 8</w:t>
      </w:r>
    </w:p>
    <w:p>
      <w:pPr>
        <w:spacing w:after="120" w:line="276"/>
      </w:pPr>
      <w:r>
        <w:rPr>
          <w:rFonts w:ascii="Arial" w:cs="Arial" w:eastAsia="Arial" w:hAnsi="Arial"/>
          <w:b/>
          <w:bCs/>
          <w:sz w:val="22"/>
          <w:szCs w:val="22"/>
        </w:rPr>
        <w:t xml:space="preserve">Focus: </w:t>
      </w:r>
      <w:r>
        <w:rPr>
          <w:rFonts w:ascii="Arial" w:cs="Arial" w:eastAsia="Arial" w:hAnsi="Arial"/>
          <w:sz w:val="22"/>
          <w:szCs w:val="22"/>
        </w:rPr>
        <w:t xml:space="preserve">Civic engagement and media — how participation works beyond the personal.</w:t>
      </w:r>
    </w:p>
    <w:p>
      <w:pPr>
        <w:spacing w:after="120" w:line="276"/>
      </w:pPr>
      <w:r>
        <w:rPr>
          <w:rFonts w:ascii="Arial" w:cs="Arial" w:eastAsia="Arial" w:hAnsi="Arial"/>
          <w:sz w:val="22"/>
          <w:szCs w:val="22"/>
        </w:rPr>
        <w:t xml:space="preserve">Indicative content areas:</w:t>
      </w:r>
    </w:p>
    <w:p>
      <w:pPr>
        <w:pStyle w:val="ListParagraph"/>
        <w:numPr>
          <w:ilvl w:val="0"/>
          <w:numId w:val="2"/>
        </w:numPr>
        <w:spacing w:after="80" w:line="276"/>
      </w:pPr>
      <w:r>
        <w:rPr>
          <w:rFonts w:ascii="Arial" w:cs="Arial" w:eastAsia="Arial" w:hAnsi="Arial"/>
          <w:sz w:val="22"/>
          <w:szCs w:val="22"/>
        </w:rPr>
        <w:t xml:space="preserve">Civic participation: how citizens engage with governance beyond voting — community meetings, petitions, civil society organisations, volunteering, public advocacy. Mongolian examples of community problem-solving.</w:t>
      </w:r>
    </w:p>
    <w:p>
      <w:pPr>
        <w:pStyle w:val="ListParagraph"/>
        <w:numPr>
          <w:ilvl w:val="0"/>
          <w:numId w:val="2"/>
        </w:numPr>
        <w:spacing w:after="80" w:line="276"/>
      </w:pPr>
      <w:r>
        <w:rPr>
          <w:rFonts w:ascii="Arial" w:cs="Arial" w:eastAsia="Arial" w:hAnsi="Arial"/>
          <w:sz w:val="22"/>
          <w:szCs w:val="22"/>
        </w:rPr>
        <w:t xml:space="preserve">Media and public information: how news and social media shape public understanding of social issues. Introduction to media literacy: identifying bias, evaluating reliability, recognising persuasion techniques. How misinformation spreads and how it can be identified.</w:t>
      </w:r>
    </w:p>
    <w:p>
      <w:pPr>
        <w:pStyle w:val="ListParagraph"/>
        <w:numPr>
          <w:ilvl w:val="0"/>
          <w:numId w:val="2"/>
        </w:numPr>
        <w:spacing w:after="80" w:line="276"/>
      </w:pPr>
      <w:r>
        <w:rPr>
          <w:rFonts w:ascii="Arial" w:cs="Arial" w:eastAsia="Arial" w:hAnsi="Arial"/>
          <w:sz w:val="22"/>
          <w:szCs w:val="22"/>
        </w:rPr>
        <w:t xml:space="preserve">Community problem-solving: how communities identify and address shared problems. Case study of a Mongolian community that successfully addressed a local issue (e.g. waste management, education access, environmental protection).</w:t>
      </w:r>
    </w:p>
    <w:p>
      <w:pPr>
        <w:pStyle w:val="ListParagraph"/>
        <w:numPr>
          <w:ilvl w:val="0"/>
          <w:numId w:val="2"/>
        </w:numPr>
        <w:spacing w:after="80" w:line="276"/>
      </w:pPr>
      <w:r>
        <w:rPr>
          <w:rFonts w:ascii="Arial" w:cs="Arial" w:eastAsia="Arial" w:hAnsi="Arial"/>
          <w:sz w:val="22"/>
          <w:szCs w:val="22"/>
        </w:rPr>
        <w:t xml:space="preserve">Mini-inquiry: “How do people in our community learn about social issues, and how reliable are their main information sources?” — survey and analysis task.</w:t>
      </w:r>
    </w:p>
    <w:p>
      <w:pPr>
        <w:pStyle w:val="Heading2"/>
        <w:spacing w:before="320" w:after="160"/>
      </w:pPr>
      <w:r>
        <w:rPr>
          <w:rFonts w:ascii="Arial" w:cs="Arial" w:eastAsia="Arial" w:hAnsi="Arial"/>
          <w:b/>
          <w:bCs/>
          <w:sz w:val="26"/>
          <w:szCs w:val="26"/>
        </w:rPr>
        <w:t xml:space="preserve">F.5 Pedagogy Notes — Grade 8</w:t>
      </w:r>
    </w:p>
    <w:p>
      <w:pPr>
        <w:spacing w:after="120" w:line="276"/>
      </w:pPr>
      <w:r>
        <w:rPr>
          <w:rFonts w:ascii="Arial" w:cs="Arial" w:eastAsia="Arial" w:hAnsi="Arial"/>
          <w:sz w:val="22"/>
          <w:szCs w:val="22"/>
        </w:rPr>
        <w:t xml:space="preserve">Pedagogy shifts toward more analytical engagement. Discussion should involve structured debate and perspective-taking exercises, not just sharing opinions. Source analysis becomes systematic: learners should regularly practise comparing two or more sources on the same topic, identifying agreements and disagreements, and evaluating which is more reliable. Inquiry tasks are longer (2–3 lessons) and require learners to make decisions about which sources to use. Comparative work should be carefully scaffolded—learners need frameworks for comparison (e.g. “same question, different context”) rather than open-ended comparison. Group inquiry work should involve explicit role allocation and accountability.</w:t>
      </w:r>
    </w:p>
    <w:p>
      <w:pPr>
        <w:pStyle w:val="Heading2"/>
        <w:spacing w:before="320" w:after="160"/>
      </w:pPr>
      <w:r>
        <w:rPr>
          <w:rFonts w:ascii="Arial" w:cs="Arial" w:eastAsia="Arial" w:hAnsi="Arial"/>
          <w:b/>
          <w:bCs/>
          <w:sz w:val="26"/>
          <w:szCs w:val="26"/>
        </w:rPr>
        <w:t xml:space="preserve">F.6 Digital Integration Notes — Grade 8</w:t>
      </w:r>
    </w:p>
    <w:p>
      <w:pPr>
        <w:spacing w:after="120" w:line="276"/>
      </w:pPr>
      <w:r>
        <w:rPr>
          <w:rFonts w:ascii="Arial" w:cs="Arial" w:eastAsia="Arial" w:hAnsi="Arial"/>
          <w:sz w:val="22"/>
          <w:szCs w:val="22"/>
        </w:rPr>
        <w:t xml:space="preserve">Digital use becomes more independent and critical. Where available, learners: search for social information online and evaluate its reliability (guided exercises in identifying source type, checking claims, recognising bias); use data from statistical websites (e.g. Mongolian Statistical Information Service) in inquiry tasks; create digital presentations or collaborative documents for group inquiries. Media literacy is a core Grade 8 skill—learners should analyse real examples of how social issues are presented in Mongolian media (online news, social media posts). Offline alternatives: teacher-curated printed media samples; hand-tabulated data; poster presentations; oral debate and discussion.</w:t>
      </w:r>
    </w:p>
    <w:p>
      <w:pPr>
        <w:pStyle w:val="Heading2"/>
        <w:spacing w:before="320" w:after="160"/>
      </w:pPr>
      <w:r>
        <w:rPr>
          <w:rFonts w:ascii="Arial" w:cs="Arial" w:eastAsia="Arial" w:hAnsi="Arial"/>
          <w:b/>
          <w:bCs/>
          <w:sz w:val="26"/>
          <w:szCs w:val="26"/>
        </w:rPr>
        <w:t xml:space="preserve">F.7 Mongolian Grounding Notes — Grade 8</w:t>
      </w:r>
    </w:p>
    <w:p>
      <w:pPr>
        <w:spacing w:after="120" w:line="276"/>
      </w:pPr>
      <w:r>
        <w:rPr>
          <w:rFonts w:ascii="Arial" w:cs="Arial" w:eastAsia="Arial" w:hAnsi="Arial"/>
          <w:sz w:val="22"/>
          <w:szCs w:val="22"/>
        </w:rPr>
        <w:t xml:space="preserve">Grade 8 remains grounded in Mongolian reality but introduces comparative perspectives. The governance structures examined are Mongolian; the economic systems analysed are Mongolian; the cultural diversity explored is Mongolian. Comparative content (how other countries organise a particular aspect of social life) serves to illuminate Mongolian arrangements, not replace them. The urban-rural dimension is central: Mongolia’s rapid urbanisation, internal migration patterns, and the contrasting realities of pastoral and city life provide rich case material. The cultural diversity content must include respectful, substantive engagement with Kazakh, Tuvan, and other minority communities—not tokenistic mention.</w:t>
      </w:r>
    </w:p>
    <w:p>
      <w:pPr>
        <w:pStyle w:val="Heading2"/>
        <w:spacing w:before="320" w:after="160"/>
      </w:pPr>
      <w:r>
        <w:rPr>
          <w:rFonts w:ascii="Arial" w:cs="Arial" w:eastAsia="Arial" w:hAnsi="Arial"/>
          <w:b/>
          <w:bCs/>
          <w:sz w:val="26"/>
          <w:szCs w:val="26"/>
        </w:rPr>
        <w:t xml:space="preserve">F.8 Assessment Notes — Grade 8</w:t>
      </w:r>
    </w:p>
    <w:p>
      <w:pPr>
        <w:spacing w:after="120" w:line="276"/>
      </w:pPr>
      <w:r>
        <w:rPr>
          <w:rFonts w:ascii="Arial" w:cs="Arial" w:eastAsia="Arial" w:hAnsi="Arial"/>
          <w:sz w:val="22"/>
          <w:szCs w:val="22"/>
        </w:rPr>
        <w:t xml:space="preserve">Assessment becomes more analytically demanding. Formative assessment continues through discussion observation, inquiry notebook review, and feedback on source analysis tasks. Summative assessment includes two to three tasks:</w:t>
      </w:r>
    </w:p>
    <w:p>
      <w:pPr>
        <w:pStyle w:val="ListParagraph"/>
        <w:numPr>
          <w:ilvl w:val="0"/>
          <w:numId w:val="2"/>
        </w:numPr>
        <w:spacing w:after="80" w:line="276"/>
      </w:pPr>
      <w:r>
        <w:rPr>
          <w:rFonts w:ascii="Arial" w:cs="Arial" w:eastAsia="Arial" w:hAnsi="Arial"/>
          <w:sz w:val="22"/>
          <w:szCs w:val="22"/>
        </w:rPr>
        <w:t xml:space="preserve">Task 1: A structured source analysis — learners are given 3–4 sources on a social issue and asked to identify what each source shows, evaluate which is most reliable, and explain the issue from multiple perspectives.</w:t>
      </w:r>
    </w:p>
    <w:p>
      <w:pPr>
        <w:pStyle w:val="ListParagraph"/>
        <w:numPr>
          <w:ilvl w:val="0"/>
          <w:numId w:val="2"/>
        </w:numPr>
        <w:spacing w:after="80" w:line="276"/>
      </w:pPr>
      <w:r>
        <w:rPr>
          <w:rFonts w:ascii="Arial" w:cs="Arial" w:eastAsia="Arial" w:hAnsi="Arial"/>
          <w:sz w:val="22"/>
          <w:szCs w:val="22"/>
        </w:rPr>
        <w:t xml:space="preserve">Task 2: A structured inquiry report — learners investigate a social question using teacher-provided framework, select sources, analyse evidence, and present findings with reasoning.</w:t>
      </w:r>
    </w:p>
    <w:p>
      <w:pPr>
        <w:pStyle w:val="ListParagraph"/>
        <w:numPr>
          <w:ilvl w:val="0"/>
          <w:numId w:val="2"/>
        </w:numPr>
        <w:spacing w:after="80" w:line="276"/>
      </w:pPr>
      <w:r>
        <w:rPr>
          <w:rFonts w:ascii="Arial" w:cs="Arial" w:eastAsia="Arial" w:hAnsi="Arial"/>
          <w:sz w:val="22"/>
          <w:szCs w:val="22"/>
        </w:rPr>
        <w:t xml:space="preserve">Task 3 (optional): A discussion or debate assessment — learners participate in a structured discussion on a social issue, demonstrating ability to use evidence, consider perspectives, and communicate clearly.</w:t>
      </w:r>
    </w:p>
    <w:p>
      <w:pPr>
        <w:spacing w:after="120" w:line="276"/>
      </w:pPr>
      <w:r>
        <w:rPr>
          <w:rFonts w:ascii="Arial" w:cs="Arial" w:eastAsia="Arial" w:hAnsi="Arial"/>
          <w:sz w:val="22"/>
          <w:szCs w:val="22"/>
        </w:rPr>
        <w:t xml:space="preserve">Assessment captures: analytical thinking, source evaluation, multi-perspective reasoning, and clear communication. Factual recall should comprise no more than a minor component.</w:t>
      </w:r>
    </w:p>
    <w:p>
      <w:r>
        <w:br w:type="page"/>
      </w:r>
    </w:p>
    <w:p>
      <w:pPr>
        <w:pStyle w:val="Heading1"/>
        <w:spacing w:before="400" w:after="200"/>
      </w:pPr>
      <w:r>
        <w:rPr>
          <w:rFonts w:ascii="Arial" w:cs="Arial" w:eastAsia="Arial" w:hAnsi="Arial"/>
          <w:b/>
          <w:bCs/>
          <w:sz w:val="30"/>
          <w:szCs w:val="30"/>
        </w:rPr>
        <w:t xml:space="preserve">G. Grade 9 Curriculum: Consolidation and Evaluative Engagement</w:t>
      </w:r>
    </w:p>
    <w:p>
      <w:pPr>
        <w:pStyle w:val="Heading2"/>
        <w:spacing w:before="320" w:after="160"/>
      </w:pPr>
      <w:r>
        <w:rPr>
          <w:rFonts w:ascii="Arial" w:cs="Arial" w:eastAsia="Arial" w:hAnsi="Arial"/>
          <w:b/>
          <w:bCs/>
          <w:sz w:val="26"/>
          <w:szCs w:val="26"/>
        </w:rPr>
        <w:t xml:space="preserve">G.1 Role of the Grade</w:t>
      </w:r>
    </w:p>
    <w:p>
      <w:pPr>
        <w:spacing w:after="120" w:line="276"/>
      </w:pPr>
      <w:r>
        <w:rPr>
          <w:rFonts w:ascii="Arial" w:cs="Arial" w:eastAsia="Arial" w:hAnsi="Arial"/>
          <w:sz w:val="22"/>
          <w:szCs w:val="22"/>
        </w:rPr>
        <w:t xml:space="preserve">Grade 9 is the CONSOLIDATE year—the subject’s final year. It demonstrates accumulated competences, engages with contemporary Mongolian social issues through disciplined analysis, develops evaluative capacity (forming and defending reasoned positions), and prepares for upper secondary through a capstone inquiry project. This is the grade where learners demonstrate genuine social-scientific thinking.</w:t>
      </w:r>
    </w:p>
    <w:p>
      <w:pPr>
        <w:pStyle w:val="Heading2"/>
        <w:spacing w:before="320" w:after="160"/>
      </w:pPr>
      <w:r>
        <w:rPr>
          <w:rFonts w:ascii="Arial" w:cs="Arial" w:eastAsia="Arial" w:hAnsi="Arial"/>
          <w:b/>
          <w:bCs/>
          <w:sz w:val="26"/>
          <w:szCs w:val="26"/>
        </w:rPr>
        <w:t xml:space="preserve">G.2 Progression Focus</w:t>
      </w:r>
    </w:p>
    <w:p>
      <w:pPr>
        <w:spacing w:after="120" w:line="276"/>
      </w:pPr>
      <w:r>
        <w:rPr>
          <w:rFonts w:ascii="Arial" w:cs="Arial" w:eastAsia="Arial" w:hAnsi="Arial"/>
          <w:sz w:val="22"/>
          <w:szCs w:val="22"/>
        </w:rPr>
        <w:t xml:space="preserve">Cognitive demand: synthesise and evaluate. Learners integrate understanding across strands, form evidence-based positions on social issues, and conduct independent inquiry. Inquiry is open: learners formulate their own question and design their investigation with teacher guidance on methodology.</w:t>
      </w:r>
    </w:p>
    <w:p>
      <w:pPr>
        <w:pStyle w:val="Heading2"/>
        <w:spacing w:before="320" w:after="160"/>
      </w:pPr>
      <w:r>
        <w:rPr>
          <w:rFonts w:ascii="Arial" w:cs="Arial" w:eastAsia="Arial" w:hAnsi="Arial"/>
          <w:b/>
          <w:bCs/>
          <w:sz w:val="26"/>
          <w:szCs w:val="26"/>
        </w:rPr>
        <w:t xml:space="preserve">G.3 Expected Learning</w:t>
      </w:r>
    </w:p>
    <w:p>
      <w:pPr>
        <w:spacing w:after="120" w:line="276"/>
      </w:pPr>
      <w:r>
        <w:rPr>
          <w:rFonts w:ascii="Arial" w:cs="Arial" w:eastAsia="Arial" w:hAnsi="Arial"/>
          <w:sz w:val="22"/>
          <w:szCs w:val="22"/>
        </w:rPr>
        <w:t xml:space="preserve">By the end of Grade 9, learners should be able to:</w:t>
      </w:r>
    </w:p>
    <w:p>
      <w:pPr>
        <w:pStyle w:val="ListParagraph"/>
        <w:numPr>
          <w:ilvl w:val="0"/>
          <w:numId w:val="2"/>
        </w:numPr>
        <w:spacing w:after="80" w:line="276"/>
      </w:pPr>
      <w:r>
        <w:rPr>
          <w:rFonts w:ascii="Arial" w:cs="Arial" w:eastAsia="Arial" w:hAnsi="Arial"/>
          <w:sz w:val="22"/>
          <w:szCs w:val="22"/>
        </w:rPr>
        <w:t xml:space="preserve">Analyse how social institutions both serve and disadvantage different groups in Mongolian society, using specific evidence.</w:t>
      </w:r>
    </w:p>
    <w:p>
      <w:pPr>
        <w:pStyle w:val="ListParagraph"/>
        <w:numPr>
          <w:ilvl w:val="0"/>
          <w:numId w:val="2"/>
        </w:numPr>
        <w:spacing w:after="80" w:line="276"/>
      </w:pPr>
      <w:r>
        <w:rPr>
          <w:rFonts w:ascii="Arial" w:cs="Arial" w:eastAsia="Arial" w:hAnsi="Arial"/>
          <w:sz w:val="22"/>
          <w:szCs w:val="22"/>
        </w:rPr>
        <w:t xml:space="preserve">Explain how institutional change happens and evaluate proposals for addressing social issues.</w:t>
      </w:r>
    </w:p>
    <w:p>
      <w:pPr>
        <w:pStyle w:val="ListParagraph"/>
        <w:numPr>
          <w:ilvl w:val="0"/>
          <w:numId w:val="2"/>
        </w:numPr>
        <w:spacing w:after="80" w:line="276"/>
      </w:pPr>
      <w:r>
        <w:rPr>
          <w:rFonts w:ascii="Arial" w:cs="Arial" w:eastAsia="Arial" w:hAnsi="Arial"/>
          <w:sz w:val="22"/>
          <w:szCs w:val="22"/>
        </w:rPr>
        <w:t xml:space="preserve">Reflect critically on their own cultural identity and how heritage, tradition, and contemporary influences shape who they are.</w:t>
      </w:r>
    </w:p>
    <w:p>
      <w:pPr>
        <w:pStyle w:val="ListParagraph"/>
        <w:numPr>
          <w:ilvl w:val="0"/>
          <w:numId w:val="2"/>
        </w:numPr>
        <w:spacing w:after="80" w:line="276"/>
      </w:pPr>
      <w:r>
        <w:rPr>
          <w:rFonts w:ascii="Arial" w:cs="Arial" w:eastAsia="Arial" w:hAnsi="Arial"/>
          <w:sz w:val="22"/>
          <w:szCs w:val="22"/>
        </w:rPr>
        <w:t xml:space="preserve">Evaluate social information from multiple sources, including digital media, identifying bias, reliability, and persuasive intent.</w:t>
      </w:r>
    </w:p>
    <w:p>
      <w:pPr>
        <w:pStyle w:val="ListParagraph"/>
        <w:numPr>
          <w:ilvl w:val="0"/>
          <w:numId w:val="2"/>
        </w:numPr>
        <w:spacing w:after="80" w:line="276"/>
      </w:pPr>
      <w:r>
        <w:rPr>
          <w:rFonts w:ascii="Arial" w:cs="Arial" w:eastAsia="Arial" w:hAnsi="Arial"/>
          <w:sz w:val="22"/>
          <w:szCs w:val="22"/>
        </w:rPr>
        <w:t xml:space="preserve">Form and defend a reasoned position on a contemporary social issue, supporting it with evidence and addressing counterarguments.</w:t>
      </w:r>
    </w:p>
    <w:p>
      <w:pPr>
        <w:pStyle w:val="ListParagraph"/>
        <w:numPr>
          <w:ilvl w:val="0"/>
          <w:numId w:val="2"/>
        </w:numPr>
        <w:spacing w:after="80" w:line="276"/>
      </w:pPr>
      <w:r>
        <w:rPr>
          <w:rFonts w:ascii="Arial" w:cs="Arial" w:eastAsia="Arial" w:hAnsi="Arial"/>
          <w:sz w:val="22"/>
          <w:szCs w:val="22"/>
        </w:rPr>
        <w:t xml:space="preserve">Design and conduct a structured inquiry on a social question, using the full inquiry cycle: question → evidence gathering → analysis → conclusion → communication.</w:t>
      </w:r>
    </w:p>
    <w:p>
      <w:pPr>
        <w:pStyle w:val="ListParagraph"/>
        <w:numPr>
          <w:ilvl w:val="0"/>
          <w:numId w:val="2"/>
        </w:numPr>
        <w:spacing w:after="80" w:line="276"/>
      </w:pPr>
      <w:r>
        <w:rPr>
          <w:rFonts w:ascii="Arial" w:cs="Arial" w:eastAsia="Arial" w:hAnsi="Arial"/>
          <w:sz w:val="22"/>
          <w:szCs w:val="22"/>
        </w:rPr>
        <w:t xml:space="preserve">Articulate their understanding of their own role as an emerging participant in Mongolian civic and social life.</w:t>
      </w:r>
    </w:p>
    <w:p>
      <w:pPr>
        <w:pStyle w:val="Heading2"/>
        <w:spacing w:before="320" w:after="160"/>
      </w:pPr>
      <w:r>
        <w:rPr>
          <w:rFonts w:ascii="Arial" w:cs="Arial" w:eastAsia="Arial" w:hAnsi="Arial"/>
          <w:b/>
          <w:bCs/>
          <w:sz w:val="26"/>
          <w:szCs w:val="26"/>
        </w:rPr>
        <w:t xml:space="preserve">G.4 Strand-by-Strand Content Direction</w:t>
      </w:r>
    </w:p>
    <w:p>
      <w:pPr>
        <w:spacing w:before="240" w:after="120"/>
      </w:pPr>
      <w:r>
        <w:rPr>
          <w:rFonts w:ascii="Arial" w:cs="Arial" w:eastAsia="Arial" w:hAnsi="Arial"/>
          <w:b/>
          <w:bCs/>
          <w:sz w:val="23"/>
          <w:szCs w:val="23"/>
        </w:rPr>
        <w:t xml:space="preserve">Strand 1: Social Organisation and Institutions — Grade 9</w:t>
      </w:r>
    </w:p>
    <w:p>
      <w:pPr>
        <w:spacing w:after="120" w:line="276"/>
      </w:pPr>
      <w:r>
        <w:rPr>
          <w:rFonts w:ascii="Arial" w:cs="Arial" w:eastAsia="Arial" w:hAnsi="Arial"/>
          <w:b/>
          <w:bCs/>
          <w:sz w:val="22"/>
          <w:szCs w:val="22"/>
        </w:rPr>
        <w:t xml:space="preserve">Focus: </w:t>
      </w:r>
      <w:r>
        <w:rPr>
          <w:rFonts w:ascii="Arial" w:cs="Arial" w:eastAsia="Arial" w:hAnsi="Arial"/>
          <w:sz w:val="22"/>
          <w:szCs w:val="22"/>
        </w:rPr>
        <w:t xml:space="preserve">Institutions under scrutiny — who benefits, who is excluded, how change happens.</w:t>
      </w:r>
    </w:p>
    <w:p>
      <w:pPr>
        <w:spacing w:after="120" w:line="276"/>
      </w:pPr>
      <w:r>
        <w:rPr>
          <w:rFonts w:ascii="Arial" w:cs="Arial" w:eastAsia="Arial" w:hAnsi="Arial"/>
          <w:sz w:val="22"/>
          <w:szCs w:val="22"/>
        </w:rPr>
        <w:t xml:space="preserve">Indicative content areas:</w:t>
      </w:r>
    </w:p>
    <w:p>
      <w:pPr>
        <w:pStyle w:val="ListParagraph"/>
        <w:numPr>
          <w:ilvl w:val="0"/>
          <w:numId w:val="2"/>
        </w:numPr>
        <w:spacing w:after="80" w:line="276"/>
      </w:pPr>
      <w:r>
        <w:rPr>
          <w:rFonts w:ascii="Arial" w:cs="Arial" w:eastAsia="Arial" w:hAnsi="Arial"/>
          <w:sz w:val="22"/>
          <w:szCs w:val="22"/>
        </w:rPr>
        <w:t xml:space="preserve">Institutional analysis: examining how specific Mongolian institutions (education system, healthcare, local governance, economic regulation) affect different groups differently. Who has access? Who is excluded? What barriers exist?</w:t>
      </w:r>
    </w:p>
    <w:p>
      <w:pPr>
        <w:pStyle w:val="ListParagraph"/>
        <w:numPr>
          <w:ilvl w:val="0"/>
          <w:numId w:val="2"/>
        </w:numPr>
        <w:spacing w:after="80" w:line="276"/>
      </w:pPr>
      <w:r>
        <w:rPr>
          <w:rFonts w:ascii="Arial" w:cs="Arial" w:eastAsia="Arial" w:hAnsi="Arial"/>
          <w:sz w:val="22"/>
          <w:szCs w:val="22"/>
        </w:rPr>
        <w:t xml:space="preserve">Social inequality and its causes: understanding that social outcomes (wealth, education, health, opportunity) are not purely individual but shaped by social structures. Mongolian data on disparities (urban/rural, income, gender).</w:t>
      </w:r>
    </w:p>
    <w:p>
      <w:pPr>
        <w:pStyle w:val="ListParagraph"/>
        <w:numPr>
          <w:ilvl w:val="0"/>
          <w:numId w:val="2"/>
        </w:numPr>
        <w:spacing w:after="80" w:line="276"/>
      </w:pPr>
      <w:r>
        <w:rPr>
          <w:rFonts w:ascii="Arial" w:cs="Arial" w:eastAsia="Arial" w:hAnsi="Arial"/>
          <w:sz w:val="22"/>
          <w:szCs w:val="22"/>
        </w:rPr>
        <w:t xml:space="preserve">Institutional change: how social institutions change over time. Case study: a significant institutional change in Mongolia (e.g. the democratic transition, education reform, economic liberalisation) and its social consequences.</w:t>
      </w:r>
    </w:p>
    <w:p>
      <w:pPr>
        <w:pStyle w:val="ListParagraph"/>
        <w:numPr>
          <w:ilvl w:val="0"/>
          <w:numId w:val="2"/>
        </w:numPr>
        <w:spacing w:after="80" w:line="276"/>
      </w:pPr>
      <w:r>
        <w:rPr>
          <w:rFonts w:ascii="Arial" w:cs="Arial" w:eastAsia="Arial" w:hAnsi="Arial"/>
          <w:sz w:val="22"/>
          <w:szCs w:val="22"/>
        </w:rPr>
        <w:t xml:space="preserve">Mini-inquiry: “How does [a specific institution] affect different groups in our community differently?” — investigative task using interviews, observation, or data analysis.</w:t>
      </w:r>
    </w:p>
    <w:p>
      <w:pPr>
        <w:spacing w:before="240" w:after="120"/>
      </w:pPr>
      <w:r>
        <w:rPr>
          <w:rFonts w:ascii="Arial" w:cs="Arial" w:eastAsia="Arial" w:hAnsi="Arial"/>
          <w:b/>
          <w:bCs/>
          <w:sz w:val="23"/>
          <w:szCs w:val="23"/>
        </w:rPr>
        <w:t xml:space="preserve">Strand 2: People, Culture, and Identity — Grade 9</w:t>
      </w:r>
    </w:p>
    <w:p>
      <w:pPr>
        <w:spacing w:after="120" w:line="276"/>
      </w:pPr>
      <w:r>
        <w:rPr>
          <w:rFonts w:ascii="Arial" w:cs="Arial" w:eastAsia="Arial" w:hAnsi="Arial"/>
          <w:b/>
          <w:bCs/>
          <w:sz w:val="22"/>
          <w:szCs w:val="22"/>
        </w:rPr>
        <w:t xml:space="preserve">Focus: </w:t>
      </w:r>
      <w:r>
        <w:rPr>
          <w:rFonts w:ascii="Arial" w:cs="Arial" w:eastAsia="Arial" w:hAnsi="Arial"/>
          <w:sz w:val="22"/>
          <w:szCs w:val="22"/>
        </w:rPr>
        <w:t xml:space="preserve">Identity in a changing world — who am I as a Mongolian citizen?</w:t>
      </w:r>
    </w:p>
    <w:p>
      <w:pPr>
        <w:spacing w:after="120" w:line="276"/>
      </w:pPr>
      <w:r>
        <w:rPr>
          <w:rFonts w:ascii="Arial" w:cs="Arial" w:eastAsia="Arial" w:hAnsi="Arial"/>
          <w:sz w:val="22"/>
          <w:szCs w:val="22"/>
        </w:rPr>
        <w:t xml:space="preserve">Indicative content areas:</w:t>
      </w:r>
    </w:p>
    <w:p>
      <w:pPr>
        <w:pStyle w:val="ListParagraph"/>
        <w:numPr>
          <w:ilvl w:val="0"/>
          <w:numId w:val="2"/>
        </w:numPr>
        <w:spacing w:after="80" w:line="276"/>
      </w:pPr>
      <w:r>
        <w:rPr>
          <w:rFonts w:ascii="Arial" w:cs="Arial" w:eastAsia="Arial" w:hAnsi="Arial"/>
          <w:sz w:val="22"/>
          <w:szCs w:val="22"/>
        </w:rPr>
        <w:t xml:space="preserve">Cultural identity as a choice and a construction: how young Mongolians navigate between traditional heritage and contemporary global influences. What does it mean to be Mongolian in the 21st century?</w:t>
      </w:r>
    </w:p>
    <w:p>
      <w:pPr>
        <w:pStyle w:val="ListParagraph"/>
        <w:numPr>
          <w:ilvl w:val="0"/>
          <w:numId w:val="2"/>
        </w:numPr>
        <w:spacing w:after="80" w:line="276"/>
      </w:pPr>
      <w:r>
        <w:rPr>
          <w:rFonts w:ascii="Arial" w:cs="Arial" w:eastAsia="Arial" w:hAnsi="Arial"/>
          <w:sz w:val="22"/>
          <w:szCs w:val="22"/>
        </w:rPr>
        <w:t xml:space="preserve">Heritage and modernity: examining the tensions and synergies between nomadic heritage and modern urban life. Is cultural change loss or adaptation? Can tradition and modernity coexist?</w:t>
      </w:r>
    </w:p>
    <w:p>
      <w:pPr>
        <w:pStyle w:val="ListParagraph"/>
        <w:numPr>
          <w:ilvl w:val="0"/>
          <w:numId w:val="2"/>
        </w:numPr>
        <w:spacing w:after="80" w:line="276"/>
      </w:pPr>
      <w:r>
        <w:rPr>
          <w:rFonts w:ascii="Arial" w:cs="Arial" w:eastAsia="Arial" w:hAnsi="Arial"/>
          <w:sz w:val="22"/>
          <w:szCs w:val="22"/>
        </w:rPr>
        <w:t xml:space="preserve">Cultural responsibility: what responsibility do individuals and communities have for maintaining, adapting, or transmitting cultural heritage? The Mongolian Education Declaration’s portrait of Соёлыг уламжлагч (cultural inheritor) as a framework for reflection.</w:t>
      </w:r>
    </w:p>
    <w:p>
      <w:pPr>
        <w:pStyle w:val="ListParagraph"/>
        <w:numPr>
          <w:ilvl w:val="0"/>
          <w:numId w:val="2"/>
        </w:numPr>
        <w:spacing w:after="80" w:line="276"/>
      </w:pPr>
      <w:r>
        <w:rPr>
          <w:rFonts w:ascii="Arial" w:cs="Arial" w:eastAsia="Arial" w:hAnsi="Arial"/>
          <w:sz w:val="22"/>
          <w:szCs w:val="22"/>
        </w:rPr>
        <w:t xml:space="preserve">Reflective task: “What kind of Mongolian citizen do I want to become, and how does my cultural heritage inform that vision?” — personal reflective essay or presentation.</w:t>
      </w:r>
    </w:p>
    <w:p>
      <w:pPr>
        <w:spacing w:before="240" w:after="120"/>
      </w:pPr>
      <w:r>
        <w:rPr>
          <w:rFonts w:ascii="Arial" w:cs="Arial" w:eastAsia="Arial" w:hAnsi="Arial"/>
          <w:b/>
          <w:bCs/>
          <w:sz w:val="23"/>
          <w:szCs w:val="23"/>
        </w:rPr>
        <w:t xml:space="preserve">Strand 3: Participation, Rights, and Responsibility — Grade 9</w:t>
      </w:r>
    </w:p>
    <w:p>
      <w:pPr>
        <w:spacing w:after="120" w:line="276"/>
      </w:pPr>
      <w:r>
        <w:rPr>
          <w:rFonts w:ascii="Arial" w:cs="Arial" w:eastAsia="Arial" w:hAnsi="Arial"/>
          <w:b/>
          <w:bCs/>
          <w:sz w:val="22"/>
          <w:szCs w:val="22"/>
        </w:rPr>
        <w:t xml:space="preserve">Focus: </w:t>
      </w:r>
      <w:r>
        <w:rPr>
          <w:rFonts w:ascii="Arial" w:cs="Arial" w:eastAsia="Arial" w:hAnsi="Arial"/>
          <w:sz w:val="22"/>
          <w:szCs w:val="22"/>
        </w:rPr>
        <w:t xml:space="preserve">Becoming a participant — informed engagement with social issues.</w:t>
      </w:r>
    </w:p>
    <w:p>
      <w:pPr>
        <w:spacing w:after="120" w:line="276"/>
      </w:pPr>
      <w:r>
        <w:rPr>
          <w:rFonts w:ascii="Arial" w:cs="Arial" w:eastAsia="Arial" w:hAnsi="Arial"/>
          <w:sz w:val="22"/>
          <w:szCs w:val="22"/>
        </w:rPr>
        <w:t xml:space="preserve">Indicative content areas:</w:t>
      </w:r>
    </w:p>
    <w:p>
      <w:pPr>
        <w:pStyle w:val="ListParagraph"/>
        <w:numPr>
          <w:ilvl w:val="0"/>
          <w:numId w:val="2"/>
        </w:numPr>
        <w:spacing w:after="80" w:line="276"/>
      </w:pPr>
      <w:r>
        <w:rPr>
          <w:rFonts w:ascii="Arial" w:cs="Arial" w:eastAsia="Arial" w:hAnsi="Arial"/>
          <w:sz w:val="22"/>
          <w:szCs w:val="22"/>
        </w:rPr>
        <w:t xml:space="preserve">Social responsibility: the concept that participation in social life extends beyond personal behaviour to include informed engagement with collective issues. What does it mean to be a responsible citizen, not just a good person?</w:t>
      </w:r>
    </w:p>
    <w:p>
      <w:pPr>
        <w:pStyle w:val="ListParagraph"/>
        <w:numPr>
          <w:ilvl w:val="0"/>
          <w:numId w:val="2"/>
        </w:numPr>
        <w:spacing w:after="80" w:line="276"/>
      </w:pPr>
      <w:r>
        <w:rPr>
          <w:rFonts w:ascii="Arial" w:cs="Arial" w:eastAsia="Arial" w:hAnsi="Arial"/>
          <w:sz w:val="22"/>
          <w:szCs w:val="22"/>
        </w:rPr>
        <w:t xml:space="preserve">Digital citizenship: understanding how digital platforms shape social and civic life in Mongolia. Social media’s role in public discourse, political participation, and community organising. Responsible digital participation.</w:t>
      </w:r>
    </w:p>
    <w:p>
      <w:pPr>
        <w:pStyle w:val="ListParagraph"/>
        <w:numPr>
          <w:ilvl w:val="0"/>
          <w:numId w:val="2"/>
        </w:numPr>
        <w:spacing w:after="80" w:line="276"/>
      </w:pPr>
      <w:r>
        <w:rPr>
          <w:rFonts w:ascii="Arial" w:cs="Arial" w:eastAsia="Arial" w:hAnsi="Arial"/>
          <w:sz w:val="22"/>
          <w:szCs w:val="22"/>
        </w:rPr>
        <w:t xml:space="preserve">Contemporary social issues: learners engage with one or two significant current social issues in Mongolia (selected from options such as: urbanisation and ger district challenges; environmental protection vs. economic development; education access and quality; youth employment; cultural preservation). The focus is not on memorising facts about these issues but on applying social-scientific analysis to understand them.</w:t>
      </w:r>
    </w:p>
    <w:p>
      <w:pPr>
        <w:pStyle w:val="ListParagraph"/>
        <w:numPr>
          <w:ilvl w:val="0"/>
          <w:numId w:val="2"/>
        </w:numPr>
        <w:spacing w:after="80" w:line="276"/>
      </w:pPr>
      <w:r>
        <w:rPr>
          <w:rFonts w:ascii="Arial" w:cs="Arial" w:eastAsia="Arial" w:hAnsi="Arial"/>
          <w:sz w:val="22"/>
          <w:szCs w:val="22"/>
        </w:rPr>
        <w:t xml:space="preserve">Capstone inquiry project: the culminating assessment of the three-year Social Studies curriculum. Learners design and conduct an independent inquiry on a Mongolian social question of their choice. They formulate a question, gather evidence from multiple sources, analyse findings, form a reasoned conclusion, and present their work. This project should take approximately 6–8 lessons and may be the primary Strand 3 activity for the second semester.</w:t>
      </w:r>
    </w:p>
    <w:p>
      <w:pPr>
        <w:pStyle w:val="Heading2"/>
        <w:spacing w:before="320" w:after="160"/>
      </w:pPr>
      <w:r>
        <w:rPr>
          <w:rFonts w:ascii="Arial" w:cs="Arial" w:eastAsia="Arial" w:hAnsi="Arial"/>
          <w:b/>
          <w:bCs/>
          <w:sz w:val="26"/>
          <w:szCs w:val="26"/>
        </w:rPr>
        <w:t xml:space="preserve">G.5 Pedagogy Notes — Grade 9</w:t>
      </w:r>
    </w:p>
    <w:p>
      <w:pPr>
        <w:spacing w:after="120" w:line="276"/>
      </w:pPr>
      <w:r>
        <w:rPr>
          <w:rFonts w:ascii="Arial" w:cs="Arial" w:eastAsia="Arial" w:hAnsi="Arial"/>
          <w:sz w:val="22"/>
          <w:szCs w:val="22"/>
        </w:rPr>
        <w:t xml:space="preserve">Pedagogy is the most autonomous of the three years. Discussion should include structured debate on genuine social issues where learners must defend positions with evidence. Inquiry work should give learners significant control over their process: they choose their question (within teacher-approved parameters), select their sources, and design their approach. The capstone project is the pedagogical centrepiece of Grade 9—it should be carefully scaffolded (question approval, progress check-ins, draft feedback) but genuinely learner-directed. Teachers shift from instructor to facilitator and research supervisor. Peer review and collaborative critique should feature in the capstone process.</w:t>
      </w:r>
    </w:p>
    <w:p>
      <w:pPr>
        <w:pStyle w:val="Heading2"/>
        <w:spacing w:before="320" w:after="160"/>
      </w:pPr>
      <w:r>
        <w:rPr>
          <w:rFonts w:ascii="Arial" w:cs="Arial" w:eastAsia="Arial" w:hAnsi="Arial"/>
          <w:b/>
          <w:bCs/>
          <w:sz w:val="26"/>
          <w:szCs w:val="26"/>
        </w:rPr>
        <w:t xml:space="preserve">G.6 Digital Integration Notes — Grade 9</w:t>
      </w:r>
    </w:p>
    <w:p>
      <w:pPr>
        <w:spacing w:after="120" w:line="276"/>
      </w:pPr>
      <w:r>
        <w:rPr>
          <w:rFonts w:ascii="Arial" w:cs="Arial" w:eastAsia="Arial" w:hAnsi="Arial"/>
          <w:sz w:val="22"/>
          <w:szCs w:val="22"/>
        </w:rPr>
        <w:t xml:space="preserve">Digital integration reaches its most critical and independent level. Learners should be capable of: independently evaluating online sources for an inquiry project; understanding how algorithms and social media platforms shape the information they encounter; using digital tools for data organisation, presentation, and communication in their capstone project. Digital citizenship content is substantive social-scientific analysis, not a list of safety rules. Offline alternatives remain essential: the capstone project must be achievable through community-based investigation, printed sources, and poster/oral presentation for schools without reliable digital access.</w:t>
      </w:r>
    </w:p>
    <w:p>
      <w:pPr>
        <w:pStyle w:val="Heading2"/>
        <w:spacing w:before="320" w:after="160"/>
      </w:pPr>
      <w:r>
        <w:rPr>
          <w:rFonts w:ascii="Arial" w:cs="Arial" w:eastAsia="Arial" w:hAnsi="Arial"/>
          <w:b/>
          <w:bCs/>
          <w:sz w:val="26"/>
          <w:szCs w:val="26"/>
        </w:rPr>
        <w:t xml:space="preserve">G.7 Mongolian Grounding Notes — Grade 9</w:t>
      </w:r>
    </w:p>
    <w:p>
      <w:pPr>
        <w:spacing w:after="120" w:line="276"/>
      </w:pPr>
      <w:r>
        <w:rPr>
          <w:rFonts w:ascii="Arial" w:cs="Arial" w:eastAsia="Arial" w:hAnsi="Arial"/>
          <w:sz w:val="22"/>
          <w:szCs w:val="22"/>
        </w:rPr>
        <w:t xml:space="preserve">Grade 9 engages with Mongolian social reality at its most analytical and reflective level. Contemporary social issues examined are Mongolian issues. The identity reflection is about Mongolian identity. The institutional analysis uses Mongolian data. The capstone inquiry investigates a Mongolian social question. This is the year where learners’ accumulated understanding of their own society is tested and deepened. International and comparative references should illuminate Mongolian realities, not displace them. The five learner portraits from the Mongolian Education Declaration (Соёлыг уламжлагч, Хүнлэг иргэн, Тасралтгүй суралцагч, Хариуцлагатай гишүүн, Дэлхийн хүн) can serve as an explicit framework for the identity reflection work.</w:t>
      </w:r>
    </w:p>
    <w:p>
      <w:pPr>
        <w:pStyle w:val="Heading2"/>
        <w:spacing w:before="320" w:after="160"/>
      </w:pPr>
      <w:r>
        <w:rPr>
          <w:rFonts w:ascii="Arial" w:cs="Arial" w:eastAsia="Arial" w:hAnsi="Arial"/>
          <w:b/>
          <w:bCs/>
          <w:sz w:val="26"/>
          <w:szCs w:val="26"/>
        </w:rPr>
        <w:t xml:space="preserve">G.8 Assessment Notes — Grade 9</w:t>
      </w:r>
    </w:p>
    <w:p>
      <w:pPr>
        <w:spacing w:after="120" w:line="276"/>
      </w:pPr>
      <w:r>
        <w:rPr>
          <w:rFonts w:ascii="Arial" w:cs="Arial" w:eastAsia="Arial" w:hAnsi="Arial"/>
          <w:sz w:val="22"/>
          <w:szCs w:val="22"/>
        </w:rPr>
        <w:t xml:space="preserve">Assessment captures the full range of competences developed over three years. Summative assessment includes:</w:t>
      </w:r>
    </w:p>
    <w:p>
      <w:pPr>
        <w:pStyle w:val="ListParagraph"/>
        <w:numPr>
          <w:ilvl w:val="0"/>
          <w:numId w:val="2"/>
        </w:numPr>
        <w:spacing w:after="80" w:line="276"/>
      </w:pPr>
      <w:r>
        <w:rPr>
          <w:rFonts w:ascii="Arial" w:cs="Arial" w:eastAsia="Arial" w:hAnsi="Arial"/>
          <w:sz w:val="22"/>
          <w:szCs w:val="22"/>
        </w:rPr>
        <w:t xml:space="preserve">Task 1: A multi-source analysis with evaluative response — learners analyse sources on a social issue, evaluate competing perspectives, and present their own reasoned position with evidence.</w:t>
      </w:r>
    </w:p>
    <w:p>
      <w:pPr>
        <w:pStyle w:val="ListParagraph"/>
        <w:numPr>
          <w:ilvl w:val="0"/>
          <w:numId w:val="2"/>
        </w:numPr>
        <w:spacing w:after="80" w:line="276"/>
      </w:pPr>
      <w:r>
        <w:rPr>
          <w:rFonts w:ascii="Arial" w:cs="Arial" w:eastAsia="Arial" w:hAnsi="Arial"/>
          <w:sz w:val="22"/>
          <w:szCs w:val="22"/>
        </w:rPr>
        <w:t xml:space="preserve">Task 2: The capstone inquiry project — the primary summative assessment of Grade 9. Assessed on: quality of question; appropriateness of evidence; rigour of analysis; clarity of conclusion; quality of communication. A rubric should be provided to learners at the outset.</w:t>
      </w:r>
    </w:p>
    <w:p>
      <w:pPr>
        <w:pStyle w:val="ListParagraph"/>
        <w:numPr>
          <w:ilvl w:val="0"/>
          <w:numId w:val="2"/>
        </w:numPr>
        <w:spacing w:after="80" w:line="276"/>
      </w:pPr>
      <w:r>
        <w:rPr>
          <w:rFonts w:ascii="Arial" w:cs="Arial" w:eastAsia="Arial" w:hAnsi="Arial"/>
          <w:sz w:val="22"/>
          <w:szCs w:val="22"/>
        </w:rPr>
        <w:t xml:space="preserve">Task 3 (optional): Reflective essay on identity and participation — learners articulate their understanding of their own cultural identity and civic role, drawing on concepts and skills from all three strands.</w:t>
      </w:r>
    </w:p>
    <w:p>
      <w:pPr>
        <w:spacing w:after="120" w:line="276"/>
      </w:pPr>
      <w:r>
        <w:rPr>
          <w:rFonts w:ascii="Arial" w:cs="Arial" w:eastAsia="Arial" w:hAnsi="Arial"/>
          <w:sz w:val="22"/>
          <w:szCs w:val="22"/>
        </w:rPr>
        <w:t xml:space="preserve">Assessment should capture: evaluative thinking, independent inquiry competence, evidence-based reasoning, and reflective self-awareness. The capstone project is the single most important assessment product of the entire three-year curriculum.</w:t>
      </w:r>
    </w:p>
    <w:p>
      <w:r>
        <w:br w:type="page"/>
      </w:r>
    </w:p>
    <w:p>
      <w:pPr>
        <w:pStyle w:val="Heading1"/>
        <w:spacing w:before="400" w:after="200"/>
      </w:pPr>
      <w:r>
        <w:rPr>
          <w:rFonts w:ascii="Arial" w:cs="Arial" w:eastAsia="Arial" w:hAnsi="Arial"/>
          <w:b/>
          <w:bCs/>
          <w:sz w:val="30"/>
          <w:szCs w:val="30"/>
        </w:rPr>
        <w:t xml:space="preserve">H. Whole-Subject Pedagogy Guidance</w:t>
      </w:r>
    </w:p>
    <w:p>
      <w:pPr>
        <w:pStyle w:val="Heading2"/>
        <w:spacing w:before="320" w:after="160"/>
      </w:pPr>
      <w:r>
        <w:rPr>
          <w:rFonts w:ascii="Arial" w:cs="Arial" w:eastAsia="Arial" w:hAnsi="Arial"/>
          <w:b/>
          <w:bCs/>
          <w:sz w:val="26"/>
          <w:szCs w:val="26"/>
        </w:rPr>
        <w:t xml:space="preserve">H.1 Inquiry as Structural Backbone</w:t>
      </w:r>
    </w:p>
    <w:p>
      <w:pPr>
        <w:spacing w:after="120" w:line="276"/>
      </w:pPr>
      <w:r>
        <w:rPr>
          <w:rFonts w:ascii="Arial" w:cs="Arial" w:eastAsia="Arial" w:hAnsi="Arial"/>
          <w:sz w:val="22"/>
          <w:szCs w:val="22"/>
        </w:rPr>
        <w:t xml:space="preserve">Every unit should be built around a cycle of social-scientific inquiry: questioning → evidence gathering → analysis → conclusion → communication. This cycle, inherited from primary’s Сонирхон судлах and Туршлагад суурилсан methods, is formalised at lower secondary into disciplined social inquiry. The degree of learner independence increases across grades: guided (Grade 7) → structured (Grade 8) → open (Grade 9). Inquiry is not an occasional enrichment activity; it is the primary mode of learning. At least one inquiry task per strand per grade should be built into the curriculum.</w:t>
      </w:r>
    </w:p>
    <w:p>
      <w:pPr>
        <w:pStyle w:val="Heading2"/>
        <w:spacing w:before="320" w:after="160"/>
      </w:pPr>
      <w:r>
        <w:rPr>
          <w:rFonts w:ascii="Arial" w:cs="Arial" w:eastAsia="Arial" w:hAnsi="Arial"/>
          <w:b/>
          <w:bCs/>
          <w:sz w:val="26"/>
          <w:szCs w:val="26"/>
        </w:rPr>
        <w:t xml:space="preserve">H.2 Discussion and Deliberation</w:t>
      </w:r>
    </w:p>
    <w:p>
      <w:pPr>
        <w:spacing w:after="120" w:line="276"/>
      </w:pPr>
      <w:r>
        <w:rPr>
          <w:rFonts w:ascii="Arial" w:cs="Arial" w:eastAsia="Arial" w:hAnsi="Arial"/>
          <w:sz w:val="22"/>
          <w:szCs w:val="22"/>
        </w:rPr>
        <w:t xml:space="preserve">Social Studies requires sustained classroom discussion. Understanding perspectives, evaluating claims, and forming positions are inherently dialogical. Teachers must develop a repertoire of discussion structures: think-pair-share for low-stakes engagement; small-group deliberation with assigned roles for complex questions; Socratic questioning for analytical depth; structured debate for evaluative reasoning. Ground rules for respectful disagreement should be established in Grade 7 and reinforced throughout. Discussion is assessed not for whether learners hold the “right” position but for whether they use evidence, consider alternatives, and communicate respectfully.</w:t>
      </w:r>
    </w:p>
    <w:p>
      <w:pPr>
        <w:pStyle w:val="Heading2"/>
        <w:spacing w:before="320" w:after="160"/>
      </w:pPr>
      <w:r>
        <w:rPr>
          <w:rFonts w:ascii="Arial" w:cs="Arial" w:eastAsia="Arial" w:hAnsi="Arial"/>
          <w:b/>
          <w:bCs/>
          <w:sz w:val="26"/>
          <w:szCs w:val="26"/>
        </w:rPr>
        <w:t xml:space="preserve">H.3 Connection to Lived Experience</w:t>
      </w:r>
    </w:p>
    <w:p>
      <w:pPr>
        <w:spacing w:after="120" w:line="276"/>
      </w:pPr>
      <w:r>
        <w:rPr>
          <w:rFonts w:ascii="Arial" w:cs="Arial" w:eastAsia="Arial" w:hAnsi="Arial"/>
          <w:sz w:val="22"/>
          <w:szCs w:val="22"/>
        </w:rPr>
        <w:t xml:space="preserve">Every topic must connect to learners’ observable social world. Abstract social concepts should always be introduced through concrete Mongolian examples before moving to broader analysis. Community-based learning—interviews with family or community members, local observation tasks, investigation of neighbourhood institutions—should feature in every grade. This ensures the subject remains grounded in reality rather than becoming textbook-based. The primary curriculum’s emphasis on танил орчин (familiar environment) is continued and deepened, not abandoned.</w:t>
      </w:r>
    </w:p>
    <w:p>
      <w:pPr>
        <w:pStyle w:val="Heading2"/>
        <w:spacing w:before="320" w:after="160"/>
      </w:pPr>
      <w:r>
        <w:rPr>
          <w:rFonts w:ascii="Arial" w:cs="Arial" w:eastAsia="Arial" w:hAnsi="Arial"/>
          <w:b/>
          <w:bCs/>
          <w:sz w:val="26"/>
          <w:szCs w:val="26"/>
        </w:rPr>
        <w:t xml:space="preserve">H.4 Graduated Autonomy</w:t>
      </w:r>
    </w:p>
    <w:p>
      <w:pPr>
        <w:spacing w:after="120" w:line="276"/>
      </w:pPr>
      <w:r>
        <w:rPr>
          <w:rFonts w:ascii="Arial" w:cs="Arial" w:eastAsia="Arial" w:hAnsi="Arial"/>
          <w:sz w:val="22"/>
          <w:szCs w:val="22"/>
        </w:rPr>
        <w:t xml:space="preserve">Pedagogy progressively shifts control from teacher to learner, following Step 2’s transformation logic. In Grade 7, the teacher provides significant scaffolding: structured worksheets, guided source reading, step-by-step inquiry templates. In Grade 8, scaffolding is gradually withdrawn: learners make more decisions about evidence selection and analysis methods. In Grade 9, learners manage a short independent inquiry with teacher guidance on methodology rather than content. This progression must be deliberate: releasing too much autonomy too early produces floundering; maintaining too much control too late produces dependency.</w:t>
      </w:r>
    </w:p>
    <w:p>
      <w:pPr>
        <w:pStyle w:val="Heading2"/>
        <w:spacing w:before="320" w:after="160"/>
      </w:pPr>
      <w:r>
        <w:rPr>
          <w:rFonts w:ascii="Arial" w:cs="Arial" w:eastAsia="Arial" w:hAnsi="Arial"/>
          <w:b/>
          <w:bCs/>
          <w:sz w:val="26"/>
          <w:szCs w:val="26"/>
        </w:rPr>
        <w:t xml:space="preserve">H.5 Collaborative and Individual Balance</w:t>
      </w:r>
    </w:p>
    <w:p>
      <w:pPr>
        <w:spacing w:after="120" w:line="276"/>
      </w:pPr>
      <w:r>
        <w:rPr>
          <w:rFonts w:ascii="Arial" w:cs="Arial" w:eastAsia="Arial" w:hAnsi="Arial"/>
          <w:sz w:val="22"/>
          <w:szCs w:val="22"/>
        </w:rPr>
        <w:t xml:space="preserve">Social Studies is inherently collaborative—social understanding develops through dialogue and shared inquiry. However, individual accountability must also be maintained. Group inquiry tasks should include individual responsibility components (e.g. each group member responsible for one source or one section of the report). Individual reflection and writing tasks should complement collaborative work. The balance should shift from more collaborative (Grade 7, building confidence) to more individual (Grade 9, demonstrating independent competence).</w:t>
      </w:r>
    </w:p>
    <w:p>
      <w:pPr>
        <w:pStyle w:val="Heading2"/>
        <w:spacing w:before="320" w:after="160"/>
      </w:pPr>
      <w:r>
        <w:rPr>
          <w:rFonts w:ascii="Arial" w:cs="Arial" w:eastAsia="Arial" w:hAnsi="Arial"/>
          <w:b/>
          <w:bCs/>
          <w:sz w:val="26"/>
          <w:szCs w:val="26"/>
        </w:rPr>
        <w:t xml:space="preserve">H.6 Avoiding Pedagogical Pitfalls</w:t>
      </w:r>
    </w:p>
    <w:p>
      <w:pPr>
        <w:spacing w:after="120" w:line="276"/>
      </w:pPr>
      <w:r>
        <w:rPr>
          <w:rFonts w:ascii="Arial" w:cs="Arial" w:eastAsia="Arial" w:hAnsi="Arial"/>
          <w:sz w:val="22"/>
          <w:szCs w:val="22"/>
        </w:rPr>
        <w:t xml:space="preserve">The following approaches are explicitly inappropriate for this subject: (a) lecture-and-note-taking as the dominant mode; (b) textbook-chapter-and-questions as the primary activity; (c) memorisation of definitions as a learning goal; (d) discussion without evidence (pure opinion sharing); (e) inquiry without scaffolding (expecting learners to “just research” without methodological guidance); (f) assessment through factual recall tests only. These approaches would violate the subject’s pedagogical identity and fail to develop any of its targeted competences.</w:t>
      </w:r>
    </w:p>
    <w:p>
      <w:r>
        <w:br w:type="page"/>
      </w:r>
    </w:p>
    <w:p>
      <w:pPr>
        <w:pStyle w:val="Heading1"/>
        <w:spacing w:before="400" w:after="200"/>
      </w:pPr>
      <w:r>
        <w:rPr>
          <w:rFonts w:ascii="Arial" w:cs="Arial" w:eastAsia="Arial" w:hAnsi="Arial"/>
          <w:b/>
          <w:bCs/>
          <w:sz w:val="30"/>
          <w:szCs w:val="30"/>
        </w:rPr>
        <w:t xml:space="preserve">I. Whole-Subject Assessment Framework</w:t>
      </w:r>
    </w:p>
    <w:p>
      <w:pPr>
        <w:pStyle w:val="Heading2"/>
        <w:spacing w:before="320" w:after="160"/>
      </w:pPr>
      <w:r>
        <w:rPr>
          <w:rFonts w:ascii="Arial" w:cs="Arial" w:eastAsia="Arial" w:hAnsi="Arial"/>
          <w:b/>
          <w:bCs/>
          <w:sz w:val="26"/>
          <w:szCs w:val="26"/>
        </w:rPr>
        <w:t xml:space="preserve">I.1 What Assessment Should Capture</w:t>
      </w:r>
    </w:p>
    <w:p>
      <w:pPr>
        <w:spacing w:after="120" w:line="276"/>
      </w:pPr>
      <w:r>
        <w:rPr>
          <w:rFonts w:ascii="Arial" w:cs="Arial" w:eastAsia="Arial" w:hAnsi="Arial"/>
          <w:sz w:val="22"/>
          <w:szCs w:val="22"/>
        </w:rPr>
        <w:t xml:space="preserve">Assessment in Social Studies must capture five dimensions of learning:</w:t>
      </w:r>
    </w:p>
    <w:p>
      <w:pPr>
        <w:pStyle w:val="ListParagraph"/>
        <w:numPr>
          <w:ilvl w:val="0"/>
          <w:numId w:val="2"/>
        </w:numPr>
        <w:spacing w:after="80" w:line="276"/>
      </w:pPr>
      <w:r>
        <w:rPr>
          <w:rFonts w:ascii="Arial" w:cs="Arial" w:eastAsia="Arial" w:hAnsi="Arial"/>
          <w:b/>
          <w:bCs/>
          <w:sz w:val="22"/>
          <w:szCs w:val="22"/>
        </w:rPr>
        <w:t xml:space="preserve">Conceptual understanding: </w:t>
      </w:r>
      <w:r>
        <w:rPr>
          <w:rFonts w:ascii="Arial" w:cs="Arial" w:eastAsia="Arial" w:hAnsi="Arial"/>
          <w:sz w:val="22"/>
          <w:szCs w:val="22"/>
        </w:rPr>
        <w:t xml:space="preserve">Can the learner explain social phenomena (institutions, cultural practices, participation mechanisms) using appropriate concepts? Not factual recall of definitions, but genuine understanding demonstrated through explanation and application.</w:t>
      </w:r>
    </w:p>
    <w:p>
      <w:pPr>
        <w:pStyle w:val="ListParagraph"/>
        <w:numPr>
          <w:ilvl w:val="0"/>
          <w:numId w:val="2"/>
        </w:numPr>
        <w:spacing w:after="80" w:line="276"/>
      </w:pPr>
      <w:r>
        <w:rPr>
          <w:rFonts w:ascii="Arial" w:cs="Arial" w:eastAsia="Arial" w:hAnsi="Arial"/>
          <w:b/>
          <w:bCs/>
          <w:sz w:val="22"/>
          <w:szCs w:val="22"/>
        </w:rPr>
        <w:t xml:space="preserve">Inquiry competence: </w:t>
      </w:r>
      <w:r>
        <w:rPr>
          <w:rFonts w:ascii="Arial" w:cs="Arial" w:eastAsia="Arial" w:hAnsi="Arial"/>
          <w:sz w:val="22"/>
          <w:szCs w:val="22"/>
        </w:rPr>
        <w:t xml:space="preserve">Can the learner use evidence from social sources, evaluate reliability, organise information, and draw warranted conclusions? Assessed through inquiry tasks and source analysis, not through tests about inquiry methods.</w:t>
      </w:r>
    </w:p>
    <w:p>
      <w:pPr>
        <w:pStyle w:val="ListParagraph"/>
        <w:numPr>
          <w:ilvl w:val="0"/>
          <w:numId w:val="2"/>
        </w:numPr>
        <w:spacing w:after="80" w:line="276"/>
      </w:pPr>
      <w:r>
        <w:rPr>
          <w:rFonts w:ascii="Arial" w:cs="Arial" w:eastAsia="Arial" w:hAnsi="Arial"/>
          <w:b/>
          <w:bCs/>
          <w:sz w:val="22"/>
          <w:szCs w:val="22"/>
        </w:rPr>
        <w:t xml:space="preserve">Analytical thinking: </w:t>
      </w:r>
      <w:r>
        <w:rPr>
          <w:rFonts w:ascii="Arial" w:cs="Arial" w:eastAsia="Arial" w:hAnsi="Arial"/>
          <w:sz w:val="22"/>
          <w:szCs w:val="22"/>
        </w:rPr>
        <w:t xml:space="preserve">Can the learner identify causes and consequences, compare perspectives, evaluate claims, and form reasoned positions? Assessed through analytical writing, structured discussion, and multi-source tasks.</w:t>
      </w:r>
    </w:p>
    <w:p>
      <w:pPr>
        <w:pStyle w:val="ListParagraph"/>
        <w:numPr>
          <w:ilvl w:val="0"/>
          <w:numId w:val="2"/>
        </w:numPr>
        <w:spacing w:after="80" w:line="276"/>
      </w:pPr>
      <w:r>
        <w:rPr>
          <w:rFonts w:ascii="Arial" w:cs="Arial" w:eastAsia="Arial" w:hAnsi="Arial"/>
          <w:b/>
          <w:bCs/>
          <w:sz w:val="22"/>
          <w:szCs w:val="22"/>
        </w:rPr>
        <w:t xml:space="preserve">Communicative competence: </w:t>
      </w:r>
      <w:r>
        <w:rPr>
          <w:rFonts w:ascii="Arial" w:cs="Arial" w:eastAsia="Arial" w:hAnsi="Arial"/>
          <w:sz w:val="22"/>
          <w:szCs w:val="22"/>
        </w:rPr>
        <w:t xml:space="preserve">Can the learner express social-scientific reasoning clearly in Mongolian, both orally and in writing? Assessed through presentations, discussion participation, and written reports.</w:t>
      </w:r>
    </w:p>
    <w:p>
      <w:pPr>
        <w:pStyle w:val="ListParagraph"/>
        <w:numPr>
          <w:ilvl w:val="0"/>
          <w:numId w:val="2"/>
        </w:numPr>
        <w:spacing w:after="80" w:line="276"/>
      </w:pPr>
      <w:r>
        <w:rPr>
          <w:rFonts w:ascii="Arial" w:cs="Arial" w:eastAsia="Arial" w:hAnsi="Arial"/>
          <w:b/>
          <w:bCs/>
          <w:sz w:val="22"/>
          <w:szCs w:val="22"/>
        </w:rPr>
        <w:t xml:space="preserve">Participatory disposition: </w:t>
      </w:r>
      <w:r>
        <w:rPr>
          <w:rFonts w:ascii="Arial" w:cs="Arial" w:eastAsia="Arial" w:hAnsi="Arial"/>
          <w:sz w:val="22"/>
          <w:szCs w:val="22"/>
        </w:rPr>
        <w:t xml:space="preserve">Does the learner engage constructively with social questions, respect diverse perspectives, and demonstrate awareness of their own role in social life? Assessed through observation of discussion behaviour and reflective tasks.</w:t>
      </w:r>
    </w:p>
    <w:p>
      <w:pPr>
        <w:pStyle w:val="Heading2"/>
        <w:spacing w:before="320" w:after="160"/>
      </w:pPr>
      <w:r>
        <w:rPr>
          <w:rFonts w:ascii="Arial" w:cs="Arial" w:eastAsia="Arial" w:hAnsi="Arial"/>
          <w:b/>
          <w:bCs/>
          <w:sz w:val="26"/>
          <w:szCs w:val="26"/>
        </w:rPr>
        <w:t xml:space="preserve">I.2 Assessment Progression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Dimension</w:t>
            </w:r>
          </w:p>
        </w:tc>
        <w:tc>
          <w:tcPr>
            <w:tcW w:type="dxa" w:w="22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Grade 7</w:t>
            </w:r>
          </w:p>
        </w:tc>
        <w:tc>
          <w:tcPr>
            <w:tcW w:type="dxa" w:w="22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Grade 8</w:t>
            </w:r>
          </w:p>
        </w:tc>
        <w:tc>
          <w:tcPr>
            <w:tcW w:type="dxa" w:w="22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Grade 9</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Primary cognitive demand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Describe and explain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Analyse and interpret</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Synthesise and evaluate</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Source work</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Use 2–3 given sources to find information</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Select from multiple sources; evaluate reliability</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Independent source selection; critical evaluation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Inquiry task</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Guided mini-inquiry (1–2 lessons)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Structured inquiry (2–3 lessons)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Open capstone inquiry (6–8 lessons)</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Position-forming</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Distinguish fact from opinion</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Identify multiple perspectives</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Form and defend reasoned position with evidence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Communication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Oral presentation; simple written response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Structured inquiry report; discussion contribution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Arial" w:cs="Arial" w:eastAsia="Arial" w:hAnsi="Arial"/>
                <w:sz w:val="20"/>
                <w:szCs w:val="20"/>
              </w:rPr>
              <w:t xml:space="preserve">Extended analytical writing; project presentation; debate</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Summative tasks/year</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2–3</w:t>
            </w:r>
          </w:p>
        </w:tc>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after="40"/>
            </w:pPr>
            <w:r>
              <w:rPr>
                <w:rFonts w:ascii="Arial" w:cs="Arial" w:eastAsia="Arial" w:hAnsi="Arial"/>
                <w:sz w:val="20"/>
                <w:szCs w:val="20"/>
              </w:rPr>
              <w:t xml:space="preserve">2–3 (including capstone)</w:t>
            </w:r>
          </w:p>
        </w:tc>
      </w:tr>
    </w:tbl>
    <w:p>
      <w:pPr>
        <w:pStyle w:val="Heading2"/>
        <w:spacing w:before="320" w:after="160"/>
      </w:pPr>
      <w:r>
        <w:rPr>
          <w:rFonts w:ascii="Arial" w:cs="Arial" w:eastAsia="Arial" w:hAnsi="Arial"/>
          <w:b/>
          <w:bCs/>
          <w:sz w:val="26"/>
          <w:szCs w:val="26"/>
        </w:rPr>
        <w:t xml:space="preserve">I.3 Formative Assessment</w:t>
      </w:r>
    </w:p>
    <w:p>
      <w:pPr>
        <w:spacing w:after="120" w:line="276"/>
      </w:pPr>
      <w:r>
        <w:rPr>
          <w:rFonts w:ascii="Arial" w:cs="Arial" w:eastAsia="Arial" w:hAnsi="Arial"/>
          <w:sz w:val="22"/>
          <w:szCs w:val="22"/>
        </w:rPr>
        <w:t xml:space="preserve">Formative assessment is continuous and embedded in learning. Teachers should: observe and note discussion participation quality; review inquiry notebooks and work-in-progress; use exit tickets to check understanding after key lessons; provide feedback on draft inquiry work before final submission; use self-assessment and peer-assessment rubrics for collaborative tasks. Formative assessment informs teaching: if learners struggle with source evaluation, additional scaffolded practice is needed before progressing.</w:t>
      </w:r>
    </w:p>
    <w:p>
      <w:pPr>
        <w:pStyle w:val="Heading2"/>
        <w:spacing w:before="320" w:after="160"/>
      </w:pPr>
      <w:r>
        <w:rPr>
          <w:rFonts w:ascii="Arial" w:cs="Arial" w:eastAsia="Arial" w:hAnsi="Arial"/>
          <w:b/>
          <w:bCs/>
          <w:sz w:val="26"/>
          <w:szCs w:val="26"/>
        </w:rPr>
        <w:t xml:space="preserve">I.4 Summative Assessment Principles</w:t>
      </w:r>
    </w:p>
    <w:p>
      <w:pPr>
        <w:spacing w:after="120" w:line="276"/>
      </w:pPr>
      <w:r>
        <w:rPr>
          <w:rFonts w:ascii="Arial" w:cs="Arial" w:eastAsia="Arial" w:hAnsi="Arial"/>
          <w:sz w:val="22"/>
          <w:szCs w:val="22"/>
        </w:rPr>
        <w:t xml:space="preserve">Summative assessments should be inquiry-based tasks, not factual-recall examinations. Each summative task should: present a social question or issue; require engagement with evidence; demand analytical or evaluative thinking; be communicated in clear Mongolian prose (written or oral). A marking rubric should accompany every summative task, shared with learners in advance. Summative assessment should never constitute more than 40% of the overall judgement about a learner’s Social Studies competence—formative assessment of ongoing work should carry equal or greater weight.</w:t>
      </w:r>
    </w:p>
    <w:p>
      <w:pPr>
        <w:pStyle w:val="Heading2"/>
        <w:spacing w:before="320" w:after="160"/>
      </w:pPr>
      <w:r>
        <w:rPr>
          <w:rFonts w:ascii="Arial" w:cs="Arial" w:eastAsia="Arial" w:hAnsi="Arial"/>
          <w:b/>
          <w:bCs/>
          <w:sz w:val="26"/>
          <w:szCs w:val="26"/>
        </w:rPr>
        <w:t xml:space="preserve">I.5 The Capstone Inquiry Project (Grade 9)</w:t>
      </w:r>
    </w:p>
    <w:p>
      <w:pPr>
        <w:spacing w:after="120" w:line="276"/>
      </w:pPr>
      <w:r>
        <w:rPr>
          <w:rFonts w:ascii="Arial" w:cs="Arial" w:eastAsia="Arial" w:hAnsi="Arial"/>
          <w:sz w:val="22"/>
          <w:szCs w:val="22"/>
        </w:rPr>
        <w:t xml:space="preserve">The capstone project is the culminating assessment of the entire three-year curriculum. It assesses the integration of all three strands and all five assessment dimensions. The recommended rubric criteria are: (a) quality and clarity of the inquiry question; (b) appropriateness and range of evidence gathered; (c) rigour and depth of analysis; (d) soundness of conclusions; (e) quality and clarity of communication; (f) evidence of reflection on the inquiry process. The rubric should be provided to learners at the start of the project and used for both peer-review and final teacher assessment.</w:t>
      </w:r>
    </w:p>
    <w:p>
      <w:r>
        <w:br w:type="page"/>
      </w:r>
    </w:p>
    <w:p>
      <w:pPr>
        <w:pStyle w:val="Heading1"/>
        <w:spacing w:before="400" w:after="200"/>
      </w:pPr>
      <w:r>
        <w:rPr>
          <w:rFonts w:ascii="Arial" w:cs="Arial" w:eastAsia="Arial" w:hAnsi="Arial"/>
          <w:b/>
          <w:bCs/>
          <w:sz w:val="30"/>
          <w:szCs w:val="30"/>
        </w:rPr>
        <w:t xml:space="preserve">J. Inclusion, Feasibility, and Implementation Considerations</w:t>
      </w:r>
    </w:p>
    <w:p>
      <w:pPr>
        <w:pStyle w:val="Heading2"/>
        <w:spacing w:before="320" w:after="160"/>
      </w:pPr>
      <w:r>
        <w:rPr>
          <w:rFonts w:ascii="Arial" w:cs="Arial" w:eastAsia="Arial" w:hAnsi="Arial"/>
          <w:b/>
          <w:bCs/>
          <w:sz w:val="26"/>
          <w:szCs w:val="26"/>
        </w:rPr>
        <w:t xml:space="preserve">J.1 Mixed Learner Readiness</w:t>
      </w:r>
    </w:p>
    <w:p>
      <w:pPr>
        <w:spacing w:after="120" w:line="276"/>
      </w:pPr>
      <w:r>
        <w:rPr>
          <w:rFonts w:ascii="Arial" w:cs="Arial" w:eastAsia="Arial" w:hAnsi="Arial"/>
          <w:sz w:val="22"/>
          <w:szCs w:val="22"/>
        </w:rPr>
        <w:t xml:space="preserve">PISA data shows half of Mongolian 15-year-olds below baseline in reading. Social Studies must accommodate diverse literacy levels. Strategies include: source materials curated at accessible reading levels; visual and oral sources (photographs, video clips, community observation) alongside text; discussion-based learning that allows oral contribution from weaker readers; inquiry tasks with multiple entry points (oral interview, visual observation, simple data collection) not dependent solely on text analysis. Differentiation should be embedded in task design, not added as separate provision.</w:t>
      </w:r>
    </w:p>
    <w:p>
      <w:pPr>
        <w:pStyle w:val="Heading2"/>
        <w:spacing w:before="320" w:after="160"/>
      </w:pPr>
      <w:r>
        <w:rPr>
          <w:rFonts w:ascii="Arial" w:cs="Arial" w:eastAsia="Arial" w:hAnsi="Arial"/>
          <w:b/>
          <w:bCs/>
          <w:sz w:val="26"/>
          <w:szCs w:val="26"/>
        </w:rPr>
        <w:t xml:space="preserve">J.2 Cultural and Linguistic Diversity</w:t>
      </w:r>
    </w:p>
    <w:p>
      <w:pPr>
        <w:spacing w:after="120" w:line="276"/>
      </w:pPr>
      <w:r>
        <w:rPr>
          <w:rFonts w:ascii="Arial" w:cs="Arial" w:eastAsia="Arial" w:hAnsi="Arial"/>
          <w:sz w:val="22"/>
          <w:szCs w:val="22"/>
        </w:rPr>
        <w:t xml:space="preserve">Mongolia’s ethnic minority communities (Kazakh, Tuvan, Buryat, and others) must be respectfully and substantively represented in the curriculum. The Strand 2 content on cultural diversity (Grade 8) should draw on authentic examples and, where possible, on learners’ own cultural backgrounds. In minority-language schools, the Social Studies curriculum should be adaptable to local cultural context while maintaining national coherence. Teachers should be sensitive to cultural assumptions embedded in Mongolian-majority examples and provide space for minority perspectives.</w:t>
      </w:r>
    </w:p>
    <w:p>
      <w:pPr>
        <w:pStyle w:val="Heading2"/>
        <w:spacing w:before="320" w:after="160"/>
      </w:pPr>
      <w:r>
        <w:rPr>
          <w:rFonts w:ascii="Arial" w:cs="Arial" w:eastAsia="Arial" w:hAnsi="Arial"/>
          <w:b/>
          <w:bCs/>
          <w:sz w:val="26"/>
          <w:szCs w:val="26"/>
        </w:rPr>
        <w:t xml:space="preserve">J.3 Resource Variability</w:t>
      </w:r>
    </w:p>
    <w:p>
      <w:pPr>
        <w:spacing w:after="120" w:line="276"/>
      </w:pPr>
      <w:r>
        <w:rPr>
          <w:rFonts w:ascii="Arial" w:cs="Arial" w:eastAsia="Arial" w:hAnsi="Arial"/>
          <w:sz w:val="22"/>
          <w:szCs w:val="22"/>
        </w:rPr>
        <w:t xml:space="preserve">Schools range from well-resourced urban institutions to single-building soum schools with limited materials. The curriculum must function without internet access, projectors, or printed textbook sets. Core requirements: teacher access to the curriculum document with pedagogical guidance; a set of curated source packs (photocopiable or hand-transcribable) for each grade; community access (every school exists within a community that provides living social content). Where digital tools are available they enhance learning; where they are not, learning is fully achievable without them. The curriculum document itself should include or reference suggested source materials for each unit.</w:t>
      </w:r>
    </w:p>
    <w:p>
      <w:pPr>
        <w:pStyle w:val="Heading2"/>
        <w:spacing w:before="320" w:after="160"/>
      </w:pPr>
      <w:r>
        <w:rPr>
          <w:rFonts w:ascii="Arial" w:cs="Arial" w:eastAsia="Arial" w:hAnsi="Arial"/>
          <w:b/>
          <w:bCs/>
          <w:sz w:val="26"/>
          <w:szCs w:val="26"/>
        </w:rPr>
        <w:t xml:space="preserve">J.4 Teacher Support Needs</w:t>
      </w:r>
    </w:p>
    <w:p>
      <w:pPr>
        <w:spacing w:after="120" w:line="276"/>
      </w:pPr>
      <w:r>
        <w:rPr>
          <w:rFonts w:ascii="Arial" w:cs="Arial" w:eastAsia="Arial" w:hAnsi="Arial"/>
          <w:sz w:val="22"/>
          <w:szCs w:val="22"/>
        </w:rPr>
        <w:t xml:space="preserve">In urban schools, Social Studies may be taught by a specialist. In rural schools, the same teacher may cover Social Studies, History, Civic Education, and Geography. The curriculum must be self-explanatory for non-specialist teachers. Required support includes: clear pedagogical guidance within the curriculum (not just content lists but how to teach each unit); sample inquiry tasks with teacher facilitation notes; suggested discussion questions and source materials; a simple assessment rubric for each summative task; and professional development focused on inquiry facilitation and discussion leadership rather than content expertise alone.</w:t>
      </w:r>
    </w:p>
    <w:p>
      <w:pPr>
        <w:pStyle w:val="Heading2"/>
        <w:spacing w:before="320" w:after="160"/>
      </w:pPr>
      <w:r>
        <w:rPr>
          <w:rFonts w:ascii="Arial" w:cs="Arial" w:eastAsia="Arial" w:hAnsi="Arial"/>
          <w:b/>
          <w:bCs/>
          <w:sz w:val="26"/>
          <w:szCs w:val="26"/>
        </w:rPr>
        <w:t xml:space="preserve">J.5 Rural and Urban Differences</w:t>
      </w:r>
    </w:p>
    <w:p>
      <w:pPr>
        <w:spacing w:after="120" w:line="276"/>
      </w:pPr>
      <w:r>
        <w:rPr>
          <w:rFonts w:ascii="Arial" w:cs="Arial" w:eastAsia="Arial" w:hAnsi="Arial"/>
          <w:sz w:val="22"/>
          <w:szCs w:val="22"/>
        </w:rPr>
        <w:t xml:space="preserve">Rural and urban learners live in different social realities. The curriculum must be relevant to both. Strand 1 (institutions) should include both soum-level and city-district governance; both pastoral and service-based economic activity. Strand 2 (culture) should address both traditional rural cultural practices and urban cultural dynamics. Strand 3 (participation) should include both community-level and city-level civic engagement. Inquiry tasks should be adaptable to local context: rural learners investigate their soum; urban learners investigate their district. Neither context should be presented as the norm from which the other deviates.</w:t>
      </w:r>
    </w:p>
    <w:p>
      <w:pPr>
        <w:pStyle w:val="Heading2"/>
        <w:spacing w:before="320" w:after="160"/>
      </w:pPr>
      <w:r>
        <w:rPr>
          <w:rFonts w:ascii="Arial" w:cs="Arial" w:eastAsia="Arial" w:hAnsi="Arial"/>
          <w:b/>
          <w:bCs/>
          <w:sz w:val="26"/>
          <w:szCs w:val="26"/>
        </w:rPr>
        <w:t xml:space="preserve">J.6 Low-Resource and Low-Connectivity Alternatives</w:t>
      </w:r>
    </w:p>
    <w:p>
      <w:pPr>
        <w:spacing w:after="120" w:line="276"/>
      </w:pPr>
      <w:r>
        <w:rPr>
          <w:rFonts w:ascii="Arial" w:cs="Arial" w:eastAsia="Arial" w:hAnsi="Arial"/>
          <w:sz w:val="22"/>
          <w:szCs w:val="22"/>
        </w:rPr>
        <w:t xml:space="preserve">For every digital learning activity, the curriculum specifies an offline pathway. Core alternatives include: printed source packs (newspaper clippings, government notices, statistical summaries) prepared by the teacher or district education office; community interviews and observation as primary evidence sources; hand-drawn posters and oral presentations instead of digital slides; physical data displays (charts on paper) instead of spreadsheets; structured classroom discussion instead of online collaboration. The inquiry methodology—questioning, evidence gathering, analysis, conclusion, communication—is fully achievable without any technology.</w:t>
      </w:r>
    </w:p>
    <w:p>
      <w:r>
        <w:br w:type="page"/>
      </w:r>
    </w:p>
    <w:p>
      <w:pPr>
        <w:pStyle w:val="Heading1"/>
        <w:spacing w:before="400" w:after="200"/>
      </w:pPr>
      <w:r>
        <w:rPr>
          <w:rFonts w:ascii="Arial" w:cs="Arial" w:eastAsia="Arial" w:hAnsi="Arial"/>
          <w:b/>
          <w:bCs/>
          <w:sz w:val="30"/>
          <w:szCs w:val="30"/>
        </w:rPr>
        <w:t xml:space="preserve">K. Risks to Avoid in Later Standards Writing or Textbook Development</w:t>
      </w:r>
    </w:p>
    <w:p>
      <w:pPr>
        <w:pStyle w:val="Heading2"/>
        <w:spacing w:before="320" w:after="160"/>
      </w:pPr>
      <w:r>
        <w:rPr>
          <w:rFonts w:ascii="Arial" w:cs="Arial" w:eastAsia="Arial" w:hAnsi="Arial"/>
          <w:b/>
          <w:bCs/>
          <w:sz w:val="26"/>
          <w:szCs w:val="26"/>
        </w:rPr>
        <w:t xml:space="preserve">K.1 Content Overload</w:t>
      </w:r>
    </w:p>
    <w:p>
      <w:pPr>
        <w:spacing w:after="120" w:line="276"/>
      </w:pPr>
      <w:r>
        <w:rPr>
          <w:rFonts w:ascii="Arial" w:cs="Arial" w:eastAsia="Arial" w:hAnsi="Arial"/>
          <w:sz w:val="22"/>
          <w:szCs w:val="22"/>
        </w:rPr>
        <w:t xml:space="preserve">The 99-hour constraint is absolute. Standards writers and textbook developers must resist the pressure to add topics, expand scope, or include everything that “should” be in a Social Studies curriculum. Every addition displaces something else. The essentialist design—three strands, focused competences, depth over breadth—must be protected. If a new topic is proposed, the question must be: “What existing content will be removed to make room?”</w:t>
      </w:r>
    </w:p>
    <w:p>
      <w:pPr>
        <w:pStyle w:val="Heading2"/>
        <w:spacing w:before="320" w:after="160"/>
      </w:pPr>
      <w:r>
        <w:rPr>
          <w:rFonts w:ascii="Arial" w:cs="Arial" w:eastAsia="Arial" w:hAnsi="Arial"/>
          <w:b/>
          <w:bCs/>
          <w:sz w:val="26"/>
          <w:szCs w:val="26"/>
        </w:rPr>
        <w:t xml:space="preserve">K.2 Textbook-Driven Delivery</w:t>
      </w:r>
    </w:p>
    <w:p>
      <w:pPr>
        <w:spacing w:after="120" w:line="276"/>
      </w:pPr>
      <w:r>
        <w:rPr>
          <w:rFonts w:ascii="Arial" w:cs="Arial" w:eastAsia="Arial" w:hAnsi="Arial"/>
          <w:sz w:val="22"/>
          <w:szCs w:val="22"/>
        </w:rPr>
        <w:t xml:space="preserve">If Social Studies textbooks present content as information to be read and questions to be answered from the text, the inquiry methodology that is the subject’s pedagogical identity will be destroyed. Textbooks should be source books and inquiry guides, not content delivery vehicles. They should provide curated sources, structured inquiry tasks, discussion prompts, and investigation frameworks—not chapter summaries with comprehension questions.</w:t>
      </w:r>
    </w:p>
    <w:p>
      <w:pPr>
        <w:pStyle w:val="Heading2"/>
        <w:spacing w:before="320" w:after="160"/>
      </w:pPr>
      <w:r>
        <w:rPr>
          <w:rFonts w:ascii="Arial" w:cs="Arial" w:eastAsia="Arial" w:hAnsi="Arial"/>
          <w:b/>
          <w:bCs/>
          <w:sz w:val="26"/>
          <w:szCs w:val="26"/>
        </w:rPr>
        <w:t xml:space="preserve">K.3 Factual-Recall Assessment</w:t>
      </w:r>
    </w:p>
    <w:p>
      <w:pPr>
        <w:spacing w:after="120" w:line="276"/>
      </w:pPr>
      <w:r>
        <w:rPr>
          <w:rFonts w:ascii="Arial" w:cs="Arial" w:eastAsia="Arial" w:hAnsi="Arial"/>
          <w:sz w:val="22"/>
          <w:szCs w:val="22"/>
        </w:rPr>
        <w:t xml:space="preserve">If national or school-level examinations test Social Studies through factual recall (dates, definitions, names of institutions), teachers will teach for recall and the analytical competences will atrophy. Assessment standards must require inquiry-based, analytical tasks. Sample examination items should model the expected cognitive demand: source analysis, perspective comparison, evidence-based argumentation—not fill-in-the-blank or multiple-choice factual questions.</w:t>
      </w:r>
    </w:p>
    <w:p>
      <w:pPr>
        <w:pStyle w:val="Heading2"/>
        <w:spacing w:before="320" w:after="160"/>
      </w:pPr>
      <w:r>
        <w:rPr>
          <w:rFonts w:ascii="Arial" w:cs="Arial" w:eastAsia="Arial" w:hAnsi="Arial"/>
          <w:b/>
          <w:bCs/>
          <w:sz w:val="26"/>
          <w:szCs w:val="26"/>
        </w:rPr>
        <w:t xml:space="preserve">K.4 Decorative Mongolian Content</w:t>
      </w:r>
    </w:p>
    <w:p>
      <w:pPr>
        <w:spacing w:after="120" w:line="276"/>
      </w:pPr>
      <w:r>
        <w:rPr>
          <w:rFonts w:ascii="Arial" w:cs="Arial" w:eastAsia="Arial" w:hAnsi="Arial"/>
          <w:sz w:val="22"/>
          <w:szCs w:val="22"/>
        </w:rPr>
        <w:t xml:space="preserve">Mongolian grounding must be substantive, not decorative. If textbooks use Mongolian examples as illustrations of generic social science concepts rather than as the substantive content to be analysed, the cultural grounding becomes token. The correct approach: start with Mongolian social reality and develop analytical understanding from it. The incorrect approach: present a generic concept and then add a Mongolian “example box.”</w:t>
      </w:r>
    </w:p>
    <w:p>
      <w:pPr>
        <w:pStyle w:val="Heading2"/>
        <w:spacing w:before="320" w:after="160"/>
      </w:pPr>
      <w:r>
        <w:rPr>
          <w:rFonts w:ascii="Arial" w:cs="Arial" w:eastAsia="Arial" w:hAnsi="Arial"/>
          <w:b/>
          <w:bCs/>
          <w:sz w:val="26"/>
          <w:szCs w:val="26"/>
        </w:rPr>
        <w:t xml:space="preserve">K.5 Digital Dependency</w:t>
      </w:r>
    </w:p>
    <w:p>
      <w:pPr>
        <w:spacing w:after="120" w:line="276"/>
      </w:pPr>
      <w:r>
        <w:rPr>
          <w:rFonts w:ascii="Arial" w:cs="Arial" w:eastAsia="Arial" w:hAnsi="Arial"/>
          <w:sz w:val="22"/>
          <w:szCs w:val="22"/>
        </w:rPr>
        <w:t xml:space="preserve">Standards and textbooks must not require digital access for core learning. Every digital task must have an offline equivalent specified. If a textbook assumes internet access for its inquiry activities, it excludes a significant proportion of Mongolian learners. Digital integration means “where available, technology enhances learning”—not “technology is required for learning.”</w:t>
      </w:r>
    </w:p>
    <w:p>
      <w:pPr>
        <w:pStyle w:val="Heading2"/>
        <w:spacing w:before="320" w:after="160"/>
      </w:pPr>
      <w:r>
        <w:rPr>
          <w:rFonts w:ascii="Arial" w:cs="Arial" w:eastAsia="Arial" w:hAnsi="Arial"/>
          <w:b/>
          <w:bCs/>
          <w:sz w:val="26"/>
          <w:szCs w:val="26"/>
        </w:rPr>
        <w:t xml:space="preserve">K.6 Cluster Incoherence</w:t>
      </w:r>
    </w:p>
    <w:p>
      <w:pPr>
        <w:spacing w:after="120" w:line="276"/>
      </w:pPr>
      <w:r>
        <w:rPr>
          <w:rFonts w:ascii="Arial" w:cs="Arial" w:eastAsia="Arial" w:hAnsi="Arial"/>
          <w:sz w:val="22"/>
          <w:szCs w:val="22"/>
        </w:rPr>
        <w:t xml:space="preserve">If Social Studies, History, and Civic Education textbooks are developed by different teams without coordination, they will overlap in some areas (Mongolian heritage, citizenship concepts) and leave gaps in others (contemporary social analysis, media literacy). Development of all three Cluster 4 subjects should be coordinated, with explicit mapping of which competences and content areas each subject carries.</w:t>
      </w:r>
    </w:p>
    <w:p>
      <w:pPr>
        <w:pStyle w:val="Heading2"/>
        <w:spacing w:before="320" w:after="160"/>
      </w:pPr>
      <w:r>
        <w:rPr>
          <w:rFonts w:ascii="Arial" w:cs="Arial" w:eastAsia="Arial" w:hAnsi="Arial"/>
          <w:b/>
          <w:bCs/>
          <w:sz w:val="26"/>
          <w:szCs w:val="26"/>
        </w:rPr>
        <w:t xml:space="preserve">K.7 Grade Uniformity</w:t>
      </w:r>
    </w:p>
    <w:p>
      <w:pPr>
        <w:spacing w:after="120" w:line="276"/>
      </w:pPr>
      <w:r>
        <w:rPr>
          <w:rFonts w:ascii="Arial" w:cs="Arial" w:eastAsia="Arial" w:hAnsi="Arial"/>
          <w:sz w:val="22"/>
          <w:szCs w:val="22"/>
        </w:rPr>
        <w:t xml:space="preserve">If all three grades look structurally identical (same kinds of tasks, same cognitive demand, same degree of learner autonomy), the developmental progression collapses. Standards must reflect the qualitative differences between grades: Grade 7 is concrete and guided; Grade 8 is analytical and structured; Grade 9 is evaluative and independent. Task types, source complexity, and assessment demands must visibly increase.</w:t>
      </w:r>
    </w:p>
    <w:p>
      <w:pPr>
        <w:pStyle w:val="Heading2"/>
        <w:spacing w:before="320" w:after="160"/>
      </w:pPr>
      <w:r>
        <w:rPr>
          <w:rFonts w:ascii="Arial" w:cs="Arial" w:eastAsia="Arial" w:hAnsi="Arial"/>
          <w:b/>
          <w:bCs/>
          <w:sz w:val="26"/>
          <w:szCs w:val="26"/>
        </w:rPr>
        <w:t xml:space="preserve">K.8 Orphaning the Socio-Emotional Inheritance</w:t>
      </w:r>
    </w:p>
    <w:p>
      <w:pPr>
        <w:spacing w:after="120" w:line="276"/>
      </w:pPr>
      <w:r>
        <w:rPr>
          <w:rFonts w:ascii="Arial" w:cs="Arial" w:eastAsia="Arial" w:hAnsi="Arial"/>
          <w:sz w:val="22"/>
          <w:szCs w:val="22"/>
        </w:rPr>
        <w:t xml:space="preserve">If Social Studies is developed as a purely cognitive-analytical discipline that drops the participatory, ethical, and interpersonal dimensions inherited from pre-primary and primary, the most fragile competence cluster (socio-emotional and ethical development) loses its partial curricular home at the most vulnerable developmental stage. Strand 3 (Participation, Rights, and Responsibility) and the discussion-based pedagogy across all strands carry this inheritance. They must not be treated as optional additions.</w:t>
      </w:r>
    </w:p>
    <w:p>
      <w:pPr>
        <w:spacing w:before="600"/>
      </w:pPr>
      <w:r>
        <w:rPr>
          <w:rFonts w:ascii="Arial" w:cs="Arial" w:eastAsia="Arial" w:hAnsi="Arial"/>
          <w:i/>
          <w:iCs/>
          <w:sz w:val="22"/>
          <w:szCs w:val="22"/>
        </w:rPr>
        <w:t xml:space="preserve">End of Full Curriculum Draft — Social Studies (Нийгэм судлал), Grades 6–9</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0"/>
      <w:szCs w:val="30"/>
    </w:rPr>
  </w:style>
  <w:style w:type="paragraph" w:styleId="Heading2">
    <w:name w:val="Heading 2"/>
    <w:basedOn w:val="Normal"/>
    <w:next w:val="Normal"/>
    <w:qFormat/>
    <w:pPr>
      <w:spacing w:before="32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2026-03-22T10:52:36.442Z</dcterms:created>
  <dcterms:modified xsi:type="dcterms:W3CDTF">2026-03-22T10:52:36.443Z</dcterms:modified>
</cp:coreProperties>
</file>

<file path=docProps/custom.xml><?xml version="1.0" encoding="utf-8"?>
<Properties xmlns="http://schemas.openxmlformats.org/officeDocument/2006/custom-properties" xmlns:vt="http://schemas.openxmlformats.org/officeDocument/2006/docPropsVTypes"/>
</file>