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40"/>
          <w:szCs w:val="40"/>
        </w:rPr>
        <w:t xml:space="preserve">FULL CURRICULUM DRAFT</w:t>
      </w:r>
    </w:p>
    <w:p>
      <w:pPr>
        <w:spacing w:after="80"/>
        <w:jc w:val="center"/>
      </w:pPr>
      <w:r>
        <w:rPr>
          <w:rFonts w:ascii="Arial" w:cs="Arial" w:eastAsia="Arial" w:hAnsi="Arial"/>
          <w:b/>
          <w:bCs/>
          <w:color w:val="2E75B6"/>
          <w:sz w:val="36"/>
          <w:szCs w:val="36"/>
        </w:rPr>
        <w:t xml:space="preserve">TUVA LANGUAGE</w:t>
      </w:r>
    </w:p>
    <w:p>
      <w:pPr>
        <w:spacing w:after="80"/>
        <w:jc w:val="center"/>
      </w:pPr>
      <w:r>
        <w:rPr>
          <w:rFonts w:ascii="Arial" w:cs="Arial" w:eastAsia="Arial" w:hAnsi="Arial"/>
          <w:b/>
          <w:bCs/>
          <w:color w:val="2E75B6"/>
          <w:sz w:val="32"/>
          <w:szCs w:val="32"/>
        </w:rPr>
        <w:t xml:space="preserve">Тува хэл</w:t>
      </w:r>
    </w:p>
    <w:p>
      <w:pPr>
        <w:spacing w:after="160"/>
        <w:jc w:val="center"/>
      </w:pPr>
      <w:r>
        <w:rPr>
          <w:rFonts w:ascii="Arial" w:cs="Arial" w:eastAsia="Arial" w:hAnsi="Arial"/>
          <w:sz w:val="26"/>
          <w:szCs w:val="26"/>
        </w:rPr>
        <w:t xml:space="preserve">Lower Secondary Education • Grades 6–9</w:t>
      </w:r>
    </w:p>
    <w:p>
      <w:pPr>
        <w:spacing w:after="80"/>
        <w:jc w:val="center"/>
      </w:pPr>
      <w:r>
        <w:rPr>
          <w:rFonts w:ascii="Arial" w:cs="Arial" w:eastAsia="Arial" w:hAnsi="Arial"/>
          <w:sz w:val="22"/>
          <w:szCs w:val="22"/>
        </w:rPr>
        <w:t xml:space="preserve">Official Lesson Allocation: 66 + 66 + 66 + 66 = 264 hours</w:t>
      </w:r>
    </w:p>
    <w:p>
      <w:pPr>
        <w:spacing w:after="160"/>
        <w:jc w:val="center"/>
      </w:pPr>
      <w:r>
        <w:rPr>
          <w:rFonts w:ascii="Arial" w:cs="Arial" w:eastAsia="Arial" w:hAnsi="Arial"/>
          <w:i/>
          <w:iCs/>
          <w:sz w:val="22"/>
          <w:szCs w:val="22"/>
        </w:rPr>
        <w:t xml:space="preserve">Step 7 of the Cross-Level Competence Analysis</w:t>
      </w:r>
    </w:p>
    <w:p>
      <w:pPr>
        <w:spacing w:after="80"/>
        <w:jc w:val="center"/>
      </w:pPr>
      <w:r>
        <w:rPr>
          <w:rFonts w:ascii="Arial" w:cs="Arial" w:eastAsia="Arial" w:hAnsi="Arial"/>
          <w:i/>
          <w:iCs/>
          <w:sz w:val="22"/>
          <w:szCs w:val="22"/>
        </w:rPr>
        <w:t xml:space="preserve">Building on Steps 1–6 of the Master Curriculum Architecture</w:t>
      </w:r>
    </w:p>
    <w:p>
      <w:pPr>
        <w:spacing w:after="300"/>
        <w:jc w:val="center"/>
      </w:pPr>
      <w:r>
        <w:rPr>
          <w:rFonts w:ascii="Arial" w:cs="Arial" w:eastAsia="Arial" w:hAnsi="Arial"/>
          <w:sz w:val="22"/>
          <w:szCs w:val="22"/>
        </w:rPr>
        <w:t xml:space="preserve">Working Document — March 2026</w:t>
      </w:r>
    </w:p>
    <w:p>
      <w:pPr>
        <w:jc w:val="center"/>
      </w:pPr>
      <w:r>
        <w:rPr>
          <w:rFonts w:ascii="Arial" w:cs="Arial" w:eastAsia="Arial" w:hAnsi="Arial"/>
          <w:i/>
          <w:iCs/>
          <w:sz w:val="20"/>
          <w:szCs w:val="20"/>
        </w:rPr>
        <w:t xml:space="preserve">This document constitutes the full draft curriculum for Tuva Language, Grades 6–9. It is designed to be used by curriculum developers, textbook authors, teacher educators, and assessment designers as the authoritative reference for subsequent standards writing and materials development.</w:t>
      </w:r>
    </w:p>
    <w:p>
      <w:r>
        <w:br w:type="page"/>
      </w:r>
    </w:p>
    <w:p>
      <w:pPr>
        <w:pStyle w:val="Heading1"/>
      </w:pPr>
      <w:r>
        <w:t xml:space="preserve">A. Subject Purpose and Role in Lower Secondary Education</w:t>
      </w:r>
    </w:p>
    <w:p>
      <w:pPr>
        <w:spacing w:after="120"/>
      </w:pPr>
      <w:r>
        <w:rPr>
          <w:rFonts w:ascii="Arial" w:cs="Arial" w:eastAsia="Arial" w:hAnsi="Arial"/>
          <w:sz w:val="22"/>
          <w:szCs w:val="22"/>
        </w:rPr>
        <w:t xml:space="preserve">Tuva Language (Тува хэл) in Grades 6–9 serves as the constitutionally mandated heritage mother-tongue curriculum for ethnic Tuvan learners in Mongolia’s lower secondary schools. Its educational purpose is threefold: to develop and sustain functional bilingual competence in the Tuva language alongside Mongolian; to transmit Tuvan cultural heritage, oral traditions, and ethical frameworks through the medium of the living language; and to form confident, reflective, culturally grounded bilingual citizens who can navigate both their Tuvan community and the broader Mongolian national context.</w:t>
      </w:r>
    </w:p>
    <w:p>
      <w:pPr>
        <w:spacing w:after="120"/>
      </w:pPr>
      <w:r>
        <w:rPr>
          <w:rFonts w:ascii="Arial" w:cs="Arial" w:eastAsia="Arial" w:hAnsi="Arial"/>
          <w:sz w:val="22"/>
          <w:szCs w:val="22"/>
        </w:rPr>
        <w:t xml:space="preserve">The subject occupies a unique systemic position. It is not a foreign language, not the national medium of instruction, and not a script-heritage subject. It is the mother tongue of a recognised ethnic minority, carrying legal protection under Article 7.2 of the Law on Pre-School and General Education and the Bilingual Education Policy Guideline. It serves five functions that no other subject can fulfil: mother-tongue maintenance during the critical adolescent identity-formation period; cultural transmission through language; cognitive-linguistic support for bilingual development; community cohesion connecting school to family and place; and fulfilment of constitutional linguistic rights.</w:t>
      </w:r>
    </w:p>
    <w:p>
      <w:pPr>
        <w:spacing w:after="120"/>
      </w:pPr>
      <w:r>
        <w:rPr>
          <w:rFonts w:ascii="Arial" w:cs="Arial" w:eastAsia="Arial" w:hAnsi="Arial"/>
          <w:sz w:val="22"/>
          <w:szCs w:val="22"/>
        </w:rPr>
        <w:t xml:space="preserve">The subject is classified within Cluster 7 (Foreign and Minority Language Continuity) of the Subject-Cluster Architecture (Step 4). It receives a constant allocation of 66 hours per year (2 lessons per week × 33 weeks) across all four grades, totalling 264 hours. This LIGHT allocation demands that every lesson be carefully designed for maximum impact, integrating multiple competence strands through literature-based pedagogy, and that out-of-class language engagement be structurally supported.</w:t>
      </w:r>
    </w:p>
    <w:p>
      <w:pPr>
        <w:spacing w:after="120"/>
      </w:pPr>
      <w:r>
        <w:rPr>
          <w:rFonts w:ascii="Arial" w:cs="Arial" w:eastAsia="Arial" w:hAnsi="Arial"/>
          <w:sz w:val="22"/>
          <w:szCs w:val="22"/>
        </w:rPr>
        <w:t xml:space="preserve">The curriculum is a direct continuation of the primary Tuva Language programme (Grades 1–5), which establishes four integrated strands—Listening–Speaking, Reading, Writing, and Grammar/Vocabulary—through a literature-based methodology. Lower secondary does not restart this learning but transforms it: from guided comprehension to independent interpretation, from structured composition to purposeful writing, from heritage appreciation to reflective cultural identity, and from grammatical rule-following to metalinguistic awareness.</w:t>
      </w:r>
    </w:p>
    <w:p>
      <w:r>
        <w:br w:type="page"/>
      </w:r>
    </w:p>
    <w:p>
      <w:pPr>
        <w:pStyle w:val="Heading1"/>
      </w:pPr>
      <w:r>
        <w:t xml:space="preserve">B. Curriculum Strands</w:t>
      </w:r>
    </w:p>
    <w:p>
      <w:pPr>
        <w:spacing w:after="120"/>
      </w:pPr>
      <w:r>
        <w:rPr>
          <w:rFonts w:ascii="Arial" w:cs="Arial" w:eastAsia="Arial" w:hAnsi="Arial"/>
          <w:sz w:val="22"/>
          <w:szCs w:val="22"/>
        </w:rPr>
        <w:t xml:space="preserve">The curriculum is organised around four integrated strands, continuing the primary architecture with transformed lower-secondary purposes. The strands are analytically separate for planning and assessment, but pedagogically integrated through the literature-based methodology that uses literary and cultural texts as the vehicle for developing all four competences simultaneously.</w:t>
      </w:r>
    </w:p>
    <w:p>
      <w:pPr>
        <w:pStyle w:val="Heading2"/>
      </w:pPr>
      <w:r>
        <w:t xml:space="preserve">Strand 1: Oral Language and Communication (Сонсох-ярих)</w:t>
      </w:r>
    </w:p>
    <w:p>
      <w:pPr>
        <w:spacing w:after="120"/>
      </w:pPr>
      <w:r>
        <w:rPr>
          <w:rFonts w:ascii="Arial" w:cs="Arial" w:eastAsia="Arial" w:hAnsi="Arial"/>
          <w:sz w:val="22"/>
          <w:szCs w:val="22"/>
        </w:rPr>
        <w:t xml:space="preserve">Develops listening comprehension, oral expression, structured discussion, debate, storytelling performance, recitation, and intergenerational oral interaction. This strand carries the primary cultural transmission function, since oral tradition is the foundational mode of Tuvan heritage knowledge. It progresses from consolidating comprehension and rebuilding oral confidence (Grade 6) through structured argumentation and presentation (Grades 7–8) to persuasive, reflective, and performative oral discourse (Grade 9). Approximate time weighting: 20–25% of lesson time.</w:t>
      </w:r>
    </w:p>
    <w:p>
      <w:pPr>
        <w:spacing w:after="60"/>
      </w:pPr>
    </w:p>
    <w:p>
      <w:pPr>
        <w:pStyle w:val="Heading2"/>
      </w:pPr>
      <w:r>
        <w:t xml:space="preserve">Strand 2: Reading and Literary Interpretation (Унших)</w:t>
      </w:r>
    </w:p>
    <w:p>
      <w:pPr>
        <w:spacing w:after="120"/>
      </w:pPr>
      <w:r>
        <w:rPr>
          <w:rFonts w:ascii="Arial" w:cs="Arial" w:eastAsia="Arial" w:hAnsi="Arial"/>
          <w:sz w:val="22"/>
          <w:szCs w:val="22"/>
        </w:rPr>
        <w:t xml:space="preserve">Develops reading fluency, comprehension, inference, interpretation, critical analysis, genre awareness, and independent engagement with Tuvan literary and non-literary texts. This strand serves as the primary curriculum driver: texts provide the content around which all other strands are developed. It progresses from fluent comprehension and character analysis (Grade 6) through comparative interpretation and thematic analysis (Grades 7–8) to critical, independent reading with evaluative judgement (Grade 9). Approximate time weighting: 35–40% of lesson time.</w:t>
      </w:r>
    </w:p>
    <w:p>
      <w:pPr>
        <w:spacing w:after="60"/>
      </w:pPr>
    </w:p>
    <w:p>
      <w:pPr>
        <w:pStyle w:val="Heading2"/>
      </w:pPr>
      <w:r>
        <w:t xml:space="preserve">Strand 3: Writing and Composition (Бичих)</w:t>
      </w:r>
    </w:p>
    <w:p>
      <w:pPr>
        <w:spacing w:after="120"/>
      </w:pPr>
      <w:r>
        <w:rPr>
          <w:rFonts w:ascii="Arial" w:cs="Arial" w:eastAsia="Arial" w:hAnsi="Arial"/>
          <w:sz w:val="22"/>
          <w:szCs w:val="22"/>
        </w:rPr>
        <w:t xml:space="preserve">Develops writing accuracy, structured composition, creative writing, analytical writing, and functional text production in Tuva. This strand is the most vulnerable to attrition if learners default to writing exclusively in Mongolian. It progresses from consolidating accurate, structured composition (Grade 6) through independent text production with evidence and argument (Grades 7–8) to sustained analytical, persuasive, and creative writing (Grade 9). Approximate time weighting: 20–25% of lesson time.</w:t>
      </w:r>
    </w:p>
    <w:p>
      <w:pPr>
        <w:spacing w:after="60"/>
      </w:pPr>
    </w:p>
    <w:p>
      <w:pPr>
        <w:pStyle w:val="Heading2"/>
      </w:pPr>
      <w:r>
        <w:t xml:space="preserve">Strand 4: Language Knowledge and Metalinguistic Awareness (Хэл зүй)</w:t>
      </w:r>
    </w:p>
    <w:p>
      <w:pPr>
        <w:spacing w:after="120"/>
      </w:pPr>
      <w:r>
        <w:rPr>
          <w:rFonts w:ascii="Arial" w:cs="Arial" w:eastAsia="Arial" w:hAnsi="Arial"/>
          <w:sz w:val="22"/>
          <w:szCs w:val="22"/>
        </w:rPr>
        <w:t xml:space="preserve">Develops explicit grammatical knowledge, vocabulary breadth, orthographic accuracy, and metalinguistic awareness of Tuva as a linguistic system. In lower secondary, it transforms from rule-application to functional analysis, etymology, dialectal awareness, and sociolinguistic understanding. By Grade 9, learners should understand the Tuva language’s structure, its Turkic roots, its relationship to Mongolian, its dialectal variation, and its contemporary status. Approximate time weighting: 15–20% of lesson time.</w:t>
      </w:r>
    </w:p>
    <w:p>
      <w:pPr>
        <w:spacing w:after="60"/>
      </w:pPr>
    </w:p>
    <w:p>
      <w:pPr>
        <w:pStyle w:val="Heading2"/>
      </w:pPr>
      <w:r>
        <w:t xml:space="preserve">Strand Integration Principle</w:t>
      </w:r>
    </w:p>
    <w:p>
      <w:pPr>
        <w:spacing w:after="120"/>
      </w:pPr>
      <w:r>
        <w:rPr>
          <w:rFonts w:ascii="Arial" w:cs="Arial" w:eastAsia="Arial" w:hAnsi="Arial"/>
          <w:sz w:val="22"/>
          <w:szCs w:val="22"/>
        </w:rPr>
        <w:t xml:space="preserve">The literature-based methodology provides the integrating mechanism. A single literary or cultural text simultaneously develops listening (hearing the text read aloud), speaking (discussing and debating its meaning), reading (engaging with the written form), writing (responding to it in composition), and language knowledge (analysing its grammatical and lexical features). In practice, a typical lesson sequence of 8–10 lessons around one core text will develop all four strands. The strands are separated in this curriculum document for clarity of planning and assessment, but teachers should understand that effective Tuva Language teaching is always multi-strand.</w:t>
      </w:r>
    </w:p>
    <w:p>
      <w:r>
        <w:br w:type="page"/>
      </w:r>
    </w:p>
    <w:p>
      <w:pPr>
        <w:pStyle w:val="Heading1"/>
      </w:pPr>
      <w:r>
        <w:t xml:space="preserve">C. Overall Progression Across Grades 6–9</w:t>
      </w:r>
    </w:p>
    <w:p>
      <w:pPr>
        <w:spacing w:after="120"/>
      </w:pPr>
      <w:r>
        <w:rPr>
          <w:rFonts w:ascii="Arial" w:cs="Arial" w:eastAsia="Arial" w:hAnsi="Arial"/>
          <w:sz w:val="22"/>
          <w:szCs w:val="22"/>
        </w:rPr>
        <w:t xml:space="preserve">The four-year progression follows the developmental transformation logic established in Step 2, adapted for the specific characteristics of a heritage mother-tongue subject. Each grade carries a distinct developmental role: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Grade 6</w:t>
            </w:r>
          </w:p>
        </w:tc>
        <w:tc>
          <w:tcPr>
            <w:tcW w:type="dxa" w:w="225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Grade 7</w:t>
            </w:r>
          </w:p>
        </w:tc>
        <w:tc>
          <w:tcPr>
            <w:tcW w:type="dxa" w:w="225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Grade 8</w:t>
            </w:r>
          </w:p>
        </w:tc>
        <w:tc>
          <w:tcPr>
            <w:tcW w:type="dxa" w:w="2258"/>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Grade 9</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Bridging and Reactivation</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Extension and Comparison</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Analytical Depth</w:t>
            </w:r>
          </w:p>
        </w:tc>
        <w:tc>
          <w:tcPr>
            <w:tcW w:type="dxa" w:w="2258"/>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Synthesis and Identity</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Consolidate primary competences; rebuild oral and reading confidence; re-establish literature-based cycle in new setting</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Extend to interpretation; begin Tuvan–Mongolian–world comparison; structured independent production</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Interpretive and analytical engagement; metalinguistic awareness; persuasive writing; non-literary texts</w:t>
            </w:r>
          </w:p>
        </w:tc>
        <w:tc>
          <w:tcPr>
            <w:tcW w:type="dxa" w:w="2258"/>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Synthesise competences; articulate bilingual identity; capstone projects; readiness for upper secondary</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Concrete–bridging</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Structured abstract</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Analytical–integrative</w:t>
            </w:r>
          </w:p>
        </w:tc>
        <w:tc>
          <w:tcPr>
            <w:tcW w:type="dxa" w:w="2258"/>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Evaluative–synthetic</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Guided autonomy</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Structured choice</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Managed independence</w:t>
            </w:r>
          </w:p>
        </w:tc>
        <w:tc>
          <w:tcPr>
            <w:tcW w:type="dxa" w:w="2258"/>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Responsible autonomy</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Describing and recounting</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Explaining and comparing</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Interpreting and arguing</w:t>
            </w:r>
          </w:p>
        </w:tc>
        <w:tc>
          <w:tcPr>
            <w:tcW w:type="dxa" w:w="2258"/>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Synthesising and persuading</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Familiar genres: folktales, legends, proverbs, short stories</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Extended genres: comparative texts, poetry, historical narratives</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Complex genres: essays, analytical texts, sociolinguistic inquiry</w:t>
            </w:r>
          </w:p>
        </w:tc>
        <w:tc>
          <w:tcPr>
            <w:tcW w:type="dxa" w:w="2258"/>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Capstone genres: extended composition, cultural documentation, reflective essay</w:t>
            </w:r>
          </w:p>
        </w:tc>
      </w:tr>
    </w:tbl>
    <w:p>
      <w:pPr>
        <w:spacing w:after="60"/>
      </w:pPr>
    </w:p>
    <w:p>
      <w:pPr>
        <w:pStyle w:val="Heading2"/>
      </w:pPr>
      <w:r>
        <w:t xml:space="preserve">C.1 Progression in Strand 1: Oral Language</w:t>
      </w:r>
    </w:p>
    <w:p>
      <w:pPr>
        <w:spacing w:after="120"/>
      </w:pPr>
      <w:r>
        <w:rPr>
          <w:rFonts w:ascii="Arial" w:cs="Arial" w:eastAsia="Arial" w:hAnsi="Arial"/>
          <w:sz w:val="22"/>
          <w:szCs w:val="22"/>
        </w:rPr>
        <w:t xml:space="preserve">Grade 6: Rebuild confidence in Tuva oral expression; retell and discuss familiar texts; recite proverbs and short poems; participate in guided classroom discussion in Tuva. Grade 7: Structured oral presentations on texts and cultural topics; debate on text-based issues; storytelling with attention to performance quality; compare Tuvan and Mongolian oral forms. Grade 8: Extended oral argumentation; persuasive speaking; interview elders and community members; analyse oral tradition as a cultural practice. Grade 9: Formal presentation and debate; performative storytelling for an audience; reflective oral discourse on language, identity, and culture; oral component of capstone project.</w:t>
      </w:r>
    </w:p>
    <w:p>
      <w:pPr>
        <w:spacing w:after="60"/>
      </w:pPr>
    </w:p>
    <w:p>
      <w:pPr>
        <w:pStyle w:val="Heading2"/>
      </w:pPr>
      <w:r>
        <w:t xml:space="preserve">C.2 Progression in Strand 2: Reading and Literary Interpretation</w:t>
      </w:r>
    </w:p>
    <w:p>
      <w:pPr>
        <w:spacing w:after="120"/>
      </w:pPr>
      <w:r>
        <w:rPr>
          <w:rFonts w:ascii="Arial" w:cs="Arial" w:eastAsia="Arial" w:hAnsi="Arial"/>
          <w:sz w:val="22"/>
          <w:szCs w:val="22"/>
        </w:rPr>
        <w:t xml:space="preserve">Grade 6: Fluent reading of narrative and folk-literary texts; comprehension through recall, sequencing, and character identification; guided inference of unfamiliar vocabulary; re-establish reading habit in Tuva. Grade 7: Interpretive reading—explain why a text works, identify themes, compare characters across texts; genre awareness (folktale vs. legend vs. poem vs. non-literary text); begin comparative reading (Tuvan–Mongolian). Grade 8: Analytical reading—identify underlying assumptions, cultural references, stylistic choices; engage with non-literary Tuvan texts; interpret hidden meanings and authorial purpose; compare across Tuvan, Mongolian, and world texts. Grade 9: Evaluative and critical reading—assess textual quality, argue for interpretations with evidence, synthesise across multiple texts; independent reading of extended Tuvan texts; capstone literary analysis.</w:t>
      </w:r>
    </w:p>
    <w:p>
      <w:pPr>
        <w:spacing w:after="60"/>
      </w:pPr>
    </w:p>
    <w:p>
      <w:pPr>
        <w:pStyle w:val="Heading2"/>
      </w:pPr>
      <w:r>
        <w:t xml:space="preserve">C.3 Progression in Strand 3: Writing and Composition</w:t>
      </w:r>
    </w:p>
    <w:p>
      <w:pPr>
        <w:spacing w:after="120"/>
      </w:pPr>
      <w:r>
        <w:rPr>
          <w:rFonts w:ascii="Arial" w:cs="Arial" w:eastAsia="Arial" w:hAnsi="Arial"/>
          <w:sz w:val="22"/>
          <w:szCs w:val="22"/>
        </w:rPr>
        <w:t xml:space="preserve">Grade 6: Consolidate accurate sentence and paragraph writing in Tuva; structured compositions (beginning–middle–end) on familiar topics; responses to readings; short creative writing (continue a folktale, write a description). Grade 7: Independent structured compositions with planning and revision; use of evidence from texts to support ideas; functional writing (letters, invitations, short reports); creative writing with attention to vocabulary and style. Grade 8: Persuasive and analytical writing—opinion essays, comparative text analyses, argued positions; use of proverbs, idiomatic expressions, and evidence; structured revision process. Grade 9: Sustained extended writing—analytical essays, cultural documentation, reflective personal essays on bilingual identity; creative writing with stylistic sophistication; capstone written project.</w:t>
      </w:r>
    </w:p>
    <w:p>
      <w:pPr>
        <w:spacing w:after="60"/>
      </w:pPr>
    </w:p>
    <w:p>
      <w:pPr>
        <w:pStyle w:val="Heading2"/>
      </w:pPr>
      <w:r>
        <w:t xml:space="preserve">C.4 Progression in Strand 4: Language Knowledge</w:t>
      </w:r>
    </w:p>
    <w:p>
      <w:pPr>
        <w:spacing w:after="120"/>
      </w:pPr>
      <w:r>
        <w:rPr>
          <w:rFonts w:ascii="Arial" w:cs="Arial" w:eastAsia="Arial" w:hAnsi="Arial"/>
          <w:sz w:val="22"/>
          <w:szCs w:val="22"/>
        </w:rPr>
        <w:t xml:space="preserve">Grade 6: Consolidate primary grammar (parts of speech, cases, sentence types, orthographic rules); expand vocabulary through text-based learning; review and deepen Tuva-specific orthographic conventions (ъ-marking, vowel harmony). Grade 7: Functional grammar—how grammatical choices shape meaning and register; compound and complex sentences; systematic vocabulary expansion including loanword awareness; begin Tuvan–Mongolian grammatical comparison. Grade 8: Metalinguistic awareness—Tuva as a Turkic language; etymology and word formation; dialectal variation; register and style; loanwords from Mongolian and other languages; language change over time. Grade 9: Sociolinguistic awareness—language status, bilingualism, language shift, digital presence of minority languages; consolidate grammatical accuracy; vocabulary for abstract and analytical discourse; capstone metalinguistic reflection.</w:t>
      </w:r>
    </w:p>
    <w:p>
      <w:r>
        <w:br w:type="page"/>
      </w:r>
    </w:p>
    <w:p>
      <w:pPr>
        <w:pStyle w:val="Heading1"/>
      </w:pPr>
      <w:r>
        <w:t xml:space="preserve">D. Grade 6 Curriculum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Role of the grade</w:t>
            </w:r>
          </w:p>
        </w:tc>
        <w:tc>
          <w:tcPr>
            <w:tcW w:type="dxa" w:w="64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sz w:val="21"/>
                <w:szCs w:val="21"/>
              </w:rPr>
              <w:t xml:space="preserve">Bridging and Reactivation — the transition year</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Core developmental task</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Consolidate primary foundations; rebuild oral and literacy confidence; re-establish literature-based methodology in the lower secondary context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Cognitive stance</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Concrete–bridging: familiar genres with increasing attention to structure, meaning, and purpose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Learner agency</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Guided autonomy: teacher-directed with structured participation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Hours available</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66 hours (2 lessons/week × 33 weeks)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Thematic units</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6–7 units of approximately 8–10 lessons each, plus transition diagnostic activities in weeks 1–2</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Annual project</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One community-connected mini-project (e.g., class collection of family proverbs and sayings)</w:t>
            </w:r>
          </w:p>
        </w:tc>
      </w:tr>
    </w:tbl>
    <w:p>
      <w:pPr>
        <w:spacing w:after="60"/>
      </w:pPr>
    </w:p>
    <w:p>
      <w:pPr>
        <w:pStyle w:val="Heading2"/>
      </w:pPr>
      <w:r>
        <w:t xml:space="preserve">D.1 Grade 6 Progression Focus</w:t>
      </w:r>
    </w:p>
    <w:p>
      <w:pPr>
        <w:spacing w:after="120"/>
      </w:pPr>
      <w:r>
        <w:rPr>
          <w:rFonts w:ascii="Arial" w:cs="Arial" w:eastAsia="Arial" w:hAnsi="Arial"/>
          <w:sz w:val="22"/>
          <w:szCs w:val="22"/>
        </w:rPr>
        <w:t xml:space="preserve">Grade 6 must accomplish five tasks: (a) diagnose and address any gaps in Tuva-language literacy and grammar from the primary–lower secondary transition; (b) rebuild oral confidence in Tuva within a new peer group and institutional setting; (c) re-establish the literature-based methodology cycle (prepare–read–vocabulary–comprehend–write–reflect) as the normal mode of learning; (d) maintain and extend reading fluency and writing accuracy in Tuva; and (e) signal that Tuva Language is a subject of genuine intellectual engagement, not merely heritage nostalgia.</w:t>
      </w:r>
    </w:p>
    <w:p>
      <w:pPr>
        <w:spacing w:after="120"/>
      </w:pPr>
      <w:r>
        <w:rPr>
          <w:rFonts w:ascii="Arial" w:cs="Arial" w:eastAsia="Arial" w:hAnsi="Arial"/>
          <w:sz w:val="22"/>
          <w:szCs w:val="22"/>
        </w:rPr>
        <w:t xml:space="preserve">The transition weeks (weeks 1–2) should include informal diagnostic activities: oral conversation in Tuva, reading aloud from a familiar text type, a short writing task, and a brief grammar review. These are not formal tests but teacher-observation opportunities to identify learners who need additional support.</w:t>
      </w:r>
    </w:p>
    <w:p>
      <w:pPr>
        <w:pStyle w:val="Heading2"/>
      </w:pPr>
      <w:r>
        <w:t xml:space="preserve">D.2 Grade 6 Learning Outcomes</w:t>
      </w:r>
    </w:p>
    <w:p>
      <w:pPr>
        <w:spacing w:after="60"/>
      </w:pPr>
    </w:p>
    <w:p>
      <w:pPr>
        <w:pStyle w:val="Heading3"/>
      </w:pPr>
      <w:r>
        <w:t xml:space="preserve">Strand 1: Oral Language and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1 — Grade 6</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6.1.1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Listen to a Tuvan narrative text read aloud and retell the main events in correct sequence.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6.1.2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Ask and answer questions about a text’s characters, events, and moral lessons using complete Tuvan sentences.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6.1.3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Express a personal opinion about a character’s actions or a story’s message, supporting it with a reason from the text.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6.1.4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Recite from memory at least 5 Tuvan proverbs (züir tsetsen üg) and explain their meaning in classroom discussion.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6.1.5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Participate in paired and small-group discussion in Tuva, listening respectfully and building on others’ contributions.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6.1.6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Retell a Tuvan folktale or legend to the class with clear structure (beginning–middle–end) and expressive delivery.</w:t>
            </w:r>
          </w:p>
        </w:tc>
      </w:tr>
    </w:tbl>
    <w:p>
      <w:pPr>
        <w:spacing w:after="60"/>
      </w:pPr>
    </w:p>
    <w:p>
      <w:pPr>
        <w:pStyle w:val="Heading3"/>
      </w:pPr>
      <w:r>
        <w:t xml:space="preserve">Strand 2: Reading and Literary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2 — Grade 6</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6.2.1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Read Tuvan narrative texts (folktales, legends, short stories) fluently and with appropriate intonation.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6.2.2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the beginning, middle, and end of a text and explain how events are connected.</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6.2.3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and describe the main characters in a text, including their actions, qualities, and motivations.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6.2.4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Infer the meaning of unfamiliar Tuvan words using context clues (surrounding words, illustrations, sentence meaning).</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6.2.5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the moral lesson or cultural message of a Tuvan folktale or proverb and explain it in own words.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6.2.6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Distinguish between a literary text (story, poem) and a non-literary text (letter, instruction, announcement) and describe their different purposes.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6.2.7</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Read aloud a Tuvan poem or proverb selection with clarity, correct pronunciation, and appropriate expression.</w:t>
            </w:r>
          </w:p>
        </w:tc>
      </w:tr>
    </w:tbl>
    <w:p>
      <w:pPr>
        <w:spacing w:after="60"/>
      </w:pPr>
    </w:p>
    <w:p>
      <w:pPr>
        <w:pStyle w:val="Heading3"/>
      </w:pPr>
      <w:r>
        <w:t xml:space="preserve">Strand 3: Writing and 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3 — Grade 6</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6.3.1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Write grammatically correct Tuvan sentences demonstrating accurate use of case suffixes, verb tenses, and punctuation.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6.3.2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Compose a structured short text (8–12 sentences) with a clear beginning, middle, and end on a familiar topic (family, home, nature, school life).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6.3.3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Write a response to a reading: describe a favourite character, explain a story’s message, or express a personal reaction.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6.3.4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Write a creative continuation or alternative ending for a Tuvan folktale studied in class.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6.3.5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Use at least 3 proverbs or idiomatic expressions appropriately in written compositions during the year.</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6.3.6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Copy and organise a collection of at least 10 family or community proverbs/sayings with brief explanations (annual mini-project).</w:t>
            </w:r>
          </w:p>
        </w:tc>
      </w:tr>
    </w:tbl>
    <w:p>
      <w:pPr>
        <w:spacing w:after="60"/>
      </w:pPr>
    </w:p>
    <w:p>
      <w:pPr>
        <w:pStyle w:val="Heading3"/>
      </w:pPr>
      <w:r>
        <w:t xml:space="preserve">Strand 4: Language Knowledge and Metalinguistic Awareness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4 — Grade 6</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6.4.1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and correctly use the major Tuvan parts of speech (nouns, adjectives, verbs, pronouns, numerals) in sentences.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6.4.2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Apply Tuvan noun case suffixes correctly in written and oral expression.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6.4.3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Distinguish and correctly use declarative, interrogative, and exclamatory sentence types.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6.4.4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Apply Tuvan orthographic rules accurately, including ъ-marking, vowel harmony, and compound proper noun spelling.</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6.4.5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Expand active vocabulary by learning and using at least 40 new Tuvan words encountered in reading texts during the year.</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6.4.6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whether a word is a Tuvan-origin word or a loanword from Mongolian, and use both correctly.</w:t>
            </w:r>
          </w:p>
        </w:tc>
      </w:tr>
    </w:tbl>
    <w:p>
      <w:pPr>
        <w:spacing w:after="60"/>
      </w:pPr>
    </w:p>
    <w:p>
      <w:pPr>
        <w:pStyle w:val="Heading2"/>
      </w:pPr>
      <w:r>
        <w:t xml:space="preserve">D.3 Grade 6 Indicative Content Direction</w:t>
      </w:r>
    </w:p>
    <w:p>
      <w:pPr>
        <w:spacing w:after="120"/>
      </w:pPr>
      <w:r>
        <w:rPr>
          <w:rFonts w:ascii="Arial" w:cs="Arial" w:eastAsia="Arial" w:hAnsi="Arial"/>
          <w:sz w:val="22"/>
          <w:szCs w:val="22"/>
        </w:rPr>
        <w:t xml:space="preserve">Texts should be drawn primarily from familiar Tuvan folk-literary genres that provide continuity with primary: folktales (тоол), legends, animal fables, riddles (оньсого), proverbs (зүйр цэцэн үг), and ‘world triads’ (ертөнцийн гурав). At least one text should be a short contemporary Tuvan narrative (set in a recognisable modern context) to signal that the language is living and current, not solely historical. One non-literary text (e.g., a simple community announcement, a letter, a description of a local place) should be included to develop awareness of text-type variation.</w:t>
      </w:r>
    </w:p>
    <w:p>
      <w:pPr>
        <w:spacing w:after="120"/>
      </w:pPr>
      <w:r>
        <w:rPr>
          <w:rFonts w:ascii="Arial" w:cs="Arial" w:eastAsia="Arial" w:hAnsi="Arial"/>
          <w:sz w:val="22"/>
          <w:szCs w:val="22"/>
        </w:rPr>
        <w:t xml:space="preserve">Thematic domains for Grade 6 content include: family and home life; Tuvan herding traditions and seasonal practices; the natural environment of western Mongolia (mountains, rivers, animals); Tuvan customs of hospitality and respect for elders; and the value of language as a connection between generations.</w:t>
      </w:r>
    </w:p>
    <w:p>
      <w:pPr>
        <w:spacing w:after="60"/>
      </w:pPr>
    </w:p>
    <w:p>
      <w:pPr>
        <w:pStyle w:val="Heading2"/>
      </w:pPr>
      <w:r>
        <w:t xml:space="preserve">D.4 Grade 6 Pedagogy Notes</w:t>
      </w:r>
    </w:p>
    <w:p>
      <w:pPr>
        <w:spacing w:after="120"/>
      </w:pPr>
      <w:r>
        <w:rPr>
          <w:rFonts w:ascii="Arial" w:cs="Arial" w:eastAsia="Arial" w:hAnsi="Arial"/>
          <w:sz w:val="22"/>
          <w:szCs w:val="22"/>
        </w:rPr>
        <w:t xml:space="preserve">The literature-based methodology cycle is the primary instructional approach. A typical unit of 8–10 lessons around one core text follows this sequence:</w:t>
      </w:r>
    </w:p>
    <w:p>
      <w:pPr>
        <w:pStyle w:val="ListParagraph"/>
        <w:numPr>
          <w:ilvl w:val="0"/>
          <w:numId w:val="2"/>
        </w:numPr>
        <w:spacing w:after="60"/>
      </w:pPr>
      <w:r>
        <w:rPr>
          <w:rFonts w:ascii="Arial" w:cs="Arial" w:eastAsia="Arial" w:hAnsi="Arial"/>
          <w:sz w:val="22"/>
          <w:szCs w:val="22"/>
        </w:rPr>
        <w:t xml:space="preserve">Lessons 1–2: Prepare and Read — activate prior knowledge; introduce text and author/source; teacher reads aloud while students follow; students re-read independently or in pairs; initial comprehension check through questions.</w:t>
      </w:r>
    </w:p>
    <w:p>
      <w:pPr>
        <w:pStyle w:val="ListParagraph"/>
        <w:numPr>
          <w:ilvl w:val="0"/>
          <w:numId w:val="2"/>
        </w:numPr>
        <w:spacing w:after="60"/>
      </w:pPr>
      <w:r>
        <w:rPr>
          <w:rFonts w:ascii="Arial" w:cs="Arial" w:eastAsia="Arial" w:hAnsi="Arial"/>
          <w:sz w:val="22"/>
          <w:szCs w:val="22"/>
        </w:rPr>
        <w:t xml:space="preserve">Lessons 3–4: Vocabulary and Comprehension — identify unfamiliar words; practise vocabulary through word games, matching, sentence-building; deeper comprehension through guided questions about characters, events, cause-and-effect.</w:t>
      </w:r>
    </w:p>
    <w:p>
      <w:pPr>
        <w:pStyle w:val="ListParagraph"/>
        <w:numPr>
          <w:ilvl w:val="0"/>
          <w:numId w:val="2"/>
        </w:numPr>
        <w:spacing w:after="60"/>
      </w:pPr>
      <w:r>
        <w:rPr>
          <w:rFonts w:ascii="Arial" w:cs="Arial" w:eastAsia="Arial" w:hAnsi="Arial"/>
          <w:sz w:val="22"/>
          <w:szCs w:val="22"/>
        </w:rPr>
        <w:t xml:space="preserve">Lessons 5–6: Analysis and Discussion — identify structure (beginning–middle–end); discuss characters’ actions and moral lessons; oral retelling and role-play; compare with learners’ own experience.</w:t>
      </w:r>
    </w:p>
    <w:p>
      <w:pPr>
        <w:pStyle w:val="ListParagraph"/>
        <w:numPr>
          <w:ilvl w:val="0"/>
          <w:numId w:val="2"/>
        </w:numPr>
        <w:spacing w:after="60"/>
      </w:pPr>
      <w:r>
        <w:rPr>
          <w:rFonts w:ascii="Arial" w:cs="Arial" w:eastAsia="Arial" w:hAnsi="Arial"/>
          <w:sz w:val="22"/>
          <w:szCs w:val="22"/>
        </w:rPr>
        <w:t xml:space="preserve">Lessons 7–8: Write and Create — writing response (reaction, continuation, description); creative extension (alternative ending, illustration with caption); grammar focus drawn from the text.</w:t>
      </w:r>
    </w:p>
    <w:p>
      <w:pPr>
        <w:pStyle w:val="ListParagraph"/>
        <w:numPr>
          <w:ilvl w:val="0"/>
          <w:numId w:val="2"/>
        </w:numPr>
        <w:spacing w:after="60"/>
      </w:pPr>
      <w:r>
        <w:rPr>
          <w:rFonts w:ascii="Arial" w:cs="Arial" w:eastAsia="Arial" w:hAnsi="Arial"/>
          <w:sz w:val="22"/>
          <w:szCs w:val="22"/>
        </w:rPr>
        <w:t xml:space="preserve">Lessons 9–10: Reflect and Share — peer sharing of written work; oral presentation of creative responses; self-assessment reflection; vocabulary review.</w:t>
      </w:r>
    </w:p>
    <w:p>
      <w:pPr>
        <w:spacing w:after="120"/>
      </w:pPr>
      <w:r>
        <w:rPr>
          <w:rFonts w:ascii="Arial" w:cs="Arial" w:eastAsia="Arial" w:hAnsi="Arial"/>
          <w:sz w:val="22"/>
          <w:szCs w:val="22"/>
        </w:rPr>
        <w:t xml:space="preserve">In Grade 6, teacher guidance is high. The teacher models reading, leads discussion, provides writing scaffolds (sentence starters, structure templates), and guides vocabulary work. Student independence increases gradually across the year.</w:t>
      </w:r>
    </w:p>
    <w:p>
      <w:pPr>
        <w:spacing w:after="60"/>
      </w:pPr>
    </w:p>
    <w:p>
      <w:pPr>
        <w:pStyle w:val="Heading2"/>
      </w:pPr>
      <w:r>
        <w:t xml:space="preserve">D.5 Grade 6 Digital Integration Notes</w:t>
      </w:r>
    </w:p>
    <w:p>
      <w:pPr>
        <w:spacing w:after="120"/>
      </w:pPr>
      <w:r>
        <w:rPr>
          <w:rFonts w:ascii="Arial" w:cs="Arial" w:eastAsia="Arial" w:hAnsi="Arial"/>
          <w:sz w:val="22"/>
          <w:szCs w:val="22"/>
        </w:rPr>
        <w:t xml:space="preserve">Digital integration in Grade 6 is minimal and entirely optional, reflecting the rural, low-connectivity reality of most Tuva-medium schools. Where available: audio recordings of Tuvan oral literature can support listening comprehension; students can use phones to record their own oral retellings for self-review; a class digital photo collection of local landscapes and cultural practices can accompany writing tasks. All learning outcomes are fully achievable without technology. Low-tech alternative: students create a handwritten and illustrated class booklet of collected proverbs and folktale retellings.</w:t>
      </w:r>
    </w:p>
    <w:p>
      <w:pPr>
        <w:spacing w:after="60"/>
      </w:pPr>
    </w:p>
    <w:p>
      <w:pPr>
        <w:pStyle w:val="Heading2"/>
      </w:pPr>
      <w:r>
        <w:t xml:space="preserve">D.6 Grade 6 Mongolian Grounding Notes</w:t>
      </w:r>
    </w:p>
    <w:p>
      <w:pPr>
        <w:spacing w:after="120"/>
      </w:pPr>
      <w:r>
        <w:rPr>
          <w:rFonts w:ascii="Arial" w:cs="Arial" w:eastAsia="Arial" w:hAnsi="Arial"/>
          <w:sz w:val="22"/>
          <w:szCs w:val="22"/>
        </w:rPr>
        <w:t xml:space="preserve">Grade 6 content is grounded primarily in Tuvan cultural contexts: Tuvan family life, herding traditions, the Altai mountain environment, Tuvan oral literature, and community customs. The Mongolian national context appears through: recognition that Tuvan learners are also Mongolian citizens; occasional comparison of a Tuvan proverb or tradition with a Mongolian equivalent (noting similarities in nomadic heritage); and awareness that the Tuva and Mongolian languages coexist in learners’ daily lives. The emphasis at Grade 6 is on strengthening Tuvan cultural grounding before introducing systematic comparison in later grades.</w:t>
      </w:r>
    </w:p>
    <w:p>
      <w:pPr>
        <w:spacing w:after="60"/>
      </w:pPr>
    </w:p>
    <w:p>
      <w:pPr>
        <w:pStyle w:val="Heading2"/>
      </w:pPr>
      <w:r>
        <w:t xml:space="preserve">D.7 Grade 6 Assessment Notes</w:t>
      </w:r>
    </w:p>
    <w:p>
      <w:pPr>
        <w:spacing w:after="120"/>
      </w:pPr>
      <w:r>
        <w:rPr>
          <w:rFonts w:ascii="Arial" w:cs="Arial" w:eastAsia="Arial" w:hAnsi="Arial"/>
          <w:sz w:val="22"/>
          <w:szCs w:val="22"/>
        </w:rPr>
        <w:t xml:space="preserve">Assessment in Grade 6 is predominantly formative and diagnostic. The first two weeks should include informal diagnostic observation of oral fluency, reading aloud, and a short writing sample to identify learners needing additional support. Throughout the year, assessment is integrated into the literature-based cycle: teacher observation of oral participation; reading-response journals (maintained in a simple notebook); writing samples collected in a portfolio; vocabulary quizzes embedded in unit activities. One mid-year and one end-of-year structured assessment should capture reading comprehension (guided questions on an unseen short text) and writing (a short composition on a given topic). Oral competence is assessed through observation and one oral retelling task per semester. All assessment is in Tuva.</w:t>
      </w:r>
    </w:p>
    <w:p>
      <w:r>
        <w:br w:type="page"/>
      </w:r>
    </w:p>
    <w:p>
      <w:pPr>
        <w:pStyle w:val="Heading1"/>
      </w:pPr>
      <w:r>
        <w:t xml:space="preserve">E. Grade 7 Curriculum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Role of the grade</w:t>
            </w:r>
          </w:p>
        </w:tc>
        <w:tc>
          <w:tcPr>
            <w:tcW w:type="dxa" w:w="64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sz w:val="21"/>
                <w:szCs w:val="21"/>
              </w:rPr>
              <w:t xml:space="preserve">Extension and Comparison — the structured-growth year</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Core developmental task</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Extend from comprehension to interpretation; begin systematic Tuvan–Mongolian–world comparison; develop structured independent production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Cognitive stance</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Structured abstract: explain why a text works, not just what it says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Learner agency</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Structured choice: students select from options in reading and writing tasks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Hours available</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66 hours (2 lessons/week × 33 weeks)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Thematic units</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6–7 units of approximately 8–10 lessons each</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Annual project</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One cross-strand project (e.g., comparative study of a Tuvan and Mongolian folktale presented orally and in writing)</w:t>
            </w:r>
          </w:p>
        </w:tc>
      </w:tr>
    </w:tbl>
    <w:p>
      <w:pPr>
        <w:spacing w:after="60"/>
      </w:pPr>
    </w:p>
    <w:p>
      <w:pPr>
        <w:pStyle w:val="Heading2"/>
      </w:pPr>
      <w:r>
        <w:t xml:space="preserve">E.1 Grade 7 Progression Focus</w:t>
      </w:r>
    </w:p>
    <w:p>
      <w:pPr>
        <w:spacing w:after="120"/>
      </w:pPr>
      <w:r>
        <w:rPr>
          <w:rFonts w:ascii="Arial" w:cs="Arial" w:eastAsia="Arial" w:hAnsi="Arial"/>
          <w:sz w:val="22"/>
          <w:szCs w:val="22"/>
        </w:rPr>
        <w:t xml:space="preserve">Grade 7 builds on the consolidated foundations of Grade 6 by extending three dimensions: (a) from comprehension to interpretation—learners now explain why a text conveys meaning, not merely what it says; (b) from Tuvan-internal study to comparative engagement—systematic comparison with Mongolian oral and literary traditions develops both analytical skill and intercultural awareness; (c) from guided composition to structured independent writing—students plan, draft, and revise their own texts with decreasing teacher scaffolding. Oral competence extends to formal presentation, structured debate, and storytelling with attention to performance quality.</w:t>
      </w:r>
    </w:p>
    <w:p>
      <w:pPr>
        <w:pStyle w:val="Heading2"/>
      </w:pPr>
      <w:r>
        <w:t xml:space="preserve">E.2 Grade 7 Learning Outcomes</w:t>
      </w:r>
    </w:p>
    <w:p>
      <w:pPr>
        <w:spacing w:after="60"/>
      </w:pPr>
    </w:p>
    <w:p>
      <w:pPr>
        <w:pStyle w:val="Heading3"/>
      </w:pPr>
      <w:r>
        <w:t xml:space="preserve">Strand 1: Oral Language and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1 — Grade 7</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7.1.1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Listen to a Tuvan text and identify not only events but underlying themes, character motivations, and the author’s/storyteller’s purpose.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7.1.2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Deliver a structured oral presentation (2–3 minutes) on a text-related topic, with clear introduction, main points, and conclusion.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7.1.3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Participate in a structured classroom debate on a text-based issue, presenting an argued position and responding to counterarguments.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7.1.4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Perform a Tuvan folktale or legend with attention to vocal expression, pacing, and audience engagement.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7.1.5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Compare a Tuvan oral tradition (e.g., a proverb, a tale type) with a Mongolian equivalent, explaining similarities and differences orally.</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7.1.6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Recite from memory at least 3 Tuvan poems or extended proverb sequences with expressive delivery.</w:t>
            </w:r>
          </w:p>
        </w:tc>
      </w:tr>
    </w:tbl>
    <w:p>
      <w:pPr>
        <w:spacing w:after="60"/>
      </w:pPr>
    </w:p>
    <w:p>
      <w:pPr>
        <w:pStyle w:val="Heading3"/>
      </w:pPr>
      <w:r>
        <w:t xml:space="preserve">Strand 2: Reading and Literary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2 — Grade 7</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7.2.1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Read Tuvan narrative and poetic texts with fluency and interpret their themes, explaining how events, characters, and language choices contribute to meaning.</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7.2.2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and describe genre features of different Tuvan text types: folktale, legend, poem, proverb collection, non-literary text.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7.2.3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Compare a Tuvan literary text with a Mongolian or world literature text on a similar theme, identifying similarities and differences in treatment.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7.2.4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how a poet uses repetition, imagery, or structure to create meaning and rhythm in a Tuvan poem.</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7.2.5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Read a non-literary Tuvan text (e.g., a descriptive article, a community notice, a simple report) and extract key information.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7.2.6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Use a Tuvan–Mongolian dictionary or reference source independently to clarify unfamiliar words.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7.2.7</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Select and read a Tuvan text independently from a class library or collection, and share a brief oral or written response.</w:t>
            </w:r>
          </w:p>
        </w:tc>
      </w:tr>
    </w:tbl>
    <w:p>
      <w:pPr>
        <w:spacing w:after="60"/>
      </w:pPr>
    </w:p>
    <w:p>
      <w:pPr>
        <w:pStyle w:val="Heading3"/>
      </w:pPr>
      <w:r>
        <w:t xml:space="preserve">Strand 3: Writing and 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3 — Grade 7</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7.3.1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Plan, draft, and revise a structured composition (12–18 sentences) with clear paragraphing, using a planning framework.</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7.3.2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Write a comparative response to two texts studied in class, identifying at least two similarities and two differences.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7.3.3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Write a formal letter or invitation in Tuva using appropriate register and conventions.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7.3.4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Compose a creative text inspired by a traditional genre: a proverb imitation, a legend continuation, or a poem modelled on a studied example.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7.3.5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Use synonyms, antonyms, and at least 5 idiomatic expressions accurately in written compositions during the year.</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7.3.6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Complete a written component of the annual comparative project: a structured comparison of a Tuvan and Mongolian text.</w:t>
            </w:r>
          </w:p>
        </w:tc>
      </w:tr>
    </w:tbl>
    <w:p>
      <w:pPr>
        <w:spacing w:after="60"/>
      </w:pPr>
    </w:p>
    <w:p>
      <w:pPr>
        <w:pStyle w:val="Heading3"/>
      </w:pPr>
      <w:r>
        <w:t xml:space="preserve">Strand 4: Language Knowledge and Metalinguistic Awareness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4 — Grade 7</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7.4.1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and use compound and complex sentences in written Tuva, employing coordinating and subordinating connectors.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7.4.2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Analyse how verb tense choices (past, present, future) and pronoun use affect meaning and perspective in a text.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7.4.3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at least 10 Mongolian loanwords in Tuvan texts studied during the year and explain how they have been adapted into Tuvan phonology and grammar.</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7.4.4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Compare a specific grammatical feature (e.g., case system, verb conjugation) between Tuvan and Mongolian, noting similarities and differences.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7.4.5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Expand active vocabulary by learning and using at least 50 new Tuvan words from reading texts during the year, including abstract and descriptive terms.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7.4.6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Apply all Tuvan orthographic conventions accurately in extended writing, including punctuation of direct speech.</w:t>
            </w:r>
          </w:p>
        </w:tc>
      </w:tr>
    </w:tbl>
    <w:p>
      <w:pPr>
        <w:spacing w:after="60"/>
      </w:pPr>
    </w:p>
    <w:p>
      <w:pPr>
        <w:pStyle w:val="Heading2"/>
      </w:pPr>
      <w:r>
        <w:t xml:space="preserve">E.3 Grade 7 Indicative Content Direction</w:t>
      </w:r>
    </w:p>
    <w:p>
      <w:pPr>
        <w:spacing w:after="120"/>
      </w:pPr>
      <w:r>
        <w:rPr>
          <w:rFonts w:ascii="Arial" w:cs="Arial" w:eastAsia="Arial" w:hAnsi="Arial"/>
          <w:sz w:val="22"/>
          <w:szCs w:val="22"/>
        </w:rPr>
        <w:t xml:space="preserve">Texts should extend beyond familiar folk genres to include: Tuvan legends with historical or geographic settings (connected to the Altai region); Tuvan poetry (both traditional and contemporary where available); one or two Mongolian literary texts for comparison (e.g., a Mongolian folktale, a Mongolian proverb set); one world literature selection in Tuvan translation or accessible adaptation (to broaden perspective); and at least one non-literary text type (community description, simple report, letter). Thematic domains include: Tuvan historical figures and places; the relationship between humans and nature in Tuvan tradition; hospitality, courage, and wisdom as cultural values; the shared nomadic heritage of Tuvan and Mongolian peoples; and the experience of growing up in a bilingual community.</w:t>
      </w:r>
    </w:p>
    <w:p>
      <w:pPr>
        <w:spacing w:after="60"/>
      </w:pPr>
    </w:p>
    <w:p>
      <w:pPr>
        <w:pStyle w:val="Heading2"/>
      </w:pPr>
      <w:r>
        <w:t xml:space="preserve">E.4 Grade 7 Pedagogy Notes</w:t>
      </w:r>
    </w:p>
    <w:p>
      <w:pPr>
        <w:spacing w:after="120"/>
      </w:pPr>
      <w:r>
        <w:rPr>
          <w:rFonts w:ascii="Arial" w:cs="Arial" w:eastAsia="Arial" w:hAnsi="Arial"/>
          <w:sz w:val="22"/>
          <w:szCs w:val="22"/>
        </w:rPr>
        <w:t xml:space="preserve">The literature-based cycle continues but with increased student responsibility. In the Prepare phase, students generate their own predictions and questions before reading. In the Read phase, more silent and paired reading replaces teacher-led reading aloud. In the Vocabulary phase, students use dictionaries independently and keep personal vocabulary notebooks. In the Comprehension phase, interpretation questions replace recall questions (‘Why does the character do this?’ rather than ‘What happens next?’). In the Write phase, students plan their own compositions using graphic organisers before drafting. Comparative activities are introduced: pairs of texts (one Tuvan, one Mongolian) are read in sequence and compared through structured discussion and writing.</w:t>
      </w:r>
    </w:p>
    <w:p>
      <w:pPr>
        <w:spacing w:after="60"/>
      </w:pPr>
    </w:p>
    <w:p>
      <w:pPr>
        <w:pStyle w:val="Heading2"/>
      </w:pPr>
      <w:r>
        <w:t xml:space="preserve">E.5 Grade 7 Digital Integration Notes</w:t>
      </w:r>
    </w:p>
    <w:p>
      <w:pPr>
        <w:spacing w:after="120"/>
      </w:pPr>
      <w:r>
        <w:rPr>
          <w:rFonts w:ascii="Arial" w:cs="Arial" w:eastAsia="Arial" w:hAnsi="Arial"/>
          <w:sz w:val="22"/>
          <w:szCs w:val="22"/>
        </w:rPr>
        <w:t xml:space="preserve">Where available: students can use digital tools to create a presentation for their annual comparative project; audio recordings of Tuvan poetry and songs support listening activities; students may keep digital vocabulary notebooks if devices are available. Digital awareness activity: discuss with students why there are fewer Tuvan-language websites and apps than Mongolian-language ones, and what this means for language preservation. All outcomes remain fully achievable offline. Low-tech alternative: handwritten project display on classroom wall; physical vocabulary notebook maintained throughout the year.</w:t>
      </w:r>
    </w:p>
    <w:p>
      <w:pPr>
        <w:spacing w:after="60"/>
      </w:pPr>
    </w:p>
    <w:p>
      <w:pPr>
        <w:pStyle w:val="Heading2"/>
      </w:pPr>
      <w:r>
        <w:t xml:space="preserve">E.6 Grade 7 Mongolian Grounding Notes</w:t>
      </w:r>
    </w:p>
    <w:p>
      <w:pPr>
        <w:spacing w:after="120"/>
      </w:pPr>
      <w:r>
        <w:rPr>
          <w:rFonts w:ascii="Arial" w:cs="Arial" w:eastAsia="Arial" w:hAnsi="Arial"/>
          <w:sz w:val="22"/>
          <w:szCs w:val="22"/>
        </w:rPr>
        <w:t xml:space="preserve">Grade 7 introduces systematic Tuvan–Mongolian comparison as a core analytical strategy. At least two texts studied during the year should be explicitly paired with Mongolian equivalents (e.g., Tuvan and Mongolian versions of a similar folktale type; Tuvan and Mongolian proverbs on the same theme). The purpose is not to subordinate Tuvan culture to Mongolian but to develop comparative analytical skill and to recognise the shared Central Asian and Altaic heritage. Students explore what it means to carry two cultural traditions simultaneously, and how bilingual competence enriches understanding of both.</w:t>
      </w:r>
    </w:p>
    <w:p>
      <w:pPr>
        <w:spacing w:after="60"/>
      </w:pPr>
    </w:p>
    <w:p>
      <w:pPr>
        <w:pStyle w:val="Heading2"/>
      </w:pPr>
      <w:r>
        <w:t xml:space="preserve">E.7 Grade 7 Assessment Notes</w:t>
      </w:r>
    </w:p>
    <w:p>
      <w:pPr>
        <w:spacing w:after="120"/>
      </w:pPr>
      <w:r>
        <w:rPr>
          <w:rFonts w:ascii="Arial" w:cs="Arial" w:eastAsia="Arial" w:hAnsi="Arial"/>
          <w:sz w:val="22"/>
          <w:szCs w:val="22"/>
        </w:rPr>
        <w:t xml:space="preserve">Assessment becomes more structured while remaining predominantly formative. The reading-response journal continues and is reviewed twice per year. Writing portfolios include at least four substantive compositions (two text responses, one functional text, one creative piece). Oral assessment includes one formal presentation and one storytelling performance per semester, assessed using simple criteria (clarity, structure, expression, language accuracy). One mid-year and one end-of-year structured assessment test reading comprehension (interpretive questions on an unseen text) and writing (a structured composition with planning expected). The annual comparative project is assessed as a combined oral-written product. All assessment in Tuva.</w:t>
      </w:r>
    </w:p>
    <w:p>
      <w:r>
        <w:br w:type="page"/>
      </w:r>
    </w:p>
    <w:p>
      <w:pPr>
        <w:pStyle w:val="Heading1"/>
      </w:pPr>
      <w:r>
        <w:t xml:space="preserve">F. Grade 8 Curriculum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Role of the grade</w:t>
            </w:r>
          </w:p>
        </w:tc>
        <w:tc>
          <w:tcPr>
            <w:tcW w:type="dxa" w:w="64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sz w:val="21"/>
                <w:szCs w:val="21"/>
              </w:rPr>
              <w:t xml:space="preserve">Analytical Depth and Metalinguistic Awareness — the deepening year</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Core developmental task</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Engage with texts at interpretive and analytical level; develop metalinguistic awareness of Tuva as a language system; extend to persuasive and analytical writing</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Cognitive stance</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Analytical–integrative: identify assumptions, cultural references, and stylistic choices in texts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Learner agency</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Managed independence: students manage extended tasks with periodic teacher check-ins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Hours available</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66 hours (2 lessons/week × 33 weeks)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Thematic units</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6–7 units of approximately 8–10 lessons each</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Annual project</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One extended project (e.g., oral history documentation from a community elder, or a written analysis of a Tuvan cultural practice)</w:t>
            </w:r>
          </w:p>
        </w:tc>
      </w:tr>
    </w:tbl>
    <w:p>
      <w:pPr>
        <w:spacing w:after="60"/>
      </w:pPr>
    </w:p>
    <w:p>
      <w:pPr>
        <w:pStyle w:val="Heading2"/>
      </w:pPr>
      <w:r>
        <w:t xml:space="preserve">F.1 Grade 8 Progression Focus</w:t>
      </w:r>
    </w:p>
    <w:p>
      <w:pPr>
        <w:spacing w:after="120"/>
      </w:pPr>
      <w:r>
        <w:rPr>
          <w:rFonts w:ascii="Arial" w:cs="Arial" w:eastAsia="Arial" w:hAnsi="Arial"/>
          <w:sz w:val="22"/>
          <w:szCs w:val="22"/>
        </w:rPr>
        <w:t xml:space="preserve">Grade 8 represents the deepening phase. Three new dimensions are introduced: (a) interpretive analysis—learners identify not just what a text means but what assumptions, values, and cultural contexts underlie it; (b) explicit metalinguistic awareness—the Tuvan language itself becomes an object of study (its Turkic roots, loanwords, dialectal variation, sociolinguistic status); (c) persuasive and analytical writing—students move from describing and narrating to arguing, evaluating, and defending positions. Non-literary Tuvan texts (community documents, informational texts) receive increased attention alongside literature.</w:t>
      </w:r>
    </w:p>
    <w:p>
      <w:pPr>
        <w:pStyle w:val="Heading2"/>
      </w:pPr>
      <w:r>
        <w:t xml:space="preserve">F.2 Grade 8 Learning Outcomes</w:t>
      </w:r>
    </w:p>
    <w:p>
      <w:pPr>
        <w:spacing w:after="60"/>
      </w:pPr>
    </w:p>
    <w:p>
      <w:pPr>
        <w:pStyle w:val="Heading3"/>
      </w:pPr>
      <w:r>
        <w:t xml:space="preserve">Strand 1: Oral Language and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1 — Grade 8</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8.1.1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Deliver a structured persuasive oral argument (3–4 minutes) on a cultural, social, or text-related topic, supported by evidence and reasoning.</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8.1.2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Conduct a guided interview with a community elder or family member about a Tuvan tradition, custom, or historical memory, recording key information.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8.1.3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Participate in extended classroom discussion analysing the cultural significance of a Tuvan oral tradition (e.g., why certain proverbs persist, what values they encode).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8.1.4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Explain in oral presentation how the Tuvan language is related to other Turkic languages and what makes it distinctive.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8.1.5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Perform a Tuvan oral tradition (story, song, or poem) for a school or community audience with confident, expressive delivery.</w:t>
            </w:r>
          </w:p>
        </w:tc>
      </w:tr>
    </w:tbl>
    <w:p>
      <w:pPr>
        <w:spacing w:after="60"/>
      </w:pPr>
    </w:p>
    <w:p>
      <w:pPr>
        <w:pStyle w:val="Heading3"/>
      </w:pPr>
      <w:r>
        <w:t xml:space="preserve">Strand 2: Reading and Literary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2 — Grade 8</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8.2.1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Analyse a Tuvan literary text to identify underlying themes, cultural assumptions, and the relationship between content and historical/social context.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8.2.2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Compare the treatment of a theme (e.g., courage, nature, justice) across a Tuvan text, a Mongolian text, and a world literature text, explaining how cultural context shapes interpretation.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8.2.3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Read and extract key information from non-literary Tuvan texts: informational articles, community documents, biographical texts, descriptive accounts.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8.2.4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and analyse the author’s/storyteller’s use of stylistic devices (imagery, repetition, metaphor, dialogue) in a Tuvan text and explain their effect.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8.2.5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how a text’s meaning changes depending on the reader’s cultural context, explaining how a Tuvan reader and a non-Tuvan reader might interpret the same text differently.</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8.2.6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Read independently from a range of Tuvan texts (literary and non-literary) and maintain a reading log with brief reflective entries.</w:t>
            </w:r>
          </w:p>
        </w:tc>
      </w:tr>
    </w:tbl>
    <w:p>
      <w:pPr>
        <w:spacing w:after="60"/>
      </w:pPr>
    </w:p>
    <w:p>
      <w:pPr>
        <w:pStyle w:val="Heading3"/>
      </w:pPr>
      <w:r>
        <w:t xml:space="preserve">Strand 3: Writing and 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3 — Grade 8</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8.3.1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Write a persuasive essay (250–350 words) arguing a position on a text-related or cultural issue, using evidence and structured reasoning.</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8.3.2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Write a comparative analysis of two texts studied in class, organised by theme, character, or stylistic feature.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8.3.3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Produce a written report based on an interview or community investigation (annual project component).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8.3.4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Write a creative text in a deliberately chosen genre (poem, short story, legend adaptation) with attention to language style and cultural authenticity.</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8.3.5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Revise and edit own writing for grammatical accuracy, coherence, vocabulary precision, and stylistic effectiveness, using a revision checklist.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8.3.6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Use at least 8 idiomatic expressions, proverbs, or culturally specific vocabulary items accurately in written work during the year.</w:t>
            </w:r>
          </w:p>
        </w:tc>
      </w:tr>
    </w:tbl>
    <w:p>
      <w:pPr>
        <w:spacing w:after="60"/>
      </w:pPr>
    </w:p>
    <w:p>
      <w:pPr>
        <w:pStyle w:val="Heading3"/>
      </w:pPr>
      <w:r>
        <w:t xml:space="preserve">Strand 4: Language Knowledge and Metalinguistic Awareness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4 — Grade 8</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8.4.1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Explain that Tuvan is a Turkic language and identify at least 3 features it shares with other Turkic languages and at least 3 features that make it distinctive.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8.4.2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Analyse the etymology of at least 10 Tuvan words, identifying roots, suffixes, and whether they are Turkic-origin, Mongolian loanwords, or international borrowings.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8.4.3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Identify examples of dialectal variation within Tuvan (e.g., Tsengel dialect features vs. standard forms) and discuss their significance.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8.4.4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Analyse how register varies in Tuvan texts: formal vs. informal, respectful vs. casual, ceremonial vs. everyday language.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8.4.5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Expand active vocabulary by learning and using at least 60 new Tuvan words during the year, including analytical, descriptive, and evaluative terms.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8.4.6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Maintain grammatical accuracy in extended writing, demonstrating control of complex sentence structures, appropriate case usage, and verb-form consistency.</w:t>
            </w:r>
          </w:p>
        </w:tc>
      </w:tr>
    </w:tbl>
    <w:p>
      <w:pPr>
        <w:spacing w:after="60"/>
      </w:pPr>
    </w:p>
    <w:p>
      <w:pPr>
        <w:pStyle w:val="Heading2"/>
      </w:pPr>
      <w:r>
        <w:t xml:space="preserve">F.3 Grade 8 Indicative Content Direction</w:t>
      </w:r>
    </w:p>
    <w:p>
      <w:pPr>
        <w:spacing w:after="120"/>
      </w:pPr>
      <w:r>
        <w:rPr>
          <w:rFonts w:ascii="Arial" w:cs="Arial" w:eastAsia="Arial" w:hAnsi="Arial"/>
          <w:sz w:val="22"/>
          <w:szCs w:val="22"/>
        </w:rPr>
        <w:t xml:space="preserve">Texts should include: Tuvan literary texts with historical or social depth (stories set during significant periods, narratives about cultural practices under change); Tuvan poetry with more complex imagery and structure; non-literary Tuvan texts (biographical accounts, descriptions of cultural practices, informational texts about the Altai region); Mongolian and world literature texts for three-way comparison; and one metalinguistic text or activity sequence about the Tuvan language itself (its family, its script, its speakers, its status). Thematic domains include: cultural change and continuity in Tuvan life; the Altai ecosystem and its cultural significance; wisdom, justice, and social responsibility in Tuvan oral tradition; language as cultural identity; and the bilingual experience.</w:t>
      </w:r>
    </w:p>
    <w:p>
      <w:pPr>
        <w:spacing w:after="60"/>
      </w:pPr>
    </w:p>
    <w:p>
      <w:pPr>
        <w:pStyle w:val="Heading2"/>
      </w:pPr>
      <w:r>
        <w:t xml:space="preserve">F.4 Grade 8 Pedagogy Notes</w:t>
      </w:r>
    </w:p>
    <w:p>
      <w:pPr>
        <w:spacing w:after="120"/>
      </w:pPr>
      <w:r>
        <w:rPr>
          <w:rFonts w:ascii="Arial" w:cs="Arial" w:eastAsia="Arial" w:hAnsi="Arial"/>
          <w:sz w:val="22"/>
          <w:szCs w:val="22"/>
        </w:rPr>
        <w:t xml:space="preserve">The literature-based cycle continues with greater student independence at every phase. Students now propose their own discussion questions, lead small-group analyses, and plan their writing independently using revision processes. Comparative pedagogy deepens: three-text comparisons (Tuvan–Mongolian–world) become standard. Metalinguistic inquiry is introduced as a distinct activity type: students investigate language features through guided questions (‘How many Mongolian loanwords can you find in this text? What patterns do you see?’). Community-connected learning intensifies: the annual project involves direct engagement with a community knowledge-holder.</w:t>
      </w:r>
    </w:p>
    <w:p>
      <w:pPr>
        <w:spacing w:after="60"/>
      </w:pPr>
    </w:p>
    <w:p>
      <w:pPr>
        <w:pStyle w:val="Heading2"/>
      </w:pPr>
      <w:r>
        <w:t xml:space="preserve">F.5 Grade 8 Digital Integration Notes</w:t>
      </w:r>
    </w:p>
    <w:p>
      <w:pPr>
        <w:spacing w:after="120"/>
      </w:pPr>
      <w:r>
        <w:rPr>
          <w:rFonts w:ascii="Arial" w:cs="Arial" w:eastAsia="Arial" w:hAnsi="Arial"/>
          <w:sz w:val="22"/>
          <w:szCs w:val="22"/>
        </w:rPr>
        <w:t xml:space="preserve">Where available: students may use audio/video recording devices (including phones) to document elder interviews for the annual project; digital tools can support presentation of project findings; online searches (where connectivity exists) can explore the digital presence of the Tuvan language. Digital-ethical focus: discuss consent and respect when recording community members; explore the question of why minority languages have limited digital presence and what could be done. All outcomes achievable offline. Low-tech alternative: handwritten interview notes and project reports; hand-drawn illustrations for project displays.</w:t>
      </w:r>
    </w:p>
    <w:p>
      <w:pPr>
        <w:spacing w:after="60"/>
      </w:pPr>
    </w:p>
    <w:p>
      <w:pPr>
        <w:pStyle w:val="Heading2"/>
      </w:pPr>
      <w:r>
        <w:t xml:space="preserve">F.6 Grade 8 Mongolian Grounding Notes</w:t>
      </w:r>
    </w:p>
    <w:p>
      <w:pPr>
        <w:spacing w:after="120"/>
      </w:pPr>
      <w:r>
        <w:rPr>
          <w:rFonts w:ascii="Arial" w:cs="Arial" w:eastAsia="Arial" w:hAnsi="Arial"/>
          <w:sz w:val="22"/>
          <w:szCs w:val="22"/>
        </w:rPr>
        <w:t xml:space="preserve">Grade 8 extends cultural grounding to include explicit engagement with questions of cultural change and bilingual identity. Texts and discussions explore: how Tuvan traditions have adapted to modern Mongolian life; the shared nomadic heritage of Tuvan and Mongolian peoples; the experience of being bilingual in Mongolia; and the role of minority cultures in enriching a democratic, pluralistic society. The metalinguistic strand connects to national context by exploring how Tuvan–Mongolian language contact has shaped both languages (loanwords flow in both directions).</w:t>
      </w:r>
    </w:p>
    <w:p>
      <w:pPr>
        <w:spacing w:after="60"/>
      </w:pPr>
    </w:p>
    <w:p>
      <w:pPr>
        <w:pStyle w:val="Heading2"/>
      </w:pPr>
      <w:r>
        <w:t xml:space="preserve">F.7 Grade 8 Assessment Notes</w:t>
      </w:r>
    </w:p>
    <w:p>
      <w:pPr>
        <w:spacing w:after="120"/>
      </w:pPr>
      <w:r>
        <w:rPr>
          <w:rFonts w:ascii="Arial" w:cs="Arial" w:eastAsia="Arial" w:hAnsi="Arial"/>
          <w:sz w:val="22"/>
          <w:szCs w:val="22"/>
        </w:rPr>
        <w:t xml:space="preserve">Assessment balances formative and structured components. The reading log replaces the reading-response journal, requiring brief reflective entries for each text read. The writing portfolio includes at least five substantive pieces (one persuasive essay, one comparative analysis, one project report, one creative text, one other). Oral assessment includes one persuasive presentation and one performance per semester. The annual project is assessed as a multi-component product (interview evidence, written report, oral presentation). One mid-year and one end-of-year structured assessment test analytical reading comprehension and extended writing. Metalinguistic knowledge is assessed through integrated tasks (not isolated grammar tests). All assessment in Tuva.</w:t>
      </w:r>
    </w:p>
    <w:p>
      <w:r>
        <w:br w:type="page"/>
      </w:r>
    </w:p>
    <w:p>
      <w:pPr>
        <w:pStyle w:val="Heading1"/>
      </w:pPr>
      <w:r>
        <w:t xml:space="preserve">G. Grade 9 Curriculum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Role of the grade</w:t>
            </w:r>
          </w:p>
        </w:tc>
        <w:tc>
          <w:tcPr>
            <w:tcW w:type="dxa" w:w="64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sz w:val="21"/>
                <w:szCs w:val="21"/>
              </w:rPr>
              <w:t xml:space="preserve">Synthesis, Identity, and Readiness — the consolidation-for-transition year</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Core developmental task</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Synthesise linguistic, literary, cultural, and analytical competences into a coherent bilingual identity; demonstrate readiness for upper secondary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Cognitive stance</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Evaluative–synthetic: evaluate, synthesise, and articulate reasoned positions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Learner agency</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Responsible autonomy: plan and execute extended tasks with minimal guidance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Hours available</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66 hours (2 lessons/week × 33 weeks)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Thematic units</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5–6 units of approximately 8–10 lessons, plus capstone project period (6–8 lessons)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1"/>
                <w:szCs w:val="21"/>
              </w:rPr>
              <w:t xml:space="preserve">Capstone project</w:t>
            </w:r>
          </w:p>
        </w:tc>
        <w:tc>
          <w:tcPr>
            <w:tcW w:type="dxa" w:w="6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1"/>
                <w:szCs w:val="21"/>
              </w:rPr>
              <w:t xml:space="preserve">One extended capstone project integrating all strands (e.g., cultural documentation portfolio, extended literary analysis, bilingual community resource)</w:t>
            </w:r>
          </w:p>
        </w:tc>
      </w:tr>
    </w:tbl>
    <w:p>
      <w:pPr>
        <w:spacing w:after="60"/>
      </w:pPr>
    </w:p>
    <w:p>
      <w:pPr>
        <w:pStyle w:val="Heading2"/>
      </w:pPr>
      <w:r>
        <w:t xml:space="preserve">G.1 Grade 9 Progression Focus</w:t>
      </w:r>
    </w:p>
    <w:p>
      <w:pPr>
        <w:spacing w:after="120"/>
      </w:pPr>
      <w:r>
        <w:rPr>
          <w:rFonts w:ascii="Arial" w:cs="Arial" w:eastAsia="Arial" w:hAnsi="Arial"/>
          <w:sz w:val="22"/>
          <w:szCs w:val="22"/>
        </w:rPr>
        <w:t xml:space="preserve">Grade 9 is the culminating year of the lower secondary Tuva Language programme. It must accomplish three tasks: (a) synthesis—bring together the linguistic, literary, cultural, and analytical competences developed across Grades 6–8 into consolidated, transferable capacities; (b) identity articulation—help learners articulate their own relationship to the Tuvan language, culture, and bilingual identity with reflective maturity; (c) readiness—prepare learners for the demands of upper secondary education, where independent reading, analytical writing, and critical thinking will be expected across all subjects. The capstone project is the signature assessment, requiring learners to demonstrate integrated competence across all four strands.</w:t>
      </w:r>
    </w:p>
    <w:p>
      <w:pPr>
        <w:pStyle w:val="Heading2"/>
      </w:pPr>
      <w:r>
        <w:t xml:space="preserve">G.2 Grade 9 Learning Outcomes</w:t>
      </w:r>
    </w:p>
    <w:p>
      <w:pPr>
        <w:spacing w:after="60"/>
      </w:pPr>
    </w:p>
    <w:p>
      <w:pPr>
        <w:pStyle w:val="Heading3"/>
      </w:pPr>
      <w:r>
        <w:t xml:space="preserve">Strand 1: Oral Language and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1 — Grade 9</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9.1.1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Deliver a formal presentation (4–5 minutes) on a self-selected topic related to Tuvan language, culture, or identity, structured with introduction, evidence, analysis, and conclusion.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9.1.2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Participate in and sustain an extended formal debate, constructing counter-arguments, responding to challenges, and maintaining respectful discourse.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9.1.3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Perform a Tuvan oral tradition (extended narrative, poem, or song) for a public or school audience, demonstrating mastery of oral performance conventions.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9.1.4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Lead a small-group discussion on a complex text, facilitating contributions from peers, summarising different viewpoints, and synthesising conclusions.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9.1.5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Articulate in oral discourse a personal reflection on the significance of the Tuvan language in their own life and in the broader context of Mongolia’s cultural diversity.</w:t>
            </w:r>
          </w:p>
        </w:tc>
      </w:tr>
    </w:tbl>
    <w:p>
      <w:pPr>
        <w:spacing w:after="60"/>
      </w:pPr>
    </w:p>
    <w:p>
      <w:pPr>
        <w:pStyle w:val="Heading3"/>
      </w:pPr>
      <w:r>
        <w:t xml:space="preserve">Strand 2: Reading and Literary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2 — Grade 9</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9.2.1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Read and critically analyse a complex Tuvan literary text, evaluating its themes, cultural significance, and literary quality with supported evidence.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9.2.2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Synthesise ideas from multiple Tuvan and non-Tuvan texts to develop an argued interpretation of a theme, value, or cultural question.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9.2.3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Evaluate the quality and reliability of different text types (literary, informational, opinion), distinguishing fact from interpretation and evidence from assertion.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9.2.4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Read independently an extended Tuvan text (narrative or non-fiction) over several weeks and produce a substantive written response.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9.2.5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Analyse how Tuvan oral literature encodes cultural knowledge, values, and identity, and discuss whether and how this function is changing in the modern world.</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9.2.6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Read and respond to a text in which Tuvan and Mongolian cultural perspectives intersect, analysing points of convergence and distinction.</w:t>
            </w:r>
          </w:p>
        </w:tc>
      </w:tr>
    </w:tbl>
    <w:p>
      <w:pPr>
        <w:spacing w:after="60"/>
      </w:pPr>
    </w:p>
    <w:p>
      <w:pPr>
        <w:pStyle w:val="Heading3"/>
      </w:pPr>
      <w:r>
        <w:t xml:space="preserve">Strand 3: Writing and 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3 — Grade 9</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9.3.1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Write a sustained analytical essay (400–500 words) presenting a reasoned interpretation of a literary or cultural question, with structured argument and textual evidence.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9.3.2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Write a reflective personal essay on bilingual identity, cultural belonging, or the role of the Tuvan language in their life, demonstrating self-awareness and linguistic sophistication.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9.3.3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Produce the written component of the capstone project: a substantial documented text (cultural description, literary analysis, community resource, or creative collection).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9.3.4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Compose a creative text in a self-selected genre (short story, poem, dramatic scene, personal narrative) demonstrating stylistic control and cultural authenticity.</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9.3.5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Edit and refine extended written work through multiple drafts, demonstrating control of grammar, vocabulary, coherence, and style.</w:t>
            </w:r>
          </w:p>
        </w:tc>
      </w:tr>
    </w:tbl>
    <w:p>
      <w:pPr>
        <w:spacing w:after="60"/>
      </w:pPr>
    </w:p>
    <w:p>
      <w:pPr>
        <w:pStyle w:val="Heading3"/>
      </w:pPr>
      <w:r>
        <w:t xml:space="preserve">Strand 4: Language Knowledge and Metalinguistic Awareness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Code</w:t>
            </w:r>
          </w:p>
        </w:tc>
        <w:tc>
          <w:tcPr>
            <w:tcW w:type="dxa" w:w="822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Learning Outcome: Strand 4 — Grade 9</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9.4.1</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Explain the sociolinguistic position of the Tuvan language in Mongolia: its speaker population, geographic distribution, institutional support, and contemporary challenges.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9.4.2</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Discuss the concept of language shift and identify factors that support or threaten the maintenance of minority languages, using Tuvan as a case study.</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9.4.3</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Demonstrate consolidated grammatical accuracy in all extended writing and oral production, with control of complex structures, appropriate register, and precise vocabulary.</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9.4.4</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Use metalinguistic vocabulary to describe features of the Tuvan language (e.g., agglutination, vowel harmony, case system, Turkic family membership) in oral and written discourse.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9.4.5</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Expand active vocabulary to include analytical, evaluative, and abstract terms necessary for academic discourse in Tuva, using at least 60 new words during the year.</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b/>
                <w:bCs/>
                <w:sz w:val="20"/>
                <w:szCs w:val="20"/>
              </w:rPr>
              <w:t xml:space="preserve">9.4.6</w:t>
            </w:r>
          </w:p>
        </w:tc>
        <w:tc>
          <w:tcPr>
            <w:tcW w:type="dxa" w:w="8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Reflect on personal language use across Tuvan and Mongolian, identifying contexts in which each language is used and explaining the significance of maintaining bilingual competence.</w:t>
            </w:r>
          </w:p>
        </w:tc>
      </w:tr>
    </w:tbl>
    <w:p>
      <w:pPr>
        <w:spacing w:after="60"/>
      </w:pPr>
    </w:p>
    <w:p>
      <w:pPr>
        <w:pStyle w:val="Heading2"/>
      </w:pPr>
      <w:r>
        <w:t xml:space="preserve">G.3 Grade 9 Indicative Content Direction</w:t>
      </w:r>
    </w:p>
    <w:p>
      <w:pPr>
        <w:spacing w:after="120"/>
      </w:pPr>
      <w:r>
        <w:rPr>
          <w:rFonts w:ascii="Arial" w:cs="Arial" w:eastAsia="Arial" w:hAnsi="Arial"/>
          <w:sz w:val="22"/>
          <w:szCs w:val="22"/>
        </w:rPr>
        <w:t xml:space="preserve">Texts should include: Tuvan literary texts of greater length, complexity, and thematic depth (including, where available, contemporary Tuvan writing); Tuvan non-literary texts of analytical or informational character (e.g., a text about the Tuvan language, a description of cultural change, a biographical account); Mongolian and world literature texts for synthesising comparison; and sociolinguistic content (the status of the Tuvan language, bilingualism, language preservation). Thematic domains include: identity and belonging in a multilingual society; cultural continuity and change; the responsibility of language-holders to their community; wisdom and ethical reasoning in Tuvan tradition; and the relationship between local, national, and global cultural frameworks.</w:t>
      </w:r>
    </w:p>
    <w:p>
      <w:pPr>
        <w:spacing w:after="60"/>
      </w:pPr>
    </w:p>
    <w:p>
      <w:pPr>
        <w:pStyle w:val="Heading2"/>
      </w:pPr>
      <w:r>
        <w:t xml:space="preserve">G.4 Grade 9 Pedagogy Notes</w:t>
      </w:r>
    </w:p>
    <w:p>
      <w:pPr>
        <w:spacing w:after="120"/>
      </w:pPr>
      <w:r>
        <w:rPr>
          <w:rFonts w:ascii="Arial" w:cs="Arial" w:eastAsia="Arial" w:hAnsi="Arial"/>
          <w:sz w:val="22"/>
          <w:szCs w:val="22"/>
        </w:rPr>
        <w:t xml:space="preserve">Student independence is at its highest. The literature-based cycle is now largely student-managed: students select texts from a curated list, formulate their own analytical questions, lead discussions, plan and execute writing tasks, and reflect on their own progress. The teacher’s role shifts to facilitator and coach. The capstone project occupies the final 6–8 lessons and requires students to integrate all four strands in a single extended product. Options include: (a) a cultural documentation portfolio (oral history interviews, transcriptions, reflective analysis); (b) an extended literary analysis of a Tuvan text or text pair; (c) a bilingual community resource (a collection of texts, proverbs, or traditions with Tuvan and Mongolian versions and commentary); (d) a creative portfolio (original poems, stories, or performance scripts with reflective commentary). The capstone includes both written and oral components.</w:t>
      </w:r>
    </w:p>
    <w:p>
      <w:pPr>
        <w:spacing w:after="60"/>
      </w:pPr>
    </w:p>
    <w:p>
      <w:pPr>
        <w:pStyle w:val="Heading2"/>
      </w:pPr>
      <w:r>
        <w:t xml:space="preserve">G.5 Grade 9 Digital Integration Notes</w:t>
      </w:r>
    </w:p>
    <w:p>
      <w:pPr>
        <w:spacing w:after="120"/>
      </w:pPr>
      <w:r>
        <w:rPr>
          <w:rFonts w:ascii="Arial" w:cs="Arial" w:eastAsia="Arial" w:hAnsi="Arial"/>
          <w:sz w:val="22"/>
          <w:szCs w:val="22"/>
        </w:rPr>
        <w:t xml:space="preserve">Where available: capstone projects may be produced in digital format (word-processed documents, digital audio recordings, presentation slides); students may create a digital archive of Tuvan cultural materials; online research into Tuvan language resources and communities can inform the sociolinguistic awareness strand. Digital-critical focus: students analyse the digital presence of the Tuvan language (online content, social media use, digital tools available) and discuss implications for language vitality. All capstone and regular outcomes fully achievable without technology. Low-tech capstone alternative: handwritten portfolio with hand-drawn illustrations, live oral performance instead of recorded presentation.</w:t>
      </w:r>
    </w:p>
    <w:p>
      <w:pPr>
        <w:spacing w:after="60"/>
      </w:pPr>
    </w:p>
    <w:p>
      <w:pPr>
        <w:pStyle w:val="Heading2"/>
      </w:pPr>
      <w:r>
        <w:t xml:space="preserve">G.6 Grade 9 Mongolian Grounding Notes</w:t>
      </w:r>
    </w:p>
    <w:p>
      <w:pPr>
        <w:spacing w:after="120"/>
      </w:pPr>
      <w:r>
        <w:rPr>
          <w:rFonts w:ascii="Arial" w:cs="Arial" w:eastAsia="Arial" w:hAnsi="Arial"/>
          <w:sz w:val="22"/>
          <w:szCs w:val="22"/>
        </w:rPr>
        <w:t xml:space="preserve">Grade 9 brings the Tuvan–Mongolian relationship to its most reflective level. Students engage directly with questions of bilingual identity: What does it mean to be both Tuvan and Mongolian? How do the two languages and cultures complement each other? What is the role of minority cultural traditions in strengthening democratic pluralism? The reflective personal essay (9.3.2) and the identity-focused oral outcome (9.1.5) provide structured opportunities for this engagement. Students also examine how Tuvan cultural values (respect for elders, connection to nature, community solidarity) align with and enrich broader Mongolian national values.</w:t>
      </w:r>
    </w:p>
    <w:p>
      <w:pPr>
        <w:spacing w:after="60"/>
      </w:pPr>
    </w:p>
    <w:p>
      <w:pPr>
        <w:pStyle w:val="Heading2"/>
      </w:pPr>
      <w:r>
        <w:t xml:space="preserve">G.7 Grade 9 Assessment Notes</w:t>
      </w:r>
    </w:p>
    <w:p>
      <w:pPr>
        <w:spacing w:after="120"/>
      </w:pPr>
      <w:r>
        <w:rPr>
          <w:rFonts w:ascii="Arial" w:cs="Arial" w:eastAsia="Arial" w:hAnsi="Arial"/>
          <w:sz w:val="22"/>
          <w:szCs w:val="22"/>
        </w:rPr>
        <w:t xml:space="preserve">Assessment includes both formative and summative components. The capstone project is the primary summative assessment, assessed across all four strands (oral presentation, written quality, reading engagement, language accuracy and metalinguistic awareness). It is evaluated using a clear rubric shared with students in advance. The reading log continues. The writing portfolio includes at least four substantive pieces plus the capstone written component. Oral assessment includes the capstone presentation and at least one formal oral performance per semester. One mid-year structured assessment tests analytical reading and extended writing. The end-of-year assessment is replaced by the capstone. All assessment in Tuva, developed by Tuva-speaking educators.</w:t>
      </w:r>
    </w:p>
    <w:p>
      <w:r>
        <w:br w:type="page"/>
      </w:r>
    </w:p>
    <w:p>
      <w:pPr>
        <w:pStyle w:val="Heading1"/>
      </w:pPr>
      <w:r>
        <w:t xml:space="preserve">H. Whole-Subject Pedagogy Guidance</w:t>
      </w:r>
    </w:p>
    <w:p>
      <w:pPr>
        <w:pStyle w:val="Heading2"/>
      </w:pPr>
      <w:r>
        <w:t xml:space="preserve">H.1 The Literature-Based Methodology as Core Approach</w:t>
      </w:r>
    </w:p>
    <w:p>
      <w:pPr>
        <w:spacing w:after="120"/>
      </w:pPr>
      <w:r>
        <w:rPr>
          <w:rFonts w:ascii="Arial" w:cs="Arial" w:eastAsia="Arial" w:hAnsi="Arial"/>
          <w:sz w:val="22"/>
          <w:szCs w:val="22"/>
        </w:rPr>
        <w:t xml:space="preserve">The literature-based methodology inherited from primary is the organising pedagogical principle of the entire lower secondary Tuva Language programme. It is not one approach among many; it is the default instructional framework. Every thematic unit is anchored in one or more core texts (literary or non-literary) around which all four strands are developed. The typical cycle—Prepare, Read, Vocabulary, Comprehend/Analyse, Write/Create, Reflect—structures each 8–10-lesson unit, with the balance between teacher-led and student-led activity shifting progressively across grades.</w:t>
      </w:r>
    </w:p>
    <w:p>
      <w:pPr>
        <w:spacing w:after="120"/>
      </w:pPr>
      <w:r>
        <w:rPr>
          <w:rFonts w:ascii="Arial" w:cs="Arial" w:eastAsia="Arial" w:hAnsi="Arial"/>
          <w:sz w:val="22"/>
          <w:szCs w:val="22"/>
        </w:rPr>
        <w:t xml:space="preserve">The power of this approach lies in its integration: a single text simultaneously develops listening (hearing it read), speaking (discussing it), reading (engaging with the written form), writing (responding to it), and language knowledge (analysing its linguistic features). This integration is essential given the tight 66-hour annual allocation; separate, disconnected activities for each strand would fragment the limited time into incoherent fragments.</w:t>
      </w:r>
    </w:p>
    <w:p>
      <w:pPr>
        <w:pStyle w:val="Heading2"/>
      </w:pPr>
      <w:r>
        <w:t xml:space="preserve">H.2 Oral Tradition as Pedagogy</w:t>
      </w:r>
    </w:p>
    <w:p>
      <w:pPr>
        <w:spacing w:after="120"/>
      </w:pPr>
      <w:r>
        <w:rPr>
          <w:rFonts w:ascii="Arial" w:cs="Arial" w:eastAsia="Arial" w:hAnsi="Arial"/>
          <w:sz w:val="22"/>
          <w:szCs w:val="22"/>
        </w:rPr>
        <w:t xml:space="preserve">Tuvan culture transmits knowledge primarily through oral performance. The pedagogy must honour this reality by embedding oral tradition not as an add-on but as a central learning mode. This means: structured storytelling (students learning and performing traditional tales); memorisation and recitation of proverbs, poems, and ceremonial language; elder-student dialogue sessions where feasible; and oral debate and discussion conducted consistently in Tuva. Oral performance should be treated as a legitimate assessment product, not merely preparation for written work. Students should regularly present, perform, and share orally, with the classroom functioning as a Tuvan-language community of practice.</w:t>
      </w:r>
    </w:p>
    <w:p>
      <w:pPr>
        <w:pStyle w:val="Heading2"/>
      </w:pPr>
      <w:r>
        <w:t xml:space="preserve">H.3 Comparative and Contrastive Approaches</w:t>
      </w:r>
    </w:p>
    <w:p>
      <w:pPr>
        <w:spacing w:after="120"/>
      </w:pPr>
      <w:r>
        <w:rPr>
          <w:rFonts w:ascii="Arial" w:cs="Arial" w:eastAsia="Arial" w:hAnsi="Arial"/>
          <w:sz w:val="22"/>
          <w:szCs w:val="22"/>
        </w:rPr>
        <w:t xml:space="preserve">From Grade 7 onward, systematic comparison between Tuvan and Mongolian texts, traditions, and linguistic features becomes a core analytical strategy. By Grade 8, three-way comparison (Tuvan–Mongolian–world) is standard. The purpose is dual: to develop analytical competence (comparison is a high-level cognitive operation) and to support bilingual identity formation (understanding how two cultural traditions relate to each other). Comparison should be substantive and specific—not superficial observations that ‘both cultures value nature’ but detailed analysis of how each culture expresses that value differently in its literary traditions.</w:t>
      </w:r>
    </w:p>
    <w:p>
      <w:pPr>
        <w:pStyle w:val="Heading2"/>
      </w:pPr>
      <w:r>
        <w:t xml:space="preserve">H.4 Community-Connected Learning</w:t>
      </w:r>
    </w:p>
    <w:p>
      <w:pPr>
        <w:spacing w:after="120"/>
      </w:pPr>
      <w:r>
        <w:rPr>
          <w:rFonts w:ascii="Arial" w:cs="Arial" w:eastAsia="Arial" w:hAnsi="Arial"/>
          <w:sz w:val="22"/>
          <w:szCs w:val="22"/>
        </w:rPr>
        <w:t xml:space="preserve">Each year includes at least one community-connected activity: collecting family proverbs (Grade 6), comparing Tuvan and Mongolian traditions (Grade 7), interviewing community elders (Grade 8), and producing a capstone cultural documentation project (Grade 9). These activities extend the two lessons per week into sustained home and community language engagement and connect school learning to the living cultural context. Teachers should establish relationships with community knowledge-holders (elders, storytellers, cultural practitioners) who can contribute to the classroom as visitors or interviewees.</w:t>
      </w:r>
    </w:p>
    <w:p>
      <w:pPr>
        <w:pStyle w:val="Heading2"/>
      </w:pPr>
      <w:r>
        <w:t xml:space="preserve">H.5 Bilingual Pedagogy Principles</w:t>
      </w:r>
    </w:p>
    <w:p>
      <w:pPr>
        <w:spacing w:after="120"/>
      </w:pPr>
      <w:r>
        <w:rPr>
          <w:rFonts w:ascii="Arial" w:cs="Arial" w:eastAsia="Arial" w:hAnsi="Arial"/>
          <w:sz w:val="22"/>
          <w:szCs w:val="22"/>
        </w:rPr>
        <w:t xml:space="preserve">The medium of instruction is Tuva. Mongolian is used only for purposeful metalinguistic comparison (e.g., ‘How does this case work in Tuvan compared to Mongolian?’) and never as a replacement for Tuvan expression. The teacher should model sustained Tuvan discourse, resist the temptation to switch to Mongolian for convenience, and create classroom norms that value Tuvan as the language of intellectual engagement. Strategic bilingual comparison is pedagogically powerful; casual code-switching is pedagogically corrosive.</w:t>
      </w:r>
    </w:p>
    <w:p>
      <w:pPr>
        <w:pStyle w:val="Heading2"/>
      </w:pPr>
      <w:r>
        <w:t xml:space="preserve">H.6 Differentiation</w:t>
      </w:r>
    </w:p>
    <w:p>
      <w:pPr>
        <w:spacing w:after="120"/>
      </w:pPr>
      <w:r>
        <w:rPr>
          <w:rFonts w:ascii="Arial" w:cs="Arial" w:eastAsia="Arial" w:hAnsi="Arial"/>
          <w:sz w:val="22"/>
          <w:szCs w:val="22"/>
        </w:rPr>
        <w:t xml:space="preserve">Learners arrive with varying Tuva-language proficiency. Teachers must differentiate through: flexible grouping (pairing stronger and weaker speakers for oral activities); tiered writing tasks (shorter, more scaffolded options for weaker writers; extended, more independent options for stronger writers); multiple modes of expression (allowing oral responses where written capacity is limited, and vice versa); and targeted vocabulary support for learners with limited home-language exposure. The goal is not to lower expectations but to provide multiple pathways to the same learning outcomes.</w:t>
      </w:r>
    </w:p>
    <w:p>
      <w:pPr>
        <w:pStyle w:val="Heading2"/>
      </w:pPr>
      <w:r>
        <w:t xml:space="preserve">H.7 Lesson Structure</w:t>
      </w:r>
    </w:p>
    <w:p>
      <w:pPr>
        <w:spacing w:after="120"/>
      </w:pPr>
      <w:r>
        <w:rPr>
          <w:rFonts w:ascii="Arial" w:cs="Arial" w:eastAsia="Arial" w:hAnsi="Arial"/>
          <w:sz w:val="22"/>
          <w:szCs w:val="22"/>
        </w:rPr>
        <w:t xml:space="preserve">Given the two-lesson-per-week reality, every lesson should follow a consistent structure that maximises productive engagement: (a) Opening reactivation (5 minutes): brief review of prior lesson, vocabulary recall, or short oral activity to re-immerse in Tuvan. (b) Core learning activity (25–30 minutes): reading, discussion, analysis, writing, or presentation—the main strand-integrated work of the lesson. (c) Closing consolidation (5–10 minutes): summary, vocabulary note-taking, preview of next lesson, brief self-assessment. This structure ensures that the four–five-day gap between lessons does not erode continuity.</w:t>
      </w:r>
    </w:p>
    <w:p>
      <w:r>
        <w:br w:type="page"/>
      </w:r>
    </w:p>
    <w:p>
      <w:pPr>
        <w:pStyle w:val="Heading1"/>
      </w:pPr>
      <w:r>
        <w:t xml:space="preserve">I. Whole-Subject Assessment Framework</w:t>
      </w:r>
    </w:p>
    <w:p>
      <w:pPr>
        <w:pStyle w:val="Heading2"/>
      </w:pPr>
      <w:r>
        <w:t xml:space="preserve">I.1 Assessment Principles</w:t>
      </w:r>
    </w:p>
    <w:p>
      <w:pPr>
        <w:pStyle w:val="ListParagraph"/>
        <w:numPr>
          <w:ilvl w:val="0"/>
          <w:numId w:val="2"/>
        </w:numPr>
        <w:spacing w:after="60"/>
      </w:pPr>
      <w:r>
        <w:rPr>
          <w:rFonts w:ascii="Arial" w:cs="Arial" w:eastAsia="Arial" w:hAnsi="Arial"/>
          <w:sz w:val="22"/>
          <w:szCs w:val="22"/>
        </w:rPr>
        <w:t xml:space="preserve">All assessment is conducted in Tuva and developed by Tuva-speaking educators.</w:t>
      </w:r>
    </w:p>
    <w:p>
      <w:pPr>
        <w:pStyle w:val="ListParagraph"/>
        <w:numPr>
          <w:ilvl w:val="0"/>
          <w:numId w:val="2"/>
        </w:numPr>
        <w:spacing w:after="60"/>
      </w:pPr>
      <w:r>
        <w:rPr>
          <w:rFonts w:ascii="Arial" w:cs="Arial" w:eastAsia="Arial" w:hAnsi="Arial"/>
          <w:sz w:val="22"/>
          <w:szCs w:val="22"/>
        </w:rPr>
        <w:t xml:space="preserve">Oral competence carries at least 25–30% of total assessment weight across all grades.</w:t>
      </w:r>
    </w:p>
    <w:p>
      <w:pPr>
        <w:pStyle w:val="ListParagraph"/>
        <w:numPr>
          <w:ilvl w:val="0"/>
          <w:numId w:val="2"/>
        </w:numPr>
        <w:spacing w:after="60"/>
      </w:pPr>
      <w:r>
        <w:rPr>
          <w:rFonts w:ascii="Arial" w:cs="Arial" w:eastAsia="Arial" w:hAnsi="Arial"/>
          <w:sz w:val="22"/>
          <w:szCs w:val="22"/>
        </w:rPr>
        <w:t xml:space="preserve">Assessment is predominantly formative and integrated into instruction, especially in Grades 6–7.</w:t>
      </w:r>
    </w:p>
    <w:p>
      <w:pPr>
        <w:pStyle w:val="ListParagraph"/>
        <w:numPr>
          <w:ilvl w:val="0"/>
          <w:numId w:val="2"/>
        </w:numPr>
        <w:spacing w:after="60"/>
      </w:pPr>
      <w:r>
        <w:rPr>
          <w:rFonts w:ascii="Arial" w:cs="Arial" w:eastAsia="Arial" w:hAnsi="Arial"/>
          <w:sz w:val="22"/>
          <w:szCs w:val="22"/>
        </w:rPr>
        <w:t xml:space="preserve">Portfolios are the primary cumulative assessment tool: writing portfolios and reading logs accumulate evidence across the year.</w:t>
      </w:r>
    </w:p>
    <w:p>
      <w:pPr>
        <w:pStyle w:val="ListParagraph"/>
        <w:numPr>
          <w:ilvl w:val="0"/>
          <w:numId w:val="2"/>
        </w:numPr>
        <w:spacing w:after="60"/>
      </w:pPr>
      <w:r>
        <w:rPr>
          <w:rFonts w:ascii="Arial" w:cs="Arial" w:eastAsia="Arial" w:hAnsi="Arial"/>
          <w:sz w:val="22"/>
          <w:szCs w:val="22"/>
        </w:rPr>
        <w:t xml:space="preserve">Summative assessment is limited to two structured assessments per year (mid-year and end-of-year), except in Grade 9 where the capstone replaces the end-of-year assessment.</w:t>
      </w:r>
    </w:p>
    <w:p>
      <w:pPr>
        <w:pStyle w:val="ListParagraph"/>
        <w:numPr>
          <w:ilvl w:val="0"/>
          <w:numId w:val="2"/>
        </w:numPr>
        <w:spacing w:after="60"/>
      </w:pPr>
      <w:r>
        <w:rPr>
          <w:rFonts w:ascii="Arial" w:cs="Arial" w:eastAsia="Arial" w:hAnsi="Arial"/>
          <w:sz w:val="22"/>
          <w:szCs w:val="22"/>
        </w:rPr>
        <w:t xml:space="preserve">Assessment instruments must never be translated from Mongolian; they must be authored in Tuva.</w:t>
      </w:r>
    </w:p>
    <w:p>
      <w:pPr>
        <w:pStyle w:val="ListParagraph"/>
        <w:numPr>
          <w:ilvl w:val="0"/>
          <w:numId w:val="2"/>
        </w:numPr>
        <w:spacing w:after="60"/>
      </w:pPr>
      <w:r>
        <w:rPr>
          <w:rFonts w:ascii="Arial" w:cs="Arial" w:eastAsia="Arial" w:hAnsi="Arial"/>
          <w:sz w:val="22"/>
          <w:szCs w:val="22"/>
        </w:rPr>
        <w:t xml:space="preserve">Assessment should capture performance (oral delivery, written accuracy), understanding (comprehension, interpretation), inquiry (investigation, comparison), expression (creative writing, cultural performance), and application (functional text production, community-connected work).</w:t>
      </w:r>
    </w:p>
    <w:p>
      <w:pPr>
        <w:pStyle w:val="Heading2"/>
      </w:pPr>
      <w:r>
        <w:t xml:space="preserve">I.2 Assessment Strand Weightings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Strand</w:t>
            </w:r>
          </w:p>
        </w:tc>
        <w:tc>
          <w:tcPr>
            <w:tcW w:type="dxa" w:w="225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Grades 6–7</w:t>
            </w:r>
          </w:p>
        </w:tc>
        <w:tc>
          <w:tcPr>
            <w:tcW w:type="dxa" w:w="225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Grade 8</w:t>
            </w:r>
          </w:p>
        </w:tc>
        <w:tc>
          <w:tcPr>
            <w:tcW w:type="dxa" w:w="2258"/>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spacing w:after="40"/>
            </w:pPr>
            <w:r>
              <w:rPr>
                <w:rFonts w:ascii="Arial" w:cs="Arial" w:eastAsia="Arial" w:hAnsi="Arial"/>
                <w:b/>
                <w:bCs/>
                <w:sz w:val="21"/>
                <w:szCs w:val="21"/>
              </w:rPr>
              <w:t xml:space="preserve">Grade 9</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Strand 1: Oral Language</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2258"/>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Strand 2: Reading</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30%</w:t>
            </w:r>
          </w:p>
        </w:tc>
        <w:tc>
          <w:tcPr>
            <w:tcW w:type="dxa" w:w="2258"/>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Strand 3: Writing</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c>
          <w:tcPr>
            <w:tcW w:type="dxa" w:w="2258"/>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25%</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Strand 4: Language Knowledge</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2258"/>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15%</w:t>
            </w:r>
          </w:p>
        </w:tc>
      </w:tr>
      <w:tr>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Capstone Project (all strands)</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5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258"/>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rFonts w:ascii="Arial" w:cs="Arial" w:eastAsia="Arial" w:hAnsi="Arial"/>
                <w:sz w:val="20"/>
                <w:szCs w:val="20"/>
              </w:rPr>
              <w:t xml:space="preserve">10% (additional)</w:t>
            </w:r>
          </w:p>
        </w:tc>
      </w:tr>
    </w:tbl>
    <w:p>
      <w:pPr>
        <w:spacing w:after="120"/>
      </w:pPr>
      <w:r>
        <w:rPr>
          <w:rFonts w:ascii="Arial" w:cs="Arial" w:eastAsia="Arial" w:hAnsi="Arial"/>
          <w:i/>
          <w:iCs/>
          <w:sz w:val="22"/>
          <w:szCs w:val="22"/>
        </w:rPr>
        <w:t xml:space="preserve">These weightings are indicative, not prescriptive. They ensure that oral competence is never marginalised and that no single strand dominates assessment.</w:t>
      </w:r>
    </w:p>
    <w:p>
      <w:pPr>
        <w:pStyle w:val="Heading2"/>
      </w:pPr>
      <w:r>
        <w:t xml:space="preserve">I.3 Assessment Methods by Grade</w:t>
      </w:r>
    </w:p>
    <w:p>
      <w:pPr>
        <w:spacing w:after="60"/>
      </w:pPr>
    </w:p>
    <w:p>
      <w:pPr>
        <w:spacing w:after="120"/>
      </w:pPr>
      <w:r>
        <w:rPr>
          <w:rFonts w:ascii="Arial" w:cs="Arial" w:eastAsia="Arial" w:hAnsi="Arial"/>
          <w:b/>
          <w:bCs/>
          <w:sz w:val="22"/>
          <w:szCs w:val="22"/>
        </w:rPr>
        <w:t xml:space="preserve">Grade 6: </w:t>
      </w:r>
      <w:r>
        <w:rPr>
          <w:rFonts w:ascii="Arial" w:cs="Arial" w:eastAsia="Arial" w:hAnsi="Arial"/>
          <w:sz w:val="22"/>
          <w:szCs w:val="22"/>
        </w:rPr>
        <w:t xml:space="preserve">Informal diagnostic (weeks 1–2); teacher observation of oral participation; reading-response journal; writing portfolio (4+ samples); vocabulary quizzes; 2 structured assessments (mid-year, end-of-year); 1 oral retelling per semester; mini-project assessed as integrated product.</w:t>
      </w:r>
    </w:p>
    <w:p>
      <w:pPr>
        <w:spacing w:after="120"/>
      </w:pPr>
      <w:r>
        <w:rPr>
          <w:rFonts w:ascii="Arial" w:cs="Arial" w:eastAsia="Arial" w:hAnsi="Arial"/>
          <w:b/>
          <w:bCs/>
          <w:sz w:val="22"/>
          <w:szCs w:val="22"/>
        </w:rPr>
        <w:t xml:space="preserve">Grade 7: </w:t>
      </w:r>
      <w:r>
        <w:rPr>
          <w:rFonts w:ascii="Arial" w:cs="Arial" w:eastAsia="Arial" w:hAnsi="Arial"/>
          <w:sz w:val="22"/>
          <w:szCs w:val="22"/>
        </w:rPr>
        <w:t xml:space="preserve">Reading-response journal (reviewed 2×/year); writing portfolio (4+ substantive pieces); oral presentation and storytelling performance (1 each per semester); 2 structured assessments; annual comparative project assessed as oral-written product.</w:t>
      </w:r>
    </w:p>
    <w:p>
      <w:pPr>
        <w:spacing w:after="120"/>
      </w:pPr>
      <w:r>
        <w:rPr>
          <w:rFonts w:ascii="Arial" w:cs="Arial" w:eastAsia="Arial" w:hAnsi="Arial"/>
          <w:b/>
          <w:bCs/>
          <w:sz w:val="22"/>
          <w:szCs w:val="22"/>
        </w:rPr>
        <w:t xml:space="preserve">Grade 8: </w:t>
      </w:r>
      <w:r>
        <w:rPr>
          <w:rFonts w:ascii="Arial" w:cs="Arial" w:eastAsia="Arial" w:hAnsi="Arial"/>
          <w:sz w:val="22"/>
          <w:szCs w:val="22"/>
        </w:rPr>
        <w:t xml:space="preserve">Reading log with reflective entries; writing portfolio (5+ substantive pieces including persuasive essay and project report); oral persuasive presentation and performance (1 each per semester); 2 structured assessments; annual project assessed as multi-component product (evidence, written report, oral presentation).</w:t>
      </w:r>
    </w:p>
    <w:p>
      <w:pPr>
        <w:spacing w:after="120"/>
      </w:pPr>
      <w:r>
        <w:rPr>
          <w:rFonts w:ascii="Arial" w:cs="Arial" w:eastAsia="Arial" w:hAnsi="Arial"/>
          <w:b/>
          <w:bCs/>
          <w:sz w:val="22"/>
          <w:szCs w:val="22"/>
        </w:rPr>
        <w:t xml:space="preserve">Grade 9: </w:t>
      </w:r>
      <w:r>
        <w:rPr>
          <w:rFonts w:ascii="Arial" w:cs="Arial" w:eastAsia="Arial" w:hAnsi="Arial"/>
          <w:sz w:val="22"/>
          <w:szCs w:val="22"/>
        </w:rPr>
        <w:t xml:space="preserve">Reading log continues; writing portfolio (4+ pieces plus capstone); oral formal presentation and performance (1 each per semester); 1 mid-year structured assessment; capstone project (written + oral) replaces end-of-year assessment; capstone assessed by rubric across all four strands.</w:t>
      </w:r>
    </w:p>
    <w:p>
      <w:pPr>
        <w:pStyle w:val="Heading2"/>
      </w:pPr>
      <w:r>
        <w:t xml:space="preserve">I.4 Assessment Progression</w:t>
      </w:r>
    </w:p>
    <w:p>
      <w:pPr>
        <w:spacing w:after="120"/>
      </w:pPr>
      <w:r>
        <w:rPr>
          <w:rFonts w:ascii="Arial" w:cs="Arial" w:eastAsia="Arial" w:hAnsi="Arial"/>
          <w:sz w:val="22"/>
          <w:szCs w:val="22"/>
        </w:rPr>
        <w:t xml:space="preserve">Assessment sophistication increases across grades: Grade 6 assessment is low-stakes, diagnostic, and scaffolded (guided comprehension questions, structured writing prompts, retelling rather than analysis). Grade 7 introduces interpretive and comparative tasks (explain why, compare two texts). Grade 8 introduces analytical and persuasive tasks (argue a position, analyse cultural significance). Grade 9 introduces evaluative and synthetic tasks (assess quality, synthesise across texts, reflect on identity). This progression mirrors the cognitive transformation logic: from recall to application to analysis to synthesis.</w:t>
      </w:r>
    </w:p>
    <w:p>
      <w:r>
        <w:br w:type="page"/>
      </w:r>
    </w:p>
    <w:p>
      <w:pPr>
        <w:pStyle w:val="Heading1"/>
      </w:pPr>
      <w:r>
        <w:t xml:space="preserve">J. Inclusion, Feasibility, and Implementation Considerations</w:t>
      </w:r>
    </w:p>
    <w:p>
      <w:pPr>
        <w:pStyle w:val="Heading2"/>
      </w:pPr>
      <w:r>
        <w:t xml:space="preserve">J.1 Mixed Learner Readiness</w:t>
      </w:r>
    </w:p>
    <w:p>
      <w:pPr>
        <w:spacing w:after="120"/>
      </w:pPr>
      <w:r>
        <w:rPr>
          <w:rFonts w:ascii="Arial" w:cs="Arial" w:eastAsia="Arial" w:hAnsi="Arial"/>
          <w:sz w:val="22"/>
          <w:szCs w:val="22"/>
        </w:rPr>
        <w:t xml:space="preserve">Tuva-language proficiency varies significantly among learners depending on family language practices, geographic location (rural vs. semi-urban), and prior schooling experience. Some learners arrive at Grade 6 as strong Tuva speakers with rich oral vocabularies; others have limited productive competence in Tuva despite passive understanding. The curriculum addresses this through: differentiated task levels within each learning outcome; flexible grouping strategies; multiple modes of expression (oral, written, visual, performative); and explicit vocabulary scaffolding for learners with weaker productive competence. Teachers should establish each learner’s starting point through the Grade 6 diagnostic activities and adjust expectations accordingly, while maintaining high aspirations for all.</w:t>
      </w:r>
    </w:p>
    <w:p>
      <w:pPr>
        <w:pStyle w:val="Heading2"/>
      </w:pPr>
      <w:r>
        <w:t xml:space="preserve">J.2 Resource Variability</w:t>
      </w:r>
    </w:p>
    <w:p>
      <w:pPr>
        <w:spacing w:after="120"/>
      </w:pPr>
      <w:r>
        <w:rPr>
          <w:rFonts w:ascii="Arial" w:cs="Arial" w:eastAsia="Arial" w:hAnsi="Arial"/>
          <w:sz w:val="22"/>
          <w:szCs w:val="22"/>
        </w:rPr>
        <w:t xml:space="preserve">Tuva-language textbooks, printed readers, and reference materials are extremely scarce. The curriculum is designed to function with teacher-curated materials, locally sourced texts, and community-contributed content. Essential material requirements are: (a) a core collection of Tuvan texts for each grade (ideally a printed reader, but alternatively a teacher-compiled folder of photocopied or handwritten texts); (b) a Tuvan–Mongolian dictionary (printed or digital); (c) notebooks for reading-response journals, writing portfolios, and vocabulary records; and (d) basic classroom supplies (writing implements, paper, display materials). The Ministry should prioritise the development and distribution of a basic Tuvan reader for each grade.</w:t>
      </w:r>
    </w:p>
    <w:p>
      <w:pPr>
        <w:pStyle w:val="Heading2"/>
      </w:pPr>
      <w:r>
        <w:t xml:space="preserve">J.3 Teacher Support Needs</w:t>
      </w:r>
    </w:p>
    <w:p>
      <w:pPr>
        <w:spacing w:after="120"/>
      </w:pPr>
      <w:r>
        <w:rPr>
          <w:rFonts w:ascii="Arial" w:cs="Arial" w:eastAsia="Arial" w:hAnsi="Arial"/>
          <w:sz w:val="22"/>
          <w:szCs w:val="22"/>
        </w:rPr>
        <w:t xml:space="preserve">Qualified Tuva-language teachers are the scarcest resource. Many teachers have strong Tuva language competence but limited formal training in language pedagogy, literature-based methodology, or differentiated instruction. The curriculum must be accompanied by: detailed teaching guides with model lesson plans for each unit; annotated text collections with comprehension questions, vocabulary notes, and suggested activities; step-by-step methodology guides for the literature-based cycle, oral tradition activities, and assessment procedures; and professional development workshops (ideally annual) focused on Tuva-language pedagogy. Peer learning networks among Tuva-language teachers across schools should be encouraged.</w:t>
      </w:r>
    </w:p>
    <w:p>
      <w:pPr>
        <w:pStyle w:val="Heading2"/>
      </w:pPr>
      <w:r>
        <w:t xml:space="preserve">J.4 Rural and Urban Differences</w:t>
      </w:r>
    </w:p>
    <w:p>
      <w:pPr>
        <w:spacing w:after="120"/>
      </w:pPr>
      <w:r>
        <w:rPr>
          <w:rFonts w:ascii="Arial" w:cs="Arial" w:eastAsia="Arial" w:hAnsi="Arial"/>
          <w:sz w:val="22"/>
          <w:szCs w:val="22"/>
        </w:rPr>
        <w:t xml:space="preserve">Most Tuva-medium schools are rural, located in Tsengel soum and surrounding areas of Bayan-Ölgii aimag. These schools have the advantage of strong community Tuva-language use but face challenges of resource scarcity, limited connectivity, and multi-grade classroom arrangements. A smaller number of Tuvan learners attend schools in semi-urban or urban settings where Tuva-language use is less prevalent and community connection is weaker. The curriculum serves both contexts: rural schools can draw heavily on community-connected learning and elder engagement; urban-context learners need additional motivation and structured exposure to compensate for reduced community language immersion.</w:t>
      </w:r>
    </w:p>
    <w:p>
      <w:pPr>
        <w:pStyle w:val="Heading2"/>
      </w:pPr>
      <w:r>
        <w:t xml:space="preserve">J.5 Low-Resource and Low-Connectivity Alternatives</w:t>
      </w:r>
    </w:p>
    <w:p>
      <w:pPr>
        <w:spacing w:after="120"/>
      </w:pPr>
      <w:r>
        <w:rPr>
          <w:rFonts w:ascii="Arial" w:cs="Arial" w:eastAsia="Arial" w:hAnsi="Arial"/>
          <w:sz w:val="22"/>
          <w:szCs w:val="22"/>
        </w:rPr>
        <w:t xml:space="preserve">Every learning outcome in this curriculum is achievable without digital technology. The offline-first design principle is non-negotiable. Specific low-tech alternatives are specified for each grade. Key alternatives include: handwritten portfolios and reading journals instead of digital documents; live oral performance instead of audio/video recording; physical classroom libraries (even small ones) instead of digital text access; teacher-read-aloud instead of audio recordings; hand-drawn illustrations and wall displays instead of digital presentations; and community elder visits instead of online cultural research.</w:t>
      </w:r>
    </w:p>
    <w:p>
      <w:pPr>
        <w:pStyle w:val="Heading2"/>
      </w:pPr>
      <w:r>
        <w:t xml:space="preserve">J.6 Multi-Grade Considerations</w:t>
      </w:r>
    </w:p>
    <w:p>
      <w:pPr>
        <w:spacing w:after="120"/>
      </w:pPr>
      <w:r>
        <w:rPr>
          <w:rFonts w:ascii="Arial" w:cs="Arial" w:eastAsia="Arial" w:hAnsi="Arial"/>
          <w:sz w:val="22"/>
          <w:szCs w:val="22"/>
        </w:rPr>
        <w:t xml:space="preserve">In smaller schools where Tuva Language may be taught in multi-grade arrangements, the curriculum’s consistent four-strand structure and literature-based methodology provide a framework for shared instructional sequences with differentiated tasks. A single text can be the anchor for two adjacent grades, with comprehension-level tasks for the younger grade and analytical/interpretive tasks for the older grade. The consistent lesson structure (opening reactivation, core activity, closing consolidation) supports multi-grade management.</w:t>
      </w:r>
    </w:p>
    <w:p>
      <w:pPr>
        <w:pStyle w:val="Heading2"/>
      </w:pPr>
      <w:r>
        <w:t xml:space="preserve">J.7 Learners with Disabilities</w:t>
      </w:r>
    </w:p>
    <w:p>
      <w:pPr>
        <w:spacing w:after="120"/>
      </w:pPr>
      <w:r>
        <w:rPr>
          <w:rFonts w:ascii="Arial" w:cs="Arial" w:eastAsia="Arial" w:hAnsi="Arial"/>
          <w:sz w:val="22"/>
          <w:szCs w:val="22"/>
        </w:rPr>
        <w:t xml:space="preserve">The curriculum supports inclusive access through: oral-heavy assessment options for learners who struggle with writing; audio text delivery for learners with visual impairments (teacher reading aloud, peer reading support); extended time for writing tasks; flexible presentation formats (oral, visual, written, performative); and collaborative activities that allow peer support. Where Braille materials exist in Tuva, they should be provided. The principle is that all learners can demonstrate competence through the mode most accessible to them.</w:t>
      </w:r>
    </w:p>
    <w:p>
      <w:r>
        <w:br w:type="page"/>
      </w:r>
    </w:p>
    <w:p>
      <w:pPr>
        <w:pStyle w:val="Heading1"/>
      </w:pPr>
      <w:r>
        <w:t xml:space="preserve">K. Risks to Avoid in Later Standards Writing or Textbook Development</w:t>
      </w:r>
    </w:p>
    <w:p>
      <w:pPr>
        <w:spacing w:after="120"/>
      </w:pPr>
      <w:r>
        <w:rPr>
          <w:rFonts w:ascii="Arial" w:cs="Arial" w:eastAsia="Arial" w:hAnsi="Arial"/>
          <w:sz w:val="22"/>
          <w:szCs w:val="22"/>
        </w:rPr>
        <w:t xml:space="preserve">The following risks must be explicitly guarded against by curriculum standards writers, textbook developers, assessment designers, and teacher educators who work from this curriculum document:</w:t>
      </w:r>
    </w:p>
    <w:p>
      <w:pPr>
        <w:spacing w:after="60"/>
      </w:pPr>
    </w:p>
    <w:p>
      <w:pPr>
        <w:pStyle w:val="ListParagraph"/>
        <w:numPr>
          <w:ilvl w:val="0"/>
          <w:numId w:val="3"/>
        </w:numPr>
        <w:spacing w:after="60"/>
      </w:pPr>
      <w:r>
        <w:rPr>
          <w:rFonts w:ascii="Arial" w:cs="Arial" w:eastAsia="Arial" w:hAnsi="Arial"/>
          <w:sz w:val="22"/>
          <w:szCs w:val="22"/>
        </w:rPr>
        <w:t xml:space="preserve">Overloading the 66-hour allocation. Every unit, text, and assessment task specified in later standards documents must be tested against the 8–10-lesson unit model. If the standards require more than 6–7 complete units per grade, they have overloaded the time. Resist the temptation to demonstrate comprehensiveness at the expense of depth.</w:t>
      </w:r>
    </w:p>
    <w:p>
      <w:pPr>
        <w:pStyle w:val="ListParagraph"/>
        <w:numPr>
          <w:ilvl w:val="0"/>
          <w:numId w:val="3"/>
        </w:numPr>
        <w:spacing w:after="60"/>
      </w:pPr>
      <w:r>
        <w:rPr>
          <w:rFonts w:ascii="Arial" w:cs="Arial" w:eastAsia="Arial" w:hAnsi="Arial"/>
          <w:sz w:val="22"/>
          <w:szCs w:val="22"/>
        </w:rPr>
        <w:t xml:space="preserve">Reducing oral competence to a secondary status. Textbooks and assessment instruments must give oral activities equal prominence to written ones. If the textbook is 90% reading and writing with a few oral discussion prompts in margins, it has failed. Oral tradition is the primary cultural transmission mode; oral assessment must carry at least 25–30% of total weight.</w:t>
      </w:r>
    </w:p>
    <w:p>
      <w:pPr>
        <w:pStyle w:val="ListParagraph"/>
        <w:numPr>
          <w:ilvl w:val="0"/>
          <w:numId w:val="3"/>
        </w:numPr>
        <w:spacing w:after="60"/>
      </w:pPr>
      <w:r>
        <w:rPr>
          <w:rFonts w:ascii="Arial" w:cs="Arial" w:eastAsia="Arial" w:hAnsi="Arial"/>
          <w:sz w:val="22"/>
          <w:szCs w:val="22"/>
        </w:rPr>
        <w:t xml:space="preserve">Translating from Mongolian rather than authoring in Tuva. All texts, assessment instruments, and teacher guides must be originally authored in the Tuva language by Tuva-speaking professionals. Translation from Mongolian produces linguistically inauthentic materials that undermine the subject’s cultural purpose.</w:t>
      </w:r>
    </w:p>
    <w:p>
      <w:pPr>
        <w:pStyle w:val="ListParagraph"/>
        <w:numPr>
          <w:ilvl w:val="0"/>
          <w:numId w:val="3"/>
        </w:numPr>
        <w:spacing w:after="60"/>
      </w:pPr>
      <w:r>
        <w:rPr>
          <w:rFonts w:ascii="Arial" w:cs="Arial" w:eastAsia="Arial" w:hAnsi="Arial"/>
          <w:sz w:val="22"/>
          <w:szCs w:val="22"/>
        </w:rPr>
        <w:t xml:space="preserve">Treating grammar as isolated drill. Grammar in this curriculum is always drawn from and applied within literary and cultural texts. Standards that present grammar as decontextualised rules to be memorised and tested separately contradict the integrated methodology.</w:t>
      </w:r>
    </w:p>
    <w:p>
      <w:pPr>
        <w:pStyle w:val="ListParagraph"/>
        <w:numPr>
          <w:ilvl w:val="0"/>
          <w:numId w:val="3"/>
        </w:numPr>
        <w:spacing w:after="60"/>
      </w:pPr>
      <w:r>
        <w:rPr>
          <w:rFonts w:ascii="Arial" w:cs="Arial" w:eastAsia="Arial" w:hAnsi="Arial"/>
          <w:sz w:val="22"/>
          <w:szCs w:val="22"/>
        </w:rPr>
        <w:t xml:space="preserve">Reducing cultural content to decorative illustrations. Tuvan cultural traditions, oral literature, and community practices are the curriculum content, not its decoration. Textbooks that present generic language exercises with occasional Tuvan cultural images have missed the point entirely.</w:t>
      </w:r>
    </w:p>
    <w:p>
      <w:pPr>
        <w:pStyle w:val="ListParagraph"/>
        <w:numPr>
          <w:ilvl w:val="0"/>
          <w:numId w:val="3"/>
        </w:numPr>
        <w:spacing w:after="60"/>
      </w:pPr>
      <w:r>
        <w:rPr>
          <w:rFonts w:ascii="Arial" w:cs="Arial" w:eastAsia="Arial" w:hAnsi="Arial"/>
          <w:sz w:val="22"/>
          <w:szCs w:val="22"/>
        </w:rPr>
        <w:t xml:space="preserve">Assuming digital access. Every textbook activity, every assessment task, and every pedagogical suggestion must work in a zero-technology environment. Digital enhancements are valuable where available but can never be prerequisites.</w:t>
      </w:r>
    </w:p>
    <w:p>
      <w:pPr>
        <w:pStyle w:val="ListParagraph"/>
        <w:numPr>
          <w:ilvl w:val="0"/>
          <w:numId w:val="3"/>
        </w:numPr>
        <w:spacing w:after="60"/>
      </w:pPr>
      <w:r>
        <w:rPr>
          <w:rFonts w:ascii="Arial" w:cs="Arial" w:eastAsia="Arial" w:hAnsi="Arial"/>
          <w:sz w:val="22"/>
          <w:szCs w:val="22"/>
        </w:rPr>
        <w:t xml:space="preserve">Ignoring differentiation. Textbooks must provide tiered activities for learners at different Tuva-language proficiency levels. A single-track textbook that assumes uniform competence will fail the weaker learners and bore the stronger ones.</w:t>
      </w:r>
    </w:p>
    <w:p>
      <w:pPr>
        <w:pStyle w:val="ListParagraph"/>
        <w:numPr>
          <w:ilvl w:val="0"/>
          <w:numId w:val="3"/>
        </w:numPr>
        <w:spacing w:after="60"/>
      </w:pPr>
      <w:r>
        <w:rPr>
          <w:rFonts w:ascii="Arial" w:cs="Arial" w:eastAsia="Arial" w:hAnsi="Arial"/>
          <w:sz w:val="22"/>
          <w:szCs w:val="22"/>
        </w:rPr>
        <w:t xml:space="preserve">Breaking continuity with primary. The lower secondary materials must explicitly reference the primary Tuva Language curriculum’s four-strand structure, its text types, and its literature-based methodology. Grade 6 must feel like a continuation, not a restart.</w:t>
      </w:r>
    </w:p>
    <w:p>
      <w:pPr>
        <w:pStyle w:val="ListParagraph"/>
        <w:numPr>
          <w:ilvl w:val="0"/>
          <w:numId w:val="3"/>
        </w:numPr>
        <w:spacing w:after="60"/>
      </w:pPr>
      <w:r>
        <w:rPr>
          <w:rFonts w:ascii="Arial" w:cs="Arial" w:eastAsia="Arial" w:hAnsi="Arial"/>
          <w:sz w:val="22"/>
          <w:szCs w:val="22"/>
        </w:rPr>
        <w:t xml:space="preserve">Producing materials with no teacher guidance. Given the limited pedagogical training of many Tuva-language teachers, textbooks without detailed teacher notes, model lesson plans, and methodology guidance will be ineffective. Teacher editions must be as carefully developed as student materials.</w:t>
      </w:r>
    </w:p>
    <w:p>
      <w:pPr>
        <w:pStyle w:val="ListParagraph"/>
        <w:numPr>
          <w:ilvl w:val="0"/>
          <w:numId w:val="3"/>
        </w:numPr>
        <w:spacing w:after="60"/>
      </w:pPr>
      <w:r>
        <w:rPr>
          <w:rFonts w:ascii="Arial" w:cs="Arial" w:eastAsia="Arial" w:hAnsi="Arial"/>
          <w:sz w:val="22"/>
          <w:szCs w:val="22"/>
        </w:rPr>
        <w:t xml:space="preserve">Marginalising the subject through assessment neglect. If the national or aimag-level assessment framework does not recognise Tuva Language as a formally assessed subject with its own standards and instruments, the subject will be treated as dispensable by schools, students, and parents. Assessment recognition is a structural protection mechanism.</w:t>
      </w:r>
    </w:p>
    <w:p>
      <w:pPr>
        <w:spacing w:after="60"/>
      </w:pPr>
    </w:p>
    <w:p>
      <w:pPr>
        <w:spacing w:after="120"/>
      </w:pPr>
      <w:r>
        <w:rPr>
          <w:rFonts w:ascii="Arial" w:cs="Arial" w:eastAsia="Arial" w:hAnsi="Arial"/>
          <w:i/>
          <w:iCs/>
          <w:sz w:val="22"/>
          <w:szCs w:val="22"/>
        </w:rPr>
        <w:t xml:space="preserve">This curriculum document provides the authoritative framework for the full Tuva Language programme in Grades 6–9. It is grounded in the upstream design architecture (Steps 1–6), constrained by the 264-hour lesson-time reality, and shaped by the imperative to sustain a minority language and culture through rigorous, engaging, and pedagogically realistic education. The subject carries a weight disproportionate to its hour count: it is the primary institutional vehicle for the survival of the Tuvan language in Mongolia, and every subsequent implementation decision must honour that responsibility.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Full Curriculum Draft: Tuva Language • Grades 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2026-03-22T14:19:05.461Z</dcterms:created>
  <dcterms:modified xsi:type="dcterms:W3CDTF">2026-03-22T14:19:05.462Z</dcterms:modified>
</cp:coreProperties>
</file>

<file path=docProps/custom.xml><?xml version="1.0" encoding="utf-8"?>
<Properties xmlns="http://schemas.openxmlformats.org/officeDocument/2006/custom-properties" xmlns:vt="http://schemas.openxmlformats.org/officeDocument/2006/docPropsVTypes"/>
</file>