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3C5E"/>
          <w:sz w:val="40"/>
          <w:szCs w:val="40"/>
        </w:rPr>
        <w:t xml:space="preserve">FULL CURRICULUM DRAFT</w:t>
      </w:r>
    </w:p>
    <w:p>
      <w:pPr>
        <w:spacing w:after="100"/>
        <w:jc w:val="center"/>
      </w:pPr>
      <w:r>
        <w:rPr>
          <w:rFonts w:ascii="Arial" w:cs="Arial" w:eastAsia="Arial" w:hAnsi="Arial"/>
          <w:b/>
          <w:bCs/>
          <w:color w:val="2E5A88"/>
          <w:sz w:val="34"/>
          <w:szCs w:val="34"/>
        </w:rPr>
        <w:t xml:space="preserve">VISUAL ARTS (Дүрслэх урлаг)</w:t>
      </w:r>
    </w:p>
    <w:p>
      <w:pPr>
        <w:spacing w:after="100"/>
        <w:jc w:val="center"/>
      </w:pPr>
      <w:r>
        <w:rPr>
          <w:rFonts w:ascii="Arial" w:cs="Arial" w:eastAsia="Arial" w:hAnsi="Arial"/>
          <w:color w:val="444444"/>
          <w:sz w:val="26"/>
          <w:szCs w:val="26"/>
        </w:rPr>
        <w:t xml:space="preserve">LOWER SECONDARY GRADES 6–8</w:t>
      </w:r>
    </w:p>
    <w:p>
      <w:pPr>
        <w:spacing w:after="100"/>
        <w:jc w:val="center"/>
      </w:pPr>
      <w:r>
        <w:rPr>
          <w:rFonts w:ascii="Arial" w:cs="Arial" w:eastAsia="Arial" w:hAnsi="Arial"/>
          <w:i/>
          <w:iCs/>
          <w:color w:val="666666"/>
          <w:sz w:val="22"/>
          <w:szCs w:val="22"/>
        </w:rPr>
        <w:t xml:space="preserve">(Early-Exit Subject — Not Allocated in Grade 9)</w:t>
      </w:r>
    </w:p>
    <w:p>
      <w:pPr>
        <w:spacing w:before="6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0"/>
                <w:szCs w:val="20"/>
              </w:rPr>
              <w:t xml:space="preserve">Total hours</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99 (33 + 33 + 33 + 0)</w:t>
            </w:r>
          </w:p>
        </w:tc>
      </w:tr>
      <w:tr>
        <w:tc>
          <w:tcPr>
            <w:tcW w:type="dxa" w:w="26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0"/>
                <w:szCs w:val="20"/>
              </w:rPr>
              <w:t xml:space="preserve">Weekly pattern</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 1 → 1 → 0 lessons/week</w:t>
            </w:r>
          </w:p>
        </w:tc>
      </w:tr>
      <w:tr>
        <w:tc>
          <w:tcPr>
            <w:tcW w:type="dxa" w:w="26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0"/>
                <w:szCs w:val="20"/>
              </w:rPr>
              <w:t xml:space="preserve">Cluster</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 Creative, Aesthetic, and Design Formation</w:t>
            </w:r>
          </w:p>
        </w:tc>
      </w:tr>
      <w:tr>
        <w:tc>
          <w:tcPr>
            <w:tcW w:type="dxa" w:w="26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0"/>
                <w:szCs w:val="20"/>
              </w:rPr>
              <w:t xml:space="preserve">Partners</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Хөгжим (Music), Дизайн технологи (Design &amp; Technology)</w:t>
            </w:r>
          </w:p>
        </w:tc>
      </w:tr>
      <w:tr>
        <w:tc>
          <w:tcPr>
            <w:tcW w:type="dxa" w:w="2600"/>
            <w:tcBorders>
              <w:top w:val="single" w:color="AAAAAA" w:sz="1"/>
              <w:left w:val="single" w:color="AAAAAA" w:sz="1"/>
              <w:bottom w:val="single" w:color="AAAAAA" w:sz="1"/>
              <w:right w:val="single" w:color="AAAAAA" w:sz="1"/>
            </w:tcBorders>
            <w:shd w:fill="E8F0F8" w:val="clear"/>
            <w:tcMar>
              <w:top w:type="dxa" w:w="80"/>
              <w:left w:type="dxa" w:w="120"/>
              <w:bottom w:type="dxa" w:w="80"/>
              <w:right w:type="dxa" w:w="120"/>
            </w:tcMar>
          </w:tcPr>
          <w:p>
            <w:r>
              <w:rPr>
                <w:rFonts w:ascii="Arial" w:cs="Arial" w:eastAsia="Arial" w:hAnsi="Arial"/>
                <w:b/>
                <w:bCs/>
                <w:sz w:val="20"/>
                <w:szCs w:val="20"/>
              </w:rPr>
              <w:t xml:space="preserve">Upstream basis</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Steps 1–5C + Step 6 Subject Design Brief</w:t>
            </w:r>
          </w:p>
        </w:tc>
      </w:tr>
    </w:tbl>
    <w:p>
      <w:pPr>
        <w:spacing w:before="60"/>
      </w:pPr>
    </w:p>
    <w:p>
      <w:pPr>
        <w:spacing w:after="120" w:line="276"/>
      </w:pPr>
      <w:r>
        <w:rPr>
          <w:rFonts w:ascii="Arial" w:cs="Arial" w:eastAsia="Arial" w:hAnsi="Arial"/>
          <w:i/>
          <w:iCs/>
          <w:sz w:val="22"/>
          <w:szCs w:val="22"/>
        </w:rPr>
        <w:t xml:space="preserve">Based on Mongolia’s Pre-Primary Curriculum (2025), Primary Curriculum (2025), and the Cross-Level Competence Analysis (Steps 1–6). Working Document — March 2026.</w:t>
      </w:r>
    </w:p>
    <w:p>
      <w:r>
        <w:br w:type="page"/>
      </w:r>
    </w:p>
    <w:p>
      <w:pPr>
        <w:pStyle w:val="Heading1"/>
        <w:spacing w:before="360" w:after="200"/>
      </w:pPr>
      <w:r>
        <w:rPr>
          <w:rFonts w:ascii="Arial" w:cs="Arial" w:eastAsia="Arial" w:hAnsi="Arial"/>
          <w:b/>
          <w:bCs/>
          <w:sz w:val="28"/>
          <w:szCs w:val="28"/>
        </w:rPr>
        <w:t xml:space="preserve">A. Subject Purpose and Role in Lower Secondary Education</w:t>
      </w:r>
    </w:p>
    <w:p>
      <w:pPr>
        <w:spacing w:after="120" w:line="276"/>
        <w:jc w:val="both"/>
      </w:pPr>
      <w:r>
        <w:rPr>
          <w:rFonts w:ascii="Arial" w:cs="Arial" w:eastAsia="Arial" w:hAnsi="Arial"/>
          <w:sz w:val="22"/>
          <w:szCs w:val="22"/>
        </w:rPr>
        <w:t xml:space="preserve">Visual Arts (Дүрслэх урлаг) develops learners’ capacity to perceive, interpret, create, and communicate through visual form. It is the lower secondary continuation of the pre-primary Зураг, урлал (Art and Craft) direction and the primary Дүрслэх урлаг, дизайн (Visual Arts and Design) subject. Within Cluster 5 (Creative, Aesthetic, and Design Formation), it carries the primary responsibility for visual literacy, aesthetic perception, compositional reasoning, and artistic expression.</w:t>
      </w:r>
    </w:p>
    <w:p>
      <w:pPr>
        <w:spacing w:after="120" w:line="276"/>
        <w:jc w:val="both"/>
      </w:pPr>
      <w:r>
        <w:rPr>
          <w:rFonts w:ascii="Arial" w:cs="Arial" w:eastAsia="Arial" w:hAnsi="Arial"/>
          <w:sz w:val="22"/>
          <w:szCs w:val="22"/>
        </w:rPr>
        <w:t xml:space="preserve">The subject serves five interconnected educational purposes across Grades 6–8:</w:t>
      </w:r>
    </w:p>
    <w:p>
      <w:pPr>
        <w:pStyle w:val="ListParagraph"/>
        <w:numPr>
          <w:ilvl w:val="0"/>
          <w:numId w:val="2"/>
        </w:numPr>
        <w:spacing w:after="80" w:line="260"/>
      </w:pPr>
      <w:r>
        <w:rPr>
          <w:rFonts w:ascii="Arial" w:cs="Arial" w:eastAsia="Arial" w:hAnsi="Arial"/>
          <w:b/>
          <w:bCs/>
          <w:sz w:val="22"/>
          <w:szCs w:val="22"/>
        </w:rPr>
        <w:t xml:space="preserve">Creative development: </w:t>
      </w:r>
      <w:r>
        <w:rPr>
          <w:rFonts w:ascii="Arial" w:cs="Arial" w:eastAsia="Arial" w:hAnsi="Arial"/>
          <w:sz w:val="22"/>
          <w:szCs w:val="22"/>
        </w:rPr>
        <w:t xml:space="preserve">transforming art-making from guided skill-acquisition into intentional, reflective, compositionally reasoned creative practice.</w:t>
      </w:r>
    </w:p>
    <w:p>
      <w:pPr>
        <w:pStyle w:val="ListParagraph"/>
        <w:numPr>
          <w:ilvl w:val="0"/>
          <w:numId w:val="2"/>
        </w:numPr>
        <w:spacing w:after="80" w:line="260"/>
      </w:pPr>
      <w:r>
        <w:rPr>
          <w:rFonts w:ascii="Arial" w:cs="Arial" w:eastAsia="Arial" w:hAnsi="Arial"/>
          <w:b/>
          <w:bCs/>
          <w:sz w:val="22"/>
          <w:szCs w:val="22"/>
        </w:rPr>
        <w:t xml:space="preserve">Visual literacy: </w:t>
      </w:r>
      <w:r>
        <w:rPr>
          <w:rFonts w:ascii="Arial" w:cs="Arial" w:eastAsia="Arial" w:hAnsi="Arial"/>
          <w:sz w:val="22"/>
          <w:szCs w:val="22"/>
        </w:rPr>
        <w:t xml:space="preserve">developing the capacity to observe, interpret, analyse, and evaluate visual compositions, artworks, and visual culture critically.</w:t>
      </w:r>
    </w:p>
    <w:p>
      <w:pPr>
        <w:pStyle w:val="ListParagraph"/>
        <w:numPr>
          <w:ilvl w:val="0"/>
          <w:numId w:val="2"/>
        </w:numPr>
        <w:spacing w:after="80" w:line="260"/>
      </w:pPr>
      <w:r>
        <w:rPr>
          <w:rFonts w:ascii="Arial" w:cs="Arial" w:eastAsia="Arial" w:hAnsi="Arial"/>
          <w:b/>
          <w:bCs/>
          <w:sz w:val="22"/>
          <w:szCs w:val="22"/>
        </w:rPr>
        <w:t xml:space="preserve">Cultural engagement: </w:t>
      </w:r>
      <w:r>
        <w:rPr>
          <w:rFonts w:ascii="Arial" w:cs="Arial" w:eastAsia="Arial" w:hAnsi="Arial"/>
          <w:sz w:val="22"/>
          <w:szCs w:val="22"/>
        </w:rPr>
        <w:t xml:space="preserve">connecting learners to Mongolian visual heritage—traditional patterns, nomadic material culture, modern painting, and contemporary visual expression—as both inheritance and living practice.</w:t>
      </w:r>
    </w:p>
    <w:p>
      <w:pPr>
        <w:pStyle w:val="ListParagraph"/>
        <w:numPr>
          <w:ilvl w:val="0"/>
          <w:numId w:val="2"/>
        </w:numPr>
        <w:spacing w:after="80" w:line="260"/>
      </w:pPr>
      <w:r>
        <w:rPr>
          <w:rFonts w:ascii="Arial" w:cs="Arial" w:eastAsia="Arial" w:hAnsi="Arial"/>
          <w:b/>
          <w:bCs/>
          <w:sz w:val="22"/>
          <w:szCs w:val="22"/>
        </w:rPr>
        <w:t xml:space="preserve">Identity formation: </w:t>
      </w:r>
      <w:r>
        <w:rPr>
          <w:rFonts w:ascii="Arial" w:cs="Arial" w:eastAsia="Arial" w:hAnsi="Arial"/>
          <w:sz w:val="22"/>
          <w:szCs w:val="22"/>
        </w:rPr>
        <w:t xml:space="preserve">providing a non-verbal expressive channel through which early adolescents explore, communicate, and construct personal and cultural identity.</w:t>
      </w:r>
    </w:p>
    <w:p>
      <w:pPr>
        <w:pStyle w:val="ListParagraph"/>
        <w:numPr>
          <w:ilvl w:val="0"/>
          <w:numId w:val="2"/>
        </w:numPr>
        <w:spacing w:after="80" w:line="260"/>
      </w:pPr>
      <w:r>
        <w:rPr>
          <w:rFonts w:ascii="Arial" w:cs="Arial" w:eastAsia="Arial" w:hAnsi="Arial"/>
          <w:b/>
          <w:bCs/>
          <w:sz w:val="22"/>
          <w:szCs w:val="22"/>
        </w:rPr>
        <w:t xml:space="preserve">Cross-curricular contribution: </w:t>
      </w:r>
      <w:r>
        <w:rPr>
          <w:rFonts w:ascii="Arial" w:cs="Arial" w:eastAsia="Arial" w:hAnsi="Arial"/>
          <w:sz w:val="22"/>
          <w:szCs w:val="22"/>
        </w:rPr>
        <w:t xml:space="preserve">developing creative thinking, spatial reasoning, academic vocabulary, and socio-emotional expression that transfer to and enrich learning in other subjects.</w:t>
      </w:r>
    </w:p>
    <w:p>
      <w:pPr>
        <w:spacing w:after="120" w:line="276"/>
        <w:jc w:val="both"/>
      </w:pPr>
      <w:r>
        <w:rPr>
          <w:rFonts w:ascii="Arial" w:cs="Arial" w:eastAsia="Arial" w:hAnsi="Arial"/>
          <w:sz w:val="22"/>
          <w:szCs w:val="22"/>
        </w:rPr>
        <w:t xml:space="preserve">As an early-exit subject (absent from Grade 9), Visual Arts must deliver all its developmental contributions within a 99-hour, three-year programme. Grade 8 functions as the capstone year, and the entire sequence is designed as a complete programme with intentional culmination.</w:t>
      </w:r>
    </w:p>
    <w:p>
      <w:pPr>
        <w:pStyle w:val="Heading1"/>
        <w:spacing w:before="360" w:after="200"/>
      </w:pPr>
      <w:r>
        <w:rPr>
          <w:rFonts w:ascii="Arial" w:cs="Arial" w:eastAsia="Arial" w:hAnsi="Arial"/>
          <w:b/>
          <w:bCs/>
          <w:sz w:val="28"/>
          <w:szCs w:val="28"/>
        </w:rPr>
        <w:t xml:space="preserve">B. Curriculum Strands</w:t>
      </w:r>
    </w:p>
    <w:p>
      <w:pPr>
        <w:spacing w:after="120" w:line="276"/>
        <w:jc w:val="both"/>
      </w:pPr>
      <w:r>
        <w:rPr>
          <w:rFonts w:ascii="Arial" w:cs="Arial" w:eastAsia="Arial" w:hAnsi="Arial"/>
          <w:sz w:val="22"/>
          <w:szCs w:val="22"/>
        </w:rPr>
        <w:t xml:space="preserve">The curriculum is organised around two essential strands and one integrated supporting strand. These operate concurrently within each lesson, not as separate teaching blocks.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86"/>
      </w:tblGrid>
      <w:tr>
        <w:tc>
          <w:tcPr>
            <w:tcW w:type="dxa" w:w="2400"/>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Strand</w:t>
            </w:r>
          </w:p>
        </w:tc>
        <w:tc>
          <w:tcPr>
            <w:tcW w:type="dxa" w:w="1000"/>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786"/>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Strand 1
Art-Making and Composition</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Essential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55–60%</w:t>
            </w:r>
          </w:p>
        </w:tc>
        <w:tc>
          <w:tcPr>
            <w:tcW w:type="dxa" w:w="478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Practical studio work: drawing, painting, mixed media, and craft. Developing technical skill, compositional reasoning, and creative expression through hands-on practice. Continues the primary Урлан бүтээхүй strand.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Strand 2
Visual Perception and Cultural Analysis</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Essential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25–30%</w:t>
            </w:r>
          </w:p>
        </w:tc>
        <w:tc>
          <w:tcPr>
            <w:tcW w:type="dxa" w:w="478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Observing, interpreting, and evaluating artworks and visual culture. Engaging with Mongolian and world art heritage. Continues the primary Дүрслэлийн хэл and Соёлын үнэт зүйл strands.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Strand 3
Reflective Creative Practice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Supporting
(integrated)</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10–15%</w:t>
            </w:r>
          </w:p>
        </w:tc>
        <w:tc>
          <w:tcPr>
            <w:tcW w:type="dxa" w:w="478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Self-assessment, peer critique, portfolio development, articulation of creative process. Integrated into studio and analysis work, not a separate block. Carries metacognitive and self-regulation competences.</w:t>
            </w:r>
          </w:p>
        </w:tc>
      </w:tr>
    </w:tbl>
    <w:p>
      <w:pPr>
        <w:spacing w:before="60"/>
      </w:pPr>
    </w:p>
    <w:p>
      <w:pPr>
        <w:spacing w:after="120" w:line="276"/>
        <w:jc w:val="both"/>
      </w:pPr>
      <w:r>
        <w:rPr>
          <w:rFonts w:ascii="Arial" w:cs="Arial" w:eastAsia="Arial" w:hAnsi="Arial"/>
          <w:sz w:val="22"/>
          <w:szCs w:val="22"/>
        </w:rPr>
        <w:t xml:space="preserve">The typical lesson integrates all three strands: a brief perceptual engagement or cultural discussion (Strand 2, five to eight minutes), an extended studio making period (Strand 1, twenty-five to thirty minutes), and a closing reflection or sharing moment (Strand 3, three to five minutes). This integrated model ensures that art-making is always grounded in perception and always accompanied by reflection, even within the single weekly lesson.</w:t>
      </w:r>
    </w:p>
    <w:p>
      <w:pPr>
        <w:pStyle w:val="Heading1"/>
        <w:spacing w:before="360" w:after="200"/>
      </w:pPr>
      <w:r>
        <w:rPr>
          <w:rFonts w:ascii="Arial" w:cs="Arial" w:eastAsia="Arial" w:hAnsi="Arial"/>
          <w:b/>
          <w:bCs/>
          <w:sz w:val="28"/>
          <w:szCs w:val="28"/>
        </w:rPr>
        <w:t xml:space="preserve">C. Overall Progression Across Grades 6–8</w:t>
      </w:r>
    </w:p>
    <w:p>
      <w:pPr>
        <w:spacing w:after="120" w:line="276"/>
        <w:jc w:val="both"/>
      </w:pPr>
      <w:r>
        <w:rPr>
          <w:rFonts w:ascii="Arial" w:cs="Arial" w:eastAsia="Arial" w:hAnsi="Arial"/>
          <w:sz w:val="22"/>
          <w:szCs w:val="22"/>
        </w:rPr>
        <w:t xml:space="preserve">The three-year sequence follows the Step 2 developmental transformation logic, progressing from consolidation through extension to culmination. The following table summarises the progression across key dimensions.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462"/>
        <w:gridCol w:w="2462"/>
        <w:gridCol w:w="2462"/>
      </w:tblGrid>
      <w:tr>
        <w:tc>
          <w:tcPr>
            <w:tcW w:type="dxa" w:w="2000"/>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62"/>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Grade 6</w:t>
            </w:r>
          </w:p>
        </w:tc>
        <w:tc>
          <w:tcPr>
            <w:tcW w:type="dxa" w:w="2462"/>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Grade 7</w:t>
            </w:r>
          </w:p>
        </w:tc>
        <w:tc>
          <w:tcPr>
            <w:tcW w:type="dxa" w:w="2462"/>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Grade 8</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Transition and consolidation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Extension and structured growth</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Capstone integration</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Cognitive demand</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Describe, apply, explore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Explain, compare, interpret</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Analyse, synthesise, evaluate</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Creative stance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Guided exploration with structured choice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Intentional composition with expanding range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Independent creative practice with reflective critique</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Cultural engagement</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Recognition and appreciation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Interpretation and contextualisation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Reflective engagement and creative application</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Learner autonomy</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Guided autonomy: teacher-structured tasks with some choice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Structured choice: learner selects within set parameters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Managed independence: learner plans and executes projects</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Assessment</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Formative observation; process portfolio begins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Formative plus 1–2 structured reflective tasks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Culminating portfolio or project with self-evaluation</w:t>
            </w:r>
          </w:p>
        </w:tc>
      </w:tr>
      <w:tr>
        <w:tc>
          <w:tcPr>
            <w:tcW w:type="dxa" w:w="20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Art-making tasks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8–10 guided tasks across media</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8–10 tasks with increasing compositional intention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6–8 tasks including sustained capstone project</w:t>
            </w:r>
          </w:p>
        </w:tc>
      </w:tr>
    </w:tbl>
    <w:p>
      <w:pPr>
        <w:spacing w:before="60"/>
      </w:pPr>
    </w:p>
    <w:p>
      <w:pPr>
        <w:spacing w:after="120" w:line="276"/>
        <w:jc w:val="both"/>
      </w:pPr>
      <w:r>
        <w:rPr>
          <w:rFonts w:ascii="Arial" w:cs="Arial" w:eastAsia="Arial" w:hAnsi="Arial"/>
          <w:sz w:val="22"/>
          <w:szCs w:val="22"/>
        </w:rPr>
        <w:t xml:space="preserve">Grade 9 is not allocated. Cross-curricular connections are designed so that visual literacy, creative thinking, and cultural awareness carry into other Grade 9 subjects, particularly Уран зохиол (Literature), Түүх (History), and Дизайн технологи (Design and Technology).</w:t>
      </w:r>
    </w:p>
    <w:p>
      <w:r>
        <w:br w:type="page"/>
      </w:r>
    </w:p>
    <w:p>
      <w:pPr>
        <w:pStyle w:val="Heading1"/>
        <w:spacing w:before="360" w:after="200"/>
      </w:pPr>
      <w:r>
        <w:rPr>
          <w:rFonts w:ascii="Arial" w:cs="Arial" w:eastAsia="Arial" w:hAnsi="Arial"/>
          <w:b/>
          <w:bCs/>
          <w:sz w:val="28"/>
          <w:szCs w:val="28"/>
        </w:rPr>
        <w:t xml:space="preserve">D. Grade 6 Curriculum</w:t>
      </w:r>
    </w:p>
    <w:p>
      <w:pPr>
        <w:pStyle w:val="Heading2"/>
        <w:spacing w:before="280" w:after="160"/>
      </w:pPr>
      <w:r>
        <w:rPr>
          <w:rFonts w:ascii="Arial" w:cs="Arial" w:eastAsia="Arial" w:hAnsi="Arial"/>
          <w:b/>
          <w:bCs/>
          <w:sz w:val="24"/>
          <w:szCs w:val="24"/>
        </w:rPr>
        <w:t xml:space="preserve">D.1 Role of the Grade</w:t>
      </w:r>
    </w:p>
    <w:p>
      <w:pPr>
        <w:spacing w:after="120" w:line="276"/>
        <w:jc w:val="both"/>
      </w:pPr>
      <w:r>
        <w:rPr>
          <w:rFonts w:ascii="Arial" w:cs="Arial" w:eastAsia="Arial" w:hAnsi="Arial"/>
          <w:sz w:val="22"/>
          <w:szCs w:val="22"/>
        </w:rPr>
        <w:t xml:space="preserve">Grade 6 is the bridging year. Learners arrive from primary’s integrated Дүрслэх урлаг, дизайн with varying levels of skill, confidence, and prior experience. The primary task is to consolidate drawing and compositional foundations, re-establish studio habits in the new lower secondary environment, and build confidence in art-making as a valued intellectual and creative activity. Grade 6 does not introduce radically new demands; it deepens primary skills through more careful observation, more intentional composition, and the initial development of a critical vocabulary for discussing visual art.</w:t>
      </w:r>
    </w:p>
    <w:p>
      <w:pPr>
        <w:pStyle w:val="Heading2"/>
        <w:spacing w:before="280" w:after="160"/>
      </w:pPr>
      <w:r>
        <w:rPr>
          <w:rFonts w:ascii="Arial" w:cs="Arial" w:eastAsia="Arial" w:hAnsi="Arial"/>
          <w:b/>
          <w:bCs/>
          <w:sz w:val="24"/>
          <w:szCs w:val="24"/>
        </w:rPr>
        <w:t xml:space="preserve">D.2 Progression Focus</w:t>
      </w:r>
    </w:p>
    <w:p>
      <w:pPr>
        <w:spacing w:after="120" w:line="276"/>
        <w:jc w:val="both"/>
      </w:pPr>
      <w:r>
        <w:rPr>
          <w:rFonts w:ascii="Arial" w:cs="Arial" w:eastAsia="Arial" w:hAnsi="Arial"/>
          <w:sz w:val="22"/>
          <w:szCs w:val="22"/>
        </w:rPr>
        <w:t xml:space="preserve">From applying learned techniques to exploring intentional choice. Learners move from “making art as instructed” toward “making art with awareness of why I am choosing these elements.” The cognitive demand is to describe what they observe, apply familiar techniques with growing control, and explore new compositional possibilities within guided structures.</w:t>
      </w:r>
    </w:p>
    <w:p>
      <w:pPr>
        <w:pStyle w:val="Heading2"/>
        <w:spacing w:before="280" w:after="160"/>
      </w:pPr>
      <w:r>
        <w:rPr>
          <w:rFonts w:ascii="Arial" w:cs="Arial" w:eastAsia="Arial" w:hAnsi="Arial"/>
          <w:b/>
          <w:bCs/>
          <w:sz w:val="24"/>
          <w:szCs w:val="24"/>
        </w:rPr>
        <w:t xml:space="preserve">D.3 Expected Learning</w:t>
      </w:r>
    </w:p>
    <w:p>
      <w:pPr>
        <w:spacing w:after="120" w:line="276"/>
      </w:pPr>
      <w:r>
        <w:rPr>
          <w:rFonts w:ascii="Arial" w:cs="Arial" w:eastAsia="Arial" w:hAnsi="Arial"/>
          <w:b/>
          <w:bCs/>
          <w:sz w:val="22"/>
          <w:szCs w:val="22"/>
        </w:rPr>
        <w:t xml:space="preserve">By the end of Grade 6, learners are expected to:</w:t>
      </w:r>
    </w:p>
    <w:p>
      <w:pPr>
        <w:pStyle w:val="ListParagraph"/>
        <w:numPr>
          <w:ilvl w:val="0"/>
          <w:numId w:val="2"/>
        </w:numPr>
        <w:spacing w:after="80" w:line="260"/>
      </w:pPr>
      <w:r>
        <w:rPr>
          <w:rFonts w:ascii="Arial" w:cs="Arial" w:eastAsia="Arial" w:hAnsi="Arial"/>
          <w:sz w:val="22"/>
          <w:szCs w:val="22"/>
        </w:rPr>
        <w:t xml:space="preserve">Observe natural and built environments with attention to visual qualities (shape, colour, light, texture) and describe what they see using basic art vocabulary in Mongolian.</w:t>
      </w:r>
    </w:p>
    <w:p>
      <w:pPr>
        <w:pStyle w:val="ListParagraph"/>
        <w:numPr>
          <w:ilvl w:val="0"/>
          <w:numId w:val="2"/>
        </w:numPr>
        <w:spacing w:after="80" w:line="260"/>
      </w:pPr>
      <w:r>
        <w:rPr>
          <w:rFonts w:ascii="Arial" w:cs="Arial" w:eastAsia="Arial" w:hAnsi="Arial"/>
          <w:sz w:val="22"/>
          <w:szCs w:val="22"/>
        </w:rPr>
        <w:t xml:space="preserve">Create drawings and compositions from observation and imagination, demonstrating control of primary-level elements (line, shape, colour) and beginning to use principles of design (symmetry, rhythm, proportion) with intention.</w:t>
      </w:r>
    </w:p>
    <w:p>
      <w:pPr>
        <w:pStyle w:val="ListParagraph"/>
        <w:numPr>
          <w:ilvl w:val="0"/>
          <w:numId w:val="2"/>
        </w:numPr>
        <w:spacing w:after="80" w:line="260"/>
      </w:pPr>
      <w:r>
        <w:rPr>
          <w:rFonts w:ascii="Arial" w:cs="Arial" w:eastAsia="Arial" w:hAnsi="Arial"/>
          <w:sz w:val="22"/>
          <w:szCs w:val="22"/>
        </w:rPr>
        <w:t xml:space="preserve">Work competently with at least three media: pencil/graphite drawing, colour media (coloured pencils, pastels, or watercolour), and one craft technique (collage, paper construction, or clay).</w:t>
      </w:r>
    </w:p>
    <w:p>
      <w:pPr>
        <w:pStyle w:val="ListParagraph"/>
        <w:numPr>
          <w:ilvl w:val="0"/>
          <w:numId w:val="2"/>
        </w:numPr>
        <w:spacing w:after="80" w:line="260"/>
      </w:pPr>
      <w:r>
        <w:rPr>
          <w:rFonts w:ascii="Arial" w:cs="Arial" w:eastAsia="Arial" w:hAnsi="Arial"/>
          <w:sz w:val="22"/>
          <w:szCs w:val="22"/>
        </w:rPr>
        <w:t xml:space="preserve">Recognise and name key Mongolian traditional visual forms: хээ угалз (patterns and ornaments), examples of rock art or deer stone imagery, and at least two Mongolian master paintings encountered in primary.</w:t>
      </w:r>
    </w:p>
    <w:p>
      <w:pPr>
        <w:pStyle w:val="ListParagraph"/>
        <w:numPr>
          <w:ilvl w:val="0"/>
          <w:numId w:val="2"/>
        </w:numPr>
        <w:spacing w:after="80" w:line="260"/>
      </w:pPr>
      <w:r>
        <w:rPr>
          <w:rFonts w:ascii="Arial" w:cs="Arial" w:eastAsia="Arial" w:hAnsi="Arial"/>
          <w:sz w:val="22"/>
          <w:szCs w:val="22"/>
        </w:rPr>
        <w:t xml:space="preserve">Discuss their own and peers’ artworks in supportive terms, identifying what they notice about colour, composition, and subject matter.</w:t>
      </w:r>
    </w:p>
    <w:p>
      <w:pPr>
        <w:pStyle w:val="ListParagraph"/>
        <w:numPr>
          <w:ilvl w:val="0"/>
          <w:numId w:val="2"/>
        </w:numPr>
        <w:spacing w:after="80" w:line="260"/>
      </w:pPr>
      <w:r>
        <w:rPr>
          <w:rFonts w:ascii="Arial" w:cs="Arial" w:eastAsia="Arial" w:hAnsi="Arial"/>
          <w:sz w:val="22"/>
          <w:szCs w:val="22"/>
        </w:rPr>
        <w:t xml:space="preserve">Maintain a simple portfolio (sketchbook or folder) collecting their work across the year.</w:t>
      </w:r>
    </w:p>
    <w:p>
      <w:pPr>
        <w:pStyle w:val="Heading2"/>
        <w:spacing w:before="280" w:after="160"/>
      </w:pPr>
      <w:r>
        <w:rPr>
          <w:rFonts w:ascii="Arial" w:cs="Arial" w:eastAsia="Arial" w:hAnsi="Arial"/>
          <w:b/>
          <w:bCs/>
          <w:sz w:val="24"/>
          <w:szCs w:val="24"/>
        </w:rPr>
        <w:t xml:space="preserve">D.4 Indicative Content Direction</w:t>
      </w:r>
    </w:p>
    <w:p>
      <w:pPr>
        <w:spacing w:before="200" w:after="120"/>
      </w:pPr>
      <w:r>
        <w:rPr>
          <w:rFonts w:ascii="Arial" w:cs="Arial" w:eastAsia="Arial" w:hAnsi="Arial"/>
          <w:b/>
          <w:bCs/>
          <w:color w:val="2E5A88"/>
          <w:sz w:val="22"/>
          <w:szCs w:val="22"/>
        </w:rPr>
        <w:t xml:space="preserve">Strand 1: Art-Making and Composition (approximately 19–20 hours)</w:t>
      </w:r>
    </w:p>
    <w:p>
      <w:pPr>
        <w:pStyle w:val="ListParagraph"/>
        <w:numPr>
          <w:ilvl w:val="0"/>
          <w:numId w:val="2"/>
        </w:numPr>
        <w:spacing w:after="80" w:line="260"/>
      </w:pPr>
      <w:r>
        <w:rPr>
          <w:rFonts w:ascii="Arial" w:cs="Arial" w:eastAsia="Arial" w:hAnsi="Arial"/>
          <w:sz w:val="22"/>
          <w:szCs w:val="22"/>
        </w:rPr>
        <w:t xml:space="preserve">Observational drawing: drawing from direct observation of natural objects (plants, stones, animal bones), local architecture (ger structure, school buildings), and still-life arrangements. Emphasis on looking carefully before drawing.</w:t>
      </w:r>
    </w:p>
    <w:p>
      <w:pPr>
        <w:pStyle w:val="ListParagraph"/>
        <w:numPr>
          <w:ilvl w:val="0"/>
          <w:numId w:val="2"/>
        </w:numPr>
        <w:spacing w:after="80" w:line="260"/>
      </w:pPr>
      <w:r>
        <w:rPr>
          <w:rFonts w:ascii="Arial" w:cs="Arial" w:eastAsia="Arial" w:hAnsi="Arial"/>
          <w:sz w:val="22"/>
          <w:szCs w:val="22"/>
        </w:rPr>
        <w:t xml:space="preserve">Colour exploration: mixing and applying colour with growing control. Reviewing primary-level knowledge of colour theory (primary, secondary, warm/cool) through practical application. Using colour to express mood or atmosphere in compositions about Mongolian seasons or landscapes.</w:t>
      </w:r>
    </w:p>
    <w:p>
      <w:pPr>
        <w:pStyle w:val="ListParagraph"/>
        <w:numPr>
          <w:ilvl w:val="0"/>
          <w:numId w:val="2"/>
        </w:numPr>
        <w:spacing w:after="80" w:line="260"/>
      </w:pPr>
      <w:r>
        <w:rPr>
          <w:rFonts w:ascii="Arial" w:cs="Arial" w:eastAsia="Arial" w:hAnsi="Arial"/>
          <w:sz w:val="22"/>
          <w:szCs w:val="22"/>
        </w:rPr>
        <w:t xml:space="preserve">Composition basics: consolidating primary-level understanding of central, open, and angular composition types through guided practice. Creating at least two compositions where the learner consciously chooses a compositional structure.</w:t>
      </w:r>
    </w:p>
    <w:p>
      <w:pPr>
        <w:pStyle w:val="ListParagraph"/>
        <w:numPr>
          <w:ilvl w:val="0"/>
          <w:numId w:val="2"/>
        </w:numPr>
        <w:spacing w:after="80" w:line="260"/>
      </w:pPr>
      <w:r>
        <w:rPr>
          <w:rFonts w:ascii="Arial" w:cs="Arial" w:eastAsia="Arial" w:hAnsi="Arial"/>
          <w:sz w:val="22"/>
          <w:szCs w:val="22"/>
        </w:rPr>
        <w:t xml:space="preserve">Craft and mixed media: at least two projects using craft techniques inherited from primary—collage with found or natural materials, paper construction, or clay sculpture. Connecting craft to Mongolian material culture (e.g., felt-inspired collage, clay animals inspired by nomadic life).</w:t>
      </w:r>
    </w:p>
    <w:p>
      <w:pPr>
        <w:pStyle w:val="ListParagraph"/>
        <w:numPr>
          <w:ilvl w:val="0"/>
          <w:numId w:val="2"/>
        </w:numPr>
        <w:spacing w:after="80" w:line="260"/>
      </w:pPr>
      <w:r>
        <w:rPr>
          <w:rFonts w:ascii="Arial" w:cs="Arial" w:eastAsia="Arial" w:hAnsi="Arial"/>
          <w:sz w:val="22"/>
          <w:szCs w:val="22"/>
        </w:rPr>
        <w:t xml:space="preserve">Imagination and narrative: at least two tasks where learners create images from imagination or in response to Mongolian stories, poems, or music, continuing the primary tradition of expressive composition.</w:t>
      </w:r>
    </w:p>
    <w:p>
      <w:pPr>
        <w:spacing w:before="200" w:after="120"/>
      </w:pPr>
      <w:r>
        <w:rPr>
          <w:rFonts w:ascii="Arial" w:cs="Arial" w:eastAsia="Arial" w:hAnsi="Arial"/>
          <w:b/>
          <w:bCs/>
          <w:color w:val="2E5A88"/>
          <w:sz w:val="22"/>
          <w:szCs w:val="22"/>
        </w:rPr>
        <w:t xml:space="preserve">Strand 2: Visual Perception and Cultural Analysis (approximately 9–10 hours)</w:t>
      </w:r>
    </w:p>
    <w:p>
      <w:pPr>
        <w:pStyle w:val="ListParagraph"/>
        <w:numPr>
          <w:ilvl w:val="0"/>
          <w:numId w:val="2"/>
        </w:numPr>
        <w:spacing w:after="80" w:line="260"/>
      </w:pPr>
      <w:r>
        <w:rPr>
          <w:rFonts w:ascii="Arial" w:cs="Arial" w:eastAsia="Arial" w:hAnsi="Arial"/>
          <w:sz w:val="22"/>
          <w:szCs w:val="22"/>
        </w:rPr>
        <w:t xml:space="preserve">Artwork encounters: structured observation and discussion of at least four artworks across the year—two Mongolian (e.g., a traditional pattern textile, a modern Mongolian painting) and two from world traditions. Discussion guided by questions: What do you see? What colours, shapes, and lines does the artist use? How does it make you feel? What might the artist be communicating?</w:t>
      </w:r>
    </w:p>
    <w:p>
      <w:pPr>
        <w:pStyle w:val="ListParagraph"/>
        <w:numPr>
          <w:ilvl w:val="0"/>
          <w:numId w:val="2"/>
        </w:numPr>
        <w:spacing w:after="80" w:line="260"/>
      </w:pPr>
      <w:r>
        <w:rPr>
          <w:rFonts w:ascii="Arial" w:cs="Arial" w:eastAsia="Arial" w:hAnsi="Arial"/>
          <w:sz w:val="22"/>
          <w:szCs w:val="22"/>
        </w:rPr>
        <w:t xml:space="preserve">Mongolian visual heritage: introduction to the concept that Mongolian art has a long history from rock paintings through patterns, Buddhist art, and modern painting. Focus on recognition and naming of traditional pattern types (алхан хээ, уулан хээ, усан хээ, хамар хээ) and their appearance in everyday objects.</w:t>
      </w:r>
    </w:p>
    <w:p>
      <w:pPr>
        <w:pStyle w:val="ListParagraph"/>
        <w:numPr>
          <w:ilvl w:val="0"/>
          <w:numId w:val="2"/>
        </w:numPr>
        <w:spacing w:after="80" w:line="260"/>
      </w:pPr>
      <w:r>
        <w:rPr>
          <w:rFonts w:ascii="Arial" w:cs="Arial" w:eastAsia="Arial" w:hAnsi="Arial"/>
          <w:sz w:val="22"/>
          <w:szCs w:val="22"/>
        </w:rPr>
        <w:t xml:space="preserve">Building visual vocabulary: systematic introduction of Mongolian terms for art elements and principles, building on primary-level terminology.</w:t>
      </w:r>
    </w:p>
    <w:p>
      <w:pPr>
        <w:spacing w:before="200" w:after="120"/>
      </w:pPr>
      <w:r>
        <w:rPr>
          <w:rFonts w:ascii="Arial" w:cs="Arial" w:eastAsia="Arial" w:hAnsi="Arial"/>
          <w:b/>
          <w:bCs/>
          <w:color w:val="2E5A88"/>
          <w:sz w:val="22"/>
          <w:szCs w:val="22"/>
        </w:rPr>
        <w:t xml:space="preserve">Strand 3: Reflective Creative Practice (integrated, approximately 4 hours)</w:t>
      </w:r>
    </w:p>
    <w:p>
      <w:pPr>
        <w:pStyle w:val="ListParagraph"/>
        <w:numPr>
          <w:ilvl w:val="0"/>
          <w:numId w:val="2"/>
        </w:numPr>
        <w:spacing w:after="80" w:line="260"/>
      </w:pPr>
      <w:r>
        <w:rPr>
          <w:rFonts w:ascii="Arial" w:cs="Arial" w:eastAsia="Arial" w:hAnsi="Arial"/>
          <w:sz w:val="22"/>
          <w:szCs w:val="22"/>
        </w:rPr>
        <w:t xml:space="preserve">Portfolio establishment: setting up and maintaining a portfolio (physical sketchbook or folder) from the first lesson.</w:t>
      </w:r>
    </w:p>
    <w:p>
      <w:pPr>
        <w:pStyle w:val="ListParagraph"/>
        <w:numPr>
          <w:ilvl w:val="0"/>
          <w:numId w:val="2"/>
        </w:numPr>
        <w:spacing w:after="80" w:line="260"/>
      </w:pPr>
      <w:r>
        <w:rPr>
          <w:rFonts w:ascii="Arial" w:cs="Arial" w:eastAsia="Arial" w:hAnsi="Arial"/>
          <w:sz w:val="22"/>
          <w:szCs w:val="22"/>
        </w:rPr>
        <w:t xml:space="preserve">Simple self-reflection: at the end of each major task, learners write or speak one to two sentences about what they tried, what they noticed, and what they might do differently.</w:t>
      </w:r>
    </w:p>
    <w:p>
      <w:pPr>
        <w:pStyle w:val="ListParagraph"/>
        <w:numPr>
          <w:ilvl w:val="0"/>
          <w:numId w:val="2"/>
        </w:numPr>
        <w:spacing w:after="80" w:line="260"/>
      </w:pPr>
      <w:r>
        <w:rPr>
          <w:rFonts w:ascii="Arial" w:cs="Arial" w:eastAsia="Arial" w:hAnsi="Arial"/>
          <w:sz w:val="22"/>
          <w:szCs w:val="22"/>
        </w:rPr>
        <w:t xml:space="preserve">Peer sharing: brief sharing sessions (three to five minutes) where learners show their work to a partner or small group and receive supportive comments.</w:t>
      </w:r>
    </w:p>
    <w:p>
      <w:pPr>
        <w:pStyle w:val="Heading2"/>
        <w:spacing w:before="280" w:after="160"/>
      </w:pPr>
      <w:r>
        <w:rPr>
          <w:rFonts w:ascii="Arial" w:cs="Arial" w:eastAsia="Arial" w:hAnsi="Arial"/>
          <w:b/>
          <w:bCs/>
          <w:sz w:val="24"/>
          <w:szCs w:val="24"/>
        </w:rPr>
        <w:t xml:space="preserve">D.5 Pedagogy Notes</w:t>
      </w:r>
    </w:p>
    <w:p>
      <w:pPr>
        <w:spacing w:after="120" w:line="276"/>
        <w:jc w:val="both"/>
      </w:pPr>
      <w:r>
        <w:rPr>
          <w:rFonts w:ascii="Arial" w:cs="Arial" w:eastAsia="Arial" w:hAnsi="Arial"/>
          <w:sz w:val="22"/>
          <w:szCs w:val="22"/>
        </w:rPr>
        <w:t xml:space="preserve">The Grade 6 studio model follows a consistent lesson structure: brief introduction with visual stimulus or demonstration (five to eight minutes), extended making time (twenty-five to thirty minutes), and brief reflection or sharing (three to five minutes). Teacher demonstration should model technique as a starting point, not a template to copy. Learners should be encouraged to make individual choices within each task. The primary four-step creative inquiry process (Observe, Explore, Create, Evaluate) continues as the pedagogical spine, with increasing emphasis on the observation and evaluation steps.</w:t>
      </w:r>
    </w:p>
    <w:p>
      <w:pPr>
        <w:spacing w:after="120" w:line="276"/>
        <w:jc w:val="both"/>
      </w:pPr>
      <w:r>
        <w:rPr>
          <w:rFonts w:ascii="Arial" w:cs="Arial" w:eastAsia="Arial" w:hAnsi="Arial"/>
          <w:sz w:val="22"/>
          <w:szCs w:val="22"/>
        </w:rPr>
        <w:t xml:space="preserve">Classroom management should establish studio routines early: material distribution, workspace care, clean-up procedures, and respectful handling of others’ work. These routines, once established, should require minimal lesson time.</w:t>
      </w:r>
    </w:p>
    <w:p>
      <w:pPr>
        <w:pStyle w:val="Heading2"/>
        <w:spacing w:before="280" w:after="160"/>
      </w:pPr>
      <w:r>
        <w:rPr>
          <w:rFonts w:ascii="Arial" w:cs="Arial" w:eastAsia="Arial" w:hAnsi="Arial"/>
          <w:b/>
          <w:bCs/>
          <w:sz w:val="24"/>
          <w:szCs w:val="24"/>
        </w:rPr>
        <w:t xml:space="preserve">D.6 Digital Integration Notes</w:t>
      </w:r>
    </w:p>
    <w:p>
      <w:pPr>
        <w:spacing w:after="120" w:line="276"/>
        <w:jc w:val="both"/>
      </w:pPr>
      <w:r>
        <w:rPr>
          <w:rFonts w:ascii="Arial" w:cs="Arial" w:eastAsia="Arial" w:hAnsi="Arial"/>
          <w:sz w:val="22"/>
          <w:szCs w:val="22"/>
        </w:rPr>
        <w:t xml:space="preserve">One digital activity during the year, with offline alternative mandatory. Suggested: a lesson exploring an online gallery of Mongolian art (e.g., browsing the Mongolian National Gallery collection) followed by a drawing or writing response. Offline alternative: teacher provides printed reproductions of the same artworks for structured observation and discussion. Digital ethics note: introduce the idea that artworks belong to their creators and that images found online should be used respectfully.</w:t>
      </w:r>
    </w:p>
    <w:p>
      <w:pPr>
        <w:pStyle w:val="Heading2"/>
        <w:spacing w:before="280" w:after="160"/>
      </w:pPr>
      <w:r>
        <w:rPr>
          <w:rFonts w:ascii="Arial" w:cs="Arial" w:eastAsia="Arial" w:hAnsi="Arial"/>
          <w:b/>
          <w:bCs/>
          <w:sz w:val="24"/>
          <w:szCs w:val="24"/>
        </w:rPr>
        <w:t xml:space="preserve">D.7 Mongolian Grounding Notes</w:t>
      </w:r>
    </w:p>
    <w:p>
      <w:pPr>
        <w:pStyle w:val="ListParagraph"/>
        <w:numPr>
          <w:ilvl w:val="0"/>
          <w:numId w:val="2"/>
        </w:numPr>
        <w:spacing w:after="80" w:line="260"/>
      </w:pPr>
      <w:r>
        <w:rPr>
          <w:rFonts w:ascii="Arial" w:cs="Arial" w:eastAsia="Arial" w:hAnsi="Arial"/>
          <w:sz w:val="22"/>
          <w:szCs w:val="22"/>
        </w:rPr>
        <w:t xml:space="preserve">All observation drawing should use locally available subjects: Mongolian plants, animals, landscapes, architecture, and traditional objects.</w:t>
      </w:r>
    </w:p>
    <w:p>
      <w:pPr>
        <w:pStyle w:val="ListParagraph"/>
        <w:numPr>
          <w:ilvl w:val="0"/>
          <w:numId w:val="2"/>
        </w:numPr>
        <w:spacing w:after="80" w:line="260"/>
      </w:pPr>
      <w:r>
        <w:rPr>
          <w:rFonts w:ascii="Arial" w:cs="Arial" w:eastAsia="Arial" w:hAnsi="Arial"/>
          <w:sz w:val="22"/>
          <w:szCs w:val="22"/>
        </w:rPr>
        <w:t xml:space="preserve">Traditional patterns should be studied from real objects where possible (felt, wood, leather, textiles) or high-quality reproductions, not only from textbook diagrams.</w:t>
      </w:r>
    </w:p>
    <w:p>
      <w:pPr>
        <w:pStyle w:val="ListParagraph"/>
        <w:numPr>
          <w:ilvl w:val="0"/>
          <w:numId w:val="2"/>
        </w:numPr>
        <w:spacing w:after="80" w:line="260"/>
      </w:pPr>
      <w:r>
        <w:rPr>
          <w:rFonts w:ascii="Arial" w:cs="Arial" w:eastAsia="Arial" w:hAnsi="Arial"/>
          <w:sz w:val="22"/>
          <w:szCs w:val="22"/>
        </w:rPr>
        <w:t xml:space="preserve">Art vocabulary should be developed consistently in Mongolian, with the teacher introducing and reinforcing Mongolian terms for elements, principles, and techniques.</w:t>
      </w:r>
    </w:p>
    <w:p>
      <w:pPr>
        <w:pStyle w:val="ListParagraph"/>
        <w:numPr>
          <w:ilvl w:val="0"/>
          <w:numId w:val="2"/>
        </w:numPr>
        <w:spacing w:after="80" w:line="260"/>
      </w:pPr>
      <w:r>
        <w:rPr>
          <w:rFonts w:ascii="Arial" w:cs="Arial" w:eastAsia="Arial" w:hAnsi="Arial"/>
          <w:sz w:val="22"/>
          <w:szCs w:val="22"/>
        </w:rPr>
        <w:t xml:space="preserve">At least one art-making task should connect to a Mongolian cultural theme: seasonal life on the steppe, a Mongolian celebration (Наадам, Цагаан сар), or a scene from nomadic life.</w:t>
      </w:r>
    </w:p>
    <w:p>
      <w:pPr>
        <w:pStyle w:val="Heading2"/>
        <w:spacing w:before="280" w:after="160"/>
      </w:pPr>
      <w:r>
        <w:rPr>
          <w:rFonts w:ascii="Arial" w:cs="Arial" w:eastAsia="Arial" w:hAnsi="Arial"/>
          <w:b/>
          <w:bCs/>
          <w:sz w:val="24"/>
          <w:szCs w:val="24"/>
        </w:rPr>
        <w:t xml:space="preserve">D.8 Assessment Notes</w:t>
      </w:r>
    </w:p>
    <w:p>
      <w:pPr>
        <w:spacing w:after="120" w:line="276"/>
        <w:jc w:val="both"/>
      </w:pPr>
      <w:r>
        <w:rPr>
          <w:rFonts w:ascii="Arial" w:cs="Arial" w:eastAsia="Arial" w:hAnsi="Arial"/>
          <w:sz w:val="22"/>
          <w:szCs w:val="22"/>
        </w:rPr>
        <w:t xml:space="preserve">Assessment in Grade 6 is primarily formative. The teacher observes creative engagement, use of materials, and developing compositional awareness during studio work. No formal summative examination is required. The portfolio serves as the primary evidence of development: teachers review portfolios at mid-year and end-of-year, noting growth in observational skill, compositional awareness, and creative confidence. A brief end-of-year self-assessment (learners select their strongest piece and explain why) introduces reflective practice without formal grading pressure.</w:t>
      </w:r>
    </w:p>
    <w:p>
      <w:r>
        <w:br w:type="page"/>
      </w:r>
    </w:p>
    <w:p>
      <w:pPr>
        <w:pStyle w:val="Heading1"/>
        <w:spacing w:before="360" w:after="200"/>
      </w:pPr>
      <w:r>
        <w:rPr>
          <w:rFonts w:ascii="Arial" w:cs="Arial" w:eastAsia="Arial" w:hAnsi="Arial"/>
          <w:b/>
          <w:bCs/>
          <w:sz w:val="28"/>
          <w:szCs w:val="28"/>
        </w:rPr>
        <w:t xml:space="preserve">E. Grade 7 Curriculum</w:t>
      </w:r>
    </w:p>
    <w:p>
      <w:pPr>
        <w:pStyle w:val="Heading2"/>
        <w:spacing w:before="280" w:after="160"/>
      </w:pPr>
      <w:r>
        <w:rPr>
          <w:rFonts w:ascii="Arial" w:cs="Arial" w:eastAsia="Arial" w:hAnsi="Arial"/>
          <w:b/>
          <w:bCs/>
          <w:sz w:val="24"/>
          <w:szCs w:val="24"/>
        </w:rPr>
        <w:t xml:space="preserve">E.1 Role of the Grade</w:t>
      </w:r>
    </w:p>
    <w:p>
      <w:pPr>
        <w:spacing w:after="120" w:line="276"/>
        <w:jc w:val="both"/>
      </w:pPr>
      <w:r>
        <w:rPr>
          <w:rFonts w:ascii="Arial" w:cs="Arial" w:eastAsia="Arial" w:hAnsi="Arial"/>
          <w:sz w:val="22"/>
          <w:szCs w:val="22"/>
        </w:rPr>
        <w:t xml:space="preserve">Grade 7 is the structured-growth year. With the transition stabilised, learners are ready for two kinds of extension: deepening technical skill across a wider range of media, and developing the capacity for critical analysis of artworks. The creative process becomes more intentional, with learners planning compositions before executing them and beginning to explain the reasoning behind their artistic choices. Cultural engagement shifts from recognition to interpretation: learners begin to ask not just “What is this?” but “What does this mean, and why was it made this way?”</w:t>
      </w:r>
    </w:p>
    <w:p>
      <w:pPr>
        <w:pStyle w:val="Heading2"/>
        <w:spacing w:before="280" w:after="160"/>
      </w:pPr>
      <w:r>
        <w:rPr>
          <w:rFonts w:ascii="Arial" w:cs="Arial" w:eastAsia="Arial" w:hAnsi="Arial"/>
          <w:b/>
          <w:bCs/>
          <w:sz w:val="24"/>
          <w:szCs w:val="24"/>
        </w:rPr>
        <w:t xml:space="preserve">E.2 Progression Focus</w:t>
      </w:r>
    </w:p>
    <w:p>
      <w:pPr>
        <w:spacing w:after="120" w:line="276"/>
        <w:jc w:val="both"/>
      </w:pPr>
      <w:r>
        <w:rPr>
          <w:rFonts w:ascii="Arial" w:cs="Arial" w:eastAsia="Arial" w:hAnsi="Arial"/>
          <w:sz w:val="22"/>
          <w:szCs w:val="22"/>
        </w:rPr>
        <w:t xml:space="preserve">From exploration to intentional composition. Learners move from “exploring with awareness” (Grade 6) toward “making deliberate compositional choices and explaining them.” The cognitive demand shifts to explaining why particular visual choices create particular effects, comparing different artistic approaches, and interpreting meaning in artworks.</w:t>
      </w:r>
    </w:p>
    <w:p>
      <w:pPr>
        <w:pStyle w:val="Heading2"/>
        <w:spacing w:before="280" w:after="160"/>
      </w:pPr>
      <w:r>
        <w:rPr>
          <w:rFonts w:ascii="Arial" w:cs="Arial" w:eastAsia="Arial" w:hAnsi="Arial"/>
          <w:b/>
          <w:bCs/>
          <w:sz w:val="24"/>
          <w:szCs w:val="24"/>
        </w:rPr>
        <w:t xml:space="preserve">E.3 Expected Learning</w:t>
      </w:r>
    </w:p>
    <w:p>
      <w:pPr>
        <w:spacing w:after="120" w:line="276"/>
      </w:pPr>
      <w:r>
        <w:rPr>
          <w:rFonts w:ascii="Arial" w:cs="Arial" w:eastAsia="Arial" w:hAnsi="Arial"/>
          <w:b/>
          <w:bCs/>
          <w:sz w:val="22"/>
          <w:szCs w:val="22"/>
        </w:rPr>
        <w:t xml:space="preserve">By the end of Grade 7, learners are expected to:</w:t>
      </w:r>
    </w:p>
    <w:p>
      <w:pPr>
        <w:pStyle w:val="ListParagraph"/>
        <w:numPr>
          <w:ilvl w:val="0"/>
          <w:numId w:val="2"/>
        </w:numPr>
        <w:spacing w:after="80" w:line="260"/>
      </w:pPr>
      <w:r>
        <w:rPr>
          <w:rFonts w:ascii="Arial" w:cs="Arial" w:eastAsia="Arial" w:hAnsi="Arial"/>
          <w:sz w:val="22"/>
          <w:szCs w:val="22"/>
        </w:rPr>
        <w:t xml:space="preserve">Create compositions that demonstrate intentional use of at least three design elements (line, colour, shape/form, texture, or space) and at least two design principles (contrast, emphasis, movement, rhythm, balance, or proportion) to achieve a specific visual effect or communicate a particular idea.</w:t>
      </w:r>
    </w:p>
    <w:p>
      <w:pPr>
        <w:pStyle w:val="ListParagraph"/>
        <w:numPr>
          <w:ilvl w:val="0"/>
          <w:numId w:val="2"/>
        </w:numPr>
        <w:spacing w:after="80" w:line="260"/>
      </w:pPr>
      <w:r>
        <w:rPr>
          <w:rFonts w:ascii="Arial" w:cs="Arial" w:eastAsia="Arial" w:hAnsi="Arial"/>
          <w:sz w:val="22"/>
          <w:szCs w:val="22"/>
        </w:rPr>
        <w:t xml:space="preserve">Work with at least two new media or techniques beyond Grade 6 repertoire (e.g., ink wash, printmaking with simple materials, mixed-media collage with found objects, or an introduction to perspective drawing).</w:t>
      </w:r>
    </w:p>
    <w:p>
      <w:pPr>
        <w:pStyle w:val="ListParagraph"/>
        <w:numPr>
          <w:ilvl w:val="0"/>
          <w:numId w:val="2"/>
        </w:numPr>
        <w:spacing w:after="80" w:line="260"/>
      </w:pPr>
      <w:r>
        <w:rPr>
          <w:rFonts w:ascii="Arial" w:cs="Arial" w:eastAsia="Arial" w:hAnsi="Arial"/>
          <w:sz w:val="22"/>
          <w:szCs w:val="22"/>
        </w:rPr>
        <w:t xml:space="preserve">Analyse at least three artworks (Mongolian and international) using structured visual analysis: identifying the artist’s use of elements and principles, describing the mood or message, and comparing approaches across works.</w:t>
      </w:r>
    </w:p>
    <w:p>
      <w:pPr>
        <w:pStyle w:val="ListParagraph"/>
        <w:numPr>
          <w:ilvl w:val="0"/>
          <w:numId w:val="2"/>
        </w:numPr>
        <w:spacing w:after="80" w:line="260"/>
      </w:pPr>
      <w:r>
        <w:rPr>
          <w:rFonts w:ascii="Arial" w:cs="Arial" w:eastAsia="Arial" w:hAnsi="Arial"/>
          <w:sz w:val="22"/>
          <w:szCs w:val="22"/>
        </w:rPr>
        <w:t xml:space="preserve">Interpret Mongolian visual heritage in context: explaining the symbolic meaning of at least two traditional pattern types, connecting artistic traditions to aspects of Mongolian life (nomadic culture, nature, spiritual practice), and recognising how traditional forms appear in contemporary Mongolian visual culture.</w:t>
      </w:r>
    </w:p>
    <w:p>
      <w:pPr>
        <w:pStyle w:val="ListParagraph"/>
        <w:numPr>
          <w:ilvl w:val="0"/>
          <w:numId w:val="2"/>
        </w:numPr>
        <w:spacing w:after="80" w:line="260"/>
      </w:pPr>
      <w:r>
        <w:rPr>
          <w:rFonts w:ascii="Arial" w:cs="Arial" w:eastAsia="Arial" w:hAnsi="Arial"/>
          <w:sz w:val="22"/>
          <w:szCs w:val="22"/>
        </w:rPr>
        <w:t xml:space="preserve">Plan creative work before executing it: producing at least two preliminary sketches or compositional plans before beginning a final work, and reflecting on how the planning process affected the outcome.</w:t>
      </w:r>
    </w:p>
    <w:p>
      <w:pPr>
        <w:pStyle w:val="ListParagraph"/>
        <w:numPr>
          <w:ilvl w:val="0"/>
          <w:numId w:val="2"/>
        </w:numPr>
        <w:spacing w:after="80" w:line="260"/>
      </w:pPr>
      <w:r>
        <w:rPr>
          <w:rFonts w:ascii="Arial" w:cs="Arial" w:eastAsia="Arial" w:hAnsi="Arial"/>
          <w:sz w:val="22"/>
          <w:szCs w:val="22"/>
        </w:rPr>
        <w:t xml:space="preserve">Articulate their own creative choices using growing visual vocabulary, explaining what they intended and how they attempted to achieve it.</w:t>
      </w:r>
    </w:p>
    <w:p>
      <w:pPr>
        <w:pStyle w:val="Heading2"/>
        <w:spacing w:before="280" w:after="160"/>
      </w:pPr>
      <w:r>
        <w:rPr>
          <w:rFonts w:ascii="Arial" w:cs="Arial" w:eastAsia="Arial" w:hAnsi="Arial"/>
          <w:b/>
          <w:bCs/>
          <w:sz w:val="24"/>
          <w:szCs w:val="24"/>
        </w:rPr>
        <w:t xml:space="preserve">E.4 Indicative Content Direction</w:t>
      </w:r>
    </w:p>
    <w:p>
      <w:pPr>
        <w:spacing w:before="200" w:after="120"/>
      </w:pPr>
      <w:r>
        <w:rPr>
          <w:rFonts w:ascii="Arial" w:cs="Arial" w:eastAsia="Arial" w:hAnsi="Arial"/>
          <w:b/>
          <w:bCs/>
          <w:color w:val="2E5A88"/>
          <w:sz w:val="22"/>
          <w:szCs w:val="22"/>
        </w:rPr>
        <w:t xml:space="preserve">Strand 1: Art-Making and Composition (approximately 19–20 hours)</w:t>
      </w:r>
    </w:p>
    <w:p>
      <w:pPr>
        <w:pStyle w:val="ListParagraph"/>
        <w:numPr>
          <w:ilvl w:val="0"/>
          <w:numId w:val="2"/>
        </w:numPr>
        <w:spacing w:after="80" w:line="260"/>
      </w:pPr>
      <w:r>
        <w:rPr>
          <w:rFonts w:ascii="Arial" w:cs="Arial" w:eastAsia="Arial" w:hAnsi="Arial"/>
          <w:sz w:val="22"/>
          <w:szCs w:val="22"/>
        </w:rPr>
        <w:t xml:space="preserve">Intentional composition: tasks require learners to state a compositional intention before beginning (e.g., “I will use warm colours and diagonal lines to create a sense of energy”) and to reflect on whether the outcome matches the intention.</w:t>
      </w:r>
    </w:p>
    <w:p>
      <w:pPr>
        <w:pStyle w:val="ListParagraph"/>
        <w:numPr>
          <w:ilvl w:val="0"/>
          <w:numId w:val="2"/>
        </w:numPr>
        <w:spacing w:after="80" w:line="260"/>
      </w:pPr>
      <w:r>
        <w:rPr>
          <w:rFonts w:ascii="Arial" w:cs="Arial" w:eastAsia="Arial" w:hAnsi="Arial"/>
          <w:sz w:val="22"/>
          <w:szCs w:val="22"/>
        </w:rPr>
        <w:t xml:space="preserve">Expanded media: introduction of at least two techniques beyond primary and Grade 6 repertoire. Options include ink wash painting (connecting to East Asian and Mongolian brush traditions), simple printmaking using card or found-object printing, mixed-media collage combining drawn, painted, and found elements, or an introduction to one-point perspective drawing.</w:t>
      </w:r>
    </w:p>
    <w:p>
      <w:pPr>
        <w:pStyle w:val="ListParagraph"/>
        <w:numPr>
          <w:ilvl w:val="0"/>
          <w:numId w:val="2"/>
        </w:numPr>
        <w:spacing w:after="80" w:line="260"/>
      </w:pPr>
      <w:r>
        <w:rPr>
          <w:rFonts w:ascii="Arial" w:cs="Arial" w:eastAsia="Arial" w:hAnsi="Arial"/>
          <w:sz w:val="22"/>
          <w:szCs w:val="22"/>
        </w:rPr>
        <w:t xml:space="preserve">Observation and interpretation: more demanding observation tasks that require not just recording what is seen but interpreting it—drawing a Mongolian landscape to capture a particular mood, or creating a still life that tells a story about the objects’ owner.</w:t>
      </w:r>
    </w:p>
    <w:p>
      <w:pPr>
        <w:pStyle w:val="ListParagraph"/>
        <w:numPr>
          <w:ilvl w:val="0"/>
          <w:numId w:val="2"/>
        </w:numPr>
        <w:spacing w:after="80" w:line="260"/>
      </w:pPr>
      <w:r>
        <w:rPr>
          <w:rFonts w:ascii="Arial" w:cs="Arial" w:eastAsia="Arial" w:hAnsi="Arial"/>
          <w:sz w:val="22"/>
          <w:szCs w:val="22"/>
        </w:rPr>
        <w:t xml:space="preserve">Pattern and design: creating original pattern designs inspired by Mongolian traditional motifs, demonstrating understanding of symmetry, repetition, and symbolic meaning. Applying patterns to a functional context (e.g., designing a border for a book cover, a felt design, or a decorative panel).</w:t>
      </w:r>
    </w:p>
    <w:p>
      <w:pPr>
        <w:pStyle w:val="ListParagraph"/>
        <w:numPr>
          <w:ilvl w:val="0"/>
          <w:numId w:val="2"/>
        </w:numPr>
        <w:spacing w:after="80" w:line="260"/>
      </w:pPr>
      <w:r>
        <w:rPr>
          <w:rFonts w:ascii="Arial" w:cs="Arial" w:eastAsia="Arial" w:hAnsi="Arial"/>
          <w:sz w:val="22"/>
          <w:szCs w:val="22"/>
        </w:rPr>
        <w:t xml:space="preserve">Expressive work: at least two tasks where learners create images that express a personal theme, emotion, or idea, with increasing emphasis on individual artistic voice.</w:t>
      </w:r>
    </w:p>
    <w:p>
      <w:pPr>
        <w:spacing w:before="200" w:after="120"/>
      </w:pPr>
      <w:r>
        <w:rPr>
          <w:rFonts w:ascii="Arial" w:cs="Arial" w:eastAsia="Arial" w:hAnsi="Arial"/>
          <w:b/>
          <w:bCs/>
          <w:color w:val="2E5A88"/>
          <w:sz w:val="22"/>
          <w:szCs w:val="22"/>
        </w:rPr>
        <w:t xml:space="preserve">Strand 2: Visual Perception and Cultural Analysis (approximately 9–10 hours)</w:t>
      </w:r>
    </w:p>
    <w:p>
      <w:pPr>
        <w:pStyle w:val="ListParagraph"/>
        <w:numPr>
          <w:ilvl w:val="0"/>
          <w:numId w:val="2"/>
        </w:numPr>
        <w:spacing w:after="80" w:line="260"/>
      </w:pPr>
      <w:r>
        <w:rPr>
          <w:rFonts w:ascii="Arial" w:cs="Arial" w:eastAsia="Arial" w:hAnsi="Arial"/>
          <w:sz w:val="22"/>
          <w:szCs w:val="22"/>
        </w:rPr>
        <w:t xml:space="preserve">Structured artwork analysis: at least three guided analyses using a simple framework—Describe (what do you see?), Analyse (how are elements and principles used?), Interpret (what might it mean?), Evaluate (how effectively does it communicate?). Works should include at least one Mongolian master painting, one example of traditional applied art (pattern, sculpture, or textile), and one international work.</w:t>
      </w:r>
    </w:p>
    <w:p>
      <w:pPr>
        <w:pStyle w:val="ListParagraph"/>
        <w:numPr>
          <w:ilvl w:val="0"/>
          <w:numId w:val="2"/>
        </w:numPr>
        <w:spacing w:after="80" w:line="260"/>
      </w:pPr>
      <w:r>
        <w:rPr>
          <w:rFonts w:ascii="Arial" w:cs="Arial" w:eastAsia="Arial" w:hAnsi="Arial"/>
          <w:sz w:val="22"/>
          <w:szCs w:val="22"/>
        </w:rPr>
        <w:t xml:space="preserve">Mongolian visual heritage in depth: exploring the symbolic language of Mongolian patterns (хээ угалз)—what specific patterns represent, where they appear (ger, deel, furniture, saddles), how they vary by region. Connecting traditional visual forms to Mongolian values and worldview.</w:t>
      </w:r>
    </w:p>
    <w:p>
      <w:pPr>
        <w:pStyle w:val="ListParagraph"/>
        <w:numPr>
          <w:ilvl w:val="0"/>
          <w:numId w:val="2"/>
        </w:numPr>
        <w:spacing w:after="80" w:line="260"/>
      </w:pPr>
      <w:r>
        <w:rPr>
          <w:rFonts w:ascii="Arial" w:cs="Arial" w:eastAsia="Arial" w:hAnsi="Arial"/>
          <w:sz w:val="22"/>
          <w:szCs w:val="22"/>
        </w:rPr>
        <w:t xml:space="preserve">Contemporary visual culture: one to two discussions about visual communication in contemporary Mongolia—public art, advertising, graphic design, or digital media—asking how traditional visual languages are being used, adapted, or transformed.</w:t>
      </w:r>
    </w:p>
    <w:p>
      <w:pPr>
        <w:spacing w:before="200" w:after="120"/>
      </w:pPr>
      <w:r>
        <w:rPr>
          <w:rFonts w:ascii="Arial" w:cs="Arial" w:eastAsia="Arial" w:hAnsi="Arial"/>
          <w:b/>
          <w:bCs/>
          <w:color w:val="2E5A88"/>
          <w:sz w:val="22"/>
          <w:szCs w:val="22"/>
        </w:rPr>
        <w:t xml:space="preserve">Strand 3: Reflective Creative Practice (integrated, approximately 4 hours)</w:t>
      </w:r>
    </w:p>
    <w:p>
      <w:pPr>
        <w:pStyle w:val="ListParagraph"/>
        <w:numPr>
          <w:ilvl w:val="0"/>
          <w:numId w:val="2"/>
        </w:numPr>
        <w:spacing w:after="80" w:line="260"/>
      </w:pPr>
      <w:r>
        <w:rPr>
          <w:rFonts w:ascii="Arial" w:cs="Arial" w:eastAsia="Arial" w:hAnsi="Arial"/>
          <w:sz w:val="22"/>
          <w:szCs w:val="22"/>
        </w:rPr>
        <w:t xml:space="preserve">Written reflection: after each major project, learners write a short reflection (three to five sentences) describing their intention, process, and evaluation of the outcome.</w:t>
      </w:r>
    </w:p>
    <w:p>
      <w:pPr>
        <w:pStyle w:val="ListParagraph"/>
        <w:numPr>
          <w:ilvl w:val="0"/>
          <w:numId w:val="2"/>
        </w:numPr>
        <w:spacing w:after="80" w:line="260"/>
      </w:pPr>
      <w:r>
        <w:rPr>
          <w:rFonts w:ascii="Arial" w:cs="Arial" w:eastAsia="Arial" w:hAnsi="Arial"/>
          <w:sz w:val="22"/>
          <w:szCs w:val="22"/>
        </w:rPr>
        <w:t xml:space="preserve">Peer critique: structured peer feedback sessions where learners describe what they see in a peer’s work, identify effective elements, and suggest one area for development. Emphasis on respectful, constructive language.</w:t>
      </w:r>
    </w:p>
    <w:p>
      <w:pPr>
        <w:pStyle w:val="ListParagraph"/>
        <w:numPr>
          <w:ilvl w:val="0"/>
          <w:numId w:val="2"/>
        </w:numPr>
        <w:spacing w:after="80" w:line="260"/>
      </w:pPr>
      <w:r>
        <w:rPr>
          <w:rFonts w:ascii="Arial" w:cs="Arial" w:eastAsia="Arial" w:hAnsi="Arial"/>
          <w:sz w:val="22"/>
          <w:szCs w:val="22"/>
        </w:rPr>
        <w:t xml:space="preserve">Portfolio development: ongoing collection and organisation of work, with at least one mid-year portfolio review where learners select pieces that show their strongest development.</w:t>
      </w:r>
    </w:p>
    <w:p>
      <w:pPr>
        <w:pStyle w:val="Heading2"/>
        <w:spacing w:before="280" w:after="160"/>
      </w:pPr>
      <w:r>
        <w:rPr>
          <w:rFonts w:ascii="Arial" w:cs="Arial" w:eastAsia="Arial" w:hAnsi="Arial"/>
          <w:b/>
          <w:bCs/>
          <w:sz w:val="24"/>
          <w:szCs w:val="24"/>
        </w:rPr>
        <w:t xml:space="preserve">E.5 Pedagogy Notes</w:t>
      </w:r>
    </w:p>
    <w:p>
      <w:pPr>
        <w:spacing w:after="120" w:line="276"/>
        <w:jc w:val="both"/>
      </w:pPr>
      <w:r>
        <w:rPr>
          <w:rFonts w:ascii="Arial" w:cs="Arial" w:eastAsia="Arial" w:hAnsi="Arial"/>
          <w:sz w:val="22"/>
          <w:szCs w:val="22"/>
        </w:rPr>
        <w:t xml:space="preserve">The studio model continues but with greater emphasis on the planning phase. Learners should produce thumbnail sketches or compositional plans before beginning major works. Teacher demonstration introduces techniques but increasingly invites learner experimentation: “Here is how this technique works; now try it in your own way.” Discussion of artworks should be more structured, using the Describe–Analyse–Interpret–Evaluate framework consistently so that learners internalise analytical habits. Collaborative tasks (e.g., a group mural or collective pattern design) should appear at least once during the year to develop teamwork skills.</w:t>
      </w:r>
    </w:p>
    <w:p>
      <w:pPr>
        <w:pStyle w:val="Heading2"/>
        <w:spacing w:before="280" w:after="160"/>
      </w:pPr>
      <w:r>
        <w:rPr>
          <w:rFonts w:ascii="Arial" w:cs="Arial" w:eastAsia="Arial" w:hAnsi="Arial"/>
          <w:b/>
          <w:bCs/>
          <w:sz w:val="24"/>
          <w:szCs w:val="24"/>
        </w:rPr>
        <w:t xml:space="preserve">E.6 Digital Integration Notes</w:t>
      </w:r>
    </w:p>
    <w:p>
      <w:pPr>
        <w:spacing w:after="120" w:line="276"/>
        <w:jc w:val="both"/>
      </w:pPr>
      <w:r>
        <w:rPr>
          <w:rFonts w:ascii="Arial" w:cs="Arial" w:eastAsia="Arial" w:hAnsi="Arial"/>
          <w:sz w:val="22"/>
          <w:szCs w:val="22"/>
        </w:rPr>
        <w:t xml:space="preserve">One to two digital activities during the year, with offline alternatives. Suggested options: (a) creating a simple digital collage using a free drawing or photo-editing app, or (b) researching a Mongolian artwork online and preparing a brief visual analysis. Offline alternative for (a): physical collage with found materials. Offline alternative for (b): using teacher-provided printed reproductions. Digital ethics note: discuss how digital images can be manipulated and why it matters to distinguish between original artwork and digitally altered images.</w:t>
      </w:r>
    </w:p>
    <w:p>
      <w:pPr>
        <w:pStyle w:val="Heading2"/>
        <w:spacing w:before="280" w:after="160"/>
      </w:pPr>
      <w:r>
        <w:rPr>
          <w:rFonts w:ascii="Arial" w:cs="Arial" w:eastAsia="Arial" w:hAnsi="Arial"/>
          <w:b/>
          <w:bCs/>
          <w:sz w:val="24"/>
          <w:szCs w:val="24"/>
        </w:rPr>
        <w:t xml:space="preserve">E.7 Mongolian Grounding Notes</w:t>
      </w:r>
    </w:p>
    <w:p>
      <w:pPr>
        <w:pStyle w:val="ListParagraph"/>
        <w:numPr>
          <w:ilvl w:val="0"/>
          <w:numId w:val="2"/>
        </w:numPr>
        <w:spacing w:after="80" w:line="260"/>
      </w:pPr>
      <w:r>
        <w:rPr>
          <w:rFonts w:ascii="Arial" w:cs="Arial" w:eastAsia="Arial" w:hAnsi="Arial"/>
          <w:sz w:val="22"/>
          <w:szCs w:val="22"/>
        </w:rPr>
        <w:t xml:space="preserve">Pattern design tasks should engage with the actual symbolic system of Mongolian хээ угалз, not generic “decorative patterns.” Learners should understand that patterns carry meaning within Mongolian culture.</w:t>
      </w:r>
    </w:p>
    <w:p>
      <w:pPr>
        <w:pStyle w:val="ListParagraph"/>
        <w:numPr>
          <w:ilvl w:val="0"/>
          <w:numId w:val="2"/>
        </w:numPr>
        <w:spacing w:after="80" w:line="260"/>
      </w:pPr>
      <w:r>
        <w:rPr>
          <w:rFonts w:ascii="Arial" w:cs="Arial" w:eastAsia="Arial" w:hAnsi="Arial"/>
          <w:sz w:val="22"/>
          <w:szCs w:val="22"/>
        </w:rPr>
        <w:t xml:space="preserve">At least one artwork analysis should focus on a Mongolian master painting, with discussion of what the work reveals about Mongolian life, landscape, or values.</w:t>
      </w:r>
    </w:p>
    <w:p>
      <w:pPr>
        <w:pStyle w:val="ListParagraph"/>
        <w:numPr>
          <w:ilvl w:val="0"/>
          <w:numId w:val="2"/>
        </w:numPr>
        <w:spacing w:after="80" w:line="260"/>
      </w:pPr>
      <w:r>
        <w:rPr>
          <w:rFonts w:ascii="Arial" w:cs="Arial" w:eastAsia="Arial" w:hAnsi="Arial"/>
          <w:sz w:val="22"/>
          <w:szCs w:val="22"/>
        </w:rPr>
        <w:t xml:space="preserve">Observation and landscape tasks should draw on the local environment: steppe, mountain, desert, or urban depending on school location.</w:t>
      </w:r>
    </w:p>
    <w:p>
      <w:pPr>
        <w:pStyle w:val="ListParagraph"/>
        <w:numPr>
          <w:ilvl w:val="0"/>
          <w:numId w:val="2"/>
        </w:numPr>
        <w:spacing w:after="80" w:line="260"/>
      </w:pPr>
      <w:r>
        <w:rPr>
          <w:rFonts w:ascii="Arial" w:cs="Arial" w:eastAsia="Arial" w:hAnsi="Arial"/>
          <w:sz w:val="22"/>
          <w:szCs w:val="22"/>
        </w:rPr>
        <w:t xml:space="preserve">Where possible, invite local artisans or artists to demonstrate traditional techniques or discuss their practice.</w:t>
      </w:r>
    </w:p>
    <w:p>
      <w:pPr>
        <w:pStyle w:val="Heading2"/>
        <w:spacing w:before="280" w:after="160"/>
      </w:pPr>
      <w:r>
        <w:rPr>
          <w:rFonts w:ascii="Arial" w:cs="Arial" w:eastAsia="Arial" w:hAnsi="Arial"/>
          <w:b/>
          <w:bCs/>
          <w:sz w:val="24"/>
          <w:szCs w:val="24"/>
        </w:rPr>
        <w:t xml:space="preserve">E.8 Assessment Notes</w:t>
      </w:r>
    </w:p>
    <w:p>
      <w:pPr>
        <w:spacing w:after="120" w:line="276"/>
        <w:jc w:val="both"/>
      </w:pPr>
      <w:r>
        <w:rPr>
          <w:rFonts w:ascii="Arial" w:cs="Arial" w:eastAsia="Arial" w:hAnsi="Arial"/>
          <w:sz w:val="22"/>
          <w:szCs w:val="22"/>
        </w:rPr>
        <w:t xml:space="preserve">Assessment combines ongoing formative feedback with one to two structured reflective assessments. Mid-year: a structured self-assessment where learners select their strongest work and write a reflection explaining their choices and development. End-of-year: portfolio review by the teacher, assessing growth in compositional intention, technical skill, cultural engagement, and reflective capacity. Assessment criteria should be shared with learners in advance and should reward creative process and development, not only the quality of finished products. No formal written examination.</w:t>
      </w:r>
    </w:p>
    <w:p>
      <w:r>
        <w:br w:type="page"/>
      </w:r>
    </w:p>
    <w:p>
      <w:pPr>
        <w:pStyle w:val="Heading1"/>
        <w:spacing w:before="360" w:after="200"/>
      </w:pPr>
      <w:r>
        <w:rPr>
          <w:rFonts w:ascii="Arial" w:cs="Arial" w:eastAsia="Arial" w:hAnsi="Arial"/>
          <w:b/>
          <w:bCs/>
          <w:sz w:val="28"/>
          <w:szCs w:val="28"/>
        </w:rPr>
        <w:t xml:space="preserve">F. Grade 8 Curriculum</w:t>
      </w:r>
    </w:p>
    <w:p>
      <w:pPr>
        <w:pStyle w:val="Heading2"/>
        <w:spacing w:before="280" w:after="160"/>
      </w:pPr>
      <w:r>
        <w:rPr>
          <w:rFonts w:ascii="Arial" w:cs="Arial" w:eastAsia="Arial" w:hAnsi="Arial"/>
          <w:b/>
          <w:bCs/>
          <w:sz w:val="24"/>
          <w:szCs w:val="24"/>
        </w:rPr>
        <w:t xml:space="preserve">F.1 Role of the Grade</w:t>
      </w:r>
    </w:p>
    <w:p>
      <w:pPr>
        <w:spacing w:after="120" w:line="276"/>
        <w:jc w:val="both"/>
      </w:pPr>
      <w:r>
        <w:rPr>
          <w:rFonts w:ascii="Arial" w:cs="Arial" w:eastAsia="Arial" w:hAnsi="Arial"/>
          <w:sz w:val="22"/>
          <w:szCs w:val="22"/>
        </w:rPr>
        <w:t xml:space="preserve">Grade 8 is the capstone year. As Visual Arts exits the timetable after this year, the Grade 8 curriculum must provide a sense of culmination and achievement. Learners undertake sustained creative projects that integrate technical skill, compositional reasoning, cultural awareness, and personal expression. The emphasis shifts decisively toward independent creative practice: learners identify themes, plan approaches, execute projects, and evaluate outcomes with increasing autonomy. The cultural dimension reaches the reflective level: learners can articulate how Mongolian visual heritage connects to their own identity and how visual expression serves both personal and communal purposes.</w:t>
      </w:r>
    </w:p>
    <w:p>
      <w:pPr>
        <w:pStyle w:val="Heading2"/>
        <w:spacing w:before="280" w:after="160"/>
      </w:pPr>
      <w:r>
        <w:rPr>
          <w:rFonts w:ascii="Arial" w:cs="Arial" w:eastAsia="Arial" w:hAnsi="Arial"/>
          <w:b/>
          <w:bCs/>
          <w:sz w:val="24"/>
          <w:szCs w:val="24"/>
        </w:rPr>
        <w:t xml:space="preserve">F.2 Progression Focus</w:t>
      </w:r>
    </w:p>
    <w:p>
      <w:pPr>
        <w:spacing w:after="120" w:line="276"/>
        <w:jc w:val="both"/>
      </w:pPr>
      <w:r>
        <w:rPr>
          <w:rFonts w:ascii="Arial" w:cs="Arial" w:eastAsia="Arial" w:hAnsi="Arial"/>
          <w:sz w:val="22"/>
          <w:szCs w:val="22"/>
        </w:rPr>
        <w:t xml:space="preserve">From intentional composition to independent creative synthesis. Learners move from “making deliberate choices within structured tasks” (Grade 7) toward “planning and executing personal creative projects that integrate skills, ideas, and cultural awareness.” The cognitive demand reaches the analytical and evaluative level: learners synthesise multiple skills and concepts, evaluate the effectiveness of their own and others’ work, and make argued aesthetic judgements.</w:t>
      </w:r>
    </w:p>
    <w:p>
      <w:pPr>
        <w:pStyle w:val="Heading2"/>
        <w:spacing w:before="280" w:after="160"/>
      </w:pPr>
      <w:r>
        <w:rPr>
          <w:rFonts w:ascii="Arial" w:cs="Arial" w:eastAsia="Arial" w:hAnsi="Arial"/>
          <w:b/>
          <w:bCs/>
          <w:sz w:val="24"/>
          <w:szCs w:val="24"/>
        </w:rPr>
        <w:t xml:space="preserve">F.3 Expected Learning</w:t>
      </w:r>
    </w:p>
    <w:p>
      <w:pPr>
        <w:spacing w:after="120" w:line="276"/>
      </w:pPr>
      <w:r>
        <w:rPr>
          <w:rFonts w:ascii="Arial" w:cs="Arial" w:eastAsia="Arial" w:hAnsi="Arial"/>
          <w:b/>
          <w:bCs/>
          <w:sz w:val="22"/>
          <w:szCs w:val="22"/>
        </w:rPr>
        <w:t xml:space="preserve">By the end of Grade 8, learners are expected to:</w:t>
      </w:r>
    </w:p>
    <w:p>
      <w:pPr>
        <w:pStyle w:val="ListParagraph"/>
        <w:numPr>
          <w:ilvl w:val="0"/>
          <w:numId w:val="2"/>
        </w:numPr>
        <w:spacing w:after="80" w:line="260"/>
      </w:pPr>
      <w:r>
        <w:rPr>
          <w:rFonts w:ascii="Arial" w:cs="Arial" w:eastAsia="Arial" w:hAnsi="Arial"/>
          <w:sz w:val="22"/>
          <w:szCs w:val="22"/>
        </w:rPr>
        <w:t xml:space="preserve">Plan, execute, and evaluate a sustained creative project (the capstone project, spanning three to four lessons) that demonstrates integration of technical skill, compositional reasoning, and personal or cultural expression.</w:t>
      </w:r>
    </w:p>
    <w:p>
      <w:pPr>
        <w:pStyle w:val="ListParagraph"/>
        <w:numPr>
          <w:ilvl w:val="0"/>
          <w:numId w:val="2"/>
        </w:numPr>
        <w:spacing w:after="80" w:line="260"/>
      </w:pPr>
      <w:r>
        <w:rPr>
          <w:rFonts w:ascii="Arial" w:cs="Arial" w:eastAsia="Arial" w:hAnsi="Arial"/>
          <w:sz w:val="22"/>
          <w:szCs w:val="22"/>
        </w:rPr>
        <w:t xml:space="preserve">Analyse artworks with independence, explaining how artists use visual elements and design principles to create meaning, evoke emotional responses, and communicate cultural content, using appropriate visual vocabulary in Mongolian.</w:t>
      </w:r>
    </w:p>
    <w:p>
      <w:pPr>
        <w:pStyle w:val="ListParagraph"/>
        <w:numPr>
          <w:ilvl w:val="0"/>
          <w:numId w:val="2"/>
        </w:numPr>
        <w:spacing w:after="80" w:line="260"/>
      </w:pPr>
      <w:r>
        <w:rPr>
          <w:rFonts w:ascii="Arial" w:cs="Arial" w:eastAsia="Arial" w:hAnsi="Arial"/>
          <w:sz w:val="22"/>
          <w:szCs w:val="22"/>
        </w:rPr>
        <w:t xml:space="preserve">Engage reflectively with Mongolian visual heritage: articulating how traditional visual forms (patterns, paintings, material culture) connect to contemporary Mongolian identity and how visual traditions evolve while maintaining cultural continuity.</w:t>
      </w:r>
    </w:p>
    <w:p>
      <w:pPr>
        <w:pStyle w:val="ListParagraph"/>
        <w:numPr>
          <w:ilvl w:val="0"/>
          <w:numId w:val="2"/>
        </w:numPr>
        <w:spacing w:after="80" w:line="260"/>
      </w:pPr>
      <w:r>
        <w:rPr>
          <w:rFonts w:ascii="Arial" w:cs="Arial" w:eastAsia="Arial" w:hAnsi="Arial"/>
          <w:sz w:val="22"/>
          <w:szCs w:val="22"/>
        </w:rPr>
        <w:t xml:space="preserve">Evaluate their own creative development over the three-year programme, selecting work from their portfolio that demonstrates growth and articulating what they have learned about themselves as visual communicators.</w:t>
      </w:r>
    </w:p>
    <w:p>
      <w:pPr>
        <w:pStyle w:val="ListParagraph"/>
        <w:numPr>
          <w:ilvl w:val="0"/>
          <w:numId w:val="2"/>
        </w:numPr>
        <w:spacing w:after="80" w:line="260"/>
      </w:pPr>
      <w:r>
        <w:rPr>
          <w:rFonts w:ascii="Arial" w:cs="Arial" w:eastAsia="Arial" w:hAnsi="Arial"/>
          <w:sz w:val="22"/>
          <w:szCs w:val="22"/>
        </w:rPr>
        <w:t xml:space="preserve">Demonstrate competence across multiple media and techniques accumulated over three years, applying these flexibly to serve creative intentions.</w:t>
      </w:r>
    </w:p>
    <w:p>
      <w:pPr>
        <w:pStyle w:val="ListParagraph"/>
        <w:numPr>
          <w:ilvl w:val="0"/>
          <w:numId w:val="2"/>
        </w:numPr>
        <w:spacing w:after="80" w:line="260"/>
      </w:pPr>
      <w:r>
        <w:rPr>
          <w:rFonts w:ascii="Arial" w:cs="Arial" w:eastAsia="Arial" w:hAnsi="Arial"/>
          <w:sz w:val="22"/>
          <w:szCs w:val="22"/>
        </w:rPr>
        <w:t xml:space="preserve">Use visual expression as a genuine communicative tool, creating images that communicate ideas, emotions, narratives, or perspectives to an audience.</w:t>
      </w:r>
    </w:p>
    <w:p>
      <w:pPr>
        <w:pStyle w:val="Heading2"/>
        <w:spacing w:before="280" w:after="160"/>
      </w:pPr>
      <w:r>
        <w:rPr>
          <w:rFonts w:ascii="Arial" w:cs="Arial" w:eastAsia="Arial" w:hAnsi="Arial"/>
          <w:b/>
          <w:bCs/>
          <w:sz w:val="24"/>
          <w:szCs w:val="24"/>
        </w:rPr>
        <w:t xml:space="preserve">F.4 Indicative Content Direction</w:t>
      </w:r>
    </w:p>
    <w:p>
      <w:pPr>
        <w:spacing w:before="200" w:after="120"/>
      </w:pPr>
      <w:r>
        <w:rPr>
          <w:rFonts w:ascii="Arial" w:cs="Arial" w:eastAsia="Arial" w:hAnsi="Arial"/>
          <w:b/>
          <w:bCs/>
          <w:color w:val="2E5A88"/>
          <w:sz w:val="22"/>
          <w:szCs w:val="22"/>
        </w:rPr>
        <w:t xml:space="preserve">Strand 1: Art-Making and Composition (approximately 18–19 hours)</w:t>
      </w:r>
    </w:p>
    <w:p>
      <w:pPr>
        <w:pStyle w:val="ListParagraph"/>
        <w:numPr>
          <w:ilvl w:val="0"/>
          <w:numId w:val="2"/>
        </w:numPr>
        <w:spacing w:after="80" w:line="260"/>
      </w:pPr>
      <w:r>
        <w:rPr>
          <w:rFonts w:ascii="Arial" w:cs="Arial" w:eastAsia="Arial" w:hAnsi="Arial"/>
          <w:sz w:val="22"/>
          <w:szCs w:val="22"/>
        </w:rPr>
        <w:t xml:space="preserve">Capstone creative project (three to four lessons): a sustained personal project where learners choose their own theme, medium, and compositional approach. The project should integrate skills developed across Grades 6–8 and result in a finished work (or series of works) that the learner can present and discuss. Themes might connect to Mongolian identity, personal experience, environmental concerns, or imaginative expression.</w:t>
      </w:r>
    </w:p>
    <w:p>
      <w:pPr>
        <w:pStyle w:val="ListParagraph"/>
        <w:numPr>
          <w:ilvl w:val="0"/>
          <w:numId w:val="2"/>
        </w:numPr>
        <w:spacing w:after="80" w:line="260"/>
      </w:pPr>
      <w:r>
        <w:rPr>
          <w:rFonts w:ascii="Arial" w:cs="Arial" w:eastAsia="Arial" w:hAnsi="Arial"/>
          <w:sz w:val="22"/>
          <w:szCs w:val="22"/>
        </w:rPr>
        <w:t xml:space="preserve">Advanced compositional challenges: tasks that require learners to make complex compositional decisions—creating visual contrast, directing the viewer’s eye, establishing mood through colour and light, or constructing visual narratives across multiple frames.</w:t>
      </w:r>
    </w:p>
    <w:p>
      <w:pPr>
        <w:pStyle w:val="ListParagraph"/>
        <w:numPr>
          <w:ilvl w:val="0"/>
          <w:numId w:val="2"/>
        </w:numPr>
        <w:spacing w:after="80" w:line="260"/>
      </w:pPr>
      <w:r>
        <w:rPr>
          <w:rFonts w:ascii="Arial" w:cs="Arial" w:eastAsia="Arial" w:hAnsi="Arial"/>
          <w:sz w:val="22"/>
          <w:szCs w:val="22"/>
        </w:rPr>
        <w:t xml:space="preserve">Mixed-media synthesis: at least one project combining two or more media (e.g., drawing and collage, painting and printmaking, photography and hand-drawing) to achieve effects not possible in a single medium.</w:t>
      </w:r>
    </w:p>
    <w:p>
      <w:pPr>
        <w:pStyle w:val="ListParagraph"/>
        <w:numPr>
          <w:ilvl w:val="0"/>
          <w:numId w:val="2"/>
        </w:numPr>
        <w:spacing w:after="80" w:line="260"/>
      </w:pPr>
      <w:r>
        <w:rPr>
          <w:rFonts w:ascii="Arial" w:cs="Arial" w:eastAsia="Arial" w:hAnsi="Arial"/>
          <w:sz w:val="22"/>
          <w:szCs w:val="22"/>
        </w:rPr>
        <w:t xml:space="preserve">Design application: at least one task applying visual skills to a functional context—poster design, book illustration, textile pattern, or environmental design—demonstrating that visual competence has practical as well as expressive applications.</w:t>
      </w:r>
    </w:p>
    <w:p>
      <w:pPr>
        <w:spacing w:before="200" w:after="120"/>
      </w:pPr>
      <w:r>
        <w:rPr>
          <w:rFonts w:ascii="Arial" w:cs="Arial" w:eastAsia="Arial" w:hAnsi="Arial"/>
          <w:b/>
          <w:bCs/>
          <w:color w:val="2E5A88"/>
          <w:sz w:val="22"/>
          <w:szCs w:val="22"/>
        </w:rPr>
        <w:t xml:space="preserve">Strand 2: Visual Perception and Cultural Analysis (approximately 9–10 hours)</w:t>
      </w:r>
    </w:p>
    <w:p>
      <w:pPr>
        <w:pStyle w:val="ListParagraph"/>
        <w:numPr>
          <w:ilvl w:val="0"/>
          <w:numId w:val="2"/>
        </w:numPr>
        <w:spacing w:after="80" w:line="260"/>
      </w:pPr>
      <w:r>
        <w:rPr>
          <w:rFonts w:ascii="Arial" w:cs="Arial" w:eastAsia="Arial" w:hAnsi="Arial"/>
          <w:sz w:val="22"/>
          <w:szCs w:val="22"/>
        </w:rPr>
        <w:t xml:space="preserve">Independent artwork analysis: learners undertake at least one analysis largely independently (with teacher scaffolding), selecting a work and producing a structured visual analysis using the Describe–Analyse–Interpret–Evaluate framework.</w:t>
      </w:r>
    </w:p>
    <w:p>
      <w:pPr>
        <w:pStyle w:val="ListParagraph"/>
        <w:numPr>
          <w:ilvl w:val="0"/>
          <w:numId w:val="2"/>
        </w:numPr>
        <w:spacing w:after="80" w:line="260"/>
      </w:pPr>
      <w:r>
        <w:rPr>
          <w:rFonts w:ascii="Arial" w:cs="Arial" w:eastAsia="Arial" w:hAnsi="Arial"/>
          <w:sz w:val="22"/>
          <w:szCs w:val="22"/>
        </w:rPr>
        <w:t xml:space="preserve">Mongolian art in context: sustained engagement with Mongolian visual heritage at the reflective level. At least one discussion or task addressing how traditional forms are being preserved, adapted, or transformed in contemporary Mongolia. Examples might include modern interpretations of traditional patterns in architecture or fashion, contemporary Mongolian painters, or public art in Ulaanbaatar.</w:t>
      </w:r>
    </w:p>
    <w:p>
      <w:pPr>
        <w:pStyle w:val="ListParagraph"/>
        <w:numPr>
          <w:ilvl w:val="0"/>
          <w:numId w:val="2"/>
        </w:numPr>
        <w:spacing w:after="80" w:line="260"/>
      </w:pPr>
      <w:r>
        <w:rPr>
          <w:rFonts w:ascii="Arial" w:cs="Arial" w:eastAsia="Arial" w:hAnsi="Arial"/>
          <w:sz w:val="22"/>
          <w:szCs w:val="22"/>
        </w:rPr>
        <w:t xml:space="preserve">Visual culture and critical awareness: at least one discussion about how visual communication works in everyday life—advertising, social media images, environmental design—developing critical visual literacy that extends beyond the fine-arts context.</w:t>
      </w:r>
    </w:p>
    <w:p>
      <w:pPr>
        <w:pStyle w:val="ListParagraph"/>
        <w:numPr>
          <w:ilvl w:val="0"/>
          <w:numId w:val="2"/>
        </w:numPr>
        <w:spacing w:after="80" w:line="260"/>
      </w:pPr>
      <w:r>
        <w:rPr>
          <w:rFonts w:ascii="Arial" w:cs="Arial" w:eastAsia="Arial" w:hAnsi="Arial"/>
          <w:sz w:val="22"/>
          <w:szCs w:val="22"/>
        </w:rPr>
        <w:t xml:space="preserve">Connecting across cultures: at least one comparison between a Mongolian artistic tradition and a tradition from another culture, identifying shared human concerns expressed through different visual languages.</w:t>
      </w:r>
    </w:p>
    <w:p>
      <w:pPr>
        <w:spacing w:before="200" w:after="120"/>
      </w:pPr>
      <w:r>
        <w:rPr>
          <w:rFonts w:ascii="Arial" w:cs="Arial" w:eastAsia="Arial" w:hAnsi="Arial"/>
          <w:b/>
          <w:bCs/>
          <w:color w:val="2E5A88"/>
          <w:sz w:val="22"/>
          <w:szCs w:val="22"/>
        </w:rPr>
        <w:t xml:space="preserve">Strand 3: Reflective Creative Practice (integrated, approximately 6 hours)</w:t>
      </w:r>
    </w:p>
    <w:p>
      <w:pPr>
        <w:pStyle w:val="ListParagraph"/>
        <w:numPr>
          <w:ilvl w:val="0"/>
          <w:numId w:val="2"/>
        </w:numPr>
        <w:spacing w:after="80" w:line="260"/>
      </w:pPr>
      <w:r>
        <w:rPr>
          <w:rFonts w:ascii="Arial" w:cs="Arial" w:eastAsia="Arial" w:hAnsi="Arial"/>
          <w:sz w:val="22"/>
          <w:szCs w:val="22"/>
        </w:rPr>
        <w:t xml:space="preserve">Capstone self-evaluation: as part of the capstone project, learners write a reflective statement (half a page to one page) explaining their theme, intentions, process, choices, and evaluation of the outcome.</w:t>
      </w:r>
    </w:p>
    <w:p>
      <w:pPr>
        <w:pStyle w:val="ListParagraph"/>
        <w:numPr>
          <w:ilvl w:val="0"/>
          <w:numId w:val="2"/>
        </w:numPr>
        <w:spacing w:after="80" w:line="260"/>
      </w:pPr>
      <w:r>
        <w:rPr>
          <w:rFonts w:ascii="Arial" w:cs="Arial" w:eastAsia="Arial" w:hAnsi="Arial"/>
          <w:sz w:val="22"/>
          <w:szCs w:val="22"/>
        </w:rPr>
        <w:t xml:space="preserve">Portfolio culmination: a final portfolio review where learners select five to eight works from across all three years that demonstrate their creative development, writing a brief annotation for each selected piece.</w:t>
      </w:r>
    </w:p>
    <w:p>
      <w:pPr>
        <w:pStyle w:val="ListParagraph"/>
        <w:numPr>
          <w:ilvl w:val="0"/>
          <w:numId w:val="2"/>
        </w:numPr>
        <w:spacing w:after="80" w:line="260"/>
      </w:pPr>
      <w:r>
        <w:rPr>
          <w:rFonts w:ascii="Arial" w:cs="Arial" w:eastAsia="Arial" w:hAnsi="Arial"/>
          <w:sz w:val="22"/>
          <w:szCs w:val="22"/>
        </w:rPr>
        <w:t xml:space="preserve">Peer presentation: learners present their capstone project to peers, explaining their work and receiving questions and feedback. This develops presentation skills and provides a culminating social experience for the subject.</w:t>
      </w:r>
    </w:p>
    <w:p>
      <w:pPr>
        <w:pStyle w:val="Heading2"/>
        <w:spacing w:before="280" w:after="160"/>
      </w:pPr>
      <w:r>
        <w:rPr>
          <w:rFonts w:ascii="Arial" w:cs="Arial" w:eastAsia="Arial" w:hAnsi="Arial"/>
          <w:b/>
          <w:bCs/>
          <w:sz w:val="24"/>
          <w:szCs w:val="24"/>
        </w:rPr>
        <w:t xml:space="preserve">F.5 Pedagogy Notes</w:t>
      </w:r>
    </w:p>
    <w:p>
      <w:pPr>
        <w:spacing w:after="120" w:line="276"/>
        <w:jc w:val="both"/>
      </w:pPr>
      <w:r>
        <w:rPr>
          <w:rFonts w:ascii="Arial" w:cs="Arial" w:eastAsia="Arial" w:hAnsi="Arial"/>
          <w:sz w:val="22"/>
          <w:szCs w:val="22"/>
        </w:rPr>
        <w:t xml:space="preserve">Grade 8 pedagogy shifts the balance toward learner independence. The teacher becomes a facilitator and consultant rather than a director: providing feedback, asking questions, offering technical advice when requested, but allowing learners to drive their creative projects. The capstone project should be introduced early in the year so that learners have time to develop ideas, make preliminary studies, and refine their approach. At least one lesson should be dedicated to project planning before making begins. Studio time should be maximised: administrative and instructional time should be minimised to protect the practical making that is the subject’s core.</w:t>
      </w:r>
    </w:p>
    <w:p>
      <w:pPr>
        <w:spacing w:after="120" w:line="276"/>
        <w:jc w:val="both"/>
      </w:pPr>
      <w:r>
        <w:rPr>
          <w:rFonts w:ascii="Arial" w:cs="Arial" w:eastAsia="Arial" w:hAnsi="Arial"/>
          <w:sz w:val="22"/>
          <w:szCs w:val="22"/>
        </w:rPr>
        <w:t xml:space="preserve">The culminating portfolio review and peer presentation should be treated as a celebration of achievement, not merely an assessment exercise. Where school conditions allow, a small exhibition of Grade 8 work (in a classroom, corridor, or school event) provides authentic audience and marks the completion of the programme.</w:t>
      </w:r>
    </w:p>
    <w:p>
      <w:pPr>
        <w:pStyle w:val="Heading2"/>
        <w:spacing w:before="280" w:after="160"/>
      </w:pPr>
      <w:r>
        <w:rPr>
          <w:rFonts w:ascii="Arial" w:cs="Arial" w:eastAsia="Arial" w:hAnsi="Arial"/>
          <w:b/>
          <w:bCs/>
          <w:sz w:val="24"/>
          <w:szCs w:val="24"/>
        </w:rPr>
        <w:t xml:space="preserve">F.6 Digital Integration Notes</w:t>
      </w:r>
    </w:p>
    <w:p>
      <w:pPr>
        <w:spacing w:after="120" w:line="276"/>
        <w:jc w:val="both"/>
      </w:pPr>
      <w:r>
        <w:rPr>
          <w:rFonts w:ascii="Arial" w:cs="Arial" w:eastAsia="Arial" w:hAnsi="Arial"/>
          <w:sz w:val="22"/>
          <w:szCs w:val="22"/>
        </w:rPr>
        <w:t xml:space="preserve">One to two digital activities during the year, with offline alternatives. Suggested options: (a) photographing and digitally arranging a portfolio page or exhibition layout; (b) creating a digital component within the capstone project (e.g., a digitally enhanced image, a digital poster, or a simple photo-collage); (c) researching contemporary Mongolian visual culture online. Offline alternatives: physical portfolio arrangement, hand-drawn poster, teacher-provided printed materials. Digital ethics note: discuss responsible sharing of creative work online, the concept of creative copyright, and the implications of AI-generated images for artistic practice.</w:t>
      </w:r>
    </w:p>
    <w:p>
      <w:pPr>
        <w:pStyle w:val="Heading2"/>
        <w:spacing w:before="280" w:after="160"/>
      </w:pPr>
      <w:r>
        <w:rPr>
          <w:rFonts w:ascii="Arial" w:cs="Arial" w:eastAsia="Arial" w:hAnsi="Arial"/>
          <w:b/>
          <w:bCs/>
          <w:sz w:val="24"/>
          <w:szCs w:val="24"/>
        </w:rPr>
        <w:t xml:space="preserve">F.7 Mongolian Grounding Notes</w:t>
      </w:r>
    </w:p>
    <w:p>
      <w:pPr>
        <w:pStyle w:val="ListParagraph"/>
        <w:numPr>
          <w:ilvl w:val="0"/>
          <w:numId w:val="2"/>
        </w:numPr>
        <w:spacing w:after="80" w:line="260"/>
      </w:pPr>
      <w:r>
        <w:rPr>
          <w:rFonts w:ascii="Arial" w:cs="Arial" w:eastAsia="Arial" w:hAnsi="Arial"/>
          <w:sz w:val="22"/>
          <w:szCs w:val="22"/>
        </w:rPr>
        <w:t xml:space="preserve">The capstone project should offer explicit options for connecting to Mongolian themes: cultural identity, landscape and environment, nomadic heritage, contemporary Mongolian life, or traditional-modern synthesis.</w:t>
      </w:r>
    </w:p>
    <w:p>
      <w:pPr>
        <w:pStyle w:val="ListParagraph"/>
        <w:numPr>
          <w:ilvl w:val="0"/>
          <w:numId w:val="2"/>
        </w:numPr>
        <w:spacing w:after="80" w:line="260"/>
      </w:pPr>
      <w:r>
        <w:rPr>
          <w:rFonts w:ascii="Arial" w:cs="Arial" w:eastAsia="Arial" w:hAnsi="Arial"/>
          <w:sz w:val="22"/>
          <w:szCs w:val="22"/>
        </w:rPr>
        <w:t xml:space="preserve">The “Mongolian art in context” discussion should address how traditional visual forms are being used in contemporary Mongolia—in fashion, architecture, graphic design, or public art—so that heritage is understood as a living resource, not a museum artefact.</w:t>
      </w:r>
    </w:p>
    <w:p>
      <w:pPr>
        <w:pStyle w:val="ListParagraph"/>
        <w:numPr>
          <w:ilvl w:val="0"/>
          <w:numId w:val="2"/>
        </w:numPr>
        <w:spacing w:after="80" w:line="260"/>
      </w:pPr>
      <w:r>
        <w:rPr>
          <w:rFonts w:ascii="Arial" w:cs="Arial" w:eastAsia="Arial" w:hAnsi="Arial"/>
          <w:sz w:val="22"/>
          <w:szCs w:val="22"/>
        </w:rPr>
        <w:t xml:space="preserve">Portfolio annotations should be written in Mongolian, building academic vocabulary in the mother tongue.</w:t>
      </w:r>
    </w:p>
    <w:p>
      <w:pPr>
        <w:pStyle w:val="ListParagraph"/>
        <w:numPr>
          <w:ilvl w:val="0"/>
          <w:numId w:val="2"/>
        </w:numPr>
        <w:spacing w:after="80" w:line="260"/>
      </w:pPr>
      <w:r>
        <w:rPr>
          <w:rFonts w:ascii="Arial" w:cs="Arial" w:eastAsia="Arial" w:hAnsi="Arial"/>
          <w:sz w:val="22"/>
          <w:szCs w:val="22"/>
        </w:rPr>
        <w:t xml:space="preserve">Where available, engagement with a local artist, artisan, or cultural institution enriches the capstone experience and connects school learning to community practice.</w:t>
      </w:r>
    </w:p>
    <w:p>
      <w:pPr>
        <w:pStyle w:val="Heading2"/>
        <w:spacing w:before="280" w:after="160"/>
      </w:pPr>
      <w:r>
        <w:rPr>
          <w:rFonts w:ascii="Arial" w:cs="Arial" w:eastAsia="Arial" w:hAnsi="Arial"/>
          <w:b/>
          <w:bCs/>
          <w:sz w:val="24"/>
          <w:szCs w:val="24"/>
        </w:rPr>
        <w:t xml:space="preserve">F.8 Assessment Notes</w:t>
      </w:r>
    </w:p>
    <w:p>
      <w:pPr>
        <w:spacing w:after="120" w:line="276"/>
        <w:jc w:val="both"/>
      </w:pPr>
      <w:r>
        <w:rPr>
          <w:rFonts w:ascii="Arial" w:cs="Arial" w:eastAsia="Arial" w:hAnsi="Arial"/>
          <w:sz w:val="22"/>
          <w:szCs w:val="22"/>
        </w:rPr>
        <w:t xml:space="preserve">Assessment centres on the capstone project and culminating portfolio. The capstone project is assessed through a rubric covering creative process (planning, experimentation, iteration), compositional reasoning (intentional use of elements and principles), technical execution (appropriate and controlled use of media), cultural engagement (connection to Mongolian or broader cultural themes), and reflective capacity (quality of the written reflection and ability to articulate creative choices). The culminating portfolio review assesses overall three-year development. Assessment is criterion-referenced, with criteria shared in advance. Self-evaluation is a required component. No formal written examination.</w:t>
      </w:r>
    </w:p>
    <w:p>
      <w:r>
        <w:br w:type="page"/>
      </w:r>
    </w:p>
    <w:p>
      <w:pPr>
        <w:pStyle w:val="Heading1"/>
        <w:spacing w:before="360" w:after="200"/>
      </w:pPr>
      <w:r>
        <w:rPr>
          <w:rFonts w:ascii="Arial" w:cs="Arial" w:eastAsia="Arial" w:hAnsi="Arial"/>
          <w:b/>
          <w:bCs/>
          <w:sz w:val="28"/>
          <w:szCs w:val="28"/>
        </w:rPr>
        <w:t xml:space="preserve">G. Grade 9: Subject Absence and Continuity Strategy</w:t>
      </w:r>
    </w:p>
    <w:p>
      <w:pPr>
        <w:spacing w:after="120" w:line="276"/>
        <w:jc w:val="both"/>
      </w:pPr>
      <w:r>
        <w:rPr>
          <w:rFonts w:ascii="Arial" w:cs="Arial" w:eastAsia="Arial" w:hAnsi="Arial"/>
          <w:sz w:val="22"/>
          <w:szCs w:val="22"/>
        </w:rPr>
        <w:t xml:space="preserve">Visual Arts is not allocated in Grade 9. The subject’s developmental contribution must be fully delivered by the end of Grade 8. However, the competences developed in Visual Arts—visual literacy, creative thinking, cultural awareness, and aesthetic judgement—should not be abandoned at the curriculum level. The following continuity strategies are recommended.</w:t>
      </w:r>
    </w:p>
    <w:p>
      <w:pPr>
        <w:pStyle w:val="Heading2"/>
        <w:spacing w:before="280" w:after="160"/>
      </w:pPr>
      <w:r>
        <w:rPr>
          <w:rFonts w:ascii="Arial" w:cs="Arial" w:eastAsia="Arial" w:hAnsi="Arial"/>
          <w:b/>
          <w:bCs/>
          <w:sz w:val="24"/>
          <w:szCs w:val="24"/>
        </w:rPr>
        <w:t xml:space="preserve">G.1 Cross-Curricular Carry-Forward</w:t>
      </w:r>
    </w:p>
    <w:p>
      <w:pPr>
        <w:pStyle w:val="ListParagraph"/>
        <w:numPr>
          <w:ilvl w:val="0"/>
          <w:numId w:val="2"/>
        </w:numPr>
        <w:spacing w:after="80" w:line="260"/>
      </w:pPr>
      <w:r>
        <w:rPr>
          <w:rFonts w:ascii="Arial" w:cs="Arial" w:eastAsia="Arial" w:hAnsi="Arial"/>
          <w:sz w:val="22"/>
          <w:szCs w:val="22"/>
        </w:rPr>
        <w:t xml:space="preserve">Уран зохиол (Literature): visual literacy supports interpretation of literary imagery, illustrated texts, and visual storytelling. Literature teachers can draw on learners’ visual analytical skills when discussing imagery, symbolism, and adaptation.</w:t>
      </w:r>
    </w:p>
    <w:p>
      <w:pPr>
        <w:pStyle w:val="ListParagraph"/>
        <w:numPr>
          <w:ilvl w:val="0"/>
          <w:numId w:val="2"/>
        </w:numPr>
        <w:spacing w:after="80" w:line="260"/>
      </w:pPr>
      <w:r>
        <w:rPr>
          <w:rFonts w:ascii="Arial" w:cs="Arial" w:eastAsia="Arial" w:hAnsi="Arial"/>
          <w:sz w:val="22"/>
          <w:szCs w:val="22"/>
        </w:rPr>
        <w:t xml:space="preserve">Түүх (History): engagement with visual historical sources—paintings, photographs, artefacts, maps—benefits from the analytical skills developed in Visual Arts. History can continue cultural heritage engagement through historical visual culture.</w:t>
      </w:r>
    </w:p>
    <w:p>
      <w:pPr>
        <w:pStyle w:val="ListParagraph"/>
        <w:numPr>
          <w:ilvl w:val="0"/>
          <w:numId w:val="2"/>
        </w:numPr>
        <w:spacing w:after="80" w:line="260"/>
      </w:pPr>
      <w:r>
        <w:rPr>
          <w:rFonts w:ascii="Arial" w:cs="Arial" w:eastAsia="Arial" w:hAnsi="Arial"/>
          <w:sz w:val="22"/>
          <w:szCs w:val="22"/>
        </w:rPr>
        <w:t xml:space="preserve">Дизайн технологи (Design and Technology): technical drawing, design planning, and aesthetic judgement developed in Visual Arts directly support functional design work.</w:t>
      </w:r>
    </w:p>
    <w:p>
      <w:pPr>
        <w:pStyle w:val="ListParagraph"/>
        <w:numPr>
          <w:ilvl w:val="0"/>
          <w:numId w:val="2"/>
        </w:numPr>
        <w:spacing w:after="80" w:line="260"/>
      </w:pPr>
      <w:r>
        <w:rPr>
          <w:rFonts w:ascii="Arial" w:cs="Arial" w:eastAsia="Arial" w:hAnsi="Arial"/>
          <w:sz w:val="22"/>
          <w:szCs w:val="22"/>
        </w:rPr>
        <w:t xml:space="preserve">Иргэний ёс зүйн боловсрол (Civic Ethics Education): critical evaluation of visual media, advertising, and public imagery developed in Visual Arts supports media literacy and critical citizenship.</w:t>
      </w:r>
    </w:p>
    <w:p>
      <w:pPr>
        <w:pStyle w:val="Heading2"/>
        <w:spacing w:before="280" w:after="160"/>
      </w:pPr>
      <w:r>
        <w:rPr>
          <w:rFonts w:ascii="Arial" w:cs="Arial" w:eastAsia="Arial" w:hAnsi="Arial"/>
          <w:b/>
          <w:bCs/>
          <w:sz w:val="24"/>
          <w:szCs w:val="24"/>
        </w:rPr>
        <w:t xml:space="preserve">G.2 Sustaining Creative Practice</w:t>
      </w:r>
    </w:p>
    <w:p>
      <w:pPr>
        <w:spacing w:after="120" w:line="276"/>
        <w:jc w:val="both"/>
      </w:pPr>
      <w:r>
        <w:rPr>
          <w:rFonts w:ascii="Arial" w:cs="Arial" w:eastAsia="Arial" w:hAnsi="Arial"/>
          <w:sz w:val="22"/>
          <w:szCs w:val="22"/>
        </w:rPr>
        <w:t xml:space="preserve">The Grade 8 capstone experience should equip learners with the confidence and skills to continue personal creative practice outside formal instruction. The portfolio provides a record of development that learners can maintain independently. Schools might offer extracurricular art activities, clubs, or exhibition opportunities that allow interested Grade 9 learners to continue developing their visual expression.</w:t>
      </w:r>
    </w:p>
    <w:p>
      <w:r>
        <w:br w:type="page"/>
      </w:r>
    </w:p>
    <w:p>
      <w:pPr>
        <w:pStyle w:val="Heading1"/>
        <w:spacing w:before="360" w:after="200"/>
      </w:pPr>
      <w:r>
        <w:rPr>
          <w:rFonts w:ascii="Arial" w:cs="Arial" w:eastAsia="Arial" w:hAnsi="Arial"/>
          <w:b/>
          <w:bCs/>
          <w:sz w:val="28"/>
          <w:szCs w:val="28"/>
        </w:rPr>
        <w:t xml:space="preserve">H. Whole-Subject Pedagogy Guidance</w:t>
      </w:r>
    </w:p>
    <w:p>
      <w:pPr>
        <w:pStyle w:val="Heading2"/>
        <w:spacing w:before="280" w:after="160"/>
      </w:pPr>
      <w:r>
        <w:rPr>
          <w:rFonts w:ascii="Arial" w:cs="Arial" w:eastAsia="Arial" w:hAnsi="Arial"/>
          <w:b/>
          <w:bCs/>
          <w:sz w:val="24"/>
          <w:szCs w:val="24"/>
        </w:rPr>
        <w:t xml:space="preserve">H.1 The Studio Model as Default</w:t>
      </w:r>
    </w:p>
    <w:p>
      <w:pPr>
        <w:spacing w:after="120" w:line="276"/>
        <w:jc w:val="both"/>
      </w:pPr>
      <w:r>
        <w:rPr>
          <w:rFonts w:ascii="Arial" w:cs="Arial" w:eastAsia="Arial" w:hAnsi="Arial"/>
          <w:sz w:val="22"/>
          <w:szCs w:val="22"/>
        </w:rPr>
        <w:t xml:space="preserve">Every lesson should be structured primarily around active art-making. The recommended lesson structure is: introduction/stimulus (five to eight minutes), extended making (twenty-five to thirty minutes), reflection/sharing (three to five minutes). This ratio ensures that at least 65–70% of every lesson—and of the total programme—is devoted to hands-on creative practice. Teachers should resist the temptation to extend instruction time at the expense of studio time.</w:t>
      </w:r>
    </w:p>
    <w:p>
      <w:pPr>
        <w:pStyle w:val="Heading2"/>
        <w:spacing w:before="280" w:after="160"/>
      </w:pPr>
      <w:r>
        <w:rPr>
          <w:rFonts w:ascii="Arial" w:cs="Arial" w:eastAsia="Arial" w:hAnsi="Arial"/>
          <w:b/>
          <w:bCs/>
          <w:sz w:val="24"/>
          <w:szCs w:val="24"/>
        </w:rPr>
        <w:t xml:space="preserve">H.2 The Creative Inquiry Cycle</w:t>
      </w:r>
    </w:p>
    <w:p>
      <w:pPr>
        <w:spacing w:after="120" w:line="276"/>
        <w:jc w:val="both"/>
      </w:pPr>
      <w:r>
        <w:rPr>
          <w:rFonts w:ascii="Arial" w:cs="Arial" w:eastAsia="Arial" w:hAnsi="Arial"/>
          <w:sz w:val="22"/>
          <w:szCs w:val="22"/>
        </w:rPr>
        <w:t xml:space="preserve">The four-step creative inquiry process inherited from primary (Ажиглах–асуудал дэвшүүлэх → Эрэл хайгуул хийх–турших → Бүтээх–гүйцэтгэх → Үнэлэх–хөгжүүлэх) provides continuity with primary pedagogy. In lower secondary, each step becomes more learner-directed: observation becomes analytical, experimentation becomes intentional, creation becomes compositionally reasoned, and evaluation becomes critically reflective.</w:t>
      </w:r>
    </w:p>
    <w:p>
      <w:pPr>
        <w:pStyle w:val="Heading2"/>
        <w:spacing w:before="280" w:after="160"/>
      </w:pPr>
      <w:r>
        <w:rPr>
          <w:rFonts w:ascii="Arial" w:cs="Arial" w:eastAsia="Arial" w:hAnsi="Arial"/>
          <w:b/>
          <w:bCs/>
          <w:sz w:val="24"/>
          <w:szCs w:val="24"/>
        </w:rPr>
        <w:t xml:space="preserve">H.3 Demonstration Without Prescription</w:t>
      </w:r>
    </w:p>
    <w:p>
      <w:pPr>
        <w:spacing w:after="120" w:line="276"/>
        <w:jc w:val="both"/>
      </w:pPr>
      <w:r>
        <w:rPr>
          <w:rFonts w:ascii="Arial" w:cs="Arial" w:eastAsia="Arial" w:hAnsi="Arial"/>
          <w:sz w:val="22"/>
          <w:szCs w:val="22"/>
        </w:rPr>
        <w:t xml:space="preserve">Teacher demonstrations are valuable for introducing techniques and media. However, demonstration must model a starting point, not a template. Learners should never be expected to reproduce the teacher’s example exactly. After demonstration, the instruction should be: “Now use this technique in your own way to express your own idea.” This preserves creative agency while building technical skill.</w:t>
      </w:r>
    </w:p>
    <w:p>
      <w:pPr>
        <w:pStyle w:val="Heading2"/>
        <w:spacing w:before="280" w:after="160"/>
      </w:pPr>
      <w:r>
        <w:rPr>
          <w:rFonts w:ascii="Arial" w:cs="Arial" w:eastAsia="Arial" w:hAnsi="Arial"/>
          <w:b/>
          <w:bCs/>
          <w:sz w:val="24"/>
          <w:szCs w:val="24"/>
        </w:rPr>
        <w:t xml:space="preserve">H.4 Observation as Discipline</w:t>
      </w:r>
    </w:p>
    <w:p>
      <w:pPr>
        <w:spacing w:after="120" w:line="276"/>
        <w:jc w:val="both"/>
      </w:pPr>
      <w:r>
        <w:rPr>
          <w:rFonts w:ascii="Arial" w:cs="Arial" w:eastAsia="Arial" w:hAnsi="Arial"/>
          <w:sz w:val="22"/>
          <w:szCs w:val="22"/>
        </w:rPr>
        <w:t xml:space="preserve">Sustained observation is a foundational practice. Learners should regularly draw from direct observation of real objects, environments, and artworks. This develops perceptual skill, patience, attention to detail, and the capacity to translate three-dimensional reality into two-dimensional representation. In Mongolia, the natural environment provides extraordinarily rich subject matter: the quality of light on the steppe, the structure of a ger, the texture of felt, the movement of horses.</w:t>
      </w:r>
    </w:p>
    <w:p>
      <w:pPr>
        <w:pStyle w:val="Heading2"/>
        <w:spacing w:before="280" w:after="160"/>
      </w:pPr>
      <w:r>
        <w:rPr>
          <w:rFonts w:ascii="Arial" w:cs="Arial" w:eastAsia="Arial" w:hAnsi="Arial"/>
          <w:b/>
          <w:bCs/>
          <w:sz w:val="24"/>
          <w:szCs w:val="24"/>
        </w:rPr>
        <w:t xml:space="preserve">H.5 Discussion as Learning</w:t>
      </w:r>
    </w:p>
    <w:p>
      <w:pPr>
        <w:spacing w:after="120" w:line="276"/>
        <w:jc w:val="both"/>
      </w:pPr>
      <w:r>
        <w:rPr>
          <w:rFonts w:ascii="Arial" w:cs="Arial" w:eastAsia="Arial" w:hAnsi="Arial"/>
          <w:sz w:val="22"/>
          <w:szCs w:val="22"/>
        </w:rPr>
        <w:t xml:space="preserve">Talking about art is learning art. Structured discussion of artworks builds visual vocabulary, analytical skills, and the capacity for aesthetic judgement. The Describe–Analyse–Interpret–Evaluate framework should be used consistently from Grade 7 so that learners develop habitual analytical thinking. Discussion should be conducted in Mongolian, building academic language competence in the mother tongue.</w:t>
      </w:r>
    </w:p>
    <w:p>
      <w:pPr>
        <w:pStyle w:val="Heading2"/>
        <w:spacing w:before="280" w:after="160"/>
      </w:pPr>
      <w:r>
        <w:rPr>
          <w:rFonts w:ascii="Arial" w:cs="Arial" w:eastAsia="Arial" w:hAnsi="Arial"/>
          <w:b/>
          <w:bCs/>
          <w:sz w:val="24"/>
          <w:szCs w:val="24"/>
        </w:rPr>
        <w:t xml:space="preserve">H.6 Portfolio as Practice</w:t>
      </w:r>
    </w:p>
    <w:p>
      <w:pPr>
        <w:spacing w:after="120" w:line="276"/>
        <w:jc w:val="both"/>
      </w:pPr>
      <w:r>
        <w:rPr>
          <w:rFonts w:ascii="Arial" w:cs="Arial" w:eastAsia="Arial" w:hAnsi="Arial"/>
          <w:sz w:val="22"/>
          <w:szCs w:val="22"/>
        </w:rPr>
        <w:t xml:space="preserve">The portfolio is not merely an assessment tool; it is a learning practice. Regular collection, review, and annotation of work develops self-regulation, reflective capacity, and a sense of creative development over time. The physical sketchbook or folder should be treated as a valued personal document, not a disposable exercise book.</w:t>
      </w:r>
    </w:p>
    <w:p>
      <w:pPr>
        <w:pStyle w:val="Heading2"/>
        <w:spacing w:before="280" w:after="160"/>
      </w:pPr>
      <w:r>
        <w:rPr>
          <w:rFonts w:ascii="Arial" w:cs="Arial" w:eastAsia="Arial" w:hAnsi="Arial"/>
          <w:b/>
          <w:bCs/>
          <w:sz w:val="24"/>
          <w:szCs w:val="24"/>
        </w:rPr>
        <w:t xml:space="preserve">H.7 Inclusive Pedagogies</w:t>
      </w:r>
    </w:p>
    <w:p>
      <w:pPr>
        <w:spacing w:after="120" w:line="276"/>
        <w:jc w:val="both"/>
      </w:pPr>
      <w:r>
        <w:rPr>
          <w:rFonts w:ascii="Arial" w:cs="Arial" w:eastAsia="Arial" w:hAnsi="Arial"/>
          <w:sz w:val="22"/>
          <w:szCs w:val="22"/>
        </w:rPr>
        <w:t xml:space="preserve">Visual Arts is inherently accessible to diverse learners. Teachers should provide multiple entry points for each task (different media, different levels of complexity, different subjects), allow individual interpretation within common tasks, and value creative effort and personal expression over technical perfection. Learners with physical disabilities should be supported with adapted materials (larger tools, stabilised surfaces, alternative media). Learners with limited prior experience should receive additional scaffolding without being excluded from the core creative experience.</w:t>
      </w:r>
    </w:p>
    <w:p>
      <w:r>
        <w:br w:type="page"/>
      </w:r>
    </w:p>
    <w:p>
      <w:pPr>
        <w:pStyle w:val="Heading1"/>
        <w:spacing w:before="360" w:after="200"/>
      </w:pPr>
      <w:r>
        <w:rPr>
          <w:rFonts w:ascii="Arial" w:cs="Arial" w:eastAsia="Arial" w:hAnsi="Arial"/>
          <w:b/>
          <w:bCs/>
          <w:sz w:val="28"/>
          <w:szCs w:val="28"/>
        </w:rPr>
        <w:t xml:space="preserve">I. Whole-Subject Assessment Framework</w:t>
      </w:r>
    </w:p>
    <w:p>
      <w:pPr>
        <w:pStyle w:val="Heading2"/>
        <w:spacing w:before="280" w:after="160"/>
      </w:pPr>
      <w:r>
        <w:rPr>
          <w:rFonts w:ascii="Arial" w:cs="Arial" w:eastAsia="Arial" w:hAnsi="Arial"/>
          <w:b/>
          <w:bCs/>
          <w:sz w:val="24"/>
          <w:szCs w:val="24"/>
        </w:rPr>
        <w:t xml:space="preserve">I.1 Principles</w:t>
      </w:r>
    </w:p>
    <w:p>
      <w:pPr>
        <w:pStyle w:val="ListParagraph"/>
        <w:numPr>
          <w:ilvl w:val="0"/>
          <w:numId w:val="2"/>
        </w:numPr>
        <w:spacing w:after="80" w:line="260"/>
      </w:pPr>
      <w:r>
        <w:rPr>
          <w:rFonts w:ascii="Arial" w:cs="Arial" w:eastAsia="Arial" w:hAnsi="Arial"/>
          <w:sz w:val="22"/>
          <w:szCs w:val="22"/>
        </w:rPr>
        <w:t xml:space="preserve">Assessment is predominantly formative: ongoing feedback during studio practice.</w:t>
      </w:r>
    </w:p>
    <w:p>
      <w:pPr>
        <w:pStyle w:val="ListParagraph"/>
        <w:numPr>
          <w:ilvl w:val="0"/>
          <w:numId w:val="2"/>
        </w:numPr>
        <w:spacing w:after="80" w:line="260"/>
      </w:pPr>
      <w:r>
        <w:rPr>
          <w:rFonts w:ascii="Arial" w:cs="Arial" w:eastAsia="Arial" w:hAnsi="Arial"/>
          <w:sz w:val="22"/>
          <w:szCs w:val="22"/>
        </w:rPr>
        <w:t xml:space="preserve">Summative assessment is light: maximum two to three formal assessment events per year.</w:t>
      </w:r>
    </w:p>
    <w:p>
      <w:pPr>
        <w:pStyle w:val="ListParagraph"/>
        <w:numPr>
          <w:ilvl w:val="0"/>
          <w:numId w:val="2"/>
        </w:numPr>
        <w:spacing w:after="80" w:line="260"/>
      </w:pPr>
      <w:r>
        <w:rPr>
          <w:rFonts w:ascii="Arial" w:cs="Arial" w:eastAsia="Arial" w:hAnsi="Arial"/>
          <w:sz w:val="22"/>
          <w:szCs w:val="22"/>
        </w:rPr>
        <w:t xml:space="preserve">Portfolio is the primary evidence base: a cumulative record of creative development.</w:t>
      </w:r>
    </w:p>
    <w:p>
      <w:pPr>
        <w:pStyle w:val="ListParagraph"/>
        <w:numPr>
          <w:ilvl w:val="0"/>
          <w:numId w:val="2"/>
        </w:numPr>
        <w:spacing w:after="80" w:line="260"/>
      </w:pPr>
      <w:r>
        <w:rPr>
          <w:rFonts w:ascii="Arial" w:cs="Arial" w:eastAsia="Arial" w:hAnsi="Arial"/>
          <w:sz w:val="22"/>
          <w:szCs w:val="22"/>
        </w:rPr>
        <w:t xml:space="preserve">Process is valued alongside product: planning, experimentation, and reflection are assessed, not only finished works.</w:t>
      </w:r>
    </w:p>
    <w:p>
      <w:pPr>
        <w:pStyle w:val="ListParagraph"/>
        <w:numPr>
          <w:ilvl w:val="0"/>
          <w:numId w:val="2"/>
        </w:numPr>
        <w:spacing w:after="80" w:line="260"/>
      </w:pPr>
      <w:r>
        <w:rPr>
          <w:rFonts w:ascii="Arial" w:cs="Arial" w:eastAsia="Arial" w:hAnsi="Arial"/>
          <w:sz w:val="22"/>
          <w:szCs w:val="22"/>
        </w:rPr>
        <w:t xml:space="preserve">Criteria are transparent: learners know in advance what constitutes quality in each task.</w:t>
      </w:r>
    </w:p>
    <w:p>
      <w:pPr>
        <w:pStyle w:val="ListParagraph"/>
        <w:numPr>
          <w:ilvl w:val="0"/>
          <w:numId w:val="2"/>
        </w:numPr>
        <w:spacing w:after="80" w:line="260"/>
      </w:pPr>
      <w:r>
        <w:rPr>
          <w:rFonts w:ascii="Arial" w:cs="Arial" w:eastAsia="Arial" w:hAnsi="Arial"/>
          <w:sz w:val="22"/>
          <w:szCs w:val="22"/>
        </w:rPr>
        <w:t xml:space="preserve">Self-assessment and peer feedback are integral components, not optional extras.</w:t>
      </w:r>
    </w:p>
    <w:p>
      <w:pPr>
        <w:pStyle w:val="ListParagraph"/>
        <w:numPr>
          <w:ilvl w:val="0"/>
          <w:numId w:val="2"/>
        </w:numPr>
        <w:spacing w:after="80" w:line="260"/>
      </w:pPr>
      <w:r>
        <w:rPr>
          <w:rFonts w:ascii="Arial" w:cs="Arial" w:eastAsia="Arial" w:hAnsi="Arial"/>
          <w:sz w:val="22"/>
          <w:szCs w:val="22"/>
        </w:rPr>
        <w:t xml:space="preserve">Assessment must never dominate available studio time.</w:t>
      </w:r>
    </w:p>
    <w:p>
      <w:pPr>
        <w:pStyle w:val="Heading2"/>
        <w:spacing w:before="280" w:after="160"/>
      </w:pPr>
      <w:r>
        <w:rPr>
          <w:rFonts w:ascii="Arial" w:cs="Arial" w:eastAsia="Arial" w:hAnsi="Arial"/>
          <w:b/>
          <w:bCs/>
          <w:sz w:val="24"/>
          <w:szCs w:val="24"/>
        </w:rPr>
        <w:t xml:space="preserve">I.2 Assessment Dimensions</w:t>
      </w:r>
    </w:p>
    <w:p>
      <w:pPr>
        <w:spacing w:after="120" w:line="276"/>
        <w:jc w:val="both"/>
      </w:pPr>
      <w:r>
        <w:rPr>
          <w:rFonts w:ascii="Arial" w:cs="Arial" w:eastAsia="Arial" w:hAnsi="Arial"/>
          <w:sz w:val="22"/>
          <w:szCs w:val="22"/>
        </w:rPr>
        <w:t xml:space="preserve">The following dimensions should be assessed across the programme, with increasing sophistication from Grade 6 to Grade 8:</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395"/>
        <w:gridCol w:w="2395"/>
        <w:gridCol w:w="2396"/>
      </w:tblGrid>
      <w:tr>
        <w:tc>
          <w:tcPr>
            <w:tcW w:type="dxa" w:w="2200"/>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95"/>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Grade 6</w:t>
            </w:r>
          </w:p>
        </w:tc>
        <w:tc>
          <w:tcPr>
            <w:tcW w:type="dxa" w:w="2395"/>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Grade 7</w:t>
            </w:r>
          </w:p>
        </w:tc>
        <w:tc>
          <w:tcPr>
            <w:tcW w:type="dxa" w:w="2396"/>
            <w:tcBorders>
              <w:top w:val="single" w:color="AAAAAA" w:sz="1"/>
              <w:left w:val="single" w:color="AAAAAA" w:sz="1"/>
              <w:bottom w:val="single" w:color="AAAAAA" w:sz="1"/>
              <w:right w:val="single" w:color="AAAAAA"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Grade 8</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Creative process</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Engages with tasks; uses materials appropriately; attempts to follow the creative inquiry cycle</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Plans compositions intentionally; experiments with techniques; reflects on process</w:t>
            </w:r>
          </w:p>
        </w:tc>
        <w:tc>
          <w:tcPr>
            <w:tcW w:type="dxa" w:w="239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Plans and manages sustained projects independently; iterates and improves; articulates creative reasoning</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Compositional reasoning</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Uses elements and principles with growing awareness</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Makes intentional compositional choices and can explain them</w:t>
            </w:r>
          </w:p>
        </w:tc>
        <w:tc>
          <w:tcPr>
            <w:tcW w:type="dxa" w:w="239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Integrates multiple elements and principles to achieve complex visual effects</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Technical skill</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Demonstrates control in at least three media</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Expands media range; applies techniques with growing confidence</w:t>
            </w:r>
          </w:p>
        </w:tc>
        <w:tc>
          <w:tcPr>
            <w:tcW w:type="dxa" w:w="239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Uses accumulated skills flexibly to serve creative intentions</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Visual analysis</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Describes what they see in artworks using basic vocabulary</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Analyses artworks using structured framework; identifies artist’s choices</w:t>
            </w:r>
          </w:p>
        </w:tc>
        <w:tc>
          <w:tcPr>
            <w:tcW w:type="dxa" w:w="239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Analyses independently; makes argued evaluative judgements</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Cultural engagement</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Recognises and names Mongolian visual forms</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Interprets cultural content; explains symbolic meaning</w:t>
            </w:r>
          </w:p>
        </w:tc>
        <w:tc>
          <w:tcPr>
            <w:tcW w:type="dxa" w:w="239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Reflects on how heritage connects to contemporary identity</w:t>
            </w:r>
          </w:p>
        </w:tc>
      </w:tr>
      <w:tr>
        <w:tc>
          <w:tcPr>
            <w:tcW w:type="dxa" w:w="2200"/>
            <w:tcBorders>
              <w:top w:val="single" w:color="AAAAAA" w:sz="1"/>
              <w:left w:val="single" w:color="AAAAAA" w:sz="1"/>
              <w:bottom w:val="single" w:color="AAAAAA" w:sz="1"/>
              <w:right w:val="single" w:color="AAAAAA" w:sz="1"/>
            </w:tcBorders>
            <w:shd w:fill="F0F5FA" w:val="clear"/>
            <w:tcMar>
              <w:top w:type="dxa" w:w="80"/>
              <w:left w:type="dxa" w:w="120"/>
              <w:bottom w:type="dxa" w:w="80"/>
              <w:right w:type="dxa" w:w="120"/>
            </w:tcMar>
          </w:tcPr>
          <w:p>
            <w:r>
              <w:rPr>
                <w:rFonts w:ascii="Arial" w:cs="Arial" w:eastAsia="Arial" w:hAnsi="Arial"/>
                <w:b/>
                <w:bCs/>
                <w:sz w:val="20"/>
                <w:szCs w:val="20"/>
              </w:rPr>
              <w:t xml:space="preserve">Reflective capacity</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Makes simple observations about own work</w:t>
            </w:r>
          </w:p>
        </w:tc>
        <w:tc>
          <w:tcPr>
            <w:tcW w:type="dxa" w:w="2395"/>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Writes structured reflections on intention and outcome</w:t>
            </w:r>
          </w:p>
        </w:tc>
        <w:tc>
          <w:tcPr>
            <w:tcW w:type="dxa" w:w="239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Evaluates own three-year development; articulates creative growth</w:t>
            </w:r>
          </w:p>
        </w:tc>
      </w:tr>
    </w:tbl>
    <w:p>
      <w:pPr>
        <w:spacing w:before="60"/>
      </w:pPr>
    </w:p>
    <w:p>
      <w:pPr>
        <w:pStyle w:val="Heading2"/>
        <w:spacing w:before="280" w:after="160"/>
      </w:pPr>
      <w:r>
        <w:rPr>
          <w:rFonts w:ascii="Arial" w:cs="Arial" w:eastAsia="Arial" w:hAnsi="Arial"/>
          <w:b/>
          <w:bCs/>
          <w:sz w:val="24"/>
          <w:szCs w:val="24"/>
        </w:rPr>
        <w:t xml:space="preserve">I.3 Assessment Events</w:t>
      </w:r>
    </w:p>
    <w:p>
      <w:pPr>
        <w:pStyle w:val="ListParagraph"/>
        <w:numPr>
          <w:ilvl w:val="0"/>
          <w:numId w:val="2"/>
        </w:numPr>
        <w:spacing w:after="80" w:line="260"/>
      </w:pPr>
      <w:r>
        <w:rPr>
          <w:rFonts w:ascii="Arial" w:cs="Arial" w:eastAsia="Arial" w:hAnsi="Arial"/>
          <w:sz w:val="22"/>
          <w:szCs w:val="22"/>
        </w:rPr>
        <w:t xml:space="preserve">Grade 6: ongoing formative observation; end-of-year portfolio review with brief self-assessment (select strongest piece with one to two sentences of explanation).</w:t>
      </w:r>
    </w:p>
    <w:p>
      <w:pPr>
        <w:pStyle w:val="ListParagraph"/>
        <w:numPr>
          <w:ilvl w:val="0"/>
          <w:numId w:val="2"/>
        </w:numPr>
        <w:spacing w:after="80" w:line="260"/>
      </w:pPr>
      <w:r>
        <w:rPr>
          <w:rFonts w:ascii="Arial" w:cs="Arial" w:eastAsia="Arial" w:hAnsi="Arial"/>
          <w:sz w:val="22"/>
          <w:szCs w:val="22"/>
        </w:rPr>
        <w:t xml:space="preserve">Grade 7: mid-year structured self-assessment (select and reflect on strongest work); end-of-year portfolio review by teacher with criterion-referenced feedback.</w:t>
      </w:r>
    </w:p>
    <w:p>
      <w:pPr>
        <w:pStyle w:val="ListParagraph"/>
        <w:numPr>
          <w:ilvl w:val="0"/>
          <w:numId w:val="2"/>
        </w:numPr>
        <w:spacing w:after="80" w:line="260"/>
      </w:pPr>
      <w:r>
        <w:rPr>
          <w:rFonts w:ascii="Arial" w:cs="Arial" w:eastAsia="Arial" w:hAnsi="Arial"/>
          <w:sz w:val="22"/>
          <w:szCs w:val="22"/>
        </w:rPr>
        <w:t xml:space="preserve">Grade 8: capstone project with rubric-based assessment (process, composition, technique, cultural engagement, reflection); culminating portfolio review with learner-annotated selections from all three years.</w:t>
      </w:r>
    </w:p>
    <w:p>
      <w:pPr>
        <w:pStyle w:val="Heading2"/>
        <w:spacing w:before="280" w:after="160"/>
      </w:pPr>
      <w:r>
        <w:rPr>
          <w:rFonts w:ascii="Arial" w:cs="Arial" w:eastAsia="Arial" w:hAnsi="Arial"/>
          <w:b/>
          <w:bCs/>
          <w:sz w:val="24"/>
          <w:szCs w:val="24"/>
        </w:rPr>
        <w:t xml:space="preserve">I.4 Digital Evidence</w:t>
      </w:r>
    </w:p>
    <w:p>
      <w:pPr>
        <w:spacing w:after="120" w:line="276"/>
        <w:jc w:val="both"/>
      </w:pPr>
      <w:r>
        <w:rPr>
          <w:rFonts w:ascii="Arial" w:cs="Arial" w:eastAsia="Arial" w:hAnsi="Arial"/>
          <w:sz w:val="22"/>
          <w:szCs w:val="22"/>
        </w:rPr>
        <w:t xml:space="preserve">Where technology permits, learners may photograph their works-in-progress and completed pieces to supplement physical portfolios. This is optional and must never be required. Schools without cameras or devices should maintain physical portfolios only, with no disadvantage to learners.</w:t>
      </w:r>
    </w:p>
    <w:p>
      <w:r>
        <w:br w:type="page"/>
      </w:r>
    </w:p>
    <w:p>
      <w:pPr>
        <w:pStyle w:val="Heading1"/>
        <w:spacing w:before="360" w:after="200"/>
      </w:pPr>
      <w:r>
        <w:rPr>
          <w:rFonts w:ascii="Arial" w:cs="Arial" w:eastAsia="Arial" w:hAnsi="Arial"/>
          <w:b/>
          <w:bCs/>
          <w:sz w:val="28"/>
          <w:szCs w:val="28"/>
        </w:rPr>
        <w:t xml:space="preserve">J. Inclusion, Feasibility, and Implementation Considerations</w:t>
      </w:r>
    </w:p>
    <w:p>
      <w:pPr>
        <w:pStyle w:val="Heading2"/>
        <w:spacing w:before="280" w:after="160"/>
      </w:pPr>
      <w:r>
        <w:rPr>
          <w:rFonts w:ascii="Arial" w:cs="Arial" w:eastAsia="Arial" w:hAnsi="Arial"/>
          <w:b/>
          <w:bCs/>
          <w:sz w:val="24"/>
          <w:szCs w:val="24"/>
        </w:rPr>
        <w:t xml:space="preserve">J.1 Mixed Learner Readiness</w:t>
      </w:r>
    </w:p>
    <w:p>
      <w:pPr>
        <w:spacing w:after="120" w:line="276"/>
        <w:jc w:val="both"/>
      </w:pPr>
      <w:r>
        <w:rPr>
          <w:rFonts w:ascii="Arial" w:cs="Arial" w:eastAsia="Arial" w:hAnsi="Arial"/>
          <w:sz w:val="22"/>
          <w:szCs w:val="22"/>
        </w:rPr>
        <w:t xml:space="preserve">Learners arrive in Grade 6 with diverse art-making experience. Some will have had rich primary arts education; others may have had minimal exposure. The Grade 6 consolidation design addresses this by revisiting primary-level skills without assuming mastery. Every task should offer multiple entry points: a minimum achievable outcome and pathways for extension. Assessment should recognise individual growth from the learner’s own starting point, not against an absolute standard.</w:t>
      </w:r>
    </w:p>
    <w:p>
      <w:pPr>
        <w:pStyle w:val="Heading2"/>
        <w:spacing w:before="280" w:after="160"/>
      </w:pPr>
      <w:r>
        <w:rPr>
          <w:rFonts w:ascii="Arial" w:cs="Arial" w:eastAsia="Arial" w:hAnsi="Arial"/>
          <w:b/>
          <w:bCs/>
          <w:sz w:val="24"/>
          <w:szCs w:val="24"/>
        </w:rPr>
        <w:t xml:space="preserve">J.2 Resource Variability</w:t>
      </w:r>
    </w:p>
    <w:p>
      <w:pPr>
        <w:spacing w:after="120" w:line="276"/>
        <w:jc w:val="both"/>
      </w:pPr>
      <w:r>
        <w:rPr>
          <w:rFonts w:ascii="Arial" w:cs="Arial" w:eastAsia="Arial" w:hAnsi="Arial"/>
          <w:sz w:val="22"/>
          <w:szCs w:val="22"/>
        </w:rPr>
        <w:t xml:space="preserve">The curriculum is designed for delivery with minimal, affordable materials. Essential materials per learner per year: pencils (HB and soft), an eraser, coloured pencils or crayons, paper (A4 or local equivalent), glue, scissors, and access to one additional medium per year (watercolour, ink, clay, or found/natural materials). No lesson requires expensive or specialist materials. Schools with additional resources (paints, printmaking supplies, digital devices) can enrich the programme, but the core curriculum is fully deliverable without them.</w:t>
      </w:r>
    </w:p>
    <w:p>
      <w:pPr>
        <w:pStyle w:val="Heading2"/>
        <w:spacing w:before="280" w:after="160"/>
      </w:pPr>
      <w:r>
        <w:rPr>
          <w:rFonts w:ascii="Arial" w:cs="Arial" w:eastAsia="Arial" w:hAnsi="Arial"/>
          <w:b/>
          <w:bCs/>
          <w:sz w:val="24"/>
          <w:szCs w:val="24"/>
        </w:rPr>
        <w:t xml:space="preserve">J.3 Teacher Support Needs</w:t>
      </w:r>
    </w:p>
    <w:p>
      <w:pPr>
        <w:spacing w:after="120" w:line="276"/>
        <w:jc w:val="both"/>
      </w:pPr>
      <w:r>
        <w:rPr>
          <w:rFonts w:ascii="Arial" w:cs="Arial" w:eastAsia="Arial" w:hAnsi="Arial"/>
          <w:sz w:val="22"/>
          <w:szCs w:val="22"/>
        </w:rPr>
        <w:t xml:space="preserve">Many teachers assigned to Visual Arts may not have specialist art training. The curriculum must be accompanied by a teacher’s guide that includes: step-by-step lesson structures with timing guidance, visual demonstrations (photographs or diagrams) for each technique introduced, discussion frameworks with suggested questions, assessment rubrics with annotated examples, and a curated set of artwork reproductions for each grade (printable from a digital resource or distributed as physical prints). Professional development should focus on building teacher confidence in studio facilitation, artwork discussion, and formative assessment.</w:t>
      </w:r>
    </w:p>
    <w:p>
      <w:pPr>
        <w:pStyle w:val="Heading2"/>
        <w:spacing w:before="280" w:after="160"/>
      </w:pPr>
      <w:r>
        <w:rPr>
          <w:rFonts w:ascii="Arial" w:cs="Arial" w:eastAsia="Arial" w:hAnsi="Arial"/>
          <w:b/>
          <w:bCs/>
          <w:sz w:val="24"/>
          <w:szCs w:val="24"/>
        </w:rPr>
        <w:t xml:space="preserve">J.4 Rural and Urban Differences</w:t>
      </w:r>
    </w:p>
    <w:p>
      <w:pPr>
        <w:spacing w:after="120" w:line="276"/>
        <w:jc w:val="both"/>
      </w:pPr>
      <w:r>
        <w:rPr>
          <w:rFonts w:ascii="Arial" w:cs="Arial" w:eastAsia="Arial" w:hAnsi="Arial"/>
          <w:sz w:val="22"/>
          <w:szCs w:val="22"/>
        </w:rPr>
        <w:t xml:space="preserve">Rural schools, particularly those serving nomadic communities, face challenges of distance, supply, and seasonal disruption. The curriculum accommodates this by requiring only locally available materials, encouraging the use of natural and found materials that are accessible in any environment (stones, wood, felt, leather, sand, plant materials), allowing teachers to adapt cultural content to local traditions, and designing the programme so that individual lessons are largely self-contained, minimising the impact of missed sessions. Urban schools may have access to galleries, museums, and visiting artists; rural schools can substitute direct engagement with local artisans, traditional craftspeople, and the natural landscape as artistic resource.</w:t>
      </w:r>
    </w:p>
    <w:p>
      <w:pPr>
        <w:pStyle w:val="Heading2"/>
        <w:spacing w:before="280" w:after="160"/>
      </w:pPr>
      <w:r>
        <w:rPr>
          <w:rFonts w:ascii="Arial" w:cs="Arial" w:eastAsia="Arial" w:hAnsi="Arial"/>
          <w:b/>
          <w:bCs/>
          <w:sz w:val="24"/>
          <w:szCs w:val="24"/>
        </w:rPr>
        <w:t xml:space="preserve">J.5 Low-Connectivity and Low-Resource Alternatives</w:t>
      </w:r>
    </w:p>
    <w:p>
      <w:pPr>
        <w:spacing w:after="120" w:line="276"/>
        <w:jc w:val="both"/>
      </w:pPr>
      <w:r>
        <w:rPr>
          <w:rFonts w:ascii="Arial" w:cs="Arial" w:eastAsia="Arial" w:hAnsi="Arial"/>
          <w:sz w:val="22"/>
          <w:szCs w:val="22"/>
        </w:rPr>
        <w:t xml:space="preserve">Every digital activity has a specified offline alternative. No learning outcome requires technology. The curriculum can be fully delivered with zero digital resources. Schools with technology access can use it to enrich the programme, but the core educational experience is technology-independent.</w:t>
      </w:r>
    </w:p>
    <w:p>
      <w:pPr>
        <w:pStyle w:val="Heading2"/>
        <w:spacing w:before="280" w:after="160"/>
      </w:pPr>
      <w:r>
        <w:rPr>
          <w:rFonts w:ascii="Arial" w:cs="Arial" w:eastAsia="Arial" w:hAnsi="Arial"/>
          <w:b/>
          <w:bCs/>
          <w:sz w:val="24"/>
          <w:szCs w:val="24"/>
        </w:rPr>
        <w:t xml:space="preserve">J.6 Learners with Disabilities</w:t>
      </w:r>
    </w:p>
    <w:p>
      <w:pPr>
        <w:spacing w:after="120" w:line="276"/>
        <w:jc w:val="both"/>
      </w:pPr>
      <w:r>
        <w:rPr>
          <w:rFonts w:ascii="Arial" w:cs="Arial" w:eastAsia="Arial" w:hAnsi="Arial"/>
          <w:sz w:val="22"/>
          <w:szCs w:val="22"/>
        </w:rPr>
        <w:t xml:space="preserve">Visual Arts offers valuable developmental opportunities for learners with diverse abilities. Adaptations include: larger drawing tools and stabilised surfaces for learners with motor difficulties; textured and tactile materials (clay, fabric, found objects) for learners who benefit from multi-sensory engagement; verbal description and discussion for learners with visual impairments (focusing on tactile art forms); and flexible assessment that values engagement and personal expression over technical precision. No learner should be excluded from art-making; the task can always be adapted.</w:t>
      </w:r>
    </w:p>
    <w:p>
      <w:r>
        <w:br w:type="page"/>
      </w:r>
    </w:p>
    <w:p>
      <w:pPr>
        <w:pStyle w:val="Heading1"/>
        <w:spacing w:before="360" w:after="200"/>
      </w:pPr>
      <w:r>
        <w:rPr>
          <w:rFonts w:ascii="Arial" w:cs="Arial" w:eastAsia="Arial" w:hAnsi="Arial"/>
          <w:b/>
          <w:bCs/>
          <w:sz w:val="28"/>
          <w:szCs w:val="28"/>
        </w:rPr>
        <w:t xml:space="preserve">K. Risks to Avoid in Later Standards Writing or Textbook Development</w:t>
      </w:r>
    </w:p>
    <w:p>
      <w:pPr>
        <w:spacing w:after="120" w:line="276"/>
        <w:jc w:val="both"/>
      </w:pPr>
      <w:r>
        <w:rPr>
          <w:rFonts w:ascii="Arial" w:cs="Arial" w:eastAsia="Arial" w:hAnsi="Arial"/>
          <w:sz w:val="22"/>
          <w:szCs w:val="22"/>
        </w:rPr>
        <w:t xml:space="preserve">The following risks, if realised in later curriculum implementation stages, would significantly damage the educational quality of Visual Arts in lower secondary. Each represents a documented pattern of failure in arts education that this curriculum is designed to prevent.</w:t>
      </w:r>
    </w:p>
    <w:p>
      <w:pPr>
        <w:spacing w:after="120" w:line="276"/>
      </w:pPr>
      <w:r>
        <w:rPr>
          <w:rFonts w:ascii="Arial" w:cs="Arial" w:eastAsia="Arial" w:hAnsi="Arial"/>
          <w:b/>
          <w:bCs/>
          <w:sz w:val="22"/>
          <w:szCs w:val="22"/>
        </w:rPr>
        <w:t xml:space="preserve">1. Overloaded content.</w:t>
      </w:r>
    </w:p>
    <w:p>
      <w:pPr>
        <w:spacing w:after="120" w:line="276"/>
        <w:jc w:val="both"/>
      </w:pPr>
      <w:r>
        <w:rPr>
          <w:rFonts w:ascii="Arial" w:cs="Arial" w:eastAsia="Arial" w:hAnsi="Arial"/>
          <w:sz w:val="22"/>
          <w:szCs w:val="22"/>
        </w:rPr>
        <w:t xml:space="preserve">Standards writers must resist adding outcomes, techniques, or content areas beyond the capacity of 33 hours per year. The curriculum specifies five to seven outcomes per year and eight to twelve art-making tasks. Exceeding this produces superficial coverage without genuine learning. If something is added, something must be removed.</w:t>
      </w:r>
    </w:p>
    <w:p>
      <w:pPr>
        <w:spacing w:after="120" w:line="276"/>
      </w:pPr>
      <w:r>
        <w:rPr>
          <w:rFonts w:ascii="Arial" w:cs="Arial" w:eastAsia="Arial" w:hAnsi="Arial"/>
          <w:b/>
          <w:bCs/>
          <w:sz w:val="22"/>
          <w:szCs w:val="22"/>
        </w:rPr>
        <w:t xml:space="preserve">2. Textbook-driven delivery.</w:t>
      </w:r>
    </w:p>
    <w:p>
      <w:pPr>
        <w:spacing w:after="120" w:line="276"/>
        <w:jc w:val="both"/>
      </w:pPr>
      <w:r>
        <w:rPr>
          <w:rFonts w:ascii="Arial" w:cs="Arial" w:eastAsia="Arial" w:hAnsi="Arial"/>
          <w:sz w:val="22"/>
          <w:szCs w:val="22"/>
        </w:rPr>
        <w:t xml:space="preserve">Textbooks should support the curriculum, not replace studio practice. A textbook that is primarily informational (art history text with comprehension questions) will transform the subject into an art appreciation reading course. Textbooks should be studio companions: brief contextual information, visual examples, technique guides, and prompts for creative work—with the majority of learning happening through making, not reading.</w:t>
      </w:r>
    </w:p>
    <w:p>
      <w:pPr>
        <w:spacing w:after="120" w:line="276"/>
      </w:pPr>
      <w:r>
        <w:rPr>
          <w:rFonts w:ascii="Arial" w:cs="Arial" w:eastAsia="Arial" w:hAnsi="Arial"/>
          <w:b/>
          <w:bCs/>
          <w:sz w:val="22"/>
          <w:szCs w:val="22"/>
        </w:rPr>
        <w:t xml:space="preserve">3. Template-based art-making.</w:t>
      </w:r>
    </w:p>
    <w:p>
      <w:pPr>
        <w:spacing w:after="120" w:line="276"/>
        <w:jc w:val="both"/>
      </w:pPr>
      <w:r>
        <w:rPr>
          <w:rFonts w:ascii="Arial" w:cs="Arial" w:eastAsia="Arial" w:hAnsi="Arial"/>
          <w:sz w:val="22"/>
          <w:szCs w:val="22"/>
        </w:rPr>
        <w:t xml:space="preserve">Tasks that require all learners to produce identical outcomes (“draw this pattern exactly as shown”) destroy creative development. Every task must allow individual interpretation and personal expression within a shared structural framework. Technique demonstration provides a starting point, not a template.</w:t>
      </w:r>
    </w:p>
    <w:p>
      <w:pPr>
        <w:spacing w:after="120" w:line="276"/>
      </w:pPr>
      <w:r>
        <w:rPr>
          <w:rFonts w:ascii="Arial" w:cs="Arial" w:eastAsia="Arial" w:hAnsi="Arial"/>
          <w:b/>
          <w:bCs/>
          <w:sz w:val="22"/>
          <w:szCs w:val="22"/>
        </w:rPr>
        <w:t xml:space="preserve">4. Disconnected cultural content.</w:t>
      </w:r>
    </w:p>
    <w:p>
      <w:pPr>
        <w:spacing w:after="120" w:line="276"/>
        <w:jc w:val="both"/>
      </w:pPr>
      <w:r>
        <w:rPr>
          <w:rFonts w:ascii="Arial" w:cs="Arial" w:eastAsia="Arial" w:hAnsi="Arial"/>
          <w:sz w:val="22"/>
          <w:szCs w:val="22"/>
        </w:rPr>
        <w:t xml:space="preserve">Mongolian heritage should not appear as isolated “cultural appreciation” lessons separate from studio practice. Culture must be woven into making: learners study a traditional form and then create their own work inspired by it. Heritage is both analytical content and creative resource.</w:t>
      </w:r>
    </w:p>
    <w:p>
      <w:pPr>
        <w:spacing w:after="120" w:line="276"/>
      </w:pPr>
      <w:r>
        <w:rPr>
          <w:rFonts w:ascii="Arial" w:cs="Arial" w:eastAsia="Arial" w:hAnsi="Arial"/>
          <w:b/>
          <w:bCs/>
          <w:sz w:val="22"/>
          <w:szCs w:val="22"/>
        </w:rPr>
        <w:t xml:space="preserve">5. Assessment dominance.</w:t>
      </w:r>
    </w:p>
    <w:p>
      <w:pPr>
        <w:spacing w:after="120" w:line="276"/>
        <w:jc w:val="both"/>
      </w:pPr>
      <w:r>
        <w:rPr>
          <w:rFonts w:ascii="Arial" w:cs="Arial" w:eastAsia="Arial" w:hAnsi="Arial"/>
          <w:sz w:val="22"/>
          <w:szCs w:val="22"/>
        </w:rPr>
        <w:t xml:space="preserve">Standards must not specify so many assessed outcomes that assessment consumes the available studio time. The principle “assess less, make more” should govern all implementation decisions. Two to three summative events per year is the absolute maximum.</w:t>
      </w:r>
    </w:p>
    <w:p>
      <w:pPr>
        <w:spacing w:after="120" w:line="276"/>
      </w:pPr>
      <w:r>
        <w:rPr>
          <w:rFonts w:ascii="Arial" w:cs="Arial" w:eastAsia="Arial" w:hAnsi="Arial"/>
          <w:b/>
          <w:bCs/>
          <w:sz w:val="22"/>
          <w:szCs w:val="22"/>
        </w:rPr>
        <w:t xml:space="preserve">6. Technology as prerequisite.</w:t>
      </w:r>
    </w:p>
    <w:p>
      <w:pPr>
        <w:spacing w:after="120" w:line="276"/>
        <w:jc w:val="both"/>
      </w:pPr>
      <w:r>
        <w:rPr>
          <w:rFonts w:ascii="Arial" w:cs="Arial" w:eastAsia="Arial" w:hAnsi="Arial"/>
          <w:sz w:val="22"/>
          <w:szCs w:val="22"/>
        </w:rPr>
        <w:t xml:space="preserve">No standard or textbook activity should require digital technology as a precondition for achieving a learning outcome. Every digital activity must have an offline equivalent specified in the standards or teacher’s guide. Schools without devices must be able to deliver the full programme.</w:t>
      </w:r>
    </w:p>
    <w:p>
      <w:pPr>
        <w:spacing w:after="120" w:line="276"/>
      </w:pPr>
      <w:r>
        <w:rPr>
          <w:rFonts w:ascii="Arial" w:cs="Arial" w:eastAsia="Arial" w:hAnsi="Arial"/>
          <w:b/>
          <w:bCs/>
          <w:sz w:val="22"/>
          <w:szCs w:val="22"/>
        </w:rPr>
        <w:t xml:space="preserve">7. Ignoring the capstone design.</w:t>
      </w:r>
    </w:p>
    <w:p>
      <w:pPr>
        <w:spacing w:after="120" w:line="276"/>
        <w:jc w:val="both"/>
      </w:pPr>
      <w:r>
        <w:rPr>
          <w:rFonts w:ascii="Arial" w:cs="Arial" w:eastAsia="Arial" w:hAnsi="Arial"/>
          <w:sz w:val="22"/>
          <w:szCs w:val="22"/>
        </w:rPr>
        <w:t xml:space="preserve">Grade 8 must be treated as a culminating year, not a repetition of Grade 7 at slightly higher difficulty. Standards writers must ensure that Grade 8 includes a sustained capstone project, portfolio culmination, and a sense of completion. The programme must end with achievement, not interruption.</w:t>
      </w:r>
    </w:p>
    <w:p>
      <w:pPr>
        <w:spacing w:after="120" w:line="276"/>
      </w:pPr>
      <w:r>
        <w:rPr>
          <w:rFonts w:ascii="Arial" w:cs="Arial" w:eastAsia="Arial" w:hAnsi="Arial"/>
          <w:b/>
          <w:bCs/>
          <w:sz w:val="22"/>
          <w:szCs w:val="22"/>
        </w:rPr>
        <w:t xml:space="preserve">8. Assuming specialist teachers.</w:t>
      </w:r>
    </w:p>
    <w:p>
      <w:pPr>
        <w:spacing w:after="120" w:line="276"/>
        <w:jc w:val="both"/>
      </w:pPr>
      <w:r>
        <w:rPr>
          <w:rFonts w:ascii="Arial" w:cs="Arial" w:eastAsia="Arial" w:hAnsi="Arial"/>
          <w:sz w:val="22"/>
          <w:szCs w:val="22"/>
        </w:rPr>
        <w:t xml:space="preserve">Standards and textbooks must be written for the teacher who is actually in the classroom—often a non-specialist assigned to Visual Arts alongside other teaching responsibilities. Materials must be clear, practical, and confidence-building. Complex technical demands that assume specialist training will not be implemented.</w:t>
      </w:r>
    </w:p>
    <w:p>
      <w:pPr>
        <w:spacing w:after="120" w:line="276"/>
      </w:pPr>
      <w:r>
        <w:rPr>
          <w:rFonts w:ascii="Arial" w:cs="Arial" w:eastAsia="Arial" w:hAnsi="Arial"/>
          <w:b/>
          <w:bCs/>
          <w:sz w:val="22"/>
          <w:szCs w:val="22"/>
        </w:rPr>
        <w:t xml:space="preserve">9. Marginalising the subject.</w:t>
      </w:r>
    </w:p>
    <w:p>
      <w:pPr>
        <w:spacing w:after="120" w:line="276"/>
        <w:jc w:val="both"/>
      </w:pPr>
      <w:r>
        <w:rPr>
          <w:rFonts w:ascii="Arial" w:cs="Arial" w:eastAsia="Arial" w:hAnsi="Arial"/>
          <w:sz w:val="22"/>
          <w:szCs w:val="22"/>
        </w:rPr>
        <w:t xml:space="preserve">At 33 hours per year and early exit, Visual Arts is already at marginalisation risk. Standards, textbooks, and school implementation guidance must consistently communicate that the subject carries genuine intellectual, developmental, and cultural value. It is not “fun time” or a scheduling convenience; it is a subject with clear learning outcomes, progressive development, and meaningful assessment.</w:t>
      </w:r>
    </w:p>
    <w:p>
      <w:pPr>
        <w:spacing w:after="120" w:line="276"/>
      </w:pPr>
      <w:r>
        <w:rPr>
          <w:rFonts w:ascii="Arial" w:cs="Arial" w:eastAsia="Arial" w:hAnsi="Arial"/>
          <w:b/>
          <w:bCs/>
          <w:sz w:val="22"/>
          <w:szCs w:val="22"/>
        </w:rPr>
        <w:t xml:space="preserve">10. Breaking continuity with primary.</w:t>
      </w:r>
    </w:p>
    <w:p>
      <w:pPr>
        <w:spacing w:after="120" w:line="276"/>
        <w:jc w:val="both"/>
      </w:pPr>
      <w:r>
        <w:rPr>
          <w:rFonts w:ascii="Arial" w:cs="Arial" w:eastAsia="Arial" w:hAnsi="Arial"/>
          <w:sz w:val="22"/>
          <w:szCs w:val="22"/>
        </w:rPr>
        <w:t xml:space="preserve">Grade 6 must visibly continue from primary’s Дүрслэх урлаг, дизайн. Standards should explicitly reference the primary creative inquiry process, the primary strand structure, and the primary learning outcomes as the starting point for Grade 6. An abrupt discontinuity will undermine learner confidence and waste inherited competence.</w:t>
      </w:r>
    </w:p>
    <w:p>
      <w:pPr>
        <w:spacing w:before="60"/>
      </w:pPr>
    </w:p>
    <w:p>
      <w:pPr>
        <w:spacing w:before="60"/>
      </w:pPr>
    </w:p>
    <w:p>
      <w:pPr>
        <w:spacing w:after="120" w:line="276"/>
      </w:pPr>
      <w:r>
        <w:rPr>
          <w:rFonts w:ascii="Arial" w:cs="Arial" w:eastAsia="Arial" w:hAnsi="Arial"/>
          <w:i/>
          <w:iCs/>
          <w:sz w:val="22"/>
          <w:szCs w:val="22"/>
        </w:rPr>
        <w:t xml:space="preserve">— End of Full Curriculum Draft —</w:t>
      </w:r>
    </w:p>
    <w:p>
      <w:pPr>
        <w:spacing w:before="60"/>
      </w:pPr>
    </w:p>
    <w:p>
      <w:pPr>
        <w:spacing w:after="120" w:line="276"/>
      </w:pPr>
      <w:r>
        <w:rPr>
          <w:rFonts w:ascii="Arial" w:cs="Arial" w:eastAsia="Arial" w:hAnsi="Arial"/>
          <w:i/>
          <w:iCs/>
          <w:sz w:val="22"/>
          <w:szCs w:val="22"/>
        </w:rPr>
        <w:t xml:space="preserve">This document serves as the full draft curriculum for Visual Arts (Дүрслэх урлаг), Grades 6–8. It is designed for use by standards writers, textbook developers, teacher educators, and school leaders responsible for implementing the lower secondary curriculum reform in Mongolia.</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Working Document — March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Full Curriculum Draft: Visual Arts (Grades 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2026-03-22T11:22:58.083Z</dcterms:created>
  <dcterms:modified xsi:type="dcterms:W3CDTF">2026-03-22T11:22:58.084Z</dcterms:modified>
</cp:coreProperties>
</file>

<file path=docProps/custom.xml><?xml version="1.0" encoding="utf-8"?>
<Properties xmlns="http://schemas.openxmlformats.org/officeDocument/2006/custom-properties" xmlns:vt="http://schemas.openxmlformats.org/officeDocument/2006/docPropsVTypes"/>
</file>