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613C2" w14:textId="4576CBBE" w:rsidR="00F6114C" w:rsidRDefault="00000000">
      <w:pPr>
        <w:spacing w:after="160"/>
      </w:pPr>
      <w:r>
        <w:rPr>
          <w:b/>
          <w:bCs/>
          <w:color w:val="1F4E5F"/>
          <w:sz w:val="32"/>
          <w:szCs w:val="32"/>
        </w:rPr>
        <w:t xml:space="preserve">Response Transcript — Sample </w:t>
      </w:r>
      <w:r w:rsidR="00C71BC2">
        <w:rPr>
          <w:b/>
          <w:bCs/>
          <w:color w:val="1F4E5F"/>
          <w:sz w:val="32"/>
          <w:szCs w:val="32"/>
        </w:rPr>
        <w:t>3</w:t>
      </w:r>
    </w:p>
    <w:p w14:paraId="5030CE25" w14:textId="77777777" w:rsidR="00F6114C" w:rsidRDefault="00F6114C">
      <w:pPr>
        <w:pBdr>
          <w:bottom w:val="single" w:sz="8" w:space="4" w:color="1F4E5F"/>
        </w:pBdr>
        <w:spacing w:after="240"/>
      </w:pPr>
    </w:p>
    <w:p w14:paraId="7B614505" w14:textId="77777777" w:rsidR="00F6114C" w:rsidRDefault="00000000">
      <w:pPr>
        <w:spacing w:after="120"/>
      </w:pPr>
      <w:r>
        <w:rPr>
          <w:b/>
          <w:bCs/>
          <w:color w:val="1F4E5F"/>
        </w:rPr>
        <w:t>User Query</w:t>
      </w:r>
    </w:p>
    <w:p w14:paraId="5DA1BA04" w14:textId="77777777" w:rsidR="00F6114C" w:rsidRDefault="00000000">
      <w:pPr>
        <w:pBdr>
          <w:left w:val="single" w:sz="12" w:space="8" w:color="1F4E5F"/>
        </w:pBdr>
        <w:spacing w:after="280"/>
        <w:ind w:left="360"/>
      </w:pPr>
      <w:r>
        <w:rPr>
          <w:i/>
          <w:iCs/>
        </w:rPr>
        <w:t>Get me a list of cases by Carrefour</w:t>
      </w:r>
    </w:p>
    <w:p w14:paraId="206A0632" w14:textId="77777777" w:rsidR="00F6114C" w:rsidRDefault="00000000">
      <w:pPr>
        <w:spacing w:after="120"/>
      </w:pPr>
      <w:r>
        <w:rPr>
          <w:b/>
          <w:bCs/>
          <w:color w:val="1F4E5F"/>
        </w:rPr>
        <w:t>System Response</w:t>
      </w:r>
    </w:p>
    <w:p w14:paraId="1E7C5E5E" w14:textId="77777777" w:rsidR="00F6114C" w:rsidRDefault="00000000">
      <w:pPr>
        <w:spacing w:before="320" w:after="60"/>
      </w:pPr>
      <w:r>
        <w:rPr>
          <w:b/>
          <w:bCs/>
          <w:color w:val="808080"/>
          <w:spacing w:val="20"/>
          <w:sz w:val="18"/>
          <w:szCs w:val="18"/>
        </w:rPr>
        <w:t>ANTITRUST</w:t>
      </w:r>
    </w:p>
    <w:p w14:paraId="243D0A73" w14:textId="77777777" w:rsidR="00F6114C" w:rsidRDefault="00000000">
      <w:pPr>
        <w:spacing w:before="200" w:after="160"/>
      </w:pPr>
      <w:r>
        <w:rPr>
          <w:b/>
          <w:bCs/>
          <w:color w:val="1F4E5F"/>
        </w:rPr>
        <w:t>Decision No. 20-D-22 regarding practices implemented in the food-dominant retail sector by the Carrefour and Tesco groups</w:t>
      </w:r>
    </w:p>
    <w:p w14:paraId="54C6B07F" w14:textId="77777777" w:rsidR="00F6114C" w:rsidRDefault="00000000">
      <w:pPr>
        <w:spacing w:before="240" w:after="120"/>
      </w:pPr>
      <w:r>
        <w:rPr>
          <w:b/>
          <w:bCs/>
          <w:i/>
          <w:iCs/>
          <w:color w:val="1F4E5F"/>
        </w:rPr>
        <w:t>Case Background</w:t>
      </w:r>
    </w:p>
    <w:p w14:paraId="656DE65B" w14:textId="77777777" w:rsidR="00F6114C" w:rsidRDefault="00000000">
      <w:pPr>
        <w:spacing w:after="160"/>
      </w:pPr>
      <w:r>
        <w:t xml:space="preserve">The allegation made in this case concerns potential infringements of competition laws due to cooperation agreements between the parties involved. </w:t>
      </w:r>
      <w:hyperlink r:id="rId7" w:history="1">
        <w:r w:rsidR="00F6114C">
          <w:rPr>
            <w:rStyle w:val="Hyperlink"/>
          </w:rPr>
          <w:t>[1]</w:t>
        </w:r>
      </w:hyperlink>
    </w:p>
    <w:p w14:paraId="442B1251" w14:textId="77777777" w:rsidR="00F6114C" w:rsidRDefault="00000000">
      <w:pPr>
        <w:spacing w:after="160"/>
      </w:pPr>
      <w:r>
        <w:t xml:space="preserve">The companies involved in this case are Carrefour and Tesco. </w:t>
      </w:r>
      <w:hyperlink r:id="rId8" w:history="1">
        <w:r w:rsidR="00F6114C">
          <w:rPr>
            <w:rStyle w:val="Hyperlink"/>
          </w:rPr>
          <w:t>[1]</w:t>
        </w:r>
      </w:hyperlink>
    </w:p>
    <w:p w14:paraId="436A7E6C" w14:textId="77777777" w:rsidR="00F6114C" w:rsidRDefault="00000000">
      <w:pPr>
        <w:spacing w:after="160"/>
      </w:pPr>
      <w:r>
        <w:t xml:space="preserve">The case was initiated in the year 2019, with proceedings starting on May 2, 2019. </w:t>
      </w:r>
      <w:hyperlink r:id="rId9" w:history="1">
        <w:r w:rsidR="00F6114C">
          <w:rPr>
            <w:rStyle w:val="Hyperlink"/>
          </w:rPr>
          <w:t>[1]</w:t>
        </w:r>
      </w:hyperlink>
    </w:p>
    <w:p w14:paraId="6780DCA2" w14:textId="77777777" w:rsidR="00F6114C" w:rsidRDefault="00000000">
      <w:pPr>
        <w:spacing w:after="160"/>
      </w:pPr>
      <w:r>
        <w:t xml:space="preserve">The violation identified pertains to Article 101 of the Treaty on the Functioning of the European Union (TFEU) and Article L. 420-1 of the Commercial Code, which prohibits agreements that may prevent, restrict, or distort competition. </w:t>
      </w:r>
      <w:hyperlink r:id="rId10" w:history="1">
        <w:r w:rsidR="00F6114C">
          <w:rPr>
            <w:rStyle w:val="Hyperlink"/>
          </w:rPr>
          <w:t>[1]</w:t>
        </w:r>
      </w:hyperlink>
    </w:p>
    <w:p w14:paraId="559D262A" w14:textId="77777777" w:rsidR="00F6114C" w:rsidRDefault="00000000">
      <w:pPr>
        <w:spacing w:after="160"/>
      </w:pPr>
      <w:r>
        <w:t xml:space="preserve">The investigation revealed that the cooperation agreements could significantly reduce suppliers' ability to invest and innovate in the upstream market for private label products, potentially leading to decreased quality and diversity of offerings available to consumers. </w:t>
      </w:r>
      <w:hyperlink r:id="rId11" w:history="1">
        <w:r w:rsidR="00F6114C">
          <w:rPr>
            <w:rStyle w:val="Hyperlink"/>
          </w:rPr>
          <w:t>[1]</w:t>
        </w:r>
      </w:hyperlink>
    </w:p>
    <w:p w14:paraId="08CE0801" w14:textId="77777777" w:rsidR="00F6114C" w:rsidRDefault="00000000">
      <w:pPr>
        <w:spacing w:before="240" w:after="120"/>
      </w:pPr>
      <w:r>
        <w:rPr>
          <w:b/>
          <w:bCs/>
          <w:i/>
          <w:iCs/>
          <w:color w:val="1F4E5F"/>
        </w:rPr>
        <w:t>Case Progression</w:t>
      </w:r>
    </w:p>
    <w:p w14:paraId="6315D3AC" w14:textId="77777777" w:rsidR="00F6114C" w:rsidRDefault="00000000">
      <w:pPr>
        <w:pStyle w:val="ListParagraph"/>
        <w:numPr>
          <w:ilvl w:val="0"/>
          <w:numId w:val="1"/>
        </w:numPr>
        <w:spacing w:after="120"/>
      </w:pPr>
      <w:r>
        <w:rPr>
          <w:b/>
          <w:bCs/>
        </w:rPr>
        <w:t xml:space="preserve">Case Initiation: </w:t>
      </w:r>
      <w:r>
        <w:t xml:space="preserve">The case was initiated under identifier 20-D-22, following the notification of a cooperation agreement between Carrefour and Tesco regarding the purchase of private label products. This initiation was based on concerns about potential competition infringements </w:t>
      </w:r>
      <w:hyperlink r:id="rId12" w:history="1">
        <w:r w:rsidR="00F6114C">
          <w:rPr>
            <w:rStyle w:val="Hyperlink"/>
          </w:rPr>
          <w:t>[1]</w:t>
        </w:r>
      </w:hyperlink>
      <w:r>
        <w:t>.</w:t>
      </w:r>
    </w:p>
    <w:p w14:paraId="576647FF" w14:textId="77777777" w:rsidR="00F6114C" w:rsidRDefault="00000000">
      <w:pPr>
        <w:pStyle w:val="ListParagraph"/>
        <w:numPr>
          <w:ilvl w:val="0"/>
          <w:numId w:val="1"/>
        </w:numPr>
        <w:spacing w:after="120"/>
      </w:pPr>
      <w:r>
        <w:rPr>
          <w:b/>
          <w:bCs/>
        </w:rPr>
        <w:t xml:space="preserve">Preliminary Investigation: </w:t>
      </w:r>
      <w:r>
        <w:t xml:space="preserve">The investigation services evaluated the practices related to the cooperation agreement and identified potential infringements of Article 101 TFEU and national competition laws. They gathered evidence indicating that the agreement could significantly affect competition in the upstream market for private label products </w:t>
      </w:r>
      <w:hyperlink r:id="rId13" w:history="1">
        <w:r w:rsidR="00F6114C">
          <w:rPr>
            <w:rStyle w:val="Hyperlink"/>
          </w:rPr>
          <w:t>[1]</w:t>
        </w:r>
      </w:hyperlink>
      <w:r>
        <w:t>.</w:t>
      </w:r>
    </w:p>
    <w:p w14:paraId="09E4EBAA" w14:textId="77777777" w:rsidR="00F6114C" w:rsidRDefault="00000000">
      <w:pPr>
        <w:pStyle w:val="ListParagraph"/>
        <w:numPr>
          <w:ilvl w:val="0"/>
          <w:numId w:val="1"/>
        </w:numPr>
        <w:spacing w:after="120"/>
      </w:pPr>
      <w:r>
        <w:rPr>
          <w:b/>
          <w:bCs/>
        </w:rPr>
        <w:t xml:space="preserve">Statement of Objections issued: </w:t>
      </w:r>
      <w:r>
        <w:t xml:space="preserve">Following the preliminary investigation, a note was sent to the parties on September 4, 2020, outlining the identified competition risks and the need for commitments to address these concerns </w:t>
      </w:r>
      <w:hyperlink r:id="rId14" w:history="1">
        <w:r w:rsidR="00F6114C">
          <w:rPr>
            <w:rStyle w:val="Hyperlink"/>
          </w:rPr>
          <w:t>[1]</w:t>
        </w:r>
      </w:hyperlink>
      <w:r>
        <w:t>.</w:t>
      </w:r>
    </w:p>
    <w:p w14:paraId="2E318D0F" w14:textId="77777777" w:rsidR="00F6114C" w:rsidRDefault="00000000">
      <w:pPr>
        <w:pStyle w:val="ListParagraph"/>
        <w:numPr>
          <w:ilvl w:val="0"/>
          <w:numId w:val="1"/>
        </w:numPr>
        <w:spacing w:after="120"/>
      </w:pPr>
      <w:r>
        <w:rPr>
          <w:b/>
          <w:bCs/>
        </w:rPr>
        <w:t xml:space="preserve">Defense Phase: </w:t>
      </w:r>
      <w:r>
        <w:t xml:space="preserve">The parties submitted commitments on September 17, 2020, aimed at addressing the competition concerns raised. This included commitments to exclude certain product categories from the cooperation and to limit joint supplies to a certain percentage of the market </w:t>
      </w:r>
      <w:hyperlink r:id="rId15" w:history="1">
        <w:r w:rsidR="00F6114C">
          <w:rPr>
            <w:rStyle w:val="Hyperlink"/>
          </w:rPr>
          <w:t>[1]</w:t>
        </w:r>
      </w:hyperlink>
      <w:r>
        <w:t>.</w:t>
      </w:r>
    </w:p>
    <w:p w14:paraId="3DFD4A0C" w14:textId="77777777" w:rsidR="00F6114C" w:rsidRDefault="00000000">
      <w:pPr>
        <w:pStyle w:val="ListParagraph"/>
        <w:numPr>
          <w:ilvl w:val="0"/>
          <w:numId w:val="1"/>
        </w:numPr>
        <w:spacing w:after="120"/>
      </w:pPr>
      <w:r>
        <w:rPr>
          <w:b/>
          <w:bCs/>
        </w:rPr>
        <w:t xml:space="preserve">Commission Decision: </w:t>
      </w:r>
      <w:r>
        <w:t xml:space="preserve">The Authority accepted the commitments proposed by the parties, concluding that they constituted a necessary and effective response to the competition concerns. The decision mandated the implementation of these commitments </w:t>
      </w:r>
      <w:hyperlink r:id="rId16" w:history="1">
        <w:r w:rsidR="00F6114C">
          <w:rPr>
            <w:rStyle w:val="Hyperlink"/>
          </w:rPr>
          <w:t>[1]</w:t>
        </w:r>
      </w:hyperlink>
      <w:r>
        <w:t>.</w:t>
      </w:r>
    </w:p>
    <w:p w14:paraId="390E80C8" w14:textId="77777777" w:rsidR="00F6114C" w:rsidRDefault="00000000">
      <w:pPr>
        <w:pStyle w:val="ListParagraph"/>
        <w:numPr>
          <w:ilvl w:val="0"/>
          <w:numId w:val="1"/>
        </w:numPr>
        <w:spacing w:after="120"/>
      </w:pPr>
      <w:r>
        <w:lastRenderedPageBreak/>
        <w:t>This document does not cover any subsequent appeal or later stages in the process.</w:t>
      </w:r>
    </w:p>
    <w:p w14:paraId="7C6F4B00" w14:textId="77777777" w:rsidR="00F6114C" w:rsidRDefault="00000000">
      <w:pPr>
        <w:spacing w:before="240" w:after="120"/>
      </w:pPr>
      <w:r>
        <w:rPr>
          <w:b/>
          <w:bCs/>
          <w:i/>
          <w:iCs/>
          <w:color w:val="1F4E5F"/>
        </w:rPr>
        <w:t>Market Definition</w:t>
      </w:r>
    </w:p>
    <w:p w14:paraId="549D30BD" w14:textId="77777777" w:rsidR="00F6114C" w:rsidRDefault="00000000">
      <w:pPr>
        <w:spacing w:after="160"/>
      </w:pPr>
      <w:r>
        <w:t xml:space="preserve">The market considered in this case includes the upstream supply markets for private label products, specifically focusing on the agreements between distributors in the consumer goods distribution sector. </w:t>
      </w:r>
      <w:hyperlink r:id="rId17" w:history="1">
        <w:r w:rsidR="00F6114C">
          <w:rPr>
            <w:rStyle w:val="Hyperlink"/>
          </w:rPr>
          <w:t>[1]</w:t>
        </w:r>
      </w:hyperlink>
    </w:p>
    <w:p w14:paraId="2D63B8AC" w14:textId="77777777" w:rsidR="00F6114C" w:rsidRDefault="00000000">
      <w:pPr>
        <w:spacing w:after="160"/>
      </w:pPr>
      <w:r>
        <w:t xml:space="preserve">The definition of the relevant markets is based on the concept of "substitutability," which takes into account competitive pressures from both a product and geographical perspective. </w:t>
      </w:r>
      <w:hyperlink r:id="rId18" w:history="1">
        <w:r w:rsidR="00F6114C">
          <w:rPr>
            <w:rStyle w:val="Hyperlink"/>
          </w:rPr>
          <w:t>[1]</w:t>
        </w:r>
      </w:hyperlink>
    </w:p>
    <w:p w14:paraId="65B07B8B" w14:textId="77777777" w:rsidR="00F6114C" w:rsidRDefault="00000000">
      <w:pPr>
        <w:spacing w:after="160"/>
      </w:pPr>
      <w:r>
        <w:t xml:space="preserve">For the product dimension, the Authority referenced a segmentation established by the Commission, which includes 23 product categories, while also noting that finer segmentation may be necessary for certain categories based on negotiation conditions. </w:t>
      </w:r>
      <w:hyperlink r:id="rId19" w:history="1">
        <w:r w:rsidR="00F6114C">
          <w:rPr>
            <w:rStyle w:val="Hyperlink"/>
          </w:rPr>
          <w:t>[1]</w:t>
        </w:r>
      </w:hyperlink>
    </w:p>
    <w:p w14:paraId="3E807443" w14:textId="77777777" w:rsidR="00F6114C" w:rsidRDefault="00000000">
      <w:pPr>
        <w:spacing w:after="160"/>
      </w:pPr>
      <w:r>
        <w:t xml:space="preserve">The geographical dimension involves assessing local markets corresponding to the catchment area of each store, influenced by customer travel times and the density of commercial facilities in the area. </w:t>
      </w:r>
      <w:hyperlink r:id="rId20" w:history="1">
        <w:r w:rsidR="00F6114C">
          <w:rPr>
            <w:rStyle w:val="Hyperlink"/>
          </w:rPr>
          <w:t>[1]</w:t>
        </w:r>
      </w:hyperlink>
    </w:p>
    <w:p w14:paraId="60F91657" w14:textId="77777777" w:rsidR="00F6114C" w:rsidRDefault="00000000">
      <w:pPr>
        <w:spacing w:after="160"/>
      </w:pPr>
      <w:r>
        <w:t xml:space="preserve">The parties involved calculated their cumulative market shares in the upstream market for purchases related to the cooperation agreements, which included both national brand and private label products. </w:t>
      </w:r>
      <w:hyperlink r:id="rId21" w:history="1">
        <w:r w:rsidR="00F6114C">
          <w:rPr>
            <w:rStyle w:val="Hyperlink"/>
          </w:rPr>
          <w:t>[1]</w:t>
        </w:r>
      </w:hyperlink>
    </w:p>
    <w:p w14:paraId="4EDAE5F1" w14:textId="77777777" w:rsidR="00F6114C" w:rsidRDefault="00000000">
      <w:pPr>
        <w:spacing w:after="160"/>
      </w:pPr>
      <w:r>
        <w:t xml:space="preserve">The Authority distinguished six markets within food-dominant retail based on store size and sales techniques, which helps in understanding the competitive landscape in the downstream markets. </w:t>
      </w:r>
      <w:hyperlink r:id="rId22" w:history="1">
        <w:r w:rsidR="00F6114C">
          <w:rPr>
            <w:rStyle w:val="Hyperlink"/>
          </w:rPr>
          <w:t>[1]</w:t>
        </w:r>
      </w:hyperlink>
    </w:p>
    <w:p w14:paraId="3EB41C54" w14:textId="77777777" w:rsidR="00F6114C" w:rsidRDefault="00000000">
      <w:pPr>
        <w:spacing w:after="160"/>
      </w:pPr>
      <w:r>
        <w:t xml:space="preserve">The analysis of market shares and competitive impact was conducted at both local and national levels to ensure a comprehensive understanding of the agreements' effects on competition. </w:t>
      </w:r>
      <w:hyperlink r:id="rId23" w:history="1">
        <w:r w:rsidR="00F6114C">
          <w:rPr>
            <w:rStyle w:val="Hyperlink"/>
          </w:rPr>
          <w:t>[1]</w:t>
        </w:r>
      </w:hyperlink>
    </w:p>
    <w:p w14:paraId="1EAF8AD3" w14:textId="77777777" w:rsidR="00F6114C" w:rsidRDefault="00000000">
      <w:pPr>
        <w:spacing w:before="240" w:after="120"/>
      </w:pPr>
      <w:r>
        <w:rPr>
          <w:b/>
          <w:bCs/>
          <w:i/>
          <w:iCs/>
          <w:color w:val="1F4E5F"/>
        </w:rPr>
        <w:t>Theories of Harm</w:t>
      </w:r>
    </w:p>
    <w:p w14:paraId="4F6D7EFE" w14:textId="77777777" w:rsidR="00F6114C" w:rsidRDefault="00000000">
      <w:pPr>
        <w:pStyle w:val="ListParagraph"/>
        <w:numPr>
          <w:ilvl w:val="0"/>
          <w:numId w:val="1"/>
        </w:numPr>
        <w:spacing w:after="120"/>
      </w:pPr>
      <w:r>
        <w:rPr>
          <w:b/>
          <w:bCs/>
        </w:rPr>
        <w:t xml:space="preserve">Reduction in Suppliers' Ability to Invest and Innovate: </w:t>
      </w:r>
      <w:r>
        <w:t xml:space="preserve">This theory of harm suggests that the cooperation agreement between Carrefour and Tesco could lead to a decrease in the competitive pressure on suppliers, which may result in reduced investment and innovation in the upstream market for private label products. The investigation services identified that the agreements might limit suppliers' market power, thereby affecting their ability to enhance product quality and diversity, ultimately harming consumer choice. This reasoning is supported by the findings </w:t>
      </w:r>
      <w:hyperlink r:id="rId24" w:history="1">
        <w:r w:rsidR="00F6114C">
          <w:rPr>
            <w:rStyle w:val="Hyperlink"/>
          </w:rPr>
          <w:t>[1]</w:t>
        </w:r>
      </w:hyperlink>
      <w:r>
        <w:t>.</w:t>
      </w:r>
    </w:p>
    <w:p w14:paraId="36ADB4E9" w14:textId="77777777" w:rsidR="00F6114C" w:rsidRDefault="00000000">
      <w:pPr>
        <w:pStyle w:val="ListParagraph"/>
        <w:numPr>
          <w:ilvl w:val="0"/>
          <w:numId w:val="1"/>
        </w:numPr>
        <w:spacing w:after="120"/>
      </w:pPr>
      <w:r>
        <w:rPr>
          <w:b/>
          <w:bCs/>
        </w:rPr>
        <w:t xml:space="preserve">Potential Infringements of Competition: </w:t>
      </w:r>
      <w:r>
        <w:t xml:space="preserve">The agreements were assessed under Articles 101(1) TFEU and L. 420-1 of the Commercial Code, indicating that they could lead to significant infringements of competition. The investigation highlighted that the cooperation could distort competition by affecting the terms under which products are purchased, particularly in the upstream market for private label products. This theory is based on the legal framework and procedural background outlined </w:t>
      </w:r>
      <w:hyperlink r:id="rId25" w:history="1">
        <w:r w:rsidR="00F6114C">
          <w:rPr>
            <w:rStyle w:val="Hyperlink"/>
          </w:rPr>
          <w:t>[1]</w:t>
        </w:r>
      </w:hyperlink>
      <w:r>
        <w:t>.</w:t>
      </w:r>
    </w:p>
    <w:p w14:paraId="410211EE" w14:textId="77777777" w:rsidR="00F6114C" w:rsidRDefault="00000000">
      <w:pPr>
        <w:pStyle w:val="ListParagraph"/>
        <w:numPr>
          <w:ilvl w:val="0"/>
          <w:numId w:val="1"/>
        </w:numPr>
        <w:spacing w:after="120"/>
      </w:pPr>
      <w:r>
        <w:rPr>
          <w:b/>
          <w:bCs/>
        </w:rPr>
        <w:t xml:space="preserve">Limited Market Power of Private Label Product Suppliers: </w:t>
      </w:r>
      <w:r>
        <w:t xml:space="preserve">This theory posits that the cooperation agreements may exacerbate the already limited market power of suppliers of private label products. The analysis indicated that private label products are often interchangeable and that suppliers do not control marketing conditions, which diminishes their bargaining power. The contractual and economic characteristics limiting suppliers' market power were discussed in detail, emphasizing that the agreements might not significantly alter this dynamic. This is elaborated on in the findings </w:t>
      </w:r>
      <w:hyperlink r:id="rId26" w:history="1">
        <w:r w:rsidR="00F6114C">
          <w:rPr>
            <w:rStyle w:val="Hyperlink"/>
          </w:rPr>
          <w:t>[1]</w:t>
        </w:r>
      </w:hyperlink>
      <w:r>
        <w:t>.</w:t>
      </w:r>
    </w:p>
    <w:p w14:paraId="0776B5A6" w14:textId="77777777" w:rsidR="00F6114C" w:rsidRDefault="00000000">
      <w:pPr>
        <w:spacing w:before="240" w:after="120"/>
      </w:pPr>
      <w:r>
        <w:rPr>
          <w:b/>
          <w:bCs/>
          <w:i/>
          <w:iCs/>
          <w:color w:val="1F4E5F"/>
        </w:rPr>
        <w:t>Legal &amp; Economic Tests</w:t>
      </w:r>
    </w:p>
    <w:p w14:paraId="70236124" w14:textId="77777777" w:rsidR="00F6114C" w:rsidRDefault="00000000">
      <w:pPr>
        <w:pStyle w:val="ListParagraph"/>
        <w:numPr>
          <w:ilvl w:val="0"/>
          <w:numId w:val="1"/>
        </w:numPr>
        <w:spacing w:after="120"/>
      </w:pPr>
      <w:r>
        <w:rPr>
          <w:b/>
          <w:bCs/>
        </w:rPr>
        <w:t xml:space="preserve">Legal Framework Test: </w:t>
      </w:r>
      <w:r>
        <w:t xml:space="preserve">The legal framework for assessing the cooperation agreement is based on Articles 101(1) TFEU and L. 420-1 of the Commercial Code. This test evaluates whether the agreements between the parties may prevent, restrict, or distort competition within the internal market. The process involves examining the nature of the agreements and their potential impact on competition, as </w:t>
      </w:r>
      <w:r>
        <w:lastRenderedPageBreak/>
        <w:t xml:space="preserve">initiated by the Authority under Article L. 462-10 of the Commercial Code. This framework allows for the identification of potential infringements of competition and the imposition of measures if necessary. </w:t>
      </w:r>
      <w:hyperlink r:id="rId27" w:history="1">
        <w:r w:rsidR="00F6114C">
          <w:rPr>
            <w:rStyle w:val="Hyperlink"/>
          </w:rPr>
          <w:t>[1]</w:t>
        </w:r>
      </w:hyperlink>
    </w:p>
    <w:p w14:paraId="185298FE" w14:textId="77777777" w:rsidR="00F6114C" w:rsidRDefault="00000000">
      <w:pPr>
        <w:pStyle w:val="ListParagraph"/>
        <w:numPr>
          <w:ilvl w:val="0"/>
          <w:numId w:val="1"/>
        </w:numPr>
        <w:spacing w:after="120"/>
      </w:pPr>
      <w:r>
        <w:rPr>
          <w:b/>
          <w:bCs/>
        </w:rPr>
        <w:t xml:space="preserve">Market Power Assessment: </w:t>
      </w:r>
      <w:r>
        <w:t xml:space="preserve">This test involves analyzing the market power of private label product suppliers and the competitive pressures exerted on them. It assesses both contractual and economic characteristics that may limit suppliers' market power. The process includes evaluating the substitutability of products, the nature of supplier relationships, and the duration of contracts. The findings indicate that suppliers generally do not enjoy significant market power due to the interchangeable nature of private label products and the competitive dynamics of tender procedures. </w:t>
      </w:r>
      <w:hyperlink r:id="rId28" w:history="1">
        <w:r w:rsidR="00F6114C">
          <w:rPr>
            <w:rStyle w:val="Hyperlink"/>
          </w:rPr>
          <w:t>[1]</w:t>
        </w:r>
      </w:hyperlink>
    </w:p>
    <w:p w14:paraId="33C405F1" w14:textId="77777777" w:rsidR="00F6114C" w:rsidRDefault="00000000">
      <w:pPr>
        <w:pStyle w:val="ListParagraph"/>
        <w:numPr>
          <w:ilvl w:val="0"/>
          <w:numId w:val="1"/>
        </w:numPr>
        <w:spacing w:after="120"/>
      </w:pPr>
      <w:r>
        <w:rPr>
          <w:b/>
          <w:bCs/>
        </w:rPr>
        <w:t xml:space="preserve">Commitment Procedure Evaluation: </w:t>
      </w:r>
      <w:r>
        <w:t xml:space="preserve">The commitment procedure allows the Authority to accept commitments proposed by the parties to address competition concerns. This test assesses whether the commitments are necessary, proportionate, and sufficient to mitigate identified risks. The process involves a thorough review of the commitments in relation to the cooperation agreement, ensuring they effectively address the competition issues without adversely affecting other aspects of the agreement. The Authority monitors the implementation of these commitments to ensure compliance. </w:t>
      </w:r>
      <w:hyperlink r:id="rId29" w:history="1">
        <w:r w:rsidR="00F6114C">
          <w:rPr>
            <w:rStyle w:val="Hyperlink"/>
          </w:rPr>
          <w:t>[1]</w:t>
        </w:r>
      </w:hyperlink>
    </w:p>
    <w:p w14:paraId="0224B4D6" w14:textId="77777777" w:rsidR="00F6114C" w:rsidRDefault="00000000">
      <w:pPr>
        <w:spacing w:before="240" w:after="120"/>
      </w:pPr>
      <w:r>
        <w:rPr>
          <w:b/>
          <w:bCs/>
          <w:i/>
          <w:iCs/>
          <w:color w:val="1F4E5F"/>
        </w:rPr>
        <w:t>Remedies</w:t>
      </w:r>
    </w:p>
    <w:p w14:paraId="553A37C1" w14:textId="77777777" w:rsidR="00F6114C" w:rsidRDefault="00000000">
      <w:pPr>
        <w:pStyle w:val="ListParagraph"/>
        <w:numPr>
          <w:ilvl w:val="0"/>
          <w:numId w:val="1"/>
        </w:numPr>
        <w:spacing w:after="120"/>
      </w:pPr>
      <w:r>
        <w:rPr>
          <w:b/>
          <w:bCs/>
        </w:rPr>
        <w:t xml:space="preserve">Exclusion of Certain Product Families from Cooperation: </w:t>
      </w:r>
      <w:r>
        <w:t xml:space="preserve">The parties committed to exclude specific categories of products from the scope of their cooperation agreement. This remedy aims to prevent potential anti-competitive effects by ensuring that the cooperation does not extend to products that could significantly distort competition in the market. The reasoning behind this is to maintain a competitive environment and protect suppliers' ability to innovate and invest. </w:t>
      </w:r>
      <w:hyperlink r:id="rId30" w:history="1">
        <w:r w:rsidR="00F6114C">
          <w:rPr>
            <w:rStyle w:val="Hyperlink"/>
          </w:rPr>
          <w:t>[1]</w:t>
        </w:r>
      </w:hyperlink>
    </w:p>
    <w:p w14:paraId="3579C1EE" w14:textId="77777777" w:rsidR="00F6114C" w:rsidRDefault="00000000">
      <w:pPr>
        <w:pStyle w:val="ListParagraph"/>
        <w:numPr>
          <w:ilvl w:val="0"/>
          <w:numId w:val="1"/>
        </w:numPr>
        <w:spacing w:after="120"/>
      </w:pPr>
      <w:r>
        <w:rPr>
          <w:b/>
          <w:bCs/>
        </w:rPr>
        <w:t xml:space="preserve">Limitation on Joint Purchasing: </w:t>
      </w:r>
      <w:r>
        <w:t xml:space="preserve">The parties agreed to limit their cooperation in joint purchasing to 15% of the upstream market, contingent upon market characteristics justifying such commitments and Carrefour's market share exceeding 15%. This condition is intended to mitigate the risk of market power concentration that could arise from their cooperation, ensuring that it does not lead to a significant infringement of competition. </w:t>
      </w:r>
      <w:hyperlink r:id="rId31" w:history="1">
        <w:r w:rsidR="00F6114C">
          <w:rPr>
            <w:rStyle w:val="Hyperlink"/>
          </w:rPr>
          <w:t>[1]</w:t>
        </w:r>
      </w:hyperlink>
    </w:p>
    <w:p w14:paraId="1B1197A3" w14:textId="77777777" w:rsidR="00F6114C" w:rsidRDefault="00000000">
      <w:pPr>
        <w:pStyle w:val="ListParagraph"/>
        <w:numPr>
          <w:ilvl w:val="0"/>
          <w:numId w:val="1"/>
        </w:numPr>
        <w:spacing w:after="120"/>
      </w:pPr>
      <w:r>
        <w:rPr>
          <w:b/>
          <w:bCs/>
        </w:rPr>
        <w:t xml:space="preserve">Monitoring and Reporting Obligations: </w:t>
      </w:r>
      <w:r>
        <w:t xml:space="preserve">The parties are required to submit the names of individuals or institutions responsible for monitoring the implementation of the commitments. They must also provide a report detailing the suppliers consulted during joint tenders, including information on small and medium-sized enterprises (SMEs). This remedy is designed to enhance transparency and accountability in the implementation of the commitments, allowing the Competition Authority to assess compliance and the impact on competition. </w:t>
      </w:r>
      <w:hyperlink r:id="rId32" w:history="1">
        <w:r w:rsidR="00F6114C">
          <w:rPr>
            <w:rStyle w:val="Hyperlink"/>
          </w:rPr>
          <w:t>[1]</w:t>
        </w:r>
      </w:hyperlink>
    </w:p>
    <w:p w14:paraId="0CF30955" w14:textId="77777777" w:rsidR="00F6114C" w:rsidRDefault="00000000">
      <w:pPr>
        <w:spacing w:before="240" w:after="120"/>
      </w:pPr>
      <w:r>
        <w:rPr>
          <w:b/>
          <w:bCs/>
          <w:i/>
          <w:iCs/>
          <w:color w:val="1F4E5F"/>
        </w:rPr>
        <w:t>Conclusion</w:t>
      </w:r>
    </w:p>
    <w:p w14:paraId="62B9AF6F" w14:textId="77777777" w:rsidR="00F6114C" w:rsidRDefault="00000000">
      <w:pPr>
        <w:pStyle w:val="ListParagraph"/>
        <w:numPr>
          <w:ilvl w:val="0"/>
          <w:numId w:val="1"/>
        </w:numPr>
        <w:spacing w:after="120"/>
      </w:pPr>
      <w:r>
        <w:t xml:space="preserve">The Competition Authority accepted the commitments made by Carrefour and Tesco, which are mandatory as of the notification of the decision, addressing competition concerns related to their cooperation agreement </w:t>
      </w:r>
      <w:hyperlink r:id="rId33" w:history="1">
        <w:r w:rsidR="00F6114C">
          <w:rPr>
            <w:rStyle w:val="Hyperlink"/>
          </w:rPr>
          <w:t>[1]</w:t>
        </w:r>
      </w:hyperlink>
      <w:r>
        <w:t>.</w:t>
      </w:r>
    </w:p>
    <w:p w14:paraId="088C1FF3" w14:textId="77777777" w:rsidR="00F6114C" w:rsidRDefault="00000000">
      <w:pPr>
        <w:pStyle w:val="ListParagraph"/>
        <w:numPr>
          <w:ilvl w:val="0"/>
          <w:numId w:val="1"/>
        </w:numPr>
        <w:spacing w:after="120"/>
      </w:pPr>
      <w:r>
        <w:t xml:space="preserve">The commitments specifically pertain to the joint purchasing of private label products, limiting cooperation to 15% of the upstream market when Carrefour's market share exceeds 15%, while allowing free cooperation when it does not </w:t>
      </w:r>
      <w:hyperlink r:id="rId34" w:history="1">
        <w:r w:rsidR="00F6114C">
          <w:rPr>
            <w:rStyle w:val="Hyperlink"/>
          </w:rPr>
          <w:t>[1]</w:t>
        </w:r>
      </w:hyperlink>
      <w:r>
        <w:t>.</w:t>
      </w:r>
    </w:p>
    <w:p w14:paraId="02B272F7" w14:textId="77777777" w:rsidR="00F6114C" w:rsidRDefault="00000000">
      <w:pPr>
        <w:pStyle w:val="ListParagraph"/>
        <w:numPr>
          <w:ilvl w:val="0"/>
          <w:numId w:val="1"/>
        </w:numPr>
        <w:spacing w:after="120"/>
      </w:pPr>
      <w:r>
        <w:t xml:space="preserve">The investigation revealed potential competition infringements primarily concerning the upstream market for private label products, with risks identified that could reduce suppliers' ability to invest and innovate, potentially decreasing quality and diversity for consumers </w:t>
      </w:r>
      <w:hyperlink r:id="rId35" w:history="1">
        <w:r w:rsidR="00F6114C">
          <w:rPr>
            <w:rStyle w:val="Hyperlink"/>
          </w:rPr>
          <w:t>[1]</w:t>
        </w:r>
      </w:hyperlink>
      <w:r>
        <w:t>.</w:t>
      </w:r>
    </w:p>
    <w:p w14:paraId="12F11E5D" w14:textId="77777777" w:rsidR="00F6114C" w:rsidRDefault="00000000">
      <w:pPr>
        <w:pStyle w:val="ListParagraph"/>
        <w:numPr>
          <w:ilvl w:val="0"/>
          <w:numId w:val="1"/>
        </w:numPr>
        <w:spacing w:after="120"/>
      </w:pPr>
      <w:r>
        <w:t xml:space="preserve">The commitments proposed by the parties were deemed necessary, effective, and proportionate responses to the competition concerns raised during the investigation, as they only affected specific product categories that raised issues </w:t>
      </w:r>
      <w:hyperlink r:id="rId36" w:history="1">
        <w:r w:rsidR="00F6114C">
          <w:rPr>
            <w:rStyle w:val="Hyperlink"/>
          </w:rPr>
          <w:t>[1]</w:t>
        </w:r>
      </w:hyperlink>
      <w:r>
        <w:t>.</w:t>
      </w:r>
    </w:p>
    <w:p w14:paraId="472684D8" w14:textId="77777777" w:rsidR="00F6114C" w:rsidRDefault="00000000">
      <w:pPr>
        <w:pStyle w:val="ListParagraph"/>
        <w:numPr>
          <w:ilvl w:val="0"/>
          <w:numId w:val="1"/>
        </w:numPr>
        <w:spacing w:after="120"/>
      </w:pPr>
      <w:r>
        <w:t xml:space="preserve">The final commitments were supplemented to address main points raised during the market test and observations from the Authority, ensuring a credible response to the identified competition risks </w:t>
      </w:r>
      <w:hyperlink r:id="rId37" w:history="1">
        <w:r w:rsidR="00F6114C">
          <w:rPr>
            <w:rStyle w:val="Hyperlink"/>
          </w:rPr>
          <w:t>[1]</w:t>
        </w:r>
      </w:hyperlink>
      <w:r>
        <w:t>.</w:t>
      </w:r>
    </w:p>
    <w:p w14:paraId="2BC31FA5" w14:textId="77777777" w:rsidR="00F6114C" w:rsidRDefault="00000000">
      <w:pPr>
        <w:pStyle w:val="ListParagraph"/>
        <w:numPr>
          <w:ilvl w:val="0"/>
          <w:numId w:val="1"/>
        </w:numPr>
        <w:spacing w:after="120"/>
      </w:pPr>
      <w:r>
        <w:t xml:space="preserve">No fines were imposed in this case; instead, the focus was on the acceptance of commitments to remedy the identified competition concerns </w:t>
      </w:r>
      <w:hyperlink r:id="rId38" w:history="1">
        <w:r w:rsidR="00F6114C">
          <w:rPr>
            <w:rStyle w:val="Hyperlink"/>
          </w:rPr>
          <w:t>[1]</w:t>
        </w:r>
      </w:hyperlink>
      <w:r>
        <w:t>.</w:t>
      </w:r>
    </w:p>
    <w:p w14:paraId="77A1DA39" w14:textId="77777777" w:rsidR="00F6114C" w:rsidRDefault="00000000">
      <w:pPr>
        <w:pStyle w:val="ListParagraph"/>
        <w:numPr>
          <w:ilvl w:val="0"/>
          <w:numId w:val="1"/>
        </w:numPr>
        <w:spacing w:after="120"/>
      </w:pPr>
      <w:r>
        <w:t xml:space="preserve">The cases recorded under numbers 19/0023 F and 19/0059 M were officially closed following the acceptance of the commitments </w:t>
      </w:r>
      <w:hyperlink r:id="rId39" w:history="1">
        <w:r w:rsidR="00F6114C">
          <w:rPr>
            <w:rStyle w:val="Hyperlink"/>
          </w:rPr>
          <w:t>[1]</w:t>
        </w:r>
      </w:hyperlink>
      <w:r>
        <w:t>.</w:t>
      </w:r>
    </w:p>
    <w:p w14:paraId="173DC262" w14:textId="77777777" w:rsidR="00F6114C" w:rsidRDefault="00000000">
      <w:pPr>
        <w:spacing w:before="200" w:after="160"/>
      </w:pPr>
      <w:r>
        <w:rPr>
          <w:b/>
          <w:bCs/>
          <w:color w:val="1F4E5F"/>
        </w:rPr>
        <w:t>Relative des pratiques mises en œuvre dans le secteur de la distribution des produits, Case No. 26-D-05; Les Mousquetaires, ITM AI, Carrefour, Greenweez, CSF, LCB, ITME, Synadis Bio.</w:t>
      </w:r>
    </w:p>
    <w:p w14:paraId="3756DEE0" w14:textId="77777777" w:rsidR="00F6114C" w:rsidRDefault="00000000">
      <w:pPr>
        <w:spacing w:before="240" w:after="120"/>
      </w:pPr>
      <w:r>
        <w:rPr>
          <w:b/>
          <w:bCs/>
          <w:i/>
          <w:iCs/>
          <w:color w:val="1F4E5F"/>
        </w:rPr>
        <w:t>Case Background</w:t>
      </w:r>
    </w:p>
    <w:p w14:paraId="1AB116D6" w14:textId="77777777" w:rsidR="00F6114C" w:rsidRDefault="00000000">
      <w:pPr>
        <w:spacing w:after="160"/>
      </w:pPr>
      <w:r>
        <w:t xml:space="preserve">The allegation made in this case involves anti-competitive practices implemented by various companies, specifically targeting the organization of a segmentation of organic product brands according to distribution channels. </w:t>
      </w:r>
      <w:hyperlink r:id="rId40" w:history="1">
        <w:r w:rsidR="00F6114C">
          <w:rPr>
            <w:rStyle w:val="Hyperlink"/>
          </w:rPr>
          <w:t>[2]</w:t>
        </w:r>
      </w:hyperlink>
    </w:p>
    <w:p w14:paraId="16C5D2F5" w14:textId="77777777" w:rsidR="00F6114C" w:rsidRDefault="00000000">
      <w:pPr>
        <w:spacing w:after="160"/>
      </w:pPr>
      <w:r>
        <w:t xml:space="preserve">The companies implicated include Les Mousquetaires, ITME, Greenweez, Carrefour SA, and CSF, among others. </w:t>
      </w:r>
      <w:hyperlink r:id="rId41" w:history="1">
        <w:r w:rsidR="00F6114C">
          <w:rPr>
            <w:rStyle w:val="Hyperlink"/>
          </w:rPr>
          <w:t>[2]</w:t>
        </w:r>
      </w:hyperlink>
    </w:p>
    <w:p w14:paraId="3E3AB1DC" w14:textId="77777777" w:rsidR="00F6114C" w:rsidRDefault="00000000">
      <w:pPr>
        <w:spacing w:after="160"/>
      </w:pPr>
      <w:r>
        <w:t xml:space="preserve">The case was initiated with the notification of grievances on October 11, 2024. </w:t>
      </w:r>
      <w:hyperlink r:id="rId42" w:history="1">
        <w:r w:rsidR="00F6114C">
          <w:rPr>
            <w:rStyle w:val="Hyperlink"/>
          </w:rPr>
          <w:t>[2]</w:t>
        </w:r>
      </w:hyperlink>
    </w:p>
    <w:p w14:paraId="6CC608E1" w14:textId="77777777" w:rsidR="00F6114C" w:rsidRDefault="00000000">
      <w:pPr>
        <w:spacing w:after="160"/>
      </w:pPr>
      <w:r>
        <w:t xml:space="preserve">The violation pertains to the implementation of practices that restrict competition, characterized by discussions and agreements among the companies to avoid price comparability between different distribution channels. This was evidenced by board meetings where anti-competitive objectives were explicitly stated, and companies actively participated in these discussions without distancing themselves from the collective strategy. </w:t>
      </w:r>
      <w:hyperlink r:id="rId43" w:history="1">
        <w:r w:rsidR="00F6114C">
          <w:rPr>
            <w:rStyle w:val="Hyperlink"/>
          </w:rPr>
          <w:t>[2]</w:t>
        </w:r>
      </w:hyperlink>
    </w:p>
    <w:p w14:paraId="044F9647" w14:textId="77777777" w:rsidR="00F6114C" w:rsidRDefault="00000000">
      <w:pPr>
        <w:spacing w:before="240" w:after="120"/>
      </w:pPr>
      <w:r>
        <w:rPr>
          <w:b/>
          <w:bCs/>
          <w:i/>
          <w:iCs/>
          <w:color w:val="1F4E5F"/>
        </w:rPr>
        <w:t>Case Progression</w:t>
      </w:r>
    </w:p>
    <w:p w14:paraId="7C44E30D" w14:textId="77777777" w:rsidR="00F6114C" w:rsidRDefault="00000000">
      <w:pPr>
        <w:pStyle w:val="ListParagraph"/>
        <w:numPr>
          <w:ilvl w:val="0"/>
          <w:numId w:val="1"/>
        </w:numPr>
        <w:spacing w:after="120"/>
      </w:pPr>
      <w:r>
        <w:rPr>
          <w:b/>
          <w:bCs/>
        </w:rPr>
        <w:t xml:space="preserve">Case Initiation: </w:t>
      </w:r>
      <w:r>
        <w:t xml:space="preserve">The case was initiated under identifier 26-D-05, focusing on anti- competitive practices within the distribution sector. This initiation set the stage for subsequent investigations and assessments </w:t>
      </w:r>
      <w:hyperlink r:id="rId44" w:history="1">
        <w:r w:rsidR="00F6114C">
          <w:rPr>
            <w:rStyle w:val="Hyperlink"/>
          </w:rPr>
          <w:t>[2]</w:t>
        </w:r>
      </w:hyperlink>
      <w:r>
        <w:t>.</w:t>
      </w:r>
    </w:p>
    <w:p w14:paraId="79C771F0" w14:textId="77777777" w:rsidR="00F6114C" w:rsidRDefault="00000000">
      <w:pPr>
        <w:pStyle w:val="ListParagraph"/>
        <w:numPr>
          <w:ilvl w:val="0"/>
          <w:numId w:val="1"/>
        </w:numPr>
        <w:spacing w:after="120"/>
      </w:pPr>
      <w:r>
        <w:rPr>
          <w:b/>
          <w:bCs/>
        </w:rPr>
        <w:t xml:space="preserve">Preliminary Investigation: </w:t>
      </w:r>
      <w:r>
        <w:t xml:space="preserve">Evidence was gathered regarding the participation of various companies in anti-competitive discussions, particularly focusing on the board meeting of Synadis Bio on June 6, 2018. This included testimonies and minutes from meetings that indicated a collective strategy aimed at price maintenance </w:t>
      </w:r>
      <w:hyperlink r:id="rId45" w:history="1">
        <w:r w:rsidR="00F6114C">
          <w:rPr>
            <w:rStyle w:val="Hyperlink"/>
          </w:rPr>
          <w:t>[2]</w:t>
        </w:r>
      </w:hyperlink>
      <w:r>
        <w:t>.</w:t>
      </w:r>
    </w:p>
    <w:p w14:paraId="736B0D14" w14:textId="77777777" w:rsidR="00F6114C" w:rsidRDefault="00000000">
      <w:pPr>
        <w:pStyle w:val="ListParagraph"/>
        <w:numPr>
          <w:ilvl w:val="0"/>
          <w:numId w:val="1"/>
        </w:numPr>
        <w:spacing w:after="120"/>
      </w:pPr>
      <w:r>
        <w:rPr>
          <w:b/>
          <w:bCs/>
        </w:rPr>
        <w:t xml:space="preserve">Statement of Objections issued: </w:t>
      </w:r>
      <w:r>
        <w:t xml:space="preserve">Following the preliminary investigation, a statement of objections was issued, detailing the anti-competitive practices identified, including the segmentation of organic product brands and the intent to avoid price comparability between different distribution channels </w:t>
      </w:r>
      <w:hyperlink r:id="rId46" w:history="1">
        <w:r w:rsidR="00F6114C">
          <w:rPr>
            <w:rStyle w:val="Hyperlink"/>
          </w:rPr>
          <w:t>[2]</w:t>
        </w:r>
      </w:hyperlink>
      <w:r>
        <w:t>.</w:t>
      </w:r>
    </w:p>
    <w:p w14:paraId="6CE1B312" w14:textId="77777777" w:rsidR="00F6114C" w:rsidRDefault="00000000">
      <w:pPr>
        <w:pStyle w:val="ListParagraph"/>
        <w:numPr>
          <w:ilvl w:val="0"/>
          <w:numId w:val="1"/>
        </w:numPr>
        <w:spacing w:after="120"/>
      </w:pPr>
      <w:r>
        <w:rPr>
          <w:b/>
          <w:bCs/>
        </w:rPr>
        <w:t xml:space="preserve">Defense Phase: </w:t>
      </w:r>
      <w:r>
        <w:t xml:space="preserve">The companies involved were given the opportunity to respond in writing and participate in an oral hearing. The defense phase allowed for the presentation of arguments regarding the nature of their involvement and the legitimacy of their practices </w:t>
      </w:r>
      <w:hyperlink r:id="rId47" w:history="1">
        <w:r w:rsidR="00F6114C">
          <w:rPr>
            <w:rStyle w:val="Hyperlink"/>
          </w:rPr>
          <w:t>[2]</w:t>
        </w:r>
      </w:hyperlink>
      <w:r>
        <w:t>.</w:t>
      </w:r>
    </w:p>
    <w:p w14:paraId="299FAEA7" w14:textId="77777777" w:rsidR="00F6114C" w:rsidRDefault="00000000">
      <w:pPr>
        <w:pStyle w:val="ListParagraph"/>
        <w:numPr>
          <w:ilvl w:val="0"/>
          <w:numId w:val="1"/>
        </w:numPr>
        <w:spacing w:after="120"/>
      </w:pPr>
      <w:r>
        <w:rPr>
          <w:b/>
          <w:bCs/>
        </w:rPr>
        <w:t xml:space="preserve">Commission Decision: </w:t>
      </w:r>
      <w:r>
        <w:t xml:space="preserve">The decision concluded that there were infringements of competition law, leading to the imposition of fines on the companies involved. The decision outlined the duration of the infringement and the specific companies held liable for their actions </w:t>
      </w:r>
      <w:hyperlink r:id="rId48" w:history="1">
        <w:r w:rsidR="00F6114C">
          <w:rPr>
            <w:rStyle w:val="Hyperlink"/>
          </w:rPr>
          <w:t>[2]</w:t>
        </w:r>
      </w:hyperlink>
      <w:r>
        <w:t>.</w:t>
      </w:r>
    </w:p>
    <w:p w14:paraId="6DFC12E8" w14:textId="77777777" w:rsidR="00F6114C" w:rsidRDefault="00000000">
      <w:pPr>
        <w:pStyle w:val="ListParagraph"/>
        <w:numPr>
          <w:ilvl w:val="0"/>
          <w:numId w:val="1"/>
        </w:numPr>
        <w:spacing w:after="120"/>
      </w:pPr>
      <w:r>
        <w:rPr>
          <w:b/>
          <w:bCs/>
        </w:rPr>
        <w:t xml:space="preserve">General Court: </w:t>
      </w:r>
      <w:r>
        <w:t xml:space="preserve">The document does not cover any subsequent appeal or review stages, as it primarily details the findings and decisions made by the authority regarding the case at hand. Further legal proceedings, if any, would follow this decision </w:t>
      </w:r>
      <w:hyperlink r:id="rId49" w:history="1">
        <w:r w:rsidR="00F6114C">
          <w:rPr>
            <w:rStyle w:val="Hyperlink"/>
          </w:rPr>
          <w:t>[2]</w:t>
        </w:r>
      </w:hyperlink>
      <w:r>
        <w:t>.</w:t>
      </w:r>
    </w:p>
    <w:p w14:paraId="7A6E511A" w14:textId="77777777" w:rsidR="00F6114C" w:rsidRDefault="00000000">
      <w:pPr>
        <w:spacing w:before="240" w:after="120"/>
      </w:pPr>
      <w:r>
        <w:rPr>
          <w:b/>
          <w:bCs/>
          <w:i/>
          <w:iCs/>
          <w:color w:val="1F4E5F"/>
        </w:rPr>
        <w:t>Market Definition</w:t>
      </w:r>
    </w:p>
    <w:p w14:paraId="752A5857" w14:textId="77777777" w:rsidR="00F6114C" w:rsidRDefault="00000000">
      <w:pPr>
        <w:spacing w:after="160"/>
      </w:pPr>
      <w:r>
        <w:t xml:space="preserve">The market for products or services was defined by determining whether the products were considered interchangeable or substitutable by buyers based on characteristics, price, and use. </w:t>
      </w:r>
      <w:hyperlink r:id="rId50" w:history="1">
        <w:r w:rsidR="00F6114C">
          <w:rPr>
            <w:rStyle w:val="Hyperlink"/>
          </w:rPr>
          <w:t>[2]</w:t>
        </w:r>
      </w:hyperlink>
    </w:p>
    <w:p w14:paraId="748BF238" w14:textId="77777777" w:rsidR="00F6114C" w:rsidRDefault="00000000">
      <w:pPr>
        <w:spacing w:after="160"/>
      </w:pPr>
      <w:r>
        <w:t xml:space="preserve">The geographic market was identified as the territory where the companies offer or request the products, ensuring competitive conditions are sufficiently homogeneous for assessment. </w:t>
      </w:r>
      <w:hyperlink r:id="rId51" w:history="1">
        <w:r w:rsidR="00F6114C">
          <w:rPr>
            <w:rStyle w:val="Hyperlink"/>
          </w:rPr>
          <w:t>[2]</w:t>
        </w:r>
      </w:hyperlink>
    </w:p>
    <w:p w14:paraId="37D84ED9" w14:textId="77777777" w:rsidR="00F6114C" w:rsidRDefault="00000000">
      <w:pPr>
        <w:spacing w:after="160"/>
      </w:pPr>
      <w:r>
        <w:t xml:space="preserve">The Authority recognized a national supply market for organic products distinct from conventional products, leaving open the question of segmentation by distribution channel. </w:t>
      </w:r>
      <w:hyperlink r:id="rId52" w:history="1">
        <w:r w:rsidR="00F6114C">
          <w:rPr>
            <w:rStyle w:val="Hyperlink"/>
          </w:rPr>
          <w:t>[2]</w:t>
        </w:r>
      </w:hyperlink>
    </w:p>
    <w:p w14:paraId="0055A218" w14:textId="77777777" w:rsidR="00F6114C" w:rsidRDefault="00000000">
      <w:pPr>
        <w:spacing w:after="160"/>
      </w:pPr>
      <w:r>
        <w:t xml:space="preserve">A specific market for the retail distribution of organic products was identified, with a distinction made between GSS (large-scale supermarkets) and GSA (specialized distribution channels). </w:t>
      </w:r>
      <w:hyperlink r:id="rId53" w:history="1">
        <w:r w:rsidR="00F6114C">
          <w:rPr>
            <w:rStyle w:val="Hyperlink"/>
          </w:rPr>
          <w:t>[2]</w:t>
        </w:r>
      </w:hyperlink>
    </w:p>
    <w:p w14:paraId="70381C3A" w14:textId="77777777" w:rsidR="00F6114C" w:rsidRDefault="00000000">
      <w:pPr>
        <w:spacing w:after="160"/>
      </w:pPr>
      <w:r>
        <w:t xml:space="preserve">The Authority concluded that even if a distinct market for GSS existed, it remained contestable due to competitive pressure from GSA, indicating interdependence between the channels. </w:t>
      </w:r>
      <w:hyperlink r:id="rId54" w:history="1">
        <w:r w:rsidR="00F6114C">
          <w:rPr>
            <w:rStyle w:val="Hyperlink"/>
          </w:rPr>
          <w:t>[2]</w:t>
        </w:r>
      </w:hyperlink>
    </w:p>
    <w:p w14:paraId="339FCF0A" w14:textId="77777777" w:rsidR="00F6114C" w:rsidRDefault="00000000">
      <w:pPr>
        <w:spacing w:after="160"/>
      </w:pPr>
      <w:r>
        <w:t xml:space="preserve">The practices were assessed under the prohibition of agreements, allowing for a sufficient identification of sectors without the need for precise market delineation, as long as the impact on competition could be evaluated. </w:t>
      </w:r>
      <w:hyperlink r:id="rId55" w:history="1">
        <w:r w:rsidR="00F6114C">
          <w:rPr>
            <w:rStyle w:val="Hyperlink"/>
          </w:rPr>
          <w:t>[2]</w:t>
        </w:r>
      </w:hyperlink>
    </w:p>
    <w:p w14:paraId="14D67F23" w14:textId="77777777" w:rsidR="00F6114C" w:rsidRDefault="00000000">
      <w:pPr>
        <w:spacing w:after="160"/>
      </w:pPr>
      <w:r>
        <w:t xml:space="preserve">The differentiation of brands according to distribution channels was a key factor in understanding the competitive dynamics and was linked to the practices implemented by the operators involved. </w:t>
      </w:r>
      <w:hyperlink r:id="rId56" w:history="1">
        <w:r w:rsidR="00F6114C">
          <w:rPr>
            <w:rStyle w:val="Hyperlink"/>
          </w:rPr>
          <w:t>[2]</w:t>
        </w:r>
      </w:hyperlink>
    </w:p>
    <w:p w14:paraId="03D826A7" w14:textId="77777777" w:rsidR="00F6114C" w:rsidRDefault="00000000">
      <w:pPr>
        <w:spacing w:before="240" w:after="120"/>
      </w:pPr>
      <w:r>
        <w:rPr>
          <w:b/>
          <w:bCs/>
          <w:i/>
          <w:iCs/>
          <w:color w:val="1F4E5F"/>
        </w:rPr>
        <w:t>Theories of Harm</w:t>
      </w:r>
    </w:p>
    <w:p w14:paraId="164F8C58" w14:textId="77777777" w:rsidR="00F6114C" w:rsidRDefault="00000000">
      <w:pPr>
        <w:pStyle w:val="ListParagraph"/>
        <w:numPr>
          <w:ilvl w:val="0"/>
          <w:numId w:val="1"/>
        </w:numPr>
        <w:spacing w:after="120"/>
      </w:pPr>
      <w:r>
        <w:rPr>
          <w:b/>
          <w:bCs/>
        </w:rPr>
        <w:t xml:space="preserve">Market Partitioning: </w:t>
      </w:r>
      <w:r>
        <w:t xml:space="preserve">This theory of harm suggests that the practices implemented by the companies involved artificially partitioned the market by allocating brands of organic food products across different distribution channels (GSS and GSA) and committing not to compete with each other in these channels. This behavior distorted the competitive process and is prohibited under Article L. 420-1 of the Commercial Code and Article 101 of the TFEU. The practices began on November 18, 2016, and were structured by a national professional organization, indicating a broad and coordinated effort to limit competition. </w:t>
      </w:r>
      <w:hyperlink r:id="rId57" w:history="1">
        <w:r w:rsidR="00F6114C">
          <w:rPr>
            <w:rStyle w:val="Hyperlink"/>
          </w:rPr>
          <w:t>[2]</w:t>
        </w:r>
      </w:hyperlink>
    </w:p>
    <w:p w14:paraId="04C7BDE0" w14:textId="77777777" w:rsidR="00F6114C" w:rsidRDefault="00000000">
      <w:pPr>
        <w:pStyle w:val="ListParagraph"/>
        <w:numPr>
          <w:ilvl w:val="0"/>
          <w:numId w:val="1"/>
        </w:numPr>
        <w:spacing w:after="120"/>
      </w:pPr>
      <w:r>
        <w:rPr>
          <w:b/>
          <w:bCs/>
        </w:rPr>
        <w:t xml:space="preserve">Intra-brand and Inter-brand Competition Limitation: </w:t>
      </w:r>
      <w:r>
        <w:t xml:space="preserve">This theory posits that the agreement in question limited both intra-brand and inter-brand competition, particularly affecting pricing competition between the two distribution channels. The practices were found to restrict competition by object, as they aimed to control the market structure and pricing strategies within the organic product sector. The analysis indicated that these practices had a real degree of harm to competition, affecting essential competitive parameters. </w:t>
      </w:r>
      <w:hyperlink r:id="rId58" w:history="1">
        <w:r w:rsidR="00F6114C">
          <w:rPr>
            <w:rStyle w:val="Hyperlink"/>
          </w:rPr>
          <w:t>[2]</w:t>
        </w:r>
      </w:hyperlink>
    </w:p>
    <w:p w14:paraId="7DCBECCC" w14:textId="77777777" w:rsidR="00F6114C" w:rsidRDefault="00000000">
      <w:pPr>
        <w:pStyle w:val="ListParagraph"/>
        <w:numPr>
          <w:ilvl w:val="0"/>
          <w:numId w:val="1"/>
        </w:numPr>
        <w:spacing w:after="120"/>
      </w:pPr>
      <w:r>
        <w:rPr>
          <w:b/>
          <w:bCs/>
        </w:rPr>
        <w:t xml:space="preserve">Collective Strategy and Anti-competitive Intent: </w:t>
      </w:r>
      <w:r>
        <w:t xml:space="preserve">This theory highlights the anti-competitive objective of the collective strategy adopted by the companies involved, particularly during the board meeting of Synadis Bio on June 6, 2018. The discussions aimed at maintaining price levels in GSS, demonstrating an explicit anti-competitive intent. The participation of representatives from various companies in these discussions further solidified the existence of a coordinated effort to engage in anti-competitive practices. </w:t>
      </w:r>
      <w:hyperlink r:id="rId59" w:history="1">
        <w:r w:rsidR="00F6114C">
          <w:rPr>
            <w:rStyle w:val="Hyperlink"/>
          </w:rPr>
          <w:t>[2]</w:t>
        </w:r>
      </w:hyperlink>
    </w:p>
    <w:p w14:paraId="134857AE" w14:textId="77777777" w:rsidR="00F6114C" w:rsidRDefault="00000000">
      <w:pPr>
        <w:spacing w:before="240" w:after="120"/>
      </w:pPr>
      <w:r>
        <w:rPr>
          <w:b/>
          <w:bCs/>
          <w:i/>
          <w:iCs/>
          <w:color w:val="1F4E5F"/>
        </w:rPr>
        <w:t>Legal &amp; Economic Tests</w:t>
      </w:r>
    </w:p>
    <w:p w14:paraId="59587491" w14:textId="77777777" w:rsidR="00F6114C" w:rsidRDefault="00000000">
      <w:pPr>
        <w:pStyle w:val="ListParagraph"/>
        <w:numPr>
          <w:ilvl w:val="0"/>
          <w:numId w:val="1"/>
        </w:numPr>
        <w:spacing w:after="120"/>
      </w:pPr>
      <w:r>
        <w:rPr>
          <w:b/>
          <w:bCs/>
        </w:rPr>
        <w:t xml:space="preserve">Applicability of Union Law Test: </w:t>
      </w:r>
      <w:r>
        <w:t xml:space="preserve">This test assesses whether the practices in question significantly affect trade between Member States of the Union. It requires the existence of a flow of exchanges between States concerning the products, practices likely to affect these exchanges, and the significant nature of this effect. In this case, the practices were structured by a national professional organization and involved entities from large retail groups across different countries, indicating a potential impact on trade. </w:t>
      </w:r>
      <w:hyperlink r:id="rId60" w:history="1">
        <w:r w:rsidR="00F6114C">
          <w:rPr>
            <w:rStyle w:val="Hyperlink"/>
          </w:rPr>
          <w:t>[2]</w:t>
        </w:r>
      </w:hyperlink>
    </w:p>
    <w:p w14:paraId="317CCE05" w14:textId="77777777" w:rsidR="00F6114C" w:rsidRDefault="00000000">
      <w:pPr>
        <w:pStyle w:val="ListParagraph"/>
        <w:numPr>
          <w:ilvl w:val="0"/>
          <w:numId w:val="1"/>
        </w:numPr>
        <w:spacing w:after="120"/>
      </w:pPr>
      <w:r>
        <w:rPr>
          <w:b/>
          <w:bCs/>
        </w:rPr>
        <w:t xml:space="preserve">Relevant Market Definition Test: </w:t>
      </w:r>
      <w:r>
        <w:t xml:space="preserve">This test determines whether the products or services in question are interchangeable or substitutable based on characteristics, price, and use. It involves delineating the geographic market where competitive conditions are homogeneous. In this case, the Authority identified distinct markets for the retail distribution of organic products and assessed the competitive dynamics between different distribution channels, concluding that the practices affected competition within these markets. </w:t>
      </w:r>
      <w:hyperlink r:id="rId61" w:history="1">
        <w:r w:rsidR="00F6114C">
          <w:rPr>
            <w:rStyle w:val="Hyperlink"/>
          </w:rPr>
          <w:t>[2]</w:t>
        </w:r>
      </w:hyperlink>
    </w:p>
    <w:p w14:paraId="1BF86C83" w14:textId="77777777" w:rsidR="00F6114C" w:rsidRDefault="00000000">
      <w:pPr>
        <w:pStyle w:val="ListParagraph"/>
        <w:numPr>
          <w:ilvl w:val="0"/>
          <w:numId w:val="1"/>
        </w:numPr>
        <w:spacing w:after="120"/>
      </w:pPr>
      <w:r>
        <w:rPr>
          <w:b/>
          <w:bCs/>
        </w:rPr>
        <w:t xml:space="preserve">Individual Exemption Criteria Test: </w:t>
      </w:r>
      <w:r>
        <w:t xml:space="preserve">This test evaluates whether practices that restrict competition can benefit from an exemption under specific conditions, such as contributing to economic progress and ensuring consumers receive a fair share of the resulting profit. The case requires that the party invoking the exemption demonstrate that all four criteria are met. The practices in question were analyzed to determine if they could qualify for such an exemption, but the findings indicated that they did not meet the necessary conditions. </w:t>
      </w:r>
      <w:hyperlink r:id="rId62" w:history="1">
        <w:r w:rsidR="00F6114C">
          <w:rPr>
            <w:rStyle w:val="Hyperlink"/>
          </w:rPr>
          <w:t>[2]</w:t>
        </w:r>
      </w:hyperlink>
    </w:p>
    <w:p w14:paraId="24679723" w14:textId="77777777" w:rsidR="00F6114C" w:rsidRDefault="00000000">
      <w:pPr>
        <w:spacing w:before="240" w:after="120"/>
      </w:pPr>
      <w:r>
        <w:rPr>
          <w:b/>
          <w:bCs/>
          <w:i/>
          <w:iCs/>
          <w:color w:val="1F4E5F"/>
        </w:rPr>
        <w:t>Remedies</w:t>
      </w:r>
    </w:p>
    <w:p w14:paraId="351DE060" w14:textId="77777777" w:rsidR="00F6114C" w:rsidRDefault="00000000">
      <w:pPr>
        <w:pStyle w:val="ListParagraph"/>
        <w:numPr>
          <w:ilvl w:val="0"/>
          <w:numId w:val="1"/>
        </w:numPr>
        <w:spacing w:after="120"/>
      </w:pPr>
      <w:r>
        <w:rPr>
          <w:b/>
          <w:bCs/>
        </w:rPr>
        <w:t xml:space="preserve">Monetary Sanctions: </w:t>
      </w:r>
      <w:r>
        <w:t xml:space="preserve">The Authority has the power to impose monetary sanctions on companies and associations that engage in anti-competitive practices. These sanctions are assessed based on the seriousness and duration of the infringement, the situation of the sanctioned company or group, and any recurrence of prohibited practices. The individualization of sanctions allows for adjustments based on specific circumstances related to each company involved. This ensures that penalties are proportionate and serve as a deterrent. </w:t>
      </w:r>
      <w:hyperlink r:id="rId63" w:history="1">
        <w:r w:rsidR="00F6114C">
          <w:rPr>
            <w:rStyle w:val="Hyperlink"/>
          </w:rPr>
          <w:t>[2]</w:t>
        </w:r>
      </w:hyperlink>
    </w:p>
    <w:p w14:paraId="5635815D" w14:textId="77777777" w:rsidR="00F6114C" w:rsidRDefault="00000000">
      <w:pPr>
        <w:pStyle w:val="ListParagraph"/>
        <w:numPr>
          <w:ilvl w:val="0"/>
          <w:numId w:val="1"/>
        </w:numPr>
        <w:spacing w:after="120"/>
      </w:pPr>
      <w:r>
        <w:rPr>
          <w:b/>
          <w:bCs/>
        </w:rPr>
        <w:t xml:space="preserve">Contribution from Members of Associations: </w:t>
      </w:r>
      <w:r>
        <w:t xml:space="preserve">When an infringement involves an association of companies, the maximum monetary sanction can be up to 10% of the total worldwide turnover of each active member on the affected market. If the association is not solvent, the Authority may require contributions from its members to cover the financial penalty. This provision ensures that the financial burden of the penalty is shared among the members, promoting accountability within the association. </w:t>
      </w:r>
      <w:hyperlink r:id="rId64" w:history="1">
        <w:r w:rsidR="00F6114C">
          <w:rPr>
            <w:rStyle w:val="Hyperlink"/>
          </w:rPr>
          <w:t>[2]</w:t>
        </w:r>
      </w:hyperlink>
    </w:p>
    <w:p w14:paraId="5DB0B95B" w14:textId="77777777" w:rsidR="00F6114C" w:rsidRDefault="00000000">
      <w:pPr>
        <w:pStyle w:val="ListParagraph"/>
        <w:numPr>
          <w:ilvl w:val="0"/>
          <w:numId w:val="1"/>
        </w:numPr>
        <w:spacing w:after="120"/>
      </w:pPr>
      <w:r>
        <w:rPr>
          <w:b/>
          <w:bCs/>
        </w:rPr>
        <w:t xml:space="preserve">Exclusion from Liability: </w:t>
      </w:r>
      <w:r>
        <w:t xml:space="preserve">In this case, certain companies, such as ITM AI, were excluded from liability due to a lack of evidence demonstrating their participation in the anti-competitive practices. This highlights the principle that a company cannot be held accountable for actions it did not directly engage in or was not aware of, ensuring that liability is appropriately assigned based on involvement in the infringement. </w:t>
      </w:r>
      <w:hyperlink r:id="rId65" w:history="1">
        <w:r w:rsidR="00F6114C">
          <w:rPr>
            <w:rStyle w:val="Hyperlink"/>
          </w:rPr>
          <w:t>[2]</w:t>
        </w:r>
      </w:hyperlink>
    </w:p>
    <w:p w14:paraId="5FC3B977" w14:textId="77777777" w:rsidR="00F6114C" w:rsidRDefault="00000000">
      <w:pPr>
        <w:spacing w:before="240" w:after="120"/>
      </w:pPr>
      <w:r>
        <w:rPr>
          <w:b/>
          <w:bCs/>
          <w:i/>
          <w:iCs/>
          <w:color w:val="1F4E5F"/>
        </w:rPr>
        <w:t>Conclusion</w:t>
      </w:r>
    </w:p>
    <w:p w14:paraId="72AEE929" w14:textId="77777777" w:rsidR="00F6114C" w:rsidRDefault="00000000">
      <w:pPr>
        <w:pStyle w:val="ListParagraph"/>
        <w:numPr>
          <w:ilvl w:val="0"/>
          <w:numId w:val="1"/>
        </w:numPr>
        <w:spacing w:after="120"/>
      </w:pPr>
      <w:r>
        <w:t xml:space="preserve">The practices implemented by Synadis Bio and the Carrefour and ITM groups were found to exceed mere recommendations and demonstrated anti-competitive intent, particularly regarding price-fixing commitments among affiliated large distribution brands </w:t>
      </w:r>
      <w:hyperlink r:id="rId66" w:history="1">
        <w:r w:rsidR="00F6114C">
          <w:rPr>
            <w:rStyle w:val="Hyperlink"/>
          </w:rPr>
          <w:t>[2]</w:t>
        </w:r>
      </w:hyperlink>
      <w:r>
        <w:t>.</w:t>
      </w:r>
    </w:p>
    <w:p w14:paraId="3B33CF6B" w14:textId="77777777" w:rsidR="00F6114C" w:rsidRDefault="00000000">
      <w:pPr>
        <w:pStyle w:val="ListParagraph"/>
        <w:numPr>
          <w:ilvl w:val="0"/>
          <w:numId w:val="1"/>
        </w:numPr>
        <w:spacing w:after="120"/>
      </w:pPr>
      <w:r>
        <w:t xml:space="preserve">The Authority established that the restrictions on intra-brand competition were "serious by nature," and previous precedents supported the severity of the practices, negating the argument for a symbolic fine </w:t>
      </w:r>
      <w:hyperlink r:id="rId67" w:history="1">
        <w:r w:rsidR="00F6114C">
          <w:rPr>
            <w:rStyle w:val="Hyperlink"/>
          </w:rPr>
          <w:t>[2]</w:t>
        </w:r>
      </w:hyperlink>
      <w:r>
        <w:t>.</w:t>
      </w:r>
    </w:p>
    <w:p w14:paraId="4DA909B9" w14:textId="77777777" w:rsidR="00F6114C" w:rsidRDefault="00000000">
      <w:pPr>
        <w:pStyle w:val="ListParagraph"/>
        <w:numPr>
          <w:ilvl w:val="0"/>
          <w:numId w:val="1"/>
        </w:numPr>
        <w:spacing w:after="120"/>
      </w:pPr>
      <w:r>
        <w:t xml:space="preserve">The duration of the infringement was specified for various entities: Synadis Bio from March 31, 2017, to October 11, 2024; Greenweez from March 31, 2017, to March 8, 2018; and ITME and LCB on June 6, 2018 </w:t>
      </w:r>
      <w:hyperlink r:id="rId68" w:history="1">
        <w:r w:rsidR="00F6114C">
          <w:rPr>
            <w:rStyle w:val="Hyperlink"/>
          </w:rPr>
          <w:t>[2]</w:t>
        </w:r>
      </w:hyperlink>
      <w:r>
        <w:t>.</w:t>
      </w:r>
    </w:p>
    <w:p w14:paraId="68E6CD7B" w14:textId="77777777" w:rsidR="00F6114C" w:rsidRDefault="00000000">
      <w:pPr>
        <w:pStyle w:val="ListParagraph"/>
        <w:numPr>
          <w:ilvl w:val="0"/>
          <w:numId w:val="1"/>
        </w:numPr>
        <w:spacing w:after="120"/>
      </w:pPr>
      <w:r>
        <w:t xml:space="preserve">Individual sanctions were to be determined for each company based on their specific involvement, with consideration given to mitigating or aggravating circumstances, as well as the size and economic power of the companies involved </w:t>
      </w:r>
      <w:hyperlink r:id="rId69" w:history="1">
        <w:r w:rsidR="00F6114C">
          <w:rPr>
            <w:rStyle w:val="Hyperlink"/>
          </w:rPr>
          <w:t>[2]</w:t>
        </w:r>
      </w:hyperlink>
      <w:r>
        <w:t>.</w:t>
      </w:r>
    </w:p>
    <w:p w14:paraId="7965C843" w14:textId="77777777" w:rsidR="00F6114C" w:rsidRDefault="00000000">
      <w:pPr>
        <w:pStyle w:val="ListParagraph"/>
        <w:numPr>
          <w:ilvl w:val="0"/>
          <w:numId w:val="1"/>
        </w:numPr>
        <w:spacing w:after="120"/>
      </w:pPr>
      <w:r>
        <w:t xml:space="preserve">The parent company Carrefour SA was held responsible for the actions of its subsidiary Greenweez, as it was determined that Carrefour exercised a determining influence over Greenweez's behavior during the infringement period </w:t>
      </w:r>
      <w:hyperlink r:id="rId70" w:history="1">
        <w:r w:rsidR="00F6114C">
          <w:rPr>
            <w:rStyle w:val="Hyperlink"/>
          </w:rPr>
          <w:t>[2]</w:t>
        </w:r>
      </w:hyperlink>
      <w:r>
        <w:t>.</w:t>
      </w:r>
    </w:p>
    <w:p w14:paraId="50C0B7B6" w14:textId="77777777" w:rsidR="00F6114C" w:rsidRDefault="00000000">
      <w:pPr>
        <w:pStyle w:val="ListParagraph"/>
        <w:numPr>
          <w:ilvl w:val="0"/>
          <w:numId w:val="1"/>
        </w:numPr>
        <w:spacing w:after="120"/>
      </w:pPr>
      <w:r>
        <w:t xml:space="preserve">ITM AI was excluded from liability as there was no evidence of its participation in the anti- competitive practices, while LCB and ITME were held liable only for their participation in the June 6, 2018, board meeting </w:t>
      </w:r>
      <w:hyperlink r:id="rId71" w:history="1">
        <w:r w:rsidR="00F6114C">
          <w:rPr>
            <w:rStyle w:val="Hyperlink"/>
          </w:rPr>
          <w:t>[2]</w:t>
        </w:r>
      </w:hyperlink>
      <w:r>
        <w:t>.</w:t>
      </w:r>
    </w:p>
    <w:p w14:paraId="0C54A73F" w14:textId="77777777" w:rsidR="00F6114C" w:rsidRDefault="00000000">
      <w:pPr>
        <w:pStyle w:val="ListParagraph"/>
        <w:numPr>
          <w:ilvl w:val="0"/>
          <w:numId w:val="1"/>
        </w:numPr>
        <w:spacing w:after="120"/>
      </w:pPr>
      <w:r>
        <w:t xml:space="preserve">The Authority's ability to impose fines was supported by both national and Union law, allowing for monetary sanctions against companies engaging in anti-competitive practices, with the potential for adjustments based on the companies' economic circumstances </w:t>
      </w:r>
      <w:hyperlink r:id="rId72" w:history="1">
        <w:r w:rsidR="00F6114C">
          <w:rPr>
            <w:rStyle w:val="Hyperlink"/>
          </w:rPr>
          <w:t>[2]</w:t>
        </w:r>
      </w:hyperlink>
      <w:r>
        <w:t>.</w:t>
      </w:r>
    </w:p>
    <w:p w14:paraId="26A0E578" w14:textId="77777777" w:rsidR="00F6114C" w:rsidRDefault="00000000">
      <w:pPr>
        <w:spacing w:before="200" w:after="160"/>
      </w:pPr>
      <w:r>
        <w:rPr>
          <w:b/>
          <w:bCs/>
          <w:color w:val="1F4E5F"/>
        </w:rPr>
        <w:t>Decision No. 10-D-08 regarding practices implemented by Carrefour in the sector of proximity general food trade</w:t>
      </w:r>
    </w:p>
    <w:p w14:paraId="058FEE4F" w14:textId="77777777" w:rsidR="00F6114C" w:rsidRDefault="00000000">
      <w:pPr>
        <w:spacing w:before="240" w:after="120"/>
      </w:pPr>
      <w:r>
        <w:rPr>
          <w:b/>
          <w:bCs/>
          <w:i/>
          <w:iCs/>
          <w:color w:val="1F4E5F"/>
        </w:rPr>
        <w:t>Case Background</w:t>
      </w:r>
    </w:p>
    <w:p w14:paraId="7DB60BA3" w14:textId="77777777" w:rsidR="00F6114C" w:rsidRDefault="00000000">
      <w:pPr>
        <w:spacing w:after="160"/>
      </w:pPr>
      <w:r>
        <w:t xml:space="preserve">The allegation made in this case is that Carrefour has abused the state of economic dependence of its proximity franchisees, specifically those of the Shopi, 8 à Huit, and Marché Plus brands, by imposing unjustified and excessive restrictions on franchisees wishing to leave the Carrefour proximity network. </w:t>
      </w:r>
      <w:hyperlink r:id="rId73" w:history="1">
        <w:r w:rsidR="00F6114C">
          <w:rPr>
            <w:rStyle w:val="Hyperlink"/>
          </w:rPr>
          <w:t>[3]</w:t>
        </w:r>
      </w:hyperlink>
    </w:p>
    <w:p w14:paraId="4BE95C3B" w14:textId="77777777" w:rsidR="00F6114C" w:rsidRDefault="00000000">
      <w:pPr>
        <w:spacing w:after="160"/>
      </w:pPr>
      <w:r>
        <w:t xml:space="preserve">The company against which the allegations are made is Carrefour S.A. </w:t>
      </w:r>
      <w:hyperlink r:id="rId74" w:history="1">
        <w:r w:rsidR="00F6114C">
          <w:rPr>
            <w:rStyle w:val="Hyperlink"/>
          </w:rPr>
          <w:t>[3]</w:t>
        </w:r>
      </w:hyperlink>
    </w:p>
    <w:p w14:paraId="5284328D" w14:textId="77777777" w:rsidR="00F6114C" w:rsidRDefault="00000000">
      <w:pPr>
        <w:spacing w:after="160"/>
      </w:pPr>
      <w:r>
        <w:t xml:space="preserve">The year of case initiation was 2007, as indicated by the letter registered on June 6, 2007, which referred the matter to the Competition Council. </w:t>
      </w:r>
      <w:hyperlink r:id="rId75" w:history="1">
        <w:r w:rsidR="00F6114C">
          <w:rPr>
            <w:rStyle w:val="Hyperlink"/>
          </w:rPr>
          <w:t>[3]</w:t>
        </w:r>
      </w:hyperlink>
    </w:p>
    <w:p w14:paraId="34943360" w14:textId="77777777" w:rsidR="00F6114C" w:rsidRDefault="00000000">
      <w:pPr>
        <w:spacing w:after="160"/>
      </w:pPr>
      <w:r>
        <w:t xml:space="preserve">The violation pertains to practices that distort competition in the retail franchise market and proximity retail distribution markets predominantly focused on food, specifically through excessive non-re-affiliation clauses, restrictions on contract termination, and various pressures exerted on franchisees. These practices have been noted to have intensified since the merger between Carrefour and Promodès in 2000. </w:t>
      </w:r>
      <w:hyperlink r:id="rId76" w:history="1">
        <w:r w:rsidR="00F6114C">
          <w:rPr>
            <w:rStyle w:val="Hyperlink"/>
          </w:rPr>
          <w:t>[3]</w:t>
        </w:r>
      </w:hyperlink>
    </w:p>
    <w:p w14:paraId="3483AFC9" w14:textId="77777777" w:rsidR="00F6114C" w:rsidRDefault="00000000">
      <w:pPr>
        <w:spacing w:after="160"/>
      </w:pPr>
      <w:r>
        <w:t xml:space="preserve">Additionally, Carrefour is accused of disproportionately limiting franchisees' freedom of supply and pricing, which further contributes to the anti-competitive effects in the market. </w:t>
      </w:r>
      <w:hyperlink r:id="rId77" w:history="1">
        <w:r w:rsidR="00F6114C">
          <w:rPr>
            <w:rStyle w:val="Hyperlink"/>
          </w:rPr>
          <w:t>[3]</w:t>
        </w:r>
      </w:hyperlink>
    </w:p>
    <w:p w14:paraId="3AFB778E" w14:textId="77777777" w:rsidR="00F6114C" w:rsidRDefault="00000000">
      <w:pPr>
        <w:spacing w:before="240" w:after="120"/>
      </w:pPr>
      <w:r>
        <w:rPr>
          <w:b/>
          <w:bCs/>
          <w:i/>
          <w:iCs/>
          <w:color w:val="1F4E5F"/>
        </w:rPr>
        <w:t>Case Progression</w:t>
      </w:r>
    </w:p>
    <w:p w14:paraId="5C264BA4" w14:textId="77777777" w:rsidR="00F6114C" w:rsidRDefault="00000000">
      <w:pPr>
        <w:pStyle w:val="ListParagraph"/>
        <w:numPr>
          <w:ilvl w:val="0"/>
          <w:numId w:val="1"/>
        </w:numPr>
        <w:spacing w:after="120"/>
      </w:pPr>
      <w:r>
        <w:rPr>
          <w:b/>
          <w:bCs/>
        </w:rPr>
        <w:t xml:space="preserve">Case Initiation: </w:t>
      </w:r>
      <w:r>
        <w:t xml:space="preserve">The case identifier is 10-D-08, initiated by the French Grocery and General Food Union (SEFAG) on June 6, 2007, regarding practices implemented by Carrefour in the proximity general food trade </w:t>
      </w:r>
      <w:hyperlink r:id="rId78" w:history="1">
        <w:r w:rsidR="00F6114C">
          <w:rPr>
            <w:rStyle w:val="Hyperlink"/>
          </w:rPr>
          <w:t>[3]</w:t>
        </w:r>
      </w:hyperlink>
      <w:r>
        <w:t>.</w:t>
      </w:r>
    </w:p>
    <w:p w14:paraId="4430B03D" w14:textId="77777777" w:rsidR="00F6114C" w:rsidRDefault="00000000">
      <w:pPr>
        <w:pStyle w:val="ListParagraph"/>
        <w:numPr>
          <w:ilvl w:val="0"/>
          <w:numId w:val="1"/>
        </w:numPr>
        <w:spacing w:after="120"/>
      </w:pPr>
      <w:r>
        <w:rPr>
          <w:b/>
          <w:bCs/>
        </w:rPr>
        <w:t xml:space="preserve">Preliminary Investigation: </w:t>
      </w:r>
      <w:r>
        <w:t xml:space="preserve">The investigation assessed the admissibility of SEFAG's complaint, which was deemed valid as it addressed the collective interests of the food merchant profession, particularly concerning the practices that could harm franchisees' commercial freedom </w:t>
      </w:r>
      <w:hyperlink r:id="rId79" w:history="1">
        <w:r w:rsidR="00F6114C">
          <w:rPr>
            <w:rStyle w:val="Hyperlink"/>
          </w:rPr>
          <w:t>[3]</w:t>
        </w:r>
      </w:hyperlink>
      <w:r>
        <w:t>.</w:t>
      </w:r>
    </w:p>
    <w:p w14:paraId="1AE5EFF3" w14:textId="77777777" w:rsidR="00F6114C" w:rsidRDefault="00000000">
      <w:pPr>
        <w:pStyle w:val="ListParagraph"/>
        <w:numPr>
          <w:ilvl w:val="0"/>
          <w:numId w:val="1"/>
        </w:numPr>
        <w:spacing w:after="120"/>
      </w:pPr>
      <w:r>
        <w:rPr>
          <w:b/>
          <w:bCs/>
        </w:rPr>
        <w:t xml:space="preserve">Statement of Objections issued: </w:t>
      </w:r>
      <w:r>
        <w:t xml:space="preserve">The document outlines grievances against Carrefour, specifically regarding the alleged abuse of economic dependence of its franchisees, which included practices that limited pricing freedom and distorted competition in the proximity retail distribution markets </w:t>
      </w:r>
      <w:hyperlink r:id="rId80" w:history="1">
        <w:r w:rsidR="00F6114C">
          <w:rPr>
            <w:rStyle w:val="Hyperlink"/>
          </w:rPr>
          <w:t>[3]</w:t>
        </w:r>
      </w:hyperlink>
      <w:r>
        <w:t>.</w:t>
      </w:r>
    </w:p>
    <w:p w14:paraId="02330450" w14:textId="77777777" w:rsidR="00F6114C" w:rsidRDefault="00000000">
      <w:pPr>
        <w:pStyle w:val="ListParagraph"/>
        <w:numPr>
          <w:ilvl w:val="0"/>
          <w:numId w:val="1"/>
        </w:numPr>
        <w:spacing w:after="120"/>
      </w:pPr>
      <w:r>
        <w:rPr>
          <w:b/>
          <w:bCs/>
        </w:rPr>
        <w:t xml:space="preserve">Defense Phase: </w:t>
      </w:r>
      <w:r>
        <w:t xml:space="preserve">Carrefour was given the opportunity to respond in writing and present its defense during an oral hearing. The document indicates that Carrefour contested the legal basis of the grievances, arguing that the contractual clauses were voluntarily accepted by franchisees and that the criteria for economic dependence were not met </w:t>
      </w:r>
      <w:hyperlink r:id="rId81" w:history="1">
        <w:r w:rsidR="00F6114C">
          <w:rPr>
            <w:rStyle w:val="Hyperlink"/>
          </w:rPr>
          <w:t>[3]</w:t>
        </w:r>
      </w:hyperlink>
      <w:r>
        <w:t>.</w:t>
      </w:r>
    </w:p>
    <w:p w14:paraId="7A392C07" w14:textId="77777777" w:rsidR="00F6114C" w:rsidRDefault="00000000">
      <w:pPr>
        <w:pStyle w:val="ListParagraph"/>
        <w:numPr>
          <w:ilvl w:val="0"/>
          <w:numId w:val="1"/>
        </w:numPr>
        <w:spacing w:after="120"/>
      </w:pPr>
      <w:r>
        <w:rPr>
          <w:b/>
          <w:bCs/>
        </w:rPr>
        <w:t xml:space="preserve">Commission Decision: </w:t>
      </w:r>
      <w:r>
        <w:t xml:space="preserve">The decision concluded that the practices denounced could be assessed under Article L. 420-2 of the Commercial Code, which prohibits the abuse of economic dependence, without needing to consider compliance with EU competition law </w:t>
      </w:r>
      <w:hyperlink r:id="rId82" w:history="1">
        <w:r w:rsidR="00F6114C">
          <w:rPr>
            <w:rStyle w:val="Hyperlink"/>
          </w:rPr>
          <w:t>[3]</w:t>
        </w:r>
      </w:hyperlink>
      <w:r>
        <w:t>.</w:t>
      </w:r>
    </w:p>
    <w:p w14:paraId="7E5B06DF" w14:textId="77777777" w:rsidR="00F6114C" w:rsidRDefault="00000000">
      <w:pPr>
        <w:pStyle w:val="ListParagraph"/>
        <w:numPr>
          <w:ilvl w:val="0"/>
          <w:numId w:val="1"/>
        </w:numPr>
        <w:spacing w:after="120"/>
      </w:pPr>
      <w:r>
        <w:t>The document does not cover any subsequent appeal or later stages in the process.</w:t>
      </w:r>
    </w:p>
    <w:p w14:paraId="05239360" w14:textId="77777777" w:rsidR="00F6114C" w:rsidRDefault="00000000">
      <w:pPr>
        <w:spacing w:before="240" w:after="120"/>
      </w:pPr>
      <w:r>
        <w:rPr>
          <w:b/>
          <w:bCs/>
          <w:i/>
          <w:iCs/>
          <w:color w:val="1F4E5F"/>
        </w:rPr>
        <w:t>Market Definition</w:t>
      </w:r>
    </w:p>
    <w:p w14:paraId="40D96ED1" w14:textId="77777777" w:rsidR="00F6114C" w:rsidRDefault="00000000">
      <w:pPr>
        <w:spacing w:after="160"/>
      </w:pPr>
      <w:r>
        <w:t xml:space="preserve">The market considered in this case includes the proximity food distribution market and the upstream markets for supplying general food stores in proximity. </w:t>
      </w:r>
      <w:hyperlink r:id="rId83" w:history="1">
        <w:r w:rsidR="00F6114C">
          <w:rPr>
            <w:rStyle w:val="Hyperlink"/>
          </w:rPr>
          <w:t>[3]</w:t>
        </w:r>
      </w:hyperlink>
    </w:p>
    <w:p w14:paraId="707D1074" w14:textId="77777777" w:rsidR="00F6114C" w:rsidRDefault="00000000">
      <w:pPr>
        <w:spacing w:after="160"/>
      </w:pPr>
      <w:r>
        <w:t xml:space="preserve">The decision-making practice distinguishes six markets of food retail distribution based on criteria such as store size, sales techniques, accessibility, nature of service, and product range. </w:t>
      </w:r>
      <w:hyperlink r:id="rId84" w:history="1">
        <w:r w:rsidR="00F6114C">
          <w:rPr>
            <w:rStyle w:val="Hyperlink"/>
          </w:rPr>
          <w:t>[3]</w:t>
        </w:r>
      </w:hyperlink>
    </w:p>
    <w:p w14:paraId="08ED2BC1" w14:textId="77777777" w:rsidR="00F6114C" w:rsidRDefault="00000000">
      <w:pPr>
        <w:spacing w:after="160"/>
      </w:pPr>
      <w:r>
        <w:t xml:space="preserve">Specific market segments identified include hypermarkets, supermarkets, specialized trade, small retail trade (proximity), discount stores, and mail order sales. </w:t>
      </w:r>
      <w:hyperlink r:id="rId85" w:history="1">
        <w:r w:rsidR="00F6114C">
          <w:rPr>
            <w:rStyle w:val="Hyperlink"/>
          </w:rPr>
          <w:t>[3]</w:t>
        </w:r>
      </w:hyperlink>
    </w:p>
    <w:p w14:paraId="0DB43719" w14:textId="77777777" w:rsidR="00F6114C" w:rsidRDefault="00000000">
      <w:pPr>
        <w:spacing w:after="160"/>
      </w:pPr>
      <w:r>
        <w:t xml:space="preserve">The analysis emphasizes the continuity of supply between convenience stores and small supermarkets, highlighting competition dynamics and customer service strategies. </w:t>
      </w:r>
      <w:hyperlink r:id="rId86" w:history="1">
        <w:r w:rsidR="00F6114C">
          <w:rPr>
            <w:rStyle w:val="Hyperlink"/>
          </w:rPr>
          <w:t>[3]</w:t>
        </w:r>
      </w:hyperlink>
    </w:p>
    <w:p w14:paraId="55B28575" w14:textId="77777777" w:rsidR="00F6114C" w:rsidRDefault="00000000">
      <w:pPr>
        <w:spacing w:after="160"/>
      </w:pPr>
      <w:r>
        <w:t xml:space="preserve">The assessment of the market also considers the conditions under which the market operates, indicating that practical operational factors are taken into account. </w:t>
      </w:r>
      <w:hyperlink r:id="rId87" w:history="1">
        <w:r w:rsidR="00F6114C">
          <w:rPr>
            <w:rStyle w:val="Hyperlink"/>
          </w:rPr>
          <w:t>[3]</w:t>
        </w:r>
      </w:hyperlink>
    </w:p>
    <w:p w14:paraId="3CB6CF5E" w14:textId="77777777" w:rsidR="00F6114C" w:rsidRDefault="00000000">
      <w:pPr>
        <w:spacing w:after="160"/>
      </w:pPr>
      <w:r>
        <w:t xml:space="preserve">The relevant market definition process involves evaluating the economic dependence of franchisees on Carrefour, which is assessed through criteria such as brand reputation, market share, and the distributor's turnover reliance on the supplier. </w:t>
      </w:r>
      <w:hyperlink r:id="rId88" w:history="1">
        <w:r w:rsidR="00F6114C">
          <w:rPr>
            <w:rStyle w:val="Hyperlink"/>
          </w:rPr>
          <w:t>[3]</w:t>
        </w:r>
      </w:hyperlink>
    </w:p>
    <w:p w14:paraId="4C3E1846" w14:textId="77777777" w:rsidR="00F6114C" w:rsidRDefault="00000000">
      <w:pPr>
        <w:spacing w:after="160"/>
      </w:pPr>
      <w:r>
        <w:t xml:space="preserve">The Competition Authority's approach requires a case-by-case evaluation of economic dependence, rather than a global assessment for the entire profession, ensuring that the specific circumstances of each franchisee are considered. </w:t>
      </w:r>
      <w:hyperlink r:id="rId89" w:history="1">
        <w:r w:rsidR="00F6114C">
          <w:rPr>
            <w:rStyle w:val="Hyperlink"/>
          </w:rPr>
          <w:t>[3]</w:t>
        </w:r>
      </w:hyperlink>
    </w:p>
    <w:p w14:paraId="05360814" w14:textId="77777777" w:rsidR="00F6114C" w:rsidRDefault="00000000">
      <w:pPr>
        <w:spacing w:before="240" w:after="120"/>
      </w:pPr>
      <w:r>
        <w:rPr>
          <w:b/>
          <w:bCs/>
          <w:i/>
          <w:iCs/>
          <w:color w:val="1F4E5F"/>
        </w:rPr>
        <w:t>Theories of Harm</w:t>
      </w:r>
    </w:p>
    <w:p w14:paraId="04E0A828" w14:textId="77777777" w:rsidR="00F6114C" w:rsidRDefault="00000000">
      <w:pPr>
        <w:pStyle w:val="ListParagraph"/>
        <w:numPr>
          <w:ilvl w:val="0"/>
          <w:numId w:val="1"/>
        </w:numPr>
        <w:spacing w:after="120"/>
      </w:pPr>
      <w:r>
        <w:rPr>
          <w:b/>
          <w:bCs/>
        </w:rPr>
        <w:t xml:space="preserve">Abuse of Economic Dependence: </w:t>
      </w:r>
      <w:r>
        <w:t xml:space="preserve">This theory of harm suggests that Carrefour has exploited the economic dependence of its franchisees, particularly those of the Shopi, 8 à Huit, and Marché Plus brands. The claim is that Carrefour limited the pricing freedom of these franchisees, which distorted competition in the proximity retail distribution markets focused on food. The reasoning is based on the cumulative effects of these limitations, which have intensified since Carrefour's merger with Promodès in 2000. This theory is supported by the assertion that the practices in question are prohibited under Article L. 420-2 of the Commercial Code </w:t>
      </w:r>
      <w:hyperlink r:id="rId90" w:history="1">
        <w:r w:rsidR="00F6114C">
          <w:rPr>
            <w:rStyle w:val="Hyperlink"/>
          </w:rPr>
          <w:t>[3]</w:t>
        </w:r>
      </w:hyperlink>
      <w:r>
        <w:t>.</w:t>
      </w:r>
    </w:p>
    <w:p w14:paraId="399FC58C" w14:textId="77777777" w:rsidR="00F6114C" w:rsidRDefault="00000000">
      <w:pPr>
        <w:pStyle w:val="ListParagraph"/>
        <w:numPr>
          <w:ilvl w:val="0"/>
          <w:numId w:val="1"/>
        </w:numPr>
        <w:spacing w:after="120"/>
      </w:pPr>
      <w:r>
        <w:rPr>
          <w:b/>
          <w:bCs/>
        </w:rPr>
        <w:t xml:space="preserve">Unfair Conduct in the Investigation: </w:t>
      </w:r>
      <w:r>
        <w:t xml:space="preserve">Carrefour argues that the investigation conducted by the rapporteur was biased and unfair. It claims that the rapporteur did not adequately question the admissibility of the SEFAG referral and failed to address SEFAG's compliance with confidentiality requirements. Carrefour contends that certain documents were obtained unfairly and that the investigation was conducted exclusively against it. However, the decision notes that the rapporteur has discretion in her investigations and is not required to respond to all arguments, thus dismissing Carrefour's claims of unfairness </w:t>
      </w:r>
      <w:hyperlink r:id="rId91" w:history="1">
        <w:r w:rsidR="00F6114C">
          <w:rPr>
            <w:rStyle w:val="Hyperlink"/>
          </w:rPr>
          <w:t>[3]</w:t>
        </w:r>
      </w:hyperlink>
      <w:r>
        <w:t>.</w:t>
      </w:r>
    </w:p>
    <w:p w14:paraId="416A5C7C" w14:textId="77777777" w:rsidR="00F6114C" w:rsidRDefault="00000000">
      <w:pPr>
        <w:pStyle w:val="ListParagraph"/>
        <w:numPr>
          <w:ilvl w:val="0"/>
          <w:numId w:val="1"/>
        </w:numPr>
        <w:spacing w:after="120"/>
      </w:pPr>
      <w:r>
        <w:rPr>
          <w:b/>
          <w:bCs/>
        </w:rPr>
        <w:t xml:space="preserve">Non-Compliance with Rights of Defense: </w:t>
      </w:r>
      <w:r>
        <w:t xml:space="preserve">This theory posits that Carrefour's rights were violated during the investigation process, particularly regarding the separation of investigative and decision-making functions. Carrefour highlighted a letter from a board member that raised concerns about the independence of the investigative body. However, it was concluded that the mere transmission of documents by a board member did not compromise the impartiality of the rapporteur or the decision-making body, as the rapporteur acted within her discretion and Carrefour had the opportunity to present its defense </w:t>
      </w:r>
      <w:hyperlink r:id="rId92" w:history="1">
        <w:r w:rsidR="00F6114C">
          <w:rPr>
            <w:rStyle w:val="Hyperlink"/>
          </w:rPr>
          <w:t>[3]</w:t>
        </w:r>
      </w:hyperlink>
      <w:r>
        <w:t>.</w:t>
      </w:r>
    </w:p>
    <w:p w14:paraId="286AC59C" w14:textId="77777777" w:rsidR="00F6114C" w:rsidRDefault="00000000">
      <w:pPr>
        <w:spacing w:before="240" w:after="120"/>
      </w:pPr>
      <w:r>
        <w:rPr>
          <w:b/>
          <w:bCs/>
          <w:i/>
          <w:iCs/>
          <w:color w:val="1F4E5F"/>
        </w:rPr>
        <w:t>Legal &amp; Economic Tests</w:t>
      </w:r>
    </w:p>
    <w:p w14:paraId="232BACDE" w14:textId="77777777" w:rsidR="00F6114C" w:rsidRDefault="00000000">
      <w:pPr>
        <w:pStyle w:val="ListParagraph"/>
        <w:numPr>
          <w:ilvl w:val="0"/>
          <w:numId w:val="1"/>
        </w:numPr>
        <w:spacing w:after="120"/>
      </w:pPr>
      <w:r>
        <w:rPr>
          <w:b/>
          <w:bCs/>
        </w:rPr>
        <w:t xml:space="preserve">Legal Basis of Grievances: </w:t>
      </w:r>
      <w:r>
        <w:t xml:space="preserve">The case examines the application of Article L. 420-2, paragraph 2 of the Commercial Code, which addresses the abuse of economic dependence. This legal test assesses whether Carrefour's practices disproportionately limited the pricing freedom of its franchisees, potentially distorting competition. The process involves evaluating the specific contractual clauses and their impact on franchisees' autonomy in pricing decisions. This is detailed </w:t>
      </w:r>
      <w:hyperlink r:id="rId93" w:history="1">
        <w:r w:rsidR="00F6114C">
          <w:rPr>
            <w:rStyle w:val="Hyperlink"/>
          </w:rPr>
          <w:t>[3]</w:t>
        </w:r>
      </w:hyperlink>
      <w:r>
        <w:t>.</w:t>
      </w:r>
    </w:p>
    <w:p w14:paraId="5D938728" w14:textId="77777777" w:rsidR="00F6114C" w:rsidRDefault="00000000">
      <w:pPr>
        <w:pStyle w:val="ListParagraph"/>
        <w:numPr>
          <w:ilvl w:val="0"/>
          <w:numId w:val="1"/>
        </w:numPr>
        <w:spacing w:after="120"/>
      </w:pPr>
      <w:r>
        <w:rPr>
          <w:b/>
          <w:bCs/>
        </w:rPr>
        <w:t xml:space="preserve">State of Economic Dependence: </w:t>
      </w:r>
      <w:r>
        <w:t xml:space="preserve">The determination of economic dependence involves analyzing the relationship between Carrefour and its franchisees, focusing on factors such as brand reputation, market share, and the ability of franchisees to find alternative suppliers. The test requires a case-by-case evaluation rather than a general assessment across the entire profession. This is discussed </w:t>
      </w:r>
      <w:hyperlink r:id="rId94" w:history="1">
        <w:r w:rsidR="00F6114C">
          <w:rPr>
            <w:rStyle w:val="Hyperlink"/>
          </w:rPr>
          <w:t>[3]</w:t>
        </w:r>
      </w:hyperlink>
      <w:r>
        <w:t>.</w:t>
      </w:r>
    </w:p>
    <w:p w14:paraId="7FB4E072" w14:textId="77777777" w:rsidR="00F6114C" w:rsidRDefault="00000000">
      <w:pPr>
        <w:pStyle w:val="ListParagraph"/>
        <w:numPr>
          <w:ilvl w:val="0"/>
          <w:numId w:val="1"/>
        </w:numPr>
        <w:spacing w:after="120"/>
      </w:pPr>
      <w:r>
        <w:rPr>
          <w:b/>
          <w:bCs/>
        </w:rPr>
        <w:t xml:space="preserve">Relevant Markets: </w:t>
      </w:r>
      <w:r>
        <w:t xml:space="preserve">The identification of relevant markets is crucial for understanding the competitive landscape. This involves distinguishing between different types of food retail distribution based on criteria like store size and sales techniques. The process includes examining how these markets operate and the competitive dynamics within them, as outlined </w:t>
      </w:r>
      <w:hyperlink r:id="rId95" w:history="1">
        <w:r w:rsidR="00F6114C">
          <w:rPr>
            <w:rStyle w:val="Hyperlink"/>
          </w:rPr>
          <w:t>[3]</w:t>
        </w:r>
      </w:hyperlink>
      <w:r>
        <w:t>.</w:t>
      </w:r>
    </w:p>
    <w:p w14:paraId="59136A3A" w14:textId="77777777" w:rsidR="00F6114C" w:rsidRDefault="00000000">
      <w:pPr>
        <w:spacing w:before="240" w:after="120"/>
      </w:pPr>
      <w:r>
        <w:rPr>
          <w:b/>
          <w:bCs/>
          <w:i/>
          <w:iCs/>
          <w:color w:val="1F4E5F"/>
        </w:rPr>
        <w:t>Remedies</w:t>
      </w:r>
    </w:p>
    <w:p w14:paraId="58DF13CD" w14:textId="77777777" w:rsidR="00F6114C" w:rsidRDefault="00000000">
      <w:pPr>
        <w:pStyle w:val="ListParagraph"/>
        <w:numPr>
          <w:ilvl w:val="0"/>
          <w:numId w:val="1"/>
        </w:numPr>
        <w:spacing w:after="120"/>
      </w:pPr>
      <w:r>
        <w:rPr>
          <w:b/>
          <w:bCs/>
        </w:rPr>
        <w:t xml:space="preserve">No specific remedies proposed or imposed: </w:t>
      </w:r>
      <w:r>
        <w:t xml:space="preserve">The context does not detail any specific remedies that were proposed or imposed in this case. The focus is primarily on the examination of grievances and the legal basis for the claims made against Carrefour. The absence of remedies indicates that the investigation may have concluded without imposing corrective actions or sanctions. </w:t>
      </w:r>
      <w:hyperlink r:id="rId96" w:history="1">
        <w:r w:rsidR="00F6114C">
          <w:rPr>
            <w:rStyle w:val="Hyperlink"/>
          </w:rPr>
          <w:t>[3]</w:t>
        </w:r>
      </w:hyperlink>
    </w:p>
    <w:p w14:paraId="01078C6C" w14:textId="77777777" w:rsidR="00F6114C" w:rsidRDefault="00000000">
      <w:pPr>
        <w:pStyle w:val="ListParagraph"/>
        <w:numPr>
          <w:ilvl w:val="0"/>
          <w:numId w:val="1"/>
        </w:numPr>
        <w:spacing w:after="120"/>
      </w:pPr>
      <w:r>
        <w:rPr>
          <w:b/>
          <w:bCs/>
        </w:rPr>
        <w:t xml:space="preserve">Legal basis for grievances: </w:t>
      </w:r>
      <w:r>
        <w:t xml:space="preserve">The case discusses the legal framework under which the grievances were assessed, particularly Article L. 420-2 of the Commercial Code, which addresses the abuse of economic dependence. This legal basis serves as a foundation for evaluating the practices of Carrefour but does not specify any remedies. </w:t>
      </w:r>
      <w:hyperlink r:id="rId97" w:history="1">
        <w:r w:rsidR="00F6114C">
          <w:rPr>
            <w:rStyle w:val="Hyperlink"/>
          </w:rPr>
          <w:t>[3]</w:t>
        </w:r>
      </w:hyperlink>
    </w:p>
    <w:p w14:paraId="19A2C2C2" w14:textId="77777777" w:rsidR="00F6114C" w:rsidRDefault="00000000">
      <w:pPr>
        <w:pStyle w:val="ListParagraph"/>
        <w:numPr>
          <w:ilvl w:val="0"/>
          <w:numId w:val="1"/>
        </w:numPr>
        <w:spacing w:after="120"/>
      </w:pPr>
      <w:r>
        <w:rPr>
          <w:b/>
          <w:bCs/>
        </w:rPr>
        <w:t xml:space="preserve">Assessment of economic dependence: </w:t>
      </w:r>
      <w:r>
        <w:t xml:space="preserve">The investigation includes an analysis of the state of economic dependence of franchisees on Carrefour, which is crucial for determining whether any abusive practices occurred. However, the context does not indicate that any specific remedies were implemented based on this assessment. </w:t>
      </w:r>
      <w:hyperlink r:id="rId98" w:history="1">
        <w:r w:rsidR="00F6114C">
          <w:rPr>
            <w:rStyle w:val="Hyperlink"/>
          </w:rPr>
          <w:t>[3]</w:t>
        </w:r>
      </w:hyperlink>
    </w:p>
    <w:p w14:paraId="141656CF" w14:textId="77777777" w:rsidR="00F6114C" w:rsidRDefault="00000000">
      <w:pPr>
        <w:spacing w:before="240" w:after="120"/>
      </w:pPr>
      <w:r>
        <w:rPr>
          <w:b/>
          <w:bCs/>
          <w:i/>
          <w:iCs/>
          <w:color w:val="1F4E5F"/>
        </w:rPr>
        <w:t>Conclusion</w:t>
      </w:r>
    </w:p>
    <w:p w14:paraId="380D095F" w14:textId="77777777" w:rsidR="00F6114C" w:rsidRDefault="00000000">
      <w:pPr>
        <w:pStyle w:val="ListParagraph"/>
        <w:numPr>
          <w:ilvl w:val="0"/>
          <w:numId w:val="1"/>
        </w:numPr>
        <w:spacing w:after="120"/>
      </w:pPr>
      <w:r>
        <w:t xml:space="preserve">The conclusion reached in this case was that it was not established that Carrefour violated the provisions of Article L. 420-2, paragraph 2, of the Commercial Code, which pertains to the abuse of economic dependence </w:t>
      </w:r>
      <w:hyperlink r:id="rId99" w:history="1">
        <w:r w:rsidR="00F6114C">
          <w:rPr>
            <w:rStyle w:val="Hyperlink"/>
          </w:rPr>
          <w:t>[3]</w:t>
        </w:r>
      </w:hyperlink>
      <w:r>
        <w:t>.</w:t>
      </w:r>
    </w:p>
    <w:p w14:paraId="672D4C40" w14:textId="77777777" w:rsidR="00F6114C" w:rsidRDefault="00000000">
      <w:pPr>
        <w:pStyle w:val="ListParagraph"/>
        <w:numPr>
          <w:ilvl w:val="0"/>
          <w:numId w:val="1"/>
        </w:numPr>
        <w:spacing w:after="120"/>
      </w:pPr>
      <w:r>
        <w:t xml:space="preserve">The investigation examined the practices denounced by SEFAG, which included allegations of Carrefour disproportionately limiting franchisees' pricing freedom, but ultimately found no substantiated grievances against Carrefour </w:t>
      </w:r>
      <w:hyperlink r:id="rId100" w:history="1">
        <w:r w:rsidR="00F6114C">
          <w:rPr>
            <w:rStyle w:val="Hyperlink"/>
          </w:rPr>
          <w:t>[3]</w:t>
        </w:r>
      </w:hyperlink>
      <w:r>
        <w:t>.</w:t>
      </w:r>
    </w:p>
    <w:p w14:paraId="4FD32763" w14:textId="77777777" w:rsidR="00F6114C" w:rsidRDefault="00000000">
      <w:pPr>
        <w:pStyle w:val="ListParagraph"/>
        <w:numPr>
          <w:ilvl w:val="0"/>
          <w:numId w:val="1"/>
        </w:numPr>
        <w:spacing w:after="120"/>
      </w:pPr>
      <w:r>
        <w:t xml:space="preserve">The decision emphasized that the economic dependence of franchisees could not be demonstrated due to the lack of homogeneity among the franchisees' contractual situations, as they fell under seven different contractual regimes </w:t>
      </w:r>
      <w:hyperlink r:id="rId101" w:history="1">
        <w:r w:rsidR="00F6114C">
          <w:rPr>
            <w:rStyle w:val="Hyperlink"/>
          </w:rPr>
          <w:t>[3]</w:t>
        </w:r>
      </w:hyperlink>
      <w:r>
        <w:t>.</w:t>
      </w:r>
    </w:p>
    <w:p w14:paraId="729AEFA2" w14:textId="77777777" w:rsidR="00F6114C" w:rsidRDefault="00000000">
      <w:pPr>
        <w:pStyle w:val="ListParagraph"/>
        <w:numPr>
          <w:ilvl w:val="0"/>
          <w:numId w:val="1"/>
        </w:numPr>
        <w:spacing w:after="120"/>
      </w:pPr>
      <w:r>
        <w:t xml:space="preserve">The authority dismissed Carrefour's arguments regarding the alleged unfairness in the conduct of the investigation, stating that the rapporteur had discretion in her investigation and was not required to address all arguments presented by the parties </w:t>
      </w:r>
      <w:hyperlink r:id="rId102" w:history="1">
        <w:r w:rsidR="00F6114C">
          <w:rPr>
            <w:rStyle w:val="Hyperlink"/>
          </w:rPr>
          <w:t>[3]</w:t>
        </w:r>
      </w:hyperlink>
      <w:r>
        <w:t>.</w:t>
      </w:r>
    </w:p>
    <w:p w14:paraId="3CE7FE8E" w14:textId="77777777" w:rsidR="00F6114C" w:rsidRDefault="00000000">
      <w:pPr>
        <w:pStyle w:val="ListParagraph"/>
        <w:numPr>
          <w:ilvl w:val="0"/>
          <w:numId w:val="1"/>
        </w:numPr>
        <w:spacing w:after="120"/>
      </w:pPr>
      <w:r>
        <w:t xml:space="preserve">No fines or specific remedies were imposed on Carrefour as the decision concluded that the allegations did not warrant such actions </w:t>
      </w:r>
      <w:hyperlink r:id="rId103" w:history="1">
        <w:r w:rsidR="00F6114C">
          <w:rPr>
            <w:rStyle w:val="Hyperlink"/>
          </w:rPr>
          <w:t>[3]</w:t>
        </w:r>
      </w:hyperlink>
      <w:r>
        <w:t>.</w:t>
      </w:r>
    </w:p>
    <w:p w14:paraId="2B1D6C39" w14:textId="77777777" w:rsidR="00F6114C" w:rsidRDefault="00000000">
      <w:pPr>
        <w:pStyle w:val="ListParagraph"/>
        <w:numPr>
          <w:ilvl w:val="0"/>
          <w:numId w:val="1"/>
        </w:numPr>
        <w:spacing w:after="120"/>
      </w:pPr>
      <w:r>
        <w:t xml:space="preserve">The authority also clarified that the SEFAG complaint was admissible, countering Carrefour's assertion that it represented only individual interests rather than collective ones </w:t>
      </w:r>
      <w:hyperlink r:id="rId104" w:history="1">
        <w:r w:rsidR="00F6114C">
          <w:rPr>
            <w:rStyle w:val="Hyperlink"/>
          </w:rPr>
          <w:t>[3]</w:t>
        </w:r>
      </w:hyperlink>
      <w:r>
        <w:t>.</w:t>
      </w:r>
    </w:p>
    <w:p w14:paraId="22CD89FF" w14:textId="77777777" w:rsidR="00F6114C" w:rsidRDefault="00000000">
      <w:pPr>
        <w:spacing w:before="320" w:after="60"/>
      </w:pPr>
      <w:r>
        <w:rPr>
          <w:b/>
          <w:bCs/>
          <w:color w:val="808080"/>
          <w:spacing w:val="20"/>
          <w:sz w:val="18"/>
          <w:szCs w:val="18"/>
        </w:rPr>
        <w:t>MERGER</w:t>
      </w:r>
    </w:p>
    <w:p w14:paraId="4233B375" w14:textId="77777777" w:rsidR="00F6114C" w:rsidRDefault="00000000">
      <w:pPr>
        <w:spacing w:before="200" w:after="160"/>
      </w:pPr>
      <w:r>
        <w:rPr>
          <w:b/>
          <w:bCs/>
          <w:color w:val="1F4E5F"/>
        </w:rPr>
        <w:t>Decision No. 25-DCC-280 regarding the joint control acquisition of the company VPM Distribution by the Carrefour group and the Vacher and Vidal consortium</w:t>
      </w:r>
    </w:p>
    <w:p w14:paraId="547875B5" w14:textId="77777777" w:rsidR="00F6114C" w:rsidRDefault="00000000">
      <w:pPr>
        <w:spacing w:before="240" w:after="120"/>
      </w:pPr>
      <w:r>
        <w:rPr>
          <w:b/>
          <w:bCs/>
          <w:i/>
          <w:iCs/>
          <w:color w:val="1F4E5F"/>
        </w:rPr>
        <w:t>Case Background</w:t>
      </w:r>
    </w:p>
    <w:p w14:paraId="2C48714E" w14:textId="77777777" w:rsidR="00F6114C" w:rsidRDefault="00000000">
      <w:pPr>
        <w:spacing w:after="160"/>
      </w:pPr>
      <w:r>
        <w:t xml:space="preserve">The allegation made in this case pertains to the joint control acquisition of the company VPM Distribution. </w:t>
      </w:r>
      <w:hyperlink r:id="rId105" w:history="1">
        <w:r w:rsidR="00F6114C">
          <w:rPr>
            <w:rStyle w:val="Hyperlink"/>
          </w:rPr>
          <w:t>[4]</w:t>
        </w:r>
      </w:hyperlink>
    </w:p>
    <w:p w14:paraId="722F7AED" w14:textId="77777777" w:rsidR="00F6114C" w:rsidRDefault="00000000">
      <w:pPr>
        <w:spacing w:after="160"/>
      </w:pPr>
      <w:r>
        <w:t xml:space="preserve">The companies involved in this case are the Carrefour group and the Vacher and Vidal consortium. </w:t>
      </w:r>
      <w:hyperlink r:id="rId106" w:history="1">
        <w:r w:rsidR="00F6114C">
          <w:rPr>
            <w:rStyle w:val="Hyperlink"/>
          </w:rPr>
          <w:t>[4]</w:t>
        </w:r>
      </w:hyperlink>
    </w:p>
    <w:p w14:paraId="228BBBC7" w14:textId="77777777" w:rsidR="00F6114C" w:rsidRDefault="00000000">
      <w:pPr>
        <w:spacing w:after="160"/>
      </w:pPr>
      <w:r>
        <w:t xml:space="preserve">The year of case initiation is 2025, with the complete notification file sent on October 24, 2025. </w:t>
      </w:r>
      <w:hyperlink r:id="rId107" w:history="1">
        <w:r w:rsidR="00F6114C">
          <w:rPr>
            <w:rStyle w:val="Hyperlink"/>
          </w:rPr>
          <w:t>[4]</w:t>
        </w:r>
      </w:hyperlink>
    </w:p>
    <w:p w14:paraId="65AF8780" w14:textId="77777777" w:rsidR="00F6114C" w:rsidRDefault="00000000">
      <w:pPr>
        <w:spacing w:after="160"/>
      </w:pPr>
      <w:r>
        <w:t xml:space="preserve">The violation involves the acquisition of joint control, which constitutes a concentration under the Commercial Code. This operation was formalized by an act dated October 20, 2025, and was subject to the provisions relating to economic concentration. </w:t>
      </w:r>
      <w:hyperlink r:id="rId108" w:history="1">
        <w:r w:rsidR="00F6114C">
          <w:rPr>
            <w:rStyle w:val="Hyperlink"/>
          </w:rPr>
          <w:t>[4]</w:t>
        </w:r>
      </w:hyperlink>
    </w:p>
    <w:p w14:paraId="19EE1AE9" w14:textId="77777777" w:rsidR="00F6114C" w:rsidRDefault="00000000">
      <w:pPr>
        <w:spacing w:after="160"/>
      </w:pPr>
      <w:r>
        <w:t xml:space="preserve">The operation was assessed, and it was determined that it was not likely to harm competition in the relevant markets, leading to its authorization. </w:t>
      </w:r>
      <w:hyperlink r:id="rId109" w:history="1">
        <w:r w:rsidR="00F6114C">
          <w:rPr>
            <w:rStyle w:val="Hyperlink"/>
          </w:rPr>
          <w:t>[4]</w:t>
        </w:r>
      </w:hyperlink>
    </w:p>
    <w:p w14:paraId="5E8B1537" w14:textId="77777777" w:rsidR="00F6114C" w:rsidRDefault="00000000">
      <w:pPr>
        <w:spacing w:before="240" w:after="120"/>
      </w:pPr>
      <w:r>
        <w:rPr>
          <w:b/>
          <w:bCs/>
          <w:i/>
          <w:iCs/>
          <w:color w:val="1F4E5F"/>
        </w:rPr>
        <w:t>Case Progression</w:t>
      </w:r>
    </w:p>
    <w:p w14:paraId="18B9BE24" w14:textId="77777777" w:rsidR="00F6114C" w:rsidRDefault="00000000">
      <w:pPr>
        <w:pStyle w:val="ListParagraph"/>
        <w:numPr>
          <w:ilvl w:val="0"/>
          <w:numId w:val="1"/>
        </w:numPr>
        <w:spacing w:after="120"/>
      </w:pPr>
      <w:r>
        <w:rPr>
          <w:b/>
          <w:bCs/>
        </w:rPr>
        <w:t xml:space="preserve">Case Initiation: </w:t>
      </w:r>
      <w:r>
        <w:t xml:space="preserve">The case identifier is 25-DCC-280, initiated with the notification of the joint control acquisition of VPM Distribution by the Carrefour group and the Vacher and Vidal consortium. This was formalized by an act dated October 20, 2025 </w:t>
      </w:r>
      <w:hyperlink r:id="rId110" w:history="1">
        <w:r w:rsidR="00F6114C">
          <w:rPr>
            <w:rStyle w:val="Hyperlink"/>
          </w:rPr>
          <w:t>[4]</w:t>
        </w:r>
      </w:hyperlink>
      <w:r>
        <w:t>.</w:t>
      </w:r>
    </w:p>
    <w:p w14:paraId="28C038C8" w14:textId="77777777" w:rsidR="00F6114C" w:rsidRDefault="00000000">
      <w:pPr>
        <w:pStyle w:val="ListParagraph"/>
        <w:numPr>
          <w:ilvl w:val="0"/>
          <w:numId w:val="1"/>
        </w:numPr>
        <w:spacing w:after="120"/>
      </w:pPr>
      <w:r>
        <w:rPr>
          <w:b/>
          <w:bCs/>
        </w:rPr>
        <w:t xml:space="preserve">Preliminary Investigation: </w:t>
      </w:r>
      <w:r>
        <w:t xml:space="preserve">The Competition Authority reviewed the complete notification file submitted on October 24, 2025. The investigation assessed whether the operation would harm competition in the relevant markets, ultimately concluding that it would not </w:t>
      </w:r>
      <w:hyperlink r:id="rId111" w:history="1">
        <w:r w:rsidR="00F6114C">
          <w:rPr>
            <w:rStyle w:val="Hyperlink"/>
          </w:rPr>
          <w:t>[4]</w:t>
        </w:r>
      </w:hyperlink>
      <w:r>
        <w:t>.</w:t>
      </w:r>
    </w:p>
    <w:p w14:paraId="714F11FE" w14:textId="77777777" w:rsidR="00F6114C" w:rsidRDefault="00000000">
      <w:pPr>
        <w:pStyle w:val="ListParagraph"/>
        <w:numPr>
          <w:ilvl w:val="0"/>
          <w:numId w:val="1"/>
        </w:numPr>
        <w:spacing w:after="120"/>
      </w:pPr>
      <w:r>
        <w:rPr>
          <w:b/>
          <w:bCs/>
        </w:rPr>
        <w:t xml:space="preserve">Statement of Objections: </w:t>
      </w:r>
      <w:r>
        <w:t xml:space="preserve">This stage did not occur as the investigation found no evidence of potential harm to competition, leading to a straightforward authorization of the operation </w:t>
      </w:r>
      <w:hyperlink r:id="rId112" w:history="1">
        <w:r w:rsidR="00F6114C">
          <w:rPr>
            <w:rStyle w:val="Hyperlink"/>
          </w:rPr>
          <w:t>[4]</w:t>
        </w:r>
      </w:hyperlink>
      <w:r>
        <w:t>.</w:t>
      </w:r>
    </w:p>
    <w:p w14:paraId="0172261A" w14:textId="77777777" w:rsidR="00F6114C" w:rsidRDefault="00000000">
      <w:pPr>
        <w:pStyle w:val="ListParagraph"/>
        <w:numPr>
          <w:ilvl w:val="0"/>
          <w:numId w:val="1"/>
        </w:numPr>
        <w:spacing w:after="120"/>
      </w:pPr>
      <w:r>
        <w:rPr>
          <w:b/>
          <w:bCs/>
        </w:rPr>
        <w:t xml:space="preserve">Defense Phase: </w:t>
      </w:r>
      <w:r>
        <w:t xml:space="preserve">Since the operation was authorized without objections, there was no need for a defense phase, which typically involves written responses or oral hearings </w:t>
      </w:r>
      <w:hyperlink r:id="rId113" w:history="1">
        <w:r w:rsidR="00F6114C">
          <w:rPr>
            <w:rStyle w:val="Hyperlink"/>
          </w:rPr>
          <w:t>[4]</w:t>
        </w:r>
      </w:hyperlink>
      <w:r>
        <w:t>.</w:t>
      </w:r>
    </w:p>
    <w:p w14:paraId="132C6B6B" w14:textId="77777777" w:rsidR="00F6114C" w:rsidRDefault="00000000">
      <w:pPr>
        <w:pStyle w:val="ListParagraph"/>
        <w:numPr>
          <w:ilvl w:val="0"/>
          <w:numId w:val="1"/>
        </w:numPr>
        <w:spacing w:after="120"/>
      </w:pPr>
      <w:r>
        <w:rPr>
          <w:b/>
          <w:bCs/>
        </w:rPr>
        <w:t xml:space="preserve">Commission Decision: </w:t>
      </w:r>
      <w:r>
        <w:t xml:space="preserve">The decision was made to authorize the operation, indicating that it did not infringe upon competition laws as per the relevant articles of the Commercial Code </w:t>
      </w:r>
      <w:hyperlink r:id="rId114" w:history="1">
        <w:r w:rsidR="00F6114C">
          <w:rPr>
            <w:rStyle w:val="Hyperlink"/>
          </w:rPr>
          <w:t>[4]</w:t>
        </w:r>
      </w:hyperlink>
      <w:r>
        <w:t>.</w:t>
      </w:r>
    </w:p>
    <w:p w14:paraId="2A21B5A6" w14:textId="77777777" w:rsidR="00F6114C" w:rsidRDefault="00000000">
      <w:pPr>
        <w:pStyle w:val="ListParagraph"/>
        <w:numPr>
          <w:ilvl w:val="0"/>
          <w:numId w:val="1"/>
        </w:numPr>
        <w:spacing w:after="120"/>
      </w:pPr>
      <w:r>
        <w:rPr>
          <w:b/>
          <w:bCs/>
        </w:rPr>
        <w:t xml:space="preserve">Next Steps: </w:t>
      </w:r>
      <w:r>
        <w:t xml:space="preserve">The document does not cover any potential appeals or subsequent stages, as it concludes with the authorization of the operation </w:t>
      </w:r>
      <w:hyperlink r:id="rId115" w:history="1">
        <w:r w:rsidR="00F6114C">
          <w:rPr>
            <w:rStyle w:val="Hyperlink"/>
          </w:rPr>
          <w:t>[4]</w:t>
        </w:r>
      </w:hyperlink>
      <w:r>
        <w:t>.</w:t>
      </w:r>
    </w:p>
    <w:p w14:paraId="6A42751C" w14:textId="77777777" w:rsidR="00F6114C" w:rsidRDefault="00000000">
      <w:pPr>
        <w:spacing w:before="240" w:after="120"/>
      </w:pPr>
      <w:r>
        <w:rPr>
          <w:b/>
          <w:bCs/>
          <w:i/>
          <w:iCs/>
          <w:color w:val="1F4E5F"/>
        </w:rPr>
        <w:t>Market Definition</w:t>
      </w:r>
    </w:p>
    <w:p w14:paraId="1293A687" w14:textId="77777777" w:rsidR="00F6114C" w:rsidRDefault="00000000">
      <w:pPr>
        <w:spacing w:after="160"/>
      </w:pPr>
      <w:r>
        <w:t xml:space="preserve">The market considered in this case was the supermarket-type business sector, specifically focusing on the operation of a supermarket with a sales area of 1,770 m² under the Carrefour Market brand. </w:t>
      </w:r>
      <w:hyperlink r:id="rId116" w:history="1">
        <w:r w:rsidR="00F6114C">
          <w:rPr>
            <w:rStyle w:val="Hyperlink"/>
          </w:rPr>
          <w:t>[4]</w:t>
        </w:r>
      </w:hyperlink>
    </w:p>
    <w:p w14:paraId="456841B0" w14:textId="77777777" w:rsidR="00F6114C" w:rsidRDefault="00000000">
      <w:pPr>
        <w:spacing w:after="160"/>
      </w:pPr>
      <w:r>
        <w:t xml:space="preserve">The process to define the relevant market involved assessing the nature of the business activities of the company VPM Distribution and its operational context within the retail sector. </w:t>
      </w:r>
      <w:hyperlink r:id="rId117" w:history="1">
        <w:r w:rsidR="00F6114C">
          <w:rPr>
            <w:rStyle w:val="Hyperlink"/>
          </w:rPr>
          <w:t>[4]</w:t>
        </w:r>
      </w:hyperlink>
    </w:p>
    <w:p w14:paraId="4BACE310" w14:textId="77777777" w:rsidR="00F6114C" w:rsidRDefault="00000000">
      <w:pPr>
        <w:spacing w:after="160"/>
      </w:pPr>
      <w:r>
        <w:t xml:space="preserve">The analysis included evaluating the turnover achieved by the companies involved to determine whether the operation fell under the jurisdiction of the European Union. </w:t>
      </w:r>
      <w:hyperlink r:id="rId118" w:history="1">
        <w:r w:rsidR="00F6114C">
          <w:rPr>
            <w:rStyle w:val="Hyperlink"/>
          </w:rPr>
          <w:t>[4]</w:t>
        </w:r>
      </w:hyperlink>
    </w:p>
    <w:p w14:paraId="428FCCC1" w14:textId="77777777" w:rsidR="00F6114C" w:rsidRDefault="00000000">
      <w:pPr>
        <w:spacing w:after="160"/>
      </w:pPr>
      <w:r>
        <w:t xml:space="preserve">The control thresholds specified in Article L. 430-2 of the Commercial Code were examined to confirm that they were exceeded, indicating the operation's significance in the market. </w:t>
      </w:r>
      <w:hyperlink r:id="rId119" w:history="1">
        <w:r w:rsidR="00F6114C">
          <w:rPr>
            <w:rStyle w:val="Hyperlink"/>
          </w:rPr>
          <w:t>[4]</w:t>
        </w:r>
      </w:hyperlink>
    </w:p>
    <w:p w14:paraId="21AEF031" w14:textId="77777777" w:rsidR="00F6114C" w:rsidRDefault="00000000">
      <w:pPr>
        <w:spacing w:after="160"/>
      </w:pPr>
      <w:r>
        <w:t xml:space="preserve">The Competition Authority reviewed the elements of the notification file to assess the potential impact on competition within the relevant markets. </w:t>
      </w:r>
      <w:hyperlink r:id="rId120" w:history="1">
        <w:r w:rsidR="00F6114C">
          <w:rPr>
            <w:rStyle w:val="Hyperlink"/>
          </w:rPr>
          <w:t>[4]</w:t>
        </w:r>
      </w:hyperlink>
    </w:p>
    <w:p w14:paraId="4F4146BD" w14:textId="77777777" w:rsidR="00F6114C" w:rsidRDefault="00000000">
      <w:pPr>
        <w:spacing w:after="160"/>
      </w:pPr>
      <w:r>
        <w:t xml:space="preserve">Techniques used in this case included a thorough examination of market shares, competitive dynamics, and potential barriers to entry for other competitors in the supermarket sector. </w:t>
      </w:r>
      <w:hyperlink r:id="rId121" w:history="1">
        <w:r w:rsidR="00F6114C">
          <w:rPr>
            <w:rStyle w:val="Hyperlink"/>
          </w:rPr>
          <w:t>[4]</w:t>
        </w:r>
      </w:hyperlink>
    </w:p>
    <w:p w14:paraId="1643B0AE" w14:textId="77777777" w:rsidR="00F6114C" w:rsidRDefault="00000000">
      <w:pPr>
        <w:spacing w:after="160"/>
      </w:pPr>
      <w:r>
        <w:t xml:space="preserve">Ultimately, the decision concluded that the operation was not likely to harm competition in the relevant markets, leading to its authorization. </w:t>
      </w:r>
      <w:hyperlink r:id="rId122" w:history="1">
        <w:r w:rsidR="00F6114C">
          <w:rPr>
            <w:rStyle w:val="Hyperlink"/>
          </w:rPr>
          <w:t>[4]</w:t>
        </w:r>
      </w:hyperlink>
    </w:p>
    <w:p w14:paraId="3DDDCBE4" w14:textId="77777777" w:rsidR="00F6114C" w:rsidRDefault="00000000">
      <w:pPr>
        <w:spacing w:before="240" w:after="120"/>
      </w:pPr>
      <w:r>
        <w:rPr>
          <w:b/>
          <w:bCs/>
          <w:i/>
          <w:iCs/>
          <w:color w:val="1F4E5F"/>
        </w:rPr>
        <w:t>Theories of Harm</w:t>
      </w:r>
    </w:p>
    <w:p w14:paraId="00E3CB04" w14:textId="77777777" w:rsidR="00F6114C" w:rsidRDefault="00000000">
      <w:pPr>
        <w:pStyle w:val="ListParagraph"/>
        <w:numPr>
          <w:ilvl w:val="0"/>
          <w:numId w:val="1"/>
        </w:numPr>
        <w:spacing w:after="120"/>
      </w:pPr>
      <w:r>
        <w:t xml:space="preserve">No theories of harm were advanced in this case, as the decision explicitly states that the operation is not likely to harm competition in the relevant markets. This indicates that the Competition Authority found no significant concerns regarding anti-competitive effects resulting from the joint control acquisition. </w:t>
      </w:r>
      <w:hyperlink r:id="rId123" w:history="1">
        <w:r w:rsidR="00F6114C">
          <w:rPr>
            <w:rStyle w:val="Hyperlink"/>
          </w:rPr>
          <w:t>[4]</w:t>
        </w:r>
      </w:hyperlink>
    </w:p>
    <w:p w14:paraId="3DEFFC1F" w14:textId="77777777" w:rsidR="00F6114C" w:rsidRDefault="00000000">
      <w:pPr>
        <w:pStyle w:val="ListParagraph"/>
        <w:numPr>
          <w:ilvl w:val="0"/>
          <w:numId w:val="1"/>
        </w:numPr>
        <w:spacing w:after="120"/>
      </w:pPr>
      <w:r>
        <w:t xml:space="preserve">The operation was assessed under the provisions of the Commercial Code relating to economic concentration, which includes evaluating whether the acquisition would negatively impact competition. The conclusion drawn was that the operation does not pose a threat to competitive dynamics in the market. </w:t>
      </w:r>
      <w:hyperlink r:id="rId124" w:history="1">
        <w:r w:rsidR="00F6114C">
          <w:rPr>
            <w:rStyle w:val="Hyperlink"/>
          </w:rPr>
          <w:t>[4]</w:t>
        </w:r>
      </w:hyperlink>
    </w:p>
    <w:p w14:paraId="3AA7F66C" w14:textId="77777777" w:rsidR="00F6114C" w:rsidRDefault="00000000">
      <w:pPr>
        <w:pStyle w:val="ListParagraph"/>
        <w:numPr>
          <w:ilvl w:val="0"/>
          <w:numId w:val="1"/>
        </w:numPr>
        <w:spacing w:after="120"/>
      </w:pPr>
      <w:r>
        <w:t xml:space="preserve">The decision also notes that the operation constitutes a concentration as defined by the Commercial Code, but despite this classification, it was determined that the control thresholds were exceeded without leading to adverse competitive implications. This reinforces the absence of any identified theories of harm in the context of this acquisition. </w:t>
      </w:r>
      <w:hyperlink r:id="rId125" w:history="1">
        <w:r w:rsidR="00F6114C">
          <w:rPr>
            <w:rStyle w:val="Hyperlink"/>
          </w:rPr>
          <w:t>[4]</w:t>
        </w:r>
      </w:hyperlink>
    </w:p>
    <w:p w14:paraId="58A56546" w14:textId="77777777" w:rsidR="00F6114C" w:rsidRDefault="00000000">
      <w:pPr>
        <w:spacing w:before="240" w:after="120"/>
      </w:pPr>
      <w:r>
        <w:rPr>
          <w:b/>
          <w:bCs/>
          <w:i/>
          <w:iCs/>
          <w:color w:val="1F4E5F"/>
        </w:rPr>
        <w:t>Legal &amp; Economic Tests</w:t>
      </w:r>
    </w:p>
    <w:p w14:paraId="5C2B18AD" w14:textId="77777777" w:rsidR="00F6114C" w:rsidRDefault="00000000">
      <w:pPr>
        <w:pStyle w:val="ListParagraph"/>
        <w:numPr>
          <w:ilvl w:val="0"/>
          <w:numId w:val="1"/>
        </w:numPr>
        <w:spacing w:after="120"/>
      </w:pPr>
      <w:r>
        <w:rPr>
          <w:b/>
          <w:bCs/>
        </w:rPr>
        <w:t xml:space="preserve">Concentration Assessment: </w:t>
      </w:r>
      <w:r>
        <w:t xml:space="preserve">The operation was assessed to determine if it constituted a concentration under Article L. 430-1 of the Commercial Code. This involves evaluating whether the acquisition of joint control by the Carrefour group and the Vacher and Vidal consortium over VPM Distribution meets the legal definition of a concentration, which typically includes the merging of companies or the acquisition of control over another entity. This assessment is crucial to establish the jurisdiction and applicability of competition law. </w:t>
      </w:r>
      <w:hyperlink r:id="rId126" w:history="1">
        <w:r w:rsidR="00F6114C">
          <w:rPr>
            <w:rStyle w:val="Hyperlink"/>
          </w:rPr>
          <w:t>[4]</w:t>
        </w:r>
      </w:hyperlink>
    </w:p>
    <w:p w14:paraId="7C5E946A" w14:textId="77777777" w:rsidR="00F6114C" w:rsidRDefault="00000000">
      <w:pPr>
        <w:pStyle w:val="ListParagraph"/>
        <w:numPr>
          <w:ilvl w:val="0"/>
          <w:numId w:val="1"/>
        </w:numPr>
        <w:spacing w:after="120"/>
      </w:pPr>
      <w:r>
        <w:rPr>
          <w:b/>
          <w:bCs/>
        </w:rPr>
        <w:t xml:space="preserve">Jurisdictional Thresholds: </w:t>
      </w:r>
      <w:r>
        <w:t xml:space="preserve">The case examined whether the turnover achieved by the companies involved fell under the jurisdiction of the European Union. It was determined that the operation did not meet the EU jurisdiction thresholds, but it did exceed the control thresholds specified in Article L. 430-2 of the Commercial Code. This step is essential to ascertain which regulatory framework applies to the merger and whether it requires further scrutiny. </w:t>
      </w:r>
      <w:hyperlink r:id="rId127" w:history="1">
        <w:r w:rsidR="00F6114C">
          <w:rPr>
            <w:rStyle w:val="Hyperlink"/>
          </w:rPr>
          <w:t>[4]</w:t>
        </w:r>
      </w:hyperlink>
    </w:p>
    <w:p w14:paraId="5370921B" w14:textId="77777777" w:rsidR="00F6114C" w:rsidRDefault="00000000">
      <w:pPr>
        <w:pStyle w:val="ListParagraph"/>
        <w:numPr>
          <w:ilvl w:val="0"/>
          <w:numId w:val="1"/>
        </w:numPr>
        <w:spacing w:after="120"/>
      </w:pPr>
      <w:r>
        <w:rPr>
          <w:b/>
          <w:bCs/>
        </w:rPr>
        <w:t xml:space="preserve">Competition Impact Analysis: </w:t>
      </w:r>
      <w:r>
        <w:t xml:space="preserve">The authority evaluated whether the acquisition was likely to harm competition in the relevant markets. This analysis involves looking at market shares, potential anti-competitive effects, and overall market dynamics to ensure that the merger would not create or strengthen a dominant position that could negatively affect competition. In this case, it was concluded that the operation would not harm competition. </w:t>
      </w:r>
      <w:hyperlink r:id="rId128" w:history="1">
        <w:r w:rsidR="00F6114C">
          <w:rPr>
            <w:rStyle w:val="Hyperlink"/>
          </w:rPr>
          <w:t>[4]</w:t>
        </w:r>
      </w:hyperlink>
    </w:p>
    <w:p w14:paraId="20A1E95B" w14:textId="77777777" w:rsidR="00F6114C" w:rsidRDefault="00000000">
      <w:pPr>
        <w:spacing w:before="240" w:after="120"/>
      </w:pPr>
      <w:r>
        <w:rPr>
          <w:b/>
          <w:bCs/>
          <w:i/>
          <w:iCs/>
          <w:color w:val="1F4E5F"/>
        </w:rPr>
        <w:t>Remedies</w:t>
      </w:r>
    </w:p>
    <w:p w14:paraId="7E820FD6" w14:textId="77777777" w:rsidR="00F6114C" w:rsidRDefault="00000000">
      <w:pPr>
        <w:pStyle w:val="ListParagraph"/>
        <w:numPr>
          <w:ilvl w:val="0"/>
          <w:numId w:val="1"/>
        </w:numPr>
        <w:spacing w:after="120"/>
      </w:pPr>
      <w:r>
        <w:t xml:space="preserve">No remedies were proposed or imposed in this case, as the operation was determined not to harm competition in the relevant markets. This indicates that the Competition Authority found no need for corrective measures to ensure fair competition. </w:t>
      </w:r>
      <w:hyperlink r:id="rId129" w:history="1">
        <w:r w:rsidR="00F6114C">
          <w:rPr>
            <w:rStyle w:val="Hyperlink"/>
          </w:rPr>
          <w:t>[4]</w:t>
        </w:r>
      </w:hyperlink>
    </w:p>
    <w:p w14:paraId="5EA68564" w14:textId="77777777" w:rsidR="00F6114C" w:rsidRDefault="00000000">
      <w:pPr>
        <w:pStyle w:val="ListParagraph"/>
        <w:numPr>
          <w:ilvl w:val="0"/>
          <w:numId w:val="1"/>
        </w:numPr>
        <w:spacing w:after="120"/>
      </w:pPr>
      <w:r>
        <w:t xml:space="preserve">The decision authorized the joint control acquisition without any conditions, reflecting the Authority's assessment that the concentration did not raise any competition concerns. This means that the parties involved can proceed with the acquisition as planned. </w:t>
      </w:r>
      <w:hyperlink r:id="rId130" w:history="1">
        <w:r w:rsidR="00F6114C">
          <w:rPr>
            <w:rStyle w:val="Hyperlink"/>
          </w:rPr>
          <w:t>[4]</w:t>
        </w:r>
      </w:hyperlink>
    </w:p>
    <w:p w14:paraId="355848E3" w14:textId="77777777" w:rsidR="00F6114C" w:rsidRDefault="00000000">
      <w:pPr>
        <w:pStyle w:val="ListParagraph"/>
        <w:numPr>
          <w:ilvl w:val="0"/>
          <w:numId w:val="1"/>
        </w:numPr>
        <w:spacing w:after="120"/>
      </w:pPr>
      <w:r>
        <w:t xml:space="preserve">The absence of remedies suggests that the merger was viewed as beneficial or neutral in terms of market competition, allowing the Carrefour group and the Vacher and Vidal consortium to operate without restrictions. This decision underscores the Authority's confidence in the competitive dynamics of the market in question. </w:t>
      </w:r>
      <w:hyperlink r:id="rId131" w:history="1">
        <w:r w:rsidR="00F6114C">
          <w:rPr>
            <w:rStyle w:val="Hyperlink"/>
          </w:rPr>
          <w:t>[4]</w:t>
        </w:r>
      </w:hyperlink>
    </w:p>
    <w:p w14:paraId="16F0F419" w14:textId="77777777" w:rsidR="00F6114C" w:rsidRDefault="00000000">
      <w:pPr>
        <w:spacing w:before="240" w:after="120"/>
      </w:pPr>
      <w:r>
        <w:rPr>
          <w:b/>
          <w:bCs/>
          <w:i/>
          <w:iCs/>
          <w:color w:val="1F4E5F"/>
        </w:rPr>
        <w:t>Conclusion</w:t>
      </w:r>
    </w:p>
    <w:p w14:paraId="34D12F6F" w14:textId="77777777" w:rsidR="00F6114C" w:rsidRDefault="00000000">
      <w:pPr>
        <w:pStyle w:val="ListParagraph"/>
        <w:numPr>
          <w:ilvl w:val="0"/>
          <w:numId w:val="1"/>
        </w:numPr>
        <w:spacing w:after="120"/>
      </w:pPr>
      <w:r>
        <w:t xml:space="preserve">The operation involved the joint control acquisition of VPM Distribution by the Carrefour group and the Vacher and Vidal consortium, formalized on October 20, 2025 </w:t>
      </w:r>
      <w:hyperlink r:id="rId132" w:history="1">
        <w:r w:rsidR="00F6114C">
          <w:rPr>
            <w:rStyle w:val="Hyperlink"/>
          </w:rPr>
          <w:t>[4]</w:t>
        </w:r>
      </w:hyperlink>
      <w:r>
        <w:t>.</w:t>
      </w:r>
    </w:p>
    <w:p w14:paraId="581592AF" w14:textId="77777777" w:rsidR="00F6114C" w:rsidRDefault="00000000">
      <w:pPr>
        <w:pStyle w:val="ListParagraph"/>
        <w:numPr>
          <w:ilvl w:val="0"/>
          <w:numId w:val="1"/>
        </w:numPr>
        <w:spacing w:after="120"/>
      </w:pPr>
      <w:r>
        <w:t xml:space="preserve">The acquisition was deemed a concentration under Article L. 430-1 of the Commercial Code, but it did not fall under the jurisdiction of the European Union due to the turnover of the companies involved </w:t>
      </w:r>
      <w:hyperlink r:id="rId133" w:history="1">
        <w:r w:rsidR="00F6114C">
          <w:rPr>
            <w:rStyle w:val="Hyperlink"/>
          </w:rPr>
          <w:t>[4]</w:t>
        </w:r>
      </w:hyperlink>
      <w:r>
        <w:t>.</w:t>
      </w:r>
    </w:p>
    <w:p w14:paraId="4EA929DA" w14:textId="77777777" w:rsidR="00F6114C" w:rsidRDefault="00000000">
      <w:pPr>
        <w:pStyle w:val="ListParagraph"/>
        <w:numPr>
          <w:ilvl w:val="0"/>
          <w:numId w:val="1"/>
        </w:numPr>
        <w:spacing w:after="120"/>
      </w:pPr>
      <w:r>
        <w:t xml:space="preserve">The control thresholds specified in Article L. 430-2 of the Commercial Code were exceeded, making the operation subject to Articles L. 430-3 and following, which relate to economic concentration </w:t>
      </w:r>
      <w:hyperlink r:id="rId134" w:history="1">
        <w:r w:rsidR="00F6114C">
          <w:rPr>
            <w:rStyle w:val="Hyperlink"/>
          </w:rPr>
          <w:t>[4]</w:t>
        </w:r>
      </w:hyperlink>
      <w:r>
        <w:t>.</w:t>
      </w:r>
    </w:p>
    <w:p w14:paraId="4AB767B6" w14:textId="77777777" w:rsidR="00F6114C" w:rsidRDefault="00000000">
      <w:pPr>
        <w:pStyle w:val="ListParagraph"/>
        <w:numPr>
          <w:ilvl w:val="0"/>
          <w:numId w:val="1"/>
        </w:numPr>
        <w:spacing w:after="120"/>
      </w:pPr>
      <w:r>
        <w:t xml:space="preserve">The analysis of the case concluded that the operation was not likely to harm competition in the relevant markets </w:t>
      </w:r>
      <w:hyperlink r:id="rId135" w:history="1">
        <w:r w:rsidR="00F6114C">
          <w:rPr>
            <w:rStyle w:val="Hyperlink"/>
          </w:rPr>
          <w:t>[4]</w:t>
        </w:r>
      </w:hyperlink>
      <w:r>
        <w:t>.</w:t>
      </w:r>
    </w:p>
    <w:p w14:paraId="791290F3" w14:textId="77777777" w:rsidR="00F6114C" w:rsidRDefault="00000000">
      <w:pPr>
        <w:pStyle w:val="ListParagraph"/>
        <w:numPr>
          <w:ilvl w:val="0"/>
          <w:numId w:val="1"/>
        </w:numPr>
        <w:spacing w:after="120"/>
      </w:pPr>
      <w:r>
        <w:t xml:space="preserve">As a result, the operation was authorized without any imposed remedies or fines </w:t>
      </w:r>
      <w:hyperlink r:id="rId136" w:history="1">
        <w:r w:rsidR="00F6114C">
          <w:rPr>
            <w:rStyle w:val="Hyperlink"/>
          </w:rPr>
          <w:t>[4]</w:t>
        </w:r>
      </w:hyperlink>
      <w:r>
        <w:t>.</w:t>
      </w:r>
    </w:p>
    <w:p w14:paraId="584FA054" w14:textId="77777777" w:rsidR="00F6114C" w:rsidRDefault="00000000">
      <w:pPr>
        <w:spacing w:before="200" w:after="160"/>
      </w:pPr>
      <w:r>
        <w:rPr>
          <w:b/>
          <w:bCs/>
          <w:color w:val="1F4E5F"/>
        </w:rPr>
        <w:t>Decision No. 25-DCC-300 regarding the exclusive control acquisition of the company La Crau Dis by the Carrefour group</w:t>
      </w:r>
    </w:p>
    <w:p w14:paraId="01C69FA5" w14:textId="77777777" w:rsidR="00F6114C" w:rsidRDefault="00000000">
      <w:pPr>
        <w:spacing w:before="240" w:after="120"/>
      </w:pPr>
      <w:r>
        <w:rPr>
          <w:b/>
          <w:bCs/>
          <w:i/>
          <w:iCs/>
          <w:color w:val="1F4E5F"/>
        </w:rPr>
        <w:t>Case Background</w:t>
      </w:r>
    </w:p>
    <w:p w14:paraId="3BE72A59" w14:textId="77777777" w:rsidR="00F6114C" w:rsidRDefault="00000000">
      <w:pPr>
        <w:spacing w:after="160"/>
      </w:pPr>
      <w:r>
        <w:t xml:space="preserve">The allegation made in this case concerns the acquisition of exclusive control by the Carrefour group over the company La Crau Dis. </w:t>
      </w:r>
      <w:hyperlink r:id="rId137" w:history="1">
        <w:r w:rsidR="00F6114C">
          <w:rPr>
            <w:rStyle w:val="Hyperlink"/>
          </w:rPr>
          <w:t>[5]</w:t>
        </w:r>
      </w:hyperlink>
    </w:p>
    <w:p w14:paraId="2E507506" w14:textId="77777777" w:rsidR="00F6114C" w:rsidRDefault="00000000">
      <w:pPr>
        <w:spacing w:after="160"/>
      </w:pPr>
      <w:r>
        <w:t xml:space="preserve">The companies involved in this case are the Carrefour group and La Crau Dis, with the latter operating a supermarket-type business. </w:t>
      </w:r>
      <w:hyperlink r:id="rId138" w:history="1">
        <w:r w:rsidR="00F6114C">
          <w:rPr>
            <w:rStyle w:val="Hyperlink"/>
          </w:rPr>
          <w:t>[5]</w:t>
        </w:r>
      </w:hyperlink>
    </w:p>
    <w:p w14:paraId="5FA625BE" w14:textId="77777777" w:rsidR="00F6114C" w:rsidRDefault="00000000">
      <w:pPr>
        <w:spacing w:after="160"/>
      </w:pPr>
      <w:r>
        <w:t xml:space="preserve">The case was initiated in the year 2025, specifically with the notification filed on November 4, 2025. </w:t>
      </w:r>
      <w:hyperlink r:id="rId139" w:history="1">
        <w:r w:rsidR="00F6114C">
          <w:rPr>
            <w:rStyle w:val="Hyperlink"/>
          </w:rPr>
          <w:t>[5]</w:t>
        </w:r>
      </w:hyperlink>
    </w:p>
    <w:p w14:paraId="0402DD91" w14:textId="77777777" w:rsidR="00F6114C" w:rsidRDefault="00000000">
      <w:pPr>
        <w:spacing w:after="160"/>
      </w:pPr>
      <w:r>
        <w:t xml:space="preserve">The violation pertains to the provisions of the Commercial Code relating to economic concentration, as the acquisition constitutes a concentration under Article L. 430-1. The operation was formalized by a framework agreement on the same date as the notification. </w:t>
      </w:r>
      <w:hyperlink r:id="rId140" w:history="1">
        <w:r w:rsidR="00F6114C">
          <w:rPr>
            <w:rStyle w:val="Hyperlink"/>
          </w:rPr>
          <w:t>[5]</w:t>
        </w:r>
      </w:hyperlink>
    </w:p>
    <w:p w14:paraId="7CFABA98" w14:textId="77777777" w:rsidR="00F6114C" w:rsidRDefault="00000000">
      <w:pPr>
        <w:spacing w:after="160"/>
      </w:pPr>
      <w:r>
        <w:t xml:space="preserve">Despite the acquisition exceeding control thresholds, the operation was determined not to harm competition in the relevant markets, leading to its authorization. </w:t>
      </w:r>
      <w:hyperlink r:id="rId141" w:history="1">
        <w:r w:rsidR="00F6114C">
          <w:rPr>
            <w:rStyle w:val="Hyperlink"/>
          </w:rPr>
          <w:t>[5]</w:t>
        </w:r>
      </w:hyperlink>
    </w:p>
    <w:p w14:paraId="39D55EE4" w14:textId="77777777" w:rsidR="00F6114C" w:rsidRDefault="00000000">
      <w:pPr>
        <w:spacing w:before="240" w:after="120"/>
      </w:pPr>
      <w:r>
        <w:rPr>
          <w:b/>
          <w:bCs/>
          <w:i/>
          <w:iCs/>
          <w:color w:val="1F4E5F"/>
        </w:rPr>
        <w:t>Case Progression</w:t>
      </w:r>
    </w:p>
    <w:p w14:paraId="49A62C77" w14:textId="77777777" w:rsidR="00F6114C" w:rsidRDefault="00000000">
      <w:pPr>
        <w:pStyle w:val="ListParagraph"/>
        <w:numPr>
          <w:ilvl w:val="0"/>
          <w:numId w:val="1"/>
        </w:numPr>
        <w:spacing w:after="120"/>
      </w:pPr>
      <w:r>
        <w:rPr>
          <w:b/>
          <w:bCs/>
        </w:rPr>
        <w:t xml:space="preserve">Case Initiation: </w:t>
      </w:r>
      <w:r>
        <w:t xml:space="preserve">The case identifier is 25-DCC-300, initiated with the notification of the exclusive control acquisition by the Carrefour group of the company La Crau Dis on November 4, 2025 </w:t>
      </w:r>
      <w:hyperlink r:id="rId142" w:history="1">
        <w:r w:rsidR="00F6114C">
          <w:rPr>
            <w:rStyle w:val="Hyperlink"/>
          </w:rPr>
          <w:t>[5]</w:t>
        </w:r>
      </w:hyperlink>
      <w:r>
        <w:t>.</w:t>
      </w:r>
    </w:p>
    <w:p w14:paraId="0704B0B1" w14:textId="77777777" w:rsidR="00F6114C" w:rsidRDefault="00000000">
      <w:pPr>
        <w:pStyle w:val="ListParagraph"/>
        <w:numPr>
          <w:ilvl w:val="0"/>
          <w:numId w:val="1"/>
        </w:numPr>
        <w:spacing w:after="120"/>
      </w:pPr>
      <w:r>
        <w:rPr>
          <w:b/>
          <w:bCs/>
        </w:rPr>
        <w:t xml:space="preserve">Preliminary Investigation: </w:t>
      </w:r>
      <w:r>
        <w:t xml:space="preserve">The Competition Authority reviewed the complete notification file and determined that the operation constituted a concentration under Article L. 430-1 of the Commercial Code. It was noted that the control thresholds were exceeded, indicating a thorough examination of the financial aspects of the companies involved </w:t>
      </w:r>
      <w:hyperlink r:id="rId143" w:history="1">
        <w:r w:rsidR="00F6114C">
          <w:rPr>
            <w:rStyle w:val="Hyperlink"/>
          </w:rPr>
          <w:t>[5]</w:t>
        </w:r>
      </w:hyperlink>
      <w:r>
        <w:t>.</w:t>
      </w:r>
    </w:p>
    <w:p w14:paraId="59FB3983" w14:textId="77777777" w:rsidR="00F6114C" w:rsidRDefault="00000000">
      <w:pPr>
        <w:pStyle w:val="ListParagraph"/>
        <w:numPr>
          <w:ilvl w:val="0"/>
          <w:numId w:val="1"/>
        </w:numPr>
        <w:spacing w:after="120"/>
      </w:pPr>
      <w:r>
        <w:rPr>
          <w:b/>
          <w:bCs/>
        </w:rPr>
        <w:t xml:space="preserve">Statement of Objections: </w:t>
      </w:r>
      <w:r>
        <w:t xml:space="preserve">This stage did not occur as the investigation concluded that the operation was not likely to harm competition in the relevant markets, thus no objections were raised </w:t>
      </w:r>
      <w:hyperlink r:id="rId144" w:history="1">
        <w:r w:rsidR="00F6114C">
          <w:rPr>
            <w:rStyle w:val="Hyperlink"/>
          </w:rPr>
          <w:t>[5]</w:t>
        </w:r>
      </w:hyperlink>
      <w:r>
        <w:t>.</w:t>
      </w:r>
    </w:p>
    <w:p w14:paraId="15DA2DCF" w14:textId="77777777" w:rsidR="00F6114C" w:rsidRDefault="00000000">
      <w:pPr>
        <w:pStyle w:val="ListParagraph"/>
        <w:numPr>
          <w:ilvl w:val="0"/>
          <w:numId w:val="1"/>
        </w:numPr>
        <w:spacing w:after="120"/>
      </w:pPr>
      <w:r>
        <w:rPr>
          <w:b/>
          <w:bCs/>
        </w:rPr>
        <w:t xml:space="preserve">Defense Phase: </w:t>
      </w:r>
      <w:r>
        <w:t xml:space="preserve">Since no Statement of Objections was issued, there was no defense phase involving written responses or oral hearings </w:t>
      </w:r>
      <w:hyperlink r:id="rId145" w:history="1">
        <w:r w:rsidR="00F6114C">
          <w:rPr>
            <w:rStyle w:val="Hyperlink"/>
          </w:rPr>
          <w:t>[5]</w:t>
        </w:r>
      </w:hyperlink>
      <w:r>
        <w:t>.</w:t>
      </w:r>
    </w:p>
    <w:p w14:paraId="6E1C2228" w14:textId="77777777" w:rsidR="00F6114C" w:rsidRDefault="00000000">
      <w:pPr>
        <w:pStyle w:val="ListParagraph"/>
        <w:numPr>
          <w:ilvl w:val="0"/>
          <w:numId w:val="1"/>
        </w:numPr>
        <w:spacing w:after="120"/>
      </w:pPr>
      <w:r>
        <w:rPr>
          <w:b/>
          <w:bCs/>
        </w:rPr>
        <w:t xml:space="preserve">Commission Decision: </w:t>
      </w:r>
      <w:r>
        <w:t xml:space="preserve">The Competition Authority authorized the operation, concluding that it did not pose a threat to competition, which indicates that the evidence gathered supported the decision to allow the acquisition </w:t>
      </w:r>
      <w:hyperlink r:id="rId146" w:history="1">
        <w:r w:rsidR="00F6114C">
          <w:rPr>
            <w:rStyle w:val="Hyperlink"/>
          </w:rPr>
          <w:t>[5]</w:t>
        </w:r>
      </w:hyperlink>
      <w:r>
        <w:t>.</w:t>
      </w:r>
    </w:p>
    <w:p w14:paraId="48574F11" w14:textId="77777777" w:rsidR="00F6114C" w:rsidRDefault="00000000">
      <w:pPr>
        <w:pStyle w:val="ListParagraph"/>
        <w:numPr>
          <w:ilvl w:val="0"/>
          <w:numId w:val="1"/>
        </w:numPr>
        <w:spacing w:after="120"/>
      </w:pPr>
      <w:r>
        <w:t>The document does not cover any subsequent stages such as appeals or further legal proceedings, as it is a decision document that concludes the investigation.</w:t>
      </w:r>
    </w:p>
    <w:p w14:paraId="588126CD" w14:textId="77777777" w:rsidR="00F6114C" w:rsidRDefault="00000000">
      <w:pPr>
        <w:spacing w:before="240" w:after="120"/>
      </w:pPr>
      <w:r>
        <w:rPr>
          <w:b/>
          <w:bCs/>
          <w:i/>
          <w:iCs/>
          <w:color w:val="1F4E5F"/>
        </w:rPr>
        <w:t>Market Definition</w:t>
      </w:r>
    </w:p>
    <w:p w14:paraId="6DBA6854" w14:textId="77777777" w:rsidR="00F6114C" w:rsidRDefault="00000000">
      <w:pPr>
        <w:spacing w:after="160"/>
      </w:pPr>
      <w:r>
        <w:t xml:space="preserve">The market considered in this case was the supermarket-type business sector, specifically focusing on the operations of La Crau Dis and its subsidiary Christia, which operates under the Carrefour Market brand. </w:t>
      </w:r>
      <w:hyperlink r:id="rId147" w:history="1">
        <w:r w:rsidR="00F6114C">
          <w:rPr>
            <w:rStyle w:val="Hyperlink"/>
          </w:rPr>
          <w:t>[5]</w:t>
        </w:r>
      </w:hyperlink>
    </w:p>
    <w:p w14:paraId="234140E6" w14:textId="77777777" w:rsidR="00F6114C" w:rsidRDefault="00000000">
      <w:pPr>
        <w:spacing w:after="160"/>
      </w:pPr>
      <w:r>
        <w:t xml:space="preserve">The process to define the market involved assessing the nature of the business activities of La Crau Dis, including its sales area of 1,800 m² and the brand under which it operates. </w:t>
      </w:r>
      <w:hyperlink r:id="rId148" w:history="1">
        <w:r w:rsidR="00F6114C">
          <w:rPr>
            <w:rStyle w:val="Hyperlink"/>
          </w:rPr>
          <w:t>[5]</w:t>
        </w:r>
      </w:hyperlink>
    </w:p>
    <w:p w14:paraId="19637E11" w14:textId="77777777" w:rsidR="00F6114C" w:rsidRDefault="00000000">
      <w:pPr>
        <w:spacing w:after="160"/>
      </w:pPr>
      <w:r>
        <w:t xml:space="preserve">The relevant market was analyzed in terms of geographic scope, which in this case is localized to La Crau (83), where the supermarket is situated. </w:t>
      </w:r>
      <w:hyperlink r:id="rId149" w:history="1">
        <w:r w:rsidR="00F6114C">
          <w:rPr>
            <w:rStyle w:val="Hyperlink"/>
          </w:rPr>
          <w:t>[5]</w:t>
        </w:r>
      </w:hyperlink>
    </w:p>
    <w:p w14:paraId="18E802BB" w14:textId="77777777" w:rsidR="00F6114C" w:rsidRDefault="00000000">
      <w:pPr>
        <w:spacing w:after="160"/>
      </w:pPr>
      <w:r>
        <w:t xml:space="preserve">The Competition Authority evaluated the turnover of the companies involved to determine whether the operation fell under the jurisdiction of the European Union, which it did not, indicating a focus on national competition law. </w:t>
      </w:r>
      <w:hyperlink r:id="rId150" w:history="1">
        <w:r w:rsidR="00F6114C">
          <w:rPr>
            <w:rStyle w:val="Hyperlink"/>
          </w:rPr>
          <w:t>[5]</w:t>
        </w:r>
      </w:hyperlink>
    </w:p>
    <w:p w14:paraId="17BD8E63" w14:textId="77777777" w:rsidR="00F6114C" w:rsidRDefault="00000000">
      <w:pPr>
        <w:spacing w:after="160"/>
      </w:pPr>
      <w:r>
        <w:t xml:space="preserve">Techniques used included a review of the complete notification file submitted by the Carrefour group, which provided detailed information about the acquisition and its implications for competition. </w:t>
      </w:r>
      <w:hyperlink r:id="rId151" w:history="1">
        <w:r w:rsidR="00F6114C">
          <w:rPr>
            <w:rStyle w:val="Hyperlink"/>
          </w:rPr>
          <w:t>[5]</w:t>
        </w:r>
      </w:hyperlink>
    </w:p>
    <w:p w14:paraId="5E0C2642" w14:textId="77777777" w:rsidR="00F6114C" w:rsidRDefault="00000000">
      <w:pPr>
        <w:spacing w:after="160"/>
      </w:pPr>
      <w:r>
        <w:t xml:space="preserve">The authority also considered the control thresholds outlined in the Commercial Code to assess whether the operation constituted a concentration that required further scrutiny. </w:t>
      </w:r>
      <w:hyperlink r:id="rId152" w:history="1">
        <w:r w:rsidR="00F6114C">
          <w:rPr>
            <w:rStyle w:val="Hyperlink"/>
          </w:rPr>
          <w:t>[5]</w:t>
        </w:r>
      </w:hyperlink>
    </w:p>
    <w:p w14:paraId="132497F5" w14:textId="77777777" w:rsidR="00F6114C" w:rsidRDefault="00000000">
      <w:pPr>
        <w:spacing w:after="160"/>
      </w:pPr>
      <w:r>
        <w:t xml:space="preserve">Ultimately, the decision concluded that the operation was not likely to harm competition in the relevant markets, leading to its authorization. </w:t>
      </w:r>
      <w:hyperlink r:id="rId153" w:history="1">
        <w:r w:rsidR="00F6114C">
          <w:rPr>
            <w:rStyle w:val="Hyperlink"/>
          </w:rPr>
          <w:t>[5]</w:t>
        </w:r>
      </w:hyperlink>
    </w:p>
    <w:p w14:paraId="7DE64DA5" w14:textId="77777777" w:rsidR="00F6114C" w:rsidRDefault="00000000">
      <w:pPr>
        <w:spacing w:before="240" w:after="120"/>
      </w:pPr>
      <w:r>
        <w:rPr>
          <w:b/>
          <w:bCs/>
          <w:i/>
          <w:iCs/>
          <w:color w:val="1F4E5F"/>
        </w:rPr>
        <w:t>Theories of Harm</w:t>
      </w:r>
    </w:p>
    <w:p w14:paraId="073DA343" w14:textId="77777777" w:rsidR="00F6114C" w:rsidRDefault="00000000">
      <w:pPr>
        <w:pStyle w:val="ListParagraph"/>
        <w:numPr>
          <w:ilvl w:val="0"/>
          <w:numId w:val="1"/>
        </w:numPr>
        <w:spacing w:after="120"/>
      </w:pPr>
      <w:r>
        <w:rPr>
          <w:b/>
          <w:bCs/>
        </w:rPr>
        <w:t xml:space="preserve">Theory of Harm Related to Market Concentration: </w:t>
      </w:r>
      <w:r>
        <w:t xml:space="preserve">This theory examines whether the acquisition could lead to a significant reduction in competition within the relevant market. In this case, it was determined that the operation does not harm competition in the relevant markets, as the turnover of the involved companies does not fall under the jurisdiction of the European Union, and the control thresholds are exceeded, indicating that the concentration does not pose a risk to market competition. </w:t>
      </w:r>
      <w:hyperlink r:id="rId154" w:history="1">
        <w:r w:rsidR="00F6114C">
          <w:rPr>
            <w:rStyle w:val="Hyperlink"/>
          </w:rPr>
          <w:t>[5]</w:t>
        </w:r>
      </w:hyperlink>
    </w:p>
    <w:p w14:paraId="62ACFF9A" w14:textId="77777777" w:rsidR="00F6114C" w:rsidRDefault="00000000">
      <w:pPr>
        <w:pStyle w:val="ListParagraph"/>
        <w:numPr>
          <w:ilvl w:val="0"/>
          <w:numId w:val="1"/>
        </w:numPr>
        <w:spacing w:after="120"/>
      </w:pPr>
      <w:r>
        <w:rPr>
          <w:b/>
          <w:bCs/>
        </w:rPr>
        <w:t xml:space="preserve">Theory of Harm Concerning Consumer Choice: </w:t>
      </w:r>
      <w:r>
        <w:t xml:space="preserve">This theory assesses whether the acquisition could limit consumer choices by reducing the number of competitors in the market. The decision indicates that the acquisition of La Crau Dis by the Carrefour group is not likely to harm consumer choice, as the operation does not significantly alter the competitive landscape in the supermarket sector. </w:t>
      </w:r>
      <w:hyperlink r:id="rId155" w:history="1">
        <w:r w:rsidR="00F6114C">
          <w:rPr>
            <w:rStyle w:val="Hyperlink"/>
          </w:rPr>
          <w:t>[5]</w:t>
        </w:r>
      </w:hyperlink>
    </w:p>
    <w:p w14:paraId="21D6B4FA" w14:textId="77777777" w:rsidR="00F6114C" w:rsidRDefault="00000000">
      <w:pPr>
        <w:pStyle w:val="ListParagraph"/>
        <w:numPr>
          <w:ilvl w:val="0"/>
          <w:numId w:val="1"/>
        </w:numPr>
        <w:spacing w:after="120"/>
      </w:pPr>
      <w:r>
        <w:rPr>
          <w:b/>
          <w:bCs/>
        </w:rPr>
        <w:t xml:space="preserve">Theory of Harm Related to Pricing Power: </w:t>
      </w:r>
      <w:r>
        <w:t xml:space="preserve">This theory looks at whether the acquisition could lead to increased pricing power for the acquiring company, potentially resulting in higher prices for consumers. The decision concluded that the acquisition would not lead to an increase in pricing power for the Carrefour group, as the operation is not expected to negatively impact competition or lead to higher prices in the market. </w:t>
      </w:r>
      <w:hyperlink r:id="rId156" w:history="1">
        <w:r w:rsidR="00F6114C">
          <w:rPr>
            <w:rStyle w:val="Hyperlink"/>
          </w:rPr>
          <w:t>[5]</w:t>
        </w:r>
      </w:hyperlink>
    </w:p>
    <w:p w14:paraId="44E9A23A" w14:textId="77777777" w:rsidR="00F6114C" w:rsidRDefault="00000000">
      <w:pPr>
        <w:spacing w:before="240" w:after="120"/>
      </w:pPr>
      <w:r>
        <w:rPr>
          <w:b/>
          <w:bCs/>
          <w:i/>
          <w:iCs/>
          <w:color w:val="1F4E5F"/>
        </w:rPr>
        <w:t>Legal &amp; Economic Tests</w:t>
      </w:r>
    </w:p>
    <w:p w14:paraId="520168E1" w14:textId="77777777" w:rsidR="00F6114C" w:rsidRDefault="00000000">
      <w:pPr>
        <w:pStyle w:val="ListParagraph"/>
        <w:numPr>
          <w:ilvl w:val="0"/>
          <w:numId w:val="1"/>
        </w:numPr>
        <w:spacing w:after="120"/>
      </w:pPr>
      <w:r>
        <w:rPr>
          <w:b/>
          <w:bCs/>
        </w:rPr>
        <w:t xml:space="preserve">Jurisdictional Test: </w:t>
      </w:r>
      <w:r>
        <w:t xml:space="preserve">This test determines whether the merger falls under the jurisdiction of the relevant competition authority. In this case, it was established that the turnover of the companies involved did not meet the thresholds for European Union jurisdiction, but exceeded the control thresholds specified in the Commercial Code. This means the operation was subject to national competition law. </w:t>
      </w:r>
      <w:hyperlink r:id="rId157" w:history="1">
        <w:r w:rsidR="00F6114C">
          <w:rPr>
            <w:rStyle w:val="Hyperlink"/>
          </w:rPr>
          <w:t>[5]</w:t>
        </w:r>
      </w:hyperlink>
    </w:p>
    <w:p w14:paraId="1B216977" w14:textId="77777777" w:rsidR="00F6114C" w:rsidRDefault="00000000">
      <w:pPr>
        <w:pStyle w:val="ListParagraph"/>
        <w:numPr>
          <w:ilvl w:val="0"/>
          <w:numId w:val="1"/>
        </w:numPr>
        <w:spacing w:after="120"/>
      </w:pPr>
      <w:r>
        <w:rPr>
          <w:b/>
          <w:bCs/>
        </w:rPr>
        <w:t xml:space="preserve">Concentration Test: </w:t>
      </w:r>
      <w:r>
        <w:t xml:space="preserve">This test assesses whether the operation constitutes a concentration as defined by the Commercial Code. The acquisition of exclusive control by the Carrefour group over La Crau Dis was confirmed to meet the criteria for concentration, as it involved the acquisition of a business fund operating under the Carrefour Market brand. </w:t>
      </w:r>
      <w:hyperlink r:id="rId158" w:history="1">
        <w:r w:rsidR="00F6114C">
          <w:rPr>
            <w:rStyle w:val="Hyperlink"/>
          </w:rPr>
          <w:t>[5]</w:t>
        </w:r>
      </w:hyperlink>
    </w:p>
    <w:p w14:paraId="6BD7B905" w14:textId="77777777" w:rsidR="00F6114C" w:rsidRDefault="00000000">
      <w:pPr>
        <w:pStyle w:val="ListParagraph"/>
        <w:numPr>
          <w:ilvl w:val="0"/>
          <w:numId w:val="1"/>
        </w:numPr>
        <w:spacing w:after="120"/>
      </w:pPr>
      <w:r>
        <w:rPr>
          <w:b/>
          <w:bCs/>
        </w:rPr>
        <w:t xml:space="preserve">Competition Assessment: </w:t>
      </w:r>
      <w:r>
        <w:t xml:space="preserve">This test evaluates whether the merger is likely to harm competition in the relevant markets. The analysis concluded that the operation would not negatively impact competition, indicating that the merger would not create or strengthen a dominant position in the market. </w:t>
      </w:r>
      <w:hyperlink r:id="rId159" w:history="1">
        <w:r w:rsidR="00F6114C">
          <w:rPr>
            <w:rStyle w:val="Hyperlink"/>
          </w:rPr>
          <w:t>[5]</w:t>
        </w:r>
      </w:hyperlink>
    </w:p>
    <w:p w14:paraId="4DE1D6E6" w14:textId="77777777" w:rsidR="00F6114C" w:rsidRDefault="00000000">
      <w:pPr>
        <w:spacing w:before="240" w:after="120"/>
      </w:pPr>
      <w:r>
        <w:rPr>
          <w:b/>
          <w:bCs/>
          <w:i/>
          <w:iCs/>
          <w:color w:val="1F4E5F"/>
        </w:rPr>
        <w:t>Remedies</w:t>
      </w:r>
    </w:p>
    <w:p w14:paraId="6BFE068D" w14:textId="77777777" w:rsidR="00F6114C" w:rsidRDefault="00000000">
      <w:pPr>
        <w:pStyle w:val="ListParagraph"/>
        <w:numPr>
          <w:ilvl w:val="0"/>
          <w:numId w:val="1"/>
        </w:numPr>
        <w:spacing w:after="120"/>
      </w:pPr>
      <w:r>
        <w:t xml:space="preserve">No remedies were proposed or imposed in this case, as the operation was authorized without any conditions. The decision indicated that the acquisition of exclusive control by the Carrefour group over La Crau Dis was not likely to harm competition in the relevant markets. </w:t>
      </w:r>
      <w:hyperlink r:id="rId160" w:history="1">
        <w:r w:rsidR="00F6114C">
          <w:rPr>
            <w:rStyle w:val="Hyperlink"/>
          </w:rPr>
          <w:t>[5]</w:t>
        </w:r>
      </w:hyperlink>
    </w:p>
    <w:p w14:paraId="0B4E36A1" w14:textId="77777777" w:rsidR="00F6114C" w:rsidRDefault="00000000">
      <w:pPr>
        <w:pStyle w:val="ListParagraph"/>
        <w:numPr>
          <w:ilvl w:val="0"/>
          <w:numId w:val="1"/>
        </w:numPr>
        <w:spacing w:after="120"/>
      </w:pPr>
      <w:r>
        <w:t xml:space="preserve">The absence of remedies suggests that the Competition Authority found no significant concerns regarding market competition or potential monopolistic behavior resulting from the acquisition. This indicates a clear assessment that the merger would not adversely affect consumer choice or market dynamics. </w:t>
      </w:r>
      <w:hyperlink r:id="rId161" w:history="1">
        <w:r w:rsidR="00F6114C">
          <w:rPr>
            <w:rStyle w:val="Hyperlink"/>
          </w:rPr>
          <w:t>[5]</w:t>
        </w:r>
      </w:hyperlink>
    </w:p>
    <w:p w14:paraId="52926513" w14:textId="77777777" w:rsidR="00F6114C" w:rsidRDefault="00000000">
      <w:pPr>
        <w:pStyle w:val="ListParagraph"/>
        <w:numPr>
          <w:ilvl w:val="0"/>
          <w:numId w:val="1"/>
        </w:numPr>
        <w:spacing w:after="120"/>
      </w:pPr>
      <w:r>
        <w:t xml:space="preserve">The decision to authorize the operation reflects the authority's conclusion that the transaction met the legal requirements under the Commercial Code, specifically that it did not fall under the jurisdiction of the European Union and exceeded the control thresholds, thus necessitating a review but ultimately leading to approval without conditions. </w:t>
      </w:r>
      <w:hyperlink r:id="rId162" w:history="1">
        <w:r w:rsidR="00F6114C">
          <w:rPr>
            <w:rStyle w:val="Hyperlink"/>
          </w:rPr>
          <w:t>[5]</w:t>
        </w:r>
      </w:hyperlink>
    </w:p>
    <w:p w14:paraId="553C78A5" w14:textId="77777777" w:rsidR="00F6114C" w:rsidRDefault="00000000">
      <w:pPr>
        <w:spacing w:before="240" w:after="120"/>
      </w:pPr>
      <w:r>
        <w:rPr>
          <w:b/>
          <w:bCs/>
          <w:i/>
          <w:iCs/>
          <w:color w:val="1F4E5F"/>
        </w:rPr>
        <w:t>Conclusion</w:t>
      </w:r>
    </w:p>
    <w:p w14:paraId="0BED3D9E" w14:textId="77777777" w:rsidR="00F6114C" w:rsidRDefault="00000000">
      <w:pPr>
        <w:pStyle w:val="ListParagraph"/>
        <w:numPr>
          <w:ilvl w:val="0"/>
          <w:numId w:val="1"/>
        </w:numPr>
        <w:spacing w:after="120"/>
      </w:pPr>
      <w:r>
        <w:t xml:space="preserve">The decision authorized the acquisition of exclusive control of La Crau Dis by the Carrefour group, as formalized by a framework agreement dated November 4, 2025 </w:t>
      </w:r>
      <w:hyperlink r:id="rId163" w:history="1">
        <w:r w:rsidR="00F6114C">
          <w:rPr>
            <w:rStyle w:val="Hyperlink"/>
          </w:rPr>
          <w:t>[5]</w:t>
        </w:r>
      </w:hyperlink>
      <w:r>
        <w:t>.</w:t>
      </w:r>
    </w:p>
    <w:p w14:paraId="27618A8D" w14:textId="77777777" w:rsidR="00F6114C" w:rsidRDefault="00000000">
      <w:pPr>
        <w:pStyle w:val="ListParagraph"/>
        <w:numPr>
          <w:ilvl w:val="0"/>
          <w:numId w:val="1"/>
        </w:numPr>
        <w:spacing w:after="120"/>
      </w:pPr>
      <w:r>
        <w:t xml:space="preserve">The operation was classified as a concentration under Article L. 430-1 of the Commercial Code, indicating that it involved a significant change in control over the company </w:t>
      </w:r>
      <w:hyperlink r:id="rId164" w:history="1">
        <w:r w:rsidR="00F6114C">
          <w:rPr>
            <w:rStyle w:val="Hyperlink"/>
          </w:rPr>
          <w:t>[5]</w:t>
        </w:r>
      </w:hyperlink>
      <w:r>
        <w:t>.</w:t>
      </w:r>
    </w:p>
    <w:p w14:paraId="640D06E2" w14:textId="77777777" w:rsidR="00F6114C" w:rsidRDefault="00000000">
      <w:pPr>
        <w:pStyle w:val="ListParagraph"/>
        <w:numPr>
          <w:ilvl w:val="0"/>
          <w:numId w:val="1"/>
        </w:numPr>
        <w:spacing w:after="120"/>
      </w:pPr>
      <w:r>
        <w:t xml:space="preserve">The turnover of the involved companies did not fall under the jurisdiction of the European Union, but the control thresholds were exceeded, making the operation subject to national competition law </w:t>
      </w:r>
      <w:hyperlink r:id="rId165" w:history="1">
        <w:r w:rsidR="00F6114C">
          <w:rPr>
            <w:rStyle w:val="Hyperlink"/>
          </w:rPr>
          <w:t>[5]</w:t>
        </w:r>
      </w:hyperlink>
      <w:r>
        <w:t>.</w:t>
      </w:r>
    </w:p>
    <w:p w14:paraId="62CDE6C3" w14:textId="77777777" w:rsidR="00F6114C" w:rsidRDefault="00000000">
      <w:pPr>
        <w:pStyle w:val="ListParagraph"/>
        <w:numPr>
          <w:ilvl w:val="0"/>
          <w:numId w:val="1"/>
        </w:numPr>
        <w:spacing w:after="120"/>
      </w:pPr>
      <w:r>
        <w:t xml:space="preserve">The analysis concluded that the acquisition was not likely to harm competition in the relevant markets, suggesting a favorable assessment of the competitive landscape post- acquisition </w:t>
      </w:r>
      <w:hyperlink r:id="rId166" w:history="1">
        <w:r w:rsidR="00F6114C">
          <w:rPr>
            <w:rStyle w:val="Hyperlink"/>
          </w:rPr>
          <w:t>[5]</w:t>
        </w:r>
      </w:hyperlink>
      <w:r>
        <w:t>.</w:t>
      </w:r>
    </w:p>
    <w:p w14:paraId="101ABECE" w14:textId="77777777" w:rsidR="00F6114C" w:rsidRDefault="00000000">
      <w:pPr>
        <w:pStyle w:val="ListParagraph"/>
        <w:numPr>
          <w:ilvl w:val="0"/>
          <w:numId w:val="1"/>
        </w:numPr>
        <w:spacing w:after="120"/>
      </w:pPr>
      <w:r>
        <w:t xml:space="preserve">No remedies or fines were imposed as part of this decision, indicating that the authority found no significant concerns regarding anti-competitive effects </w:t>
      </w:r>
      <w:hyperlink r:id="rId167" w:history="1">
        <w:r w:rsidR="00F6114C">
          <w:rPr>
            <w:rStyle w:val="Hyperlink"/>
          </w:rPr>
          <w:t>[5]</w:t>
        </w:r>
      </w:hyperlink>
      <w:r>
        <w:t>.</w:t>
      </w:r>
    </w:p>
    <w:p w14:paraId="6D1690E4" w14:textId="77777777" w:rsidR="00F6114C" w:rsidRDefault="00000000">
      <w:pPr>
        <w:pStyle w:val="ListParagraph"/>
        <w:numPr>
          <w:ilvl w:val="0"/>
          <w:numId w:val="1"/>
        </w:numPr>
        <w:spacing w:after="120"/>
      </w:pPr>
      <w:r>
        <w:t xml:space="preserve">The decision was officially documented as Decision No. 25-DCC-300, dated November 26, 2025 </w:t>
      </w:r>
      <w:hyperlink r:id="rId168" w:history="1">
        <w:r w:rsidR="00F6114C">
          <w:rPr>
            <w:rStyle w:val="Hyperlink"/>
          </w:rPr>
          <w:t>[5]</w:t>
        </w:r>
      </w:hyperlink>
      <w:r>
        <w:t>.</w:t>
      </w:r>
    </w:p>
    <w:p w14:paraId="15C1738A" w14:textId="77777777" w:rsidR="00F6114C" w:rsidRDefault="00000000">
      <w:pPr>
        <w:spacing w:before="200" w:after="160"/>
      </w:pPr>
      <w:r>
        <w:rPr>
          <w:b/>
          <w:bCs/>
          <w:color w:val="1F4E5F"/>
        </w:rPr>
        <w:t>Decision No. 26-DCC-20 regarding the exclusive control acquisition of five business assets of the Auchan group by the Carrefour group</w:t>
      </w:r>
    </w:p>
    <w:p w14:paraId="397A4096" w14:textId="77777777" w:rsidR="00F6114C" w:rsidRDefault="00000000">
      <w:pPr>
        <w:spacing w:before="240" w:after="120"/>
      </w:pPr>
      <w:r>
        <w:rPr>
          <w:b/>
          <w:bCs/>
          <w:i/>
          <w:iCs/>
          <w:color w:val="1F4E5F"/>
        </w:rPr>
        <w:t>Case Background</w:t>
      </w:r>
    </w:p>
    <w:p w14:paraId="220C90F6" w14:textId="77777777" w:rsidR="00F6114C" w:rsidRDefault="00000000">
      <w:pPr>
        <w:spacing w:after="160"/>
      </w:pPr>
      <w:r>
        <w:t xml:space="preserve">The allegation made in this case concerns the exclusive control acquisition of five business assets by the Carrefour group from the Auchan group. </w:t>
      </w:r>
      <w:hyperlink r:id="rId169" w:history="1">
        <w:r w:rsidR="00F6114C">
          <w:rPr>
            <w:rStyle w:val="Hyperlink"/>
          </w:rPr>
          <w:t>[6]</w:t>
        </w:r>
      </w:hyperlink>
    </w:p>
    <w:p w14:paraId="5721F85F" w14:textId="77777777" w:rsidR="00F6114C" w:rsidRDefault="00000000">
      <w:pPr>
        <w:spacing w:after="160"/>
      </w:pPr>
      <w:r>
        <w:t xml:space="preserve">The companies involved in this case are the Carrefour group and the Auchan group. </w:t>
      </w:r>
      <w:hyperlink r:id="rId170" w:history="1">
        <w:r w:rsidR="00F6114C">
          <w:rPr>
            <w:rStyle w:val="Hyperlink"/>
          </w:rPr>
          <w:t>[6]</w:t>
        </w:r>
      </w:hyperlink>
    </w:p>
    <w:p w14:paraId="4D422788" w14:textId="77777777" w:rsidR="00F6114C" w:rsidRDefault="00000000">
      <w:pPr>
        <w:spacing w:after="160"/>
      </w:pPr>
      <w:r>
        <w:t xml:space="preserve">The year of case initiation was 2025, with the complete notification file submitted on December 23, 2025. </w:t>
      </w:r>
      <w:hyperlink r:id="rId171" w:history="1">
        <w:r w:rsidR="00F6114C">
          <w:rPr>
            <w:rStyle w:val="Hyperlink"/>
          </w:rPr>
          <w:t>[6]</w:t>
        </w:r>
      </w:hyperlink>
    </w:p>
    <w:p w14:paraId="7DF37022" w14:textId="77777777" w:rsidR="00F6114C" w:rsidRDefault="00000000">
      <w:pPr>
        <w:spacing w:after="160"/>
      </w:pPr>
      <w:r>
        <w:t xml:space="preserve">The violation pertains to the acquisition of business assets that constitutes a concentration under the Commercial Code, specifically Articles L. 430-1 to L. 430-7. This acquisition was formalized through four asset transfer agreements and a promise of business asset transfer. </w:t>
      </w:r>
      <w:hyperlink r:id="rId172" w:history="1">
        <w:r w:rsidR="00F6114C">
          <w:rPr>
            <w:rStyle w:val="Hyperlink"/>
          </w:rPr>
          <w:t>[6]</w:t>
        </w:r>
      </w:hyperlink>
    </w:p>
    <w:p w14:paraId="7F21BF7C" w14:textId="77777777" w:rsidR="00F6114C" w:rsidRDefault="00000000">
      <w:pPr>
        <w:spacing w:after="160"/>
      </w:pPr>
      <w:r>
        <w:t xml:space="preserve">The operation was assessed to ensure it did not harm competition in the relevant markets, and it was determined that the control thresholds were exceeded, necessitating scrutiny under the provisions of the Commercial Code. </w:t>
      </w:r>
      <w:hyperlink r:id="rId173" w:history="1">
        <w:r w:rsidR="00F6114C">
          <w:rPr>
            <w:rStyle w:val="Hyperlink"/>
          </w:rPr>
          <w:t>[6]</w:t>
        </w:r>
      </w:hyperlink>
    </w:p>
    <w:p w14:paraId="4CBBF10E" w14:textId="77777777" w:rsidR="00F6114C" w:rsidRDefault="00000000">
      <w:pPr>
        <w:spacing w:before="240" w:after="120"/>
      </w:pPr>
      <w:r>
        <w:rPr>
          <w:b/>
          <w:bCs/>
          <w:i/>
          <w:iCs/>
          <w:color w:val="1F4E5F"/>
        </w:rPr>
        <w:t>Case Progression</w:t>
      </w:r>
    </w:p>
    <w:p w14:paraId="611B8D69" w14:textId="77777777" w:rsidR="00F6114C" w:rsidRDefault="00000000">
      <w:pPr>
        <w:pStyle w:val="ListParagraph"/>
        <w:numPr>
          <w:ilvl w:val="0"/>
          <w:numId w:val="1"/>
        </w:numPr>
        <w:spacing w:after="120"/>
      </w:pPr>
      <w:r>
        <w:rPr>
          <w:b/>
          <w:bCs/>
        </w:rPr>
        <w:t xml:space="preserve">Case Initiation: </w:t>
      </w:r>
      <w:r>
        <w:t xml:space="preserve">The case identifier is 26-DCC-20, initiated regarding the exclusive control acquisition of five business assets of the Auchan group by the Carrefour group </w:t>
      </w:r>
      <w:hyperlink r:id="rId174" w:history="1">
        <w:r w:rsidR="00F6114C">
          <w:rPr>
            <w:rStyle w:val="Hyperlink"/>
          </w:rPr>
          <w:t>[6]</w:t>
        </w:r>
      </w:hyperlink>
      <w:r>
        <w:t>.</w:t>
      </w:r>
    </w:p>
    <w:p w14:paraId="790CE17D" w14:textId="77777777" w:rsidR="00F6114C" w:rsidRDefault="00000000">
      <w:pPr>
        <w:pStyle w:val="ListParagraph"/>
        <w:numPr>
          <w:ilvl w:val="0"/>
          <w:numId w:val="1"/>
        </w:numPr>
        <w:spacing w:after="120"/>
      </w:pPr>
      <w:r>
        <w:rPr>
          <w:b/>
          <w:bCs/>
        </w:rPr>
        <w:t xml:space="preserve">Preliminary Investigation: </w:t>
      </w:r>
      <w:r>
        <w:t xml:space="preserve">The Competition Authority reviewed the complete notification file submitted on December 23, 2025, which included details about the asset transfer agreements and the nature of the concentrations </w:t>
      </w:r>
      <w:hyperlink r:id="rId175" w:history="1">
        <w:r w:rsidR="00F6114C">
          <w:rPr>
            <w:rStyle w:val="Hyperlink"/>
          </w:rPr>
          <w:t>[6]</w:t>
        </w:r>
      </w:hyperlink>
      <w:r>
        <w:t>.</w:t>
      </w:r>
    </w:p>
    <w:p w14:paraId="7E336B46" w14:textId="77777777" w:rsidR="00F6114C" w:rsidRDefault="00000000">
      <w:pPr>
        <w:pStyle w:val="ListParagraph"/>
        <w:numPr>
          <w:ilvl w:val="0"/>
          <w:numId w:val="1"/>
        </w:numPr>
        <w:spacing w:after="120"/>
      </w:pPr>
      <w:r>
        <w:rPr>
          <w:b/>
          <w:bCs/>
        </w:rPr>
        <w:t xml:space="preserve">Statement of Objections: </w:t>
      </w:r>
      <w:r>
        <w:t xml:space="preserve">This stage did not occur as the investigation concluded that the operation was not likely to harm competition in the relevant markets, indicating no objections were raised </w:t>
      </w:r>
      <w:hyperlink r:id="rId176" w:history="1">
        <w:r w:rsidR="00F6114C">
          <w:rPr>
            <w:rStyle w:val="Hyperlink"/>
          </w:rPr>
          <w:t>[6]</w:t>
        </w:r>
      </w:hyperlink>
      <w:r>
        <w:t>.</w:t>
      </w:r>
    </w:p>
    <w:p w14:paraId="15A747CE" w14:textId="77777777" w:rsidR="00F6114C" w:rsidRDefault="00000000">
      <w:pPr>
        <w:pStyle w:val="ListParagraph"/>
        <w:numPr>
          <w:ilvl w:val="0"/>
          <w:numId w:val="1"/>
        </w:numPr>
        <w:spacing w:after="120"/>
      </w:pPr>
      <w:r>
        <w:rPr>
          <w:b/>
          <w:bCs/>
        </w:rPr>
        <w:t xml:space="preserve">Defense Phase: </w:t>
      </w:r>
      <w:r>
        <w:t xml:space="preserve">Since no objections were issued, there was no defense phase involving written responses or oral hearings </w:t>
      </w:r>
      <w:hyperlink r:id="rId177" w:history="1">
        <w:r w:rsidR="00F6114C">
          <w:rPr>
            <w:rStyle w:val="Hyperlink"/>
          </w:rPr>
          <w:t>[6]</w:t>
        </w:r>
      </w:hyperlink>
      <w:r>
        <w:t>.</w:t>
      </w:r>
    </w:p>
    <w:p w14:paraId="4D7A688D" w14:textId="77777777" w:rsidR="00F6114C" w:rsidRDefault="00000000">
      <w:pPr>
        <w:pStyle w:val="ListParagraph"/>
        <w:numPr>
          <w:ilvl w:val="0"/>
          <w:numId w:val="1"/>
        </w:numPr>
        <w:spacing w:after="120"/>
      </w:pPr>
      <w:r>
        <w:rPr>
          <w:b/>
          <w:bCs/>
        </w:rPr>
        <w:t xml:space="preserve">Commission Decision: </w:t>
      </w:r>
      <w:r>
        <w:t xml:space="preserve">The operation was authorized as it did not infringe upon competition laws, concluding the investigation without any commitments or fines </w:t>
      </w:r>
      <w:hyperlink r:id="rId178" w:history="1">
        <w:r w:rsidR="00F6114C">
          <w:rPr>
            <w:rStyle w:val="Hyperlink"/>
          </w:rPr>
          <w:t>[6]</w:t>
        </w:r>
      </w:hyperlink>
      <w:r>
        <w:t>.</w:t>
      </w:r>
    </w:p>
    <w:p w14:paraId="6C09C455" w14:textId="77777777" w:rsidR="00F6114C" w:rsidRDefault="00000000">
      <w:pPr>
        <w:pStyle w:val="ListParagraph"/>
        <w:numPr>
          <w:ilvl w:val="0"/>
          <w:numId w:val="1"/>
        </w:numPr>
        <w:spacing w:after="120"/>
      </w:pPr>
      <w:r>
        <w:t>The document does not cover any subsequent appeal or later stages following the decision.</w:t>
      </w:r>
    </w:p>
    <w:p w14:paraId="4DBDEC49" w14:textId="77777777" w:rsidR="00F6114C" w:rsidRDefault="00000000">
      <w:pPr>
        <w:spacing w:before="240" w:after="120"/>
      </w:pPr>
      <w:r>
        <w:rPr>
          <w:b/>
          <w:bCs/>
          <w:i/>
          <w:iCs/>
          <w:color w:val="1F4E5F"/>
        </w:rPr>
        <w:t>Market Definition</w:t>
      </w:r>
    </w:p>
    <w:p w14:paraId="0A1E8CA8" w14:textId="77777777" w:rsidR="00F6114C" w:rsidRDefault="00000000">
      <w:pPr>
        <w:spacing w:after="160"/>
      </w:pPr>
      <w:r>
        <w:t xml:space="preserve">The market considered in this case involved food retail business assets operated under the Auchan group brands, specifically focusing on the acquisition of these assets by the Carrefour group. </w:t>
      </w:r>
      <w:hyperlink r:id="rId179" w:history="1">
        <w:r w:rsidR="00F6114C">
          <w:rPr>
            <w:rStyle w:val="Hyperlink"/>
          </w:rPr>
          <w:t>[6]</w:t>
        </w:r>
      </w:hyperlink>
    </w:p>
    <w:p w14:paraId="5106BE3B" w14:textId="77777777" w:rsidR="00F6114C" w:rsidRDefault="00000000">
      <w:pPr>
        <w:spacing w:after="160"/>
      </w:pPr>
      <w:r>
        <w:t xml:space="preserve">The operation consisted of two successive concentrations: the first involved four business assets under the "myAuchan" brand located in Paris, and the second involved a supermarket-type business asset under the "Auchan Supermarché" brand located in Aubagne. </w:t>
      </w:r>
      <w:hyperlink r:id="rId180" w:history="1">
        <w:r w:rsidR="00F6114C">
          <w:rPr>
            <w:rStyle w:val="Hyperlink"/>
          </w:rPr>
          <w:t>[6]</w:t>
        </w:r>
      </w:hyperlink>
    </w:p>
    <w:p w14:paraId="0ABCB5ED" w14:textId="77777777" w:rsidR="00F6114C" w:rsidRDefault="00000000">
      <w:pPr>
        <w:spacing w:after="160"/>
      </w:pPr>
      <w:r>
        <w:t xml:space="preserve">The definition of the relevant market was based on the geographical location of the business assets, which were situated in urban areas of Paris and Aubagne, indicating a localized market for food retail. </w:t>
      </w:r>
      <w:hyperlink r:id="rId181" w:history="1">
        <w:r w:rsidR="00F6114C">
          <w:rPr>
            <w:rStyle w:val="Hyperlink"/>
          </w:rPr>
          <w:t>[6]</w:t>
        </w:r>
      </w:hyperlink>
    </w:p>
    <w:p w14:paraId="049C0C6F" w14:textId="77777777" w:rsidR="00F6114C" w:rsidRDefault="00000000">
      <w:pPr>
        <w:spacing w:after="160"/>
      </w:pPr>
      <w:r>
        <w:t xml:space="preserve">The assessment of competition was conducted by analyzing the revenues generated by the companies involved, which helped determine whether the operation would harm competition in the relevant markets. </w:t>
      </w:r>
      <w:hyperlink r:id="rId182" w:history="1">
        <w:r w:rsidR="00F6114C">
          <w:rPr>
            <w:rStyle w:val="Hyperlink"/>
          </w:rPr>
          <w:t>[6]</w:t>
        </w:r>
      </w:hyperlink>
    </w:p>
    <w:p w14:paraId="7195AECD" w14:textId="77777777" w:rsidR="00F6114C" w:rsidRDefault="00000000">
      <w:pPr>
        <w:spacing w:after="160"/>
      </w:pPr>
      <w:r>
        <w:t xml:space="preserve">The control thresholds mentioned in Article L. 430-2 of the Commercial Code were exceeded, indicating that the operation was significant enough to warrant scrutiny under competition law. </w:t>
      </w:r>
      <w:hyperlink r:id="rId183" w:history="1">
        <w:r w:rsidR="00F6114C">
          <w:rPr>
            <w:rStyle w:val="Hyperlink"/>
          </w:rPr>
          <w:t>[6]</w:t>
        </w:r>
      </w:hyperlink>
    </w:p>
    <w:p w14:paraId="165FDC52" w14:textId="77777777" w:rsidR="00F6114C" w:rsidRDefault="00000000">
      <w:pPr>
        <w:spacing w:after="160"/>
      </w:pPr>
      <w:r>
        <w:t xml:space="preserve">The decision concluded that the operation was not likely to harm competition in the relevant markets, suggesting that the analysis did not reveal any substantial anti-competitive effects. </w:t>
      </w:r>
      <w:hyperlink r:id="rId184" w:history="1">
        <w:r w:rsidR="00F6114C">
          <w:rPr>
            <w:rStyle w:val="Hyperlink"/>
          </w:rPr>
          <w:t>[6]</w:t>
        </w:r>
      </w:hyperlink>
    </w:p>
    <w:p w14:paraId="7693F45A" w14:textId="77777777" w:rsidR="00F6114C" w:rsidRDefault="00000000">
      <w:pPr>
        <w:spacing w:after="160"/>
      </w:pPr>
      <w:r>
        <w:t xml:space="preserve">The authorization of the operation was formalized in the decision, indicating that the Competition Authority found no grounds for blocking the acquisition based on competition concerns. </w:t>
      </w:r>
      <w:hyperlink r:id="rId185" w:history="1">
        <w:r w:rsidR="00F6114C">
          <w:rPr>
            <w:rStyle w:val="Hyperlink"/>
          </w:rPr>
          <w:t>[6]</w:t>
        </w:r>
      </w:hyperlink>
    </w:p>
    <w:p w14:paraId="2512143D" w14:textId="77777777" w:rsidR="00F6114C" w:rsidRDefault="00000000">
      <w:pPr>
        <w:spacing w:before="240" w:after="120"/>
      </w:pPr>
      <w:r>
        <w:rPr>
          <w:b/>
          <w:bCs/>
          <w:i/>
          <w:iCs/>
          <w:color w:val="1F4E5F"/>
        </w:rPr>
        <w:t>Theories of Harm</w:t>
      </w:r>
    </w:p>
    <w:p w14:paraId="419F1F3C" w14:textId="77777777" w:rsidR="00F6114C" w:rsidRDefault="00000000">
      <w:pPr>
        <w:pStyle w:val="ListParagraph"/>
        <w:numPr>
          <w:ilvl w:val="0"/>
          <w:numId w:val="1"/>
        </w:numPr>
        <w:spacing w:after="120"/>
      </w:pPr>
      <w:r>
        <w:rPr>
          <w:b/>
          <w:bCs/>
        </w:rPr>
        <w:t xml:space="preserve">Theory of Harm Related to Market Concentration: </w:t>
      </w:r>
      <w:r>
        <w:t xml:space="preserve">This theory examines whether the acquisition could lead to a significant reduction in competition within the relevant markets. In this case, it was determined that the operation does not harm competition, as the concentration does not exceed the control thresholds set by the Commercial Code, indicating that the market structure remains competitive. </w:t>
      </w:r>
      <w:hyperlink r:id="rId186" w:history="1">
        <w:r w:rsidR="00F6114C">
          <w:rPr>
            <w:rStyle w:val="Hyperlink"/>
          </w:rPr>
          <w:t>[6]</w:t>
        </w:r>
      </w:hyperlink>
    </w:p>
    <w:p w14:paraId="107E07AF" w14:textId="77777777" w:rsidR="00F6114C" w:rsidRDefault="00000000">
      <w:pPr>
        <w:pStyle w:val="ListParagraph"/>
        <w:numPr>
          <w:ilvl w:val="0"/>
          <w:numId w:val="1"/>
        </w:numPr>
        <w:spacing w:after="120"/>
      </w:pPr>
      <w:r>
        <w:rPr>
          <w:b/>
          <w:bCs/>
        </w:rPr>
        <w:t xml:space="preserve">Theory of Harm Concerning Consumer Choice: </w:t>
      </w:r>
      <w:r>
        <w:t xml:space="preserve">This theory assesses whether the acquisition could limit consumer options by reducing the number of competitors in the market. The decision concluded that the acquisition of the five business assets would not limit consumer choice, as the operation does not significantly alter the competitive landscape. </w:t>
      </w:r>
      <w:hyperlink r:id="rId187" w:history="1">
        <w:r w:rsidR="00F6114C">
          <w:rPr>
            <w:rStyle w:val="Hyperlink"/>
          </w:rPr>
          <w:t>[6]</w:t>
        </w:r>
      </w:hyperlink>
    </w:p>
    <w:p w14:paraId="4DF9719B" w14:textId="77777777" w:rsidR="00F6114C" w:rsidRDefault="00000000">
      <w:pPr>
        <w:pStyle w:val="ListParagraph"/>
        <w:numPr>
          <w:ilvl w:val="0"/>
          <w:numId w:val="1"/>
        </w:numPr>
        <w:spacing w:after="120"/>
      </w:pPr>
      <w:r>
        <w:rPr>
          <w:b/>
          <w:bCs/>
        </w:rPr>
        <w:t xml:space="preserve">Theory of Harm Related to Pricing Power: </w:t>
      </w:r>
      <w:r>
        <w:t xml:space="preserve">This theory evaluates whether the acquisition could lead to increased pricing power for the acquiring entity, potentially resulting in higher prices for consumers. The analysis indicated that the operation is unlikely to lead to increased pricing power, as the relevant markets remain competitive post-acquisition. </w:t>
      </w:r>
      <w:hyperlink r:id="rId188" w:history="1">
        <w:r w:rsidR="00F6114C">
          <w:rPr>
            <w:rStyle w:val="Hyperlink"/>
          </w:rPr>
          <w:t>[6]</w:t>
        </w:r>
      </w:hyperlink>
    </w:p>
    <w:p w14:paraId="75882783" w14:textId="77777777" w:rsidR="00F6114C" w:rsidRDefault="00000000">
      <w:pPr>
        <w:spacing w:before="240" w:after="120"/>
      </w:pPr>
      <w:r>
        <w:rPr>
          <w:b/>
          <w:bCs/>
          <w:i/>
          <w:iCs/>
          <w:color w:val="1F4E5F"/>
        </w:rPr>
        <w:t>Legal &amp; Economic Tests</w:t>
      </w:r>
    </w:p>
    <w:p w14:paraId="0360D57D" w14:textId="77777777" w:rsidR="00F6114C" w:rsidRDefault="00000000">
      <w:pPr>
        <w:pStyle w:val="ListParagraph"/>
        <w:numPr>
          <w:ilvl w:val="0"/>
          <w:numId w:val="1"/>
        </w:numPr>
        <w:spacing w:after="120"/>
      </w:pPr>
      <w:r>
        <w:rPr>
          <w:b/>
          <w:bCs/>
        </w:rPr>
        <w:t xml:space="preserve">Concentration Definition Test: </w:t>
      </w:r>
      <w:r>
        <w:t xml:space="preserve">This test determines whether the operation constitutes a concentration as defined by Article L. 430-1 of the Commercial Code. In this case, the acquisition of exclusive control by the Carrefour group over five business assets of the Auchan group was assessed to confirm it meets the legal criteria for concentration. The test involves analyzing the nature of the transaction and the control dynamics between the parties involved. </w:t>
      </w:r>
      <w:hyperlink r:id="rId189" w:history="1">
        <w:r w:rsidR="00F6114C">
          <w:rPr>
            <w:rStyle w:val="Hyperlink"/>
          </w:rPr>
          <w:t>[6]</w:t>
        </w:r>
      </w:hyperlink>
    </w:p>
    <w:p w14:paraId="34EACA7E" w14:textId="77777777" w:rsidR="00F6114C" w:rsidRDefault="00000000">
      <w:pPr>
        <w:pStyle w:val="ListParagraph"/>
        <w:numPr>
          <w:ilvl w:val="0"/>
          <w:numId w:val="1"/>
        </w:numPr>
        <w:spacing w:after="120"/>
      </w:pPr>
      <w:r>
        <w:rPr>
          <w:b/>
          <w:bCs/>
        </w:rPr>
        <w:t xml:space="preserve">Jurisdictional Threshold Test: </w:t>
      </w:r>
      <w:r>
        <w:t xml:space="preserve">This test evaluates whether the operation falls under the jurisdiction of the European Union based on the revenues generated by the companies involved. In this instance, it was found that the revenues exceeded the control thresholds specified in Article L. 430-2, indicating that the operation is subject to national competition law rather than EU law. This involves a financial analysis of the parties' revenues to determine jurisdiction. </w:t>
      </w:r>
      <w:hyperlink r:id="rId190" w:history="1">
        <w:r w:rsidR="00F6114C">
          <w:rPr>
            <w:rStyle w:val="Hyperlink"/>
          </w:rPr>
          <w:t>[6]</w:t>
        </w:r>
      </w:hyperlink>
    </w:p>
    <w:p w14:paraId="2E671273" w14:textId="77777777" w:rsidR="00F6114C" w:rsidRDefault="00000000">
      <w:pPr>
        <w:pStyle w:val="ListParagraph"/>
        <w:numPr>
          <w:ilvl w:val="0"/>
          <w:numId w:val="1"/>
        </w:numPr>
        <w:spacing w:after="120"/>
      </w:pPr>
      <w:r>
        <w:rPr>
          <w:b/>
          <w:bCs/>
        </w:rPr>
        <w:t xml:space="preserve">Competition Harm Assessment: </w:t>
      </w:r>
      <w:r>
        <w:t xml:space="preserve">This test assesses whether the operation is likely to harm competition in the relevant markets. The analysis considers market shares, competitive dynamics, and potential barriers to entry. In this case, the authority concluded that the operation would not harm competition, indicating a thorough review of market conditions and competitive effects. </w:t>
      </w:r>
      <w:hyperlink r:id="rId191" w:history="1">
        <w:r w:rsidR="00F6114C">
          <w:rPr>
            <w:rStyle w:val="Hyperlink"/>
          </w:rPr>
          <w:t>[6]</w:t>
        </w:r>
      </w:hyperlink>
    </w:p>
    <w:p w14:paraId="433B94FA" w14:textId="77777777" w:rsidR="00F6114C" w:rsidRDefault="00000000">
      <w:pPr>
        <w:spacing w:before="240" w:after="120"/>
      </w:pPr>
      <w:r>
        <w:rPr>
          <w:b/>
          <w:bCs/>
          <w:i/>
          <w:iCs/>
          <w:color w:val="1F4E5F"/>
        </w:rPr>
        <w:t>Remedies</w:t>
      </w:r>
    </w:p>
    <w:p w14:paraId="5FCF146F" w14:textId="77777777" w:rsidR="00F6114C" w:rsidRDefault="00000000">
      <w:pPr>
        <w:pStyle w:val="ListParagraph"/>
        <w:numPr>
          <w:ilvl w:val="0"/>
          <w:numId w:val="1"/>
        </w:numPr>
        <w:spacing w:after="120"/>
      </w:pPr>
      <w:r>
        <w:t xml:space="preserve">No remedies were proposed or imposed in this case, as the operation was determined not to harm competition in the relevant markets. This indicates that the Competition Authority found no need for corrective measures to ensure fair competition. </w:t>
      </w:r>
      <w:hyperlink r:id="rId192" w:history="1">
        <w:r w:rsidR="00F6114C">
          <w:rPr>
            <w:rStyle w:val="Hyperlink"/>
          </w:rPr>
          <w:t>[6]</w:t>
        </w:r>
      </w:hyperlink>
    </w:p>
    <w:p w14:paraId="264FC975" w14:textId="77777777" w:rsidR="00F6114C" w:rsidRDefault="00000000">
      <w:pPr>
        <w:pStyle w:val="ListParagraph"/>
        <w:numPr>
          <w:ilvl w:val="0"/>
          <w:numId w:val="1"/>
        </w:numPr>
        <w:spacing w:after="120"/>
      </w:pPr>
      <w:r>
        <w:t xml:space="preserve">The decision authorized the acquisition of exclusive control by the Carrefour group over the specified business assets without any conditions. This means that the authority did not identify any potential anti-competitive effects that would necessitate restrictions or obligations on the parties involved. </w:t>
      </w:r>
      <w:hyperlink r:id="rId193" w:history="1">
        <w:r w:rsidR="00F6114C">
          <w:rPr>
            <w:rStyle w:val="Hyperlink"/>
          </w:rPr>
          <w:t>[6]</w:t>
        </w:r>
      </w:hyperlink>
    </w:p>
    <w:p w14:paraId="5DF04CE4" w14:textId="77777777" w:rsidR="00F6114C" w:rsidRDefault="00000000">
      <w:pPr>
        <w:pStyle w:val="ListParagraph"/>
        <w:numPr>
          <w:ilvl w:val="0"/>
          <w:numId w:val="1"/>
        </w:numPr>
        <w:spacing w:after="120"/>
      </w:pPr>
      <w:r>
        <w:t xml:space="preserve">The absence of remedies reflects the authority's assessment that the concentration does not exceed the thresholds that would invoke European Union jurisdiction, and thus, it falls solely under national competition law, which also did not raise concerns regarding market competition. </w:t>
      </w:r>
      <w:hyperlink r:id="rId194" w:history="1">
        <w:r w:rsidR="00F6114C">
          <w:rPr>
            <w:rStyle w:val="Hyperlink"/>
          </w:rPr>
          <w:t>[6]</w:t>
        </w:r>
      </w:hyperlink>
    </w:p>
    <w:p w14:paraId="66C2BA4A" w14:textId="77777777" w:rsidR="00F6114C" w:rsidRDefault="00000000">
      <w:pPr>
        <w:spacing w:before="240" w:after="120"/>
      </w:pPr>
      <w:r>
        <w:rPr>
          <w:b/>
          <w:bCs/>
          <w:i/>
          <w:iCs/>
          <w:color w:val="1F4E5F"/>
        </w:rPr>
        <w:t>Conclusion</w:t>
      </w:r>
    </w:p>
    <w:p w14:paraId="5771A590" w14:textId="77777777" w:rsidR="00F6114C" w:rsidRDefault="00000000">
      <w:pPr>
        <w:pStyle w:val="ListParagraph"/>
        <w:numPr>
          <w:ilvl w:val="0"/>
          <w:numId w:val="1"/>
        </w:numPr>
        <w:spacing w:after="120"/>
      </w:pPr>
      <w:r>
        <w:t xml:space="preserve">The operation involving the Carrefour group acquiring exclusive control of five business assets from the Auchan group was authorized, indicating that it was deemed not likely to harm competition in the relevant markets </w:t>
      </w:r>
      <w:hyperlink r:id="rId195" w:history="1">
        <w:r w:rsidR="00F6114C">
          <w:rPr>
            <w:rStyle w:val="Hyperlink"/>
          </w:rPr>
          <w:t>[6]</w:t>
        </w:r>
      </w:hyperlink>
      <w:r>
        <w:t>.</w:t>
      </w:r>
    </w:p>
    <w:p w14:paraId="3DE968BE" w14:textId="77777777" w:rsidR="00F6114C" w:rsidRDefault="00000000">
      <w:pPr>
        <w:pStyle w:val="ListParagraph"/>
        <w:numPr>
          <w:ilvl w:val="0"/>
          <w:numId w:val="1"/>
        </w:numPr>
        <w:spacing w:after="120"/>
      </w:pPr>
      <w:r>
        <w:t xml:space="preserve">The acquisition consisted of two successive concentrations: the first involved four business assets under the "myAuchan" brand located in Paris, completed on June 1, 2025, and the second involved a supermarket-type asset under the "Auchan Supermarché" brand located in Aubagne </w:t>
      </w:r>
      <w:hyperlink r:id="rId196" w:history="1">
        <w:r w:rsidR="00F6114C">
          <w:rPr>
            <w:rStyle w:val="Hyperlink"/>
          </w:rPr>
          <w:t>[6]</w:t>
        </w:r>
      </w:hyperlink>
      <w:r>
        <w:t>.</w:t>
      </w:r>
    </w:p>
    <w:p w14:paraId="3E641C49" w14:textId="77777777" w:rsidR="00F6114C" w:rsidRDefault="00000000">
      <w:pPr>
        <w:pStyle w:val="ListParagraph"/>
        <w:numPr>
          <w:ilvl w:val="0"/>
          <w:numId w:val="1"/>
        </w:numPr>
        <w:spacing w:after="120"/>
      </w:pPr>
      <w:r>
        <w:t xml:space="preserve">The operation was classified as a concentration under Article L. 430-1 of the Commercial Code, which pertains to economic concentrations </w:t>
      </w:r>
      <w:hyperlink r:id="rId197" w:history="1">
        <w:r w:rsidR="00F6114C">
          <w:rPr>
            <w:rStyle w:val="Hyperlink"/>
          </w:rPr>
          <w:t>[6]</w:t>
        </w:r>
      </w:hyperlink>
      <w:r>
        <w:t>.</w:t>
      </w:r>
    </w:p>
    <w:p w14:paraId="219DFF81" w14:textId="77777777" w:rsidR="00F6114C" w:rsidRDefault="00000000">
      <w:pPr>
        <w:pStyle w:val="ListParagraph"/>
        <w:numPr>
          <w:ilvl w:val="0"/>
          <w:numId w:val="1"/>
        </w:numPr>
        <w:spacing w:after="120"/>
      </w:pPr>
      <w:r>
        <w:t xml:space="preserve">The revenues generated by the companies involved in the operation did not fall under the jurisdiction of the European Union, but the control thresholds were exceeded, making the operation subject to national competition law provisions </w:t>
      </w:r>
      <w:hyperlink r:id="rId198" w:history="1">
        <w:r w:rsidR="00F6114C">
          <w:rPr>
            <w:rStyle w:val="Hyperlink"/>
          </w:rPr>
          <w:t>[6]</w:t>
        </w:r>
      </w:hyperlink>
      <w:r>
        <w:t>.</w:t>
      </w:r>
    </w:p>
    <w:p w14:paraId="455FA951" w14:textId="77777777" w:rsidR="00F6114C" w:rsidRDefault="00000000">
      <w:pPr>
        <w:pStyle w:val="ListParagraph"/>
        <w:numPr>
          <w:ilvl w:val="0"/>
          <w:numId w:val="1"/>
        </w:numPr>
        <w:spacing w:after="120"/>
      </w:pPr>
      <w:r>
        <w:t xml:space="preserve">There were no test results, remedies, or fines imposed in this case, as the decision concluded that the operation would not harm competition </w:t>
      </w:r>
      <w:hyperlink r:id="rId199" w:history="1">
        <w:r w:rsidR="00F6114C">
          <w:rPr>
            <w:rStyle w:val="Hyperlink"/>
          </w:rPr>
          <w:t>[6]</w:t>
        </w:r>
      </w:hyperlink>
      <w:r>
        <w:t>.</w:t>
      </w:r>
    </w:p>
    <w:p w14:paraId="01EF5DC6" w14:textId="77777777" w:rsidR="00F6114C" w:rsidRDefault="00000000">
      <w:pPr>
        <w:spacing w:before="280" w:after="120"/>
      </w:pPr>
      <w:r>
        <w:rPr>
          <w:b/>
          <w:bCs/>
          <w:color w:val="1F4E5F"/>
        </w:rPr>
        <w:t>Cited Sources</w:t>
      </w:r>
    </w:p>
    <w:p w14:paraId="56ED2422" w14:textId="77777777" w:rsidR="00F6114C" w:rsidRDefault="00F6114C">
      <w:pPr>
        <w:pStyle w:val="ListParagraph"/>
        <w:numPr>
          <w:ilvl w:val="0"/>
          <w:numId w:val="2"/>
        </w:numPr>
        <w:spacing w:after="100"/>
      </w:pPr>
      <w:hyperlink r:id="rId200" w:history="1">
        <w:r>
          <w:rPr>
            <w:rStyle w:val="Hyperlink"/>
          </w:rPr>
          <w:t>Decision No. 20-D-22 regarding practices implemented in the food-dominant retail sector by the Carrefour and Tesco groups</w:t>
        </w:r>
      </w:hyperlink>
    </w:p>
    <w:p w14:paraId="629016D3" w14:textId="77777777" w:rsidR="00F6114C" w:rsidRDefault="00F6114C">
      <w:pPr>
        <w:pStyle w:val="ListParagraph"/>
        <w:numPr>
          <w:ilvl w:val="0"/>
          <w:numId w:val="2"/>
        </w:numPr>
        <w:spacing w:after="100"/>
      </w:pPr>
      <w:hyperlink r:id="rId201" w:history="1">
        <w:r>
          <w:rPr>
            <w:rStyle w:val="Hyperlink"/>
          </w:rPr>
          <w:t>Relative des pratiques mises en œuvre dans le secteur de la distribution des produits, Case No. 26-D-05; Les Mousquetaires, ITM AI, Carrefour, Greenweez, CSF, LCB, ITME, Synadis Bio.</w:t>
        </w:r>
      </w:hyperlink>
    </w:p>
    <w:p w14:paraId="4CC891C4" w14:textId="77777777" w:rsidR="00F6114C" w:rsidRDefault="00F6114C">
      <w:pPr>
        <w:pStyle w:val="ListParagraph"/>
        <w:numPr>
          <w:ilvl w:val="0"/>
          <w:numId w:val="2"/>
        </w:numPr>
        <w:spacing w:after="100"/>
      </w:pPr>
      <w:hyperlink r:id="rId202" w:history="1">
        <w:r>
          <w:rPr>
            <w:rStyle w:val="Hyperlink"/>
          </w:rPr>
          <w:t>Decision No. 10-D-08 regarding practices implemented by Carrefour in the sector of proximity general food trade</w:t>
        </w:r>
      </w:hyperlink>
    </w:p>
    <w:p w14:paraId="458CE25F" w14:textId="77777777" w:rsidR="00F6114C" w:rsidRDefault="00F6114C">
      <w:pPr>
        <w:pStyle w:val="ListParagraph"/>
        <w:numPr>
          <w:ilvl w:val="0"/>
          <w:numId w:val="2"/>
        </w:numPr>
        <w:spacing w:after="100"/>
      </w:pPr>
      <w:hyperlink r:id="rId203" w:history="1">
        <w:r>
          <w:rPr>
            <w:rStyle w:val="Hyperlink"/>
          </w:rPr>
          <w:t>Decision No. 25-DCC-280 regarding the joint control acquisition of the company VPM Distribution by the Carrefour group and the Vacher and Vidal consortium</w:t>
        </w:r>
      </w:hyperlink>
    </w:p>
    <w:p w14:paraId="48D52C01" w14:textId="77777777" w:rsidR="00F6114C" w:rsidRDefault="00F6114C">
      <w:pPr>
        <w:pStyle w:val="ListParagraph"/>
        <w:numPr>
          <w:ilvl w:val="0"/>
          <w:numId w:val="2"/>
        </w:numPr>
        <w:spacing w:after="100"/>
      </w:pPr>
      <w:hyperlink r:id="rId204" w:history="1">
        <w:r>
          <w:rPr>
            <w:rStyle w:val="Hyperlink"/>
          </w:rPr>
          <w:t>Decision No. 25-DCC-300 regarding the exclusive control acquisition of the company La Crau Dis by the Carrefour group</w:t>
        </w:r>
      </w:hyperlink>
    </w:p>
    <w:p w14:paraId="350605DE" w14:textId="77777777" w:rsidR="00F6114C" w:rsidRDefault="00F6114C">
      <w:pPr>
        <w:pStyle w:val="ListParagraph"/>
        <w:numPr>
          <w:ilvl w:val="0"/>
          <w:numId w:val="2"/>
        </w:numPr>
        <w:spacing w:after="100"/>
      </w:pPr>
      <w:hyperlink r:id="rId205" w:history="1">
        <w:r>
          <w:rPr>
            <w:rStyle w:val="Hyperlink"/>
          </w:rPr>
          <w:t>Decision No. 26-DCC-20 regarding the exclusive control acquisition of five business assets of the Auchan group by the Carrefour group</w:t>
        </w:r>
      </w:hyperlink>
    </w:p>
    <w:sectPr w:rsidR="00F6114C">
      <w:headerReference w:type="default" r:id="rId206"/>
      <w:footerReference w:type="default" r:id="rId207"/>
      <w:pgSz w:w="12240" w:h="15840"/>
      <w:pgMar w:top="1350" w:right="1080" w:bottom="135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9BF21" w14:textId="77777777" w:rsidR="006D3459" w:rsidRDefault="006D3459">
      <w:r>
        <w:separator/>
      </w:r>
    </w:p>
  </w:endnote>
  <w:endnote w:type="continuationSeparator" w:id="0">
    <w:p w14:paraId="03DDDDB5" w14:textId="77777777" w:rsidR="006D3459" w:rsidRDefault="006D3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900D8" w14:textId="77777777" w:rsidR="00F6114C"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264C9C">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B205B" w14:textId="77777777" w:rsidR="006D3459" w:rsidRDefault="006D3459">
      <w:r>
        <w:separator/>
      </w:r>
    </w:p>
  </w:footnote>
  <w:footnote w:type="continuationSeparator" w:id="0">
    <w:p w14:paraId="51A6E544" w14:textId="77777777" w:rsidR="006D3459" w:rsidRDefault="006D34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5925C" w14:textId="77777777" w:rsidR="00F6114C" w:rsidRDefault="00000000">
    <w:pPr>
      <w:jc w:val="right"/>
    </w:pPr>
    <w:r>
      <w:rPr>
        <w:color w:val="808080"/>
        <w:sz w:val="18"/>
        <w:szCs w:val="18"/>
      </w:rPr>
      <w:t>Competition-Law Assistant Evaluation — Blinded Transcript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F12"/>
    <w:multiLevelType w:val="hybridMultilevel"/>
    <w:tmpl w:val="E30E122E"/>
    <w:lvl w:ilvl="0" w:tplc="C4E6258A">
      <w:start w:val="1"/>
      <w:numFmt w:val="bullet"/>
      <w:lvlText w:val="●"/>
      <w:lvlJc w:val="left"/>
      <w:pPr>
        <w:ind w:left="720" w:hanging="360"/>
      </w:pPr>
    </w:lvl>
    <w:lvl w:ilvl="1" w:tplc="88DCEE7C">
      <w:start w:val="1"/>
      <w:numFmt w:val="bullet"/>
      <w:lvlText w:val="○"/>
      <w:lvlJc w:val="left"/>
      <w:pPr>
        <w:ind w:left="1440" w:hanging="360"/>
      </w:pPr>
    </w:lvl>
    <w:lvl w:ilvl="2" w:tplc="A0B81A46">
      <w:start w:val="1"/>
      <w:numFmt w:val="bullet"/>
      <w:lvlText w:val="■"/>
      <w:lvlJc w:val="left"/>
      <w:pPr>
        <w:ind w:left="2160" w:hanging="360"/>
      </w:pPr>
    </w:lvl>
    <w:lvl w:ilvl="3" w:tplc="3140CD58">
      <w:start w:val="1"/>
      <w:numFmt w:val="bullet"/>
      <w:lvlText w:val="●"/>
      <w:lvlJc w:val="left"/>
      <w:pPr>
        <w:ind w:left="2880" w:hanging="360"/>
      </w:pPr>
    </w:lvl>
    <w:lvl w:ilvl="4" w:tplc="467689DC">
      <w:start w:val="1"/>
      <w:numFmt w:val="bullet"/>
      <w:lvlText w:val="○"/>
      <w:lvlJc w:val="left"/>
      <w:pPr>
        <w:ind w:left="3600" w:hanging="360"/>
      </w:pPr>
    </w:lvl>
    <w:lvl w:ilvl="5" w:tplc="4DA04E2C">
      <w:start w:val="1"/>
      <w:numFmt w:val="bullet"/>
      <w:lvlText w:val="■"/>
      <w:lvlJc w:val="left"/>
      <w:pPr>
        <w:ind w:left="4320" w:hanging="360"/>
      </w:pPr>
    </w:lvl>
    <w:lvl w:ilvl="6" w:tplc="609EEB54">
      <w:start w:val="1"/>
      <w:numFmt w:val="bullet"/>
      <w:lvlText w:val="●"/>
      <w:lvlJc w:val="left"/>
      <w:pPr>
        <w:ind w:left="5040" w:hanging="360"/>
      </w:pPr>
    </w:lvl>
    <w:lvl w:ilvl="7" w:tplc="B802D412">
      <w:start w:val="1"/>
      <w:numFmt w:val="bullet"/>
      <w:lvlText w:val="●"/>
      <w:lvlJc w:val="left"/>
      <w:pPr>
        <w:ind w:left="5760" w:hanging="360"/>
      </w:pPr>
    </w:lvl>
    <w:lvl w:ilvl="8" w:tplc="6944DF44">
      <w:start w:val="1"/>
      <w:numFmt w:val="bullet"/>
      <w:lvlText w:val="●"/>
      <w:lvlJc w:val="left"/>
      <w:pPr>
        <w:ind w:left="6480" w:hanging="360"/>
      </w:pPr>
    </w:lvl>
  </w:abstractNum>
  <w:abstractNum w:abstractNumId="1" w15:restartNumberingAfterBreak="0">
    <w:nsid w:val="0BF1507E"/>
    <w:multiLevelType w:val="hybridMultilevel"/>
    <w:tmpl w:val="8CC8692A"/>
    <w:lvl w:ilvl="0" w:tplc="0F8CBC72">
      <w:start w:val="1"/>
      <w:numFmt w:val="decimal"/>
      <w:lvlText w:val="[%1]"/>
      <w:lvlJc w:val="left"/>
      <w:pPr>
        <w:ind w:left="450" w:hanging="300"/>
      </w:pPr>
    </w:lvl>
    <w:lvl w:ilvl="1" w:tplc="DB7CD22A">
      <w:numFmt w:val="decimal"/>
      <w:lvlText w:val=""/>
      <w:lvlJc w:val="left"/>
    </w:lvl>
    <w:lvl w:ilvl="2" w:tplc="21F4E45A">
      <w:numFmt w:val="decimal"/>
      <w:lvlText w:val=""/>
      <w:lvlJc w:val="left"/>
    </w:lvl>
    <w:lvl w:ilvl="3" w:tplc="CF742EE4">
      <w:numFmt w:val="decimal"/>
      <w:lvlText w:val=""/>
      <w:lvlJc w:val="left"/>
    </w:lvl>
    <w:lvl w:ilvl="4" w:tplc="32EE63C2">
      <w:numFmt w:val="decimal"/>
      <w:lvlText w:val=""/>
      <w:lvlJc w:val="left"/>
    </w:lvl>
    <w:lvl w:ilvl="5" w:tplc="67048A1E">
      <w:numFmt w:val="decimal"/>
      <w:lvlText w:val=""/>
      <w:lvlJc w:val="left"/>
    </w:lvl>
    <w:lvl w:ilvl="6" w:tplc="06D8FC1E">
      <w:numFmt w:val="decimal"/>
      <w:lvlText w:val=""/>
      <w:lvlJc w:val="left"/>
    </w:lvl>
    <w:lvl w:ilvl="7" w:tplc="C3401786">
      <w:numFmt w:val="decimal"/>
      <w:lvlText w:val=""/>
      <w:lvlJc w:val="left"/>
    </w:lvl>
    <w:lvl w:ilvl="8" w:tplc="C0E8243A">
      <w:numFmt w:val="decimal"/>
      <w:lvlText w:val=""/>
      <w:lvlJc w:val="left"/>
    </w:lvl>
  </w:abstractNum>
  <w:num w:numId="1" w16cid:durableId="680741277">
    <w:abstractNumId w:val="0"/>
    <w:lvlOverride w:ilvl="0">
      <w:startOverride w:val="1"/>
    </w:lvlOverride>
  </w:num>
  <w:num w:numId="2" w16cid:durableId="4635429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14C"/>
    <w:rsid w:val="00264C9C"/>
    <w:rsid w:val="006D3459"/>
    <w:rsid w:val="0072039B"/>
    <w:rsid w:val="00B43875"/>
    <w:rsid w:val="00C71BC2"/>
    <w:rsid w:val="00F611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3B5FE"/>
  <w15:docId w15:val="{5BF57A8C-DCAD-4BBA-82D6-B6B4687B1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autoritedelaconcurrence.fr/fr/decision-de-controle-des-concentrations/relative-la-prise-de-controle-conjoint-de-la-societe-vpm" TargetMode="External"/><Relationship Id="rId21" Type="http://schemas.openxmlformats.org/officeDocument/2006/relationships/hyperlink" Target="https://www.autoritedelaconcurrence.fr/fr/decision/relative-des-pratiques-mises-en-oeuvre-dans-le-secteur-de-la-grande-distribution-0" TargetMode="External"/><Relationship Id="rId42" Type="http://schemas.openxmlformats.org/officeDocument/2006/relationships/hyperlink" Target="https://www.autoritedelaconcurrence.fr/fr/decision/relative-des-pratiques-mises-en-oeuvre-dans-le-secteur-de-la-distribution-des-produits-7" TargetMode="External"/><Relationship Id="rId63" Type="http://schemas.openxmlformats.org/officeDocument/2006/relationships/hyperlink" Target="https://www.autoritedelaconcurrence.fr/fr/decision/relative-des-pratiques-mises-en-oeuvre-dans-le-secteur-de-la-distribution-des-produits-7" TargetMode="External"/><Relationship Id="rId84" Type="http://schemas.openxmlformats.org/officeDocument/2006/relationships/hyperlink" Target="https://www.autoritedelaconcurrence.fr/fr/decision/relative-des-pratiques-mises-en-oeuvre-par-carrefour-dans-le-secteur-du-commerce" TargetMode="External"/><Relationship Id="rId138" Type="http://schemas.openxmlformats.org/officeDocument/2006/relationships/hyperlink" Target="https://www.autoritedelaconcurrence.fr/fr/decision-de-controle-des-concentrations/relative-la-prise-de-controle-exclusif-de-la-societe-la-4" TargetMode="External"/><Relationship Id="rId159" Type="http://schemas.openxmlformats.org/officeDocument/2006/relationships/hyperlink" Target="https://www.autoritedelaconcurrence.fr/fr/decision-de-controle-des-concentrations/relative-la-prise-de-controle-exclusif-de-la-societe-la-4" TargetMode="External"/><Relationship Id="rId170" Type="http://schemas.openxmlformats.org/officeDocument/2006/relationships/hyperlink" Target="https://www.autoritedelaconcurrence.fr/fr/decision-de-controle-des-concentrations/relative-la-prise-de-controle-exclusif-de-cinq-fonds-de-4" TargetMode="External"/><Relationship Id="rId191" Type="http://schemas.openxmlformats.org/officeDocument/2006/relationships/hyperlink" Target="https://www.autoritedelaconcurrence.fr/fr/decision-de-controle-des-concentrations/relative-la-prise-de-controle-exclusif-de-cinq-fonds-de-4" TargetMode="External"/><Relationship Id="rId205" Type="http://schemas.openxmlformats.org/officeDocument/2006/relationships/hyperlink" Target="https://www.autoritedelaconcurrence.fr/fr/decision-de-controle-des-concentrations/relative-la-prise-de-controle-exclusif-de-cinq-fonds-de-4" TargetMode="External"/><Relationship Id="rId107" Type="http://schemas.openxmlformats.org/officeDocument/2006/relationships/hyperlink" Target="https://www.autoritedelaconcurrence.fr/fr/decision-de-controle-des-concentrations/relative-la-prise-de-controle-conjoint-de-la-societe-vpm" TargetMode="External"/><Relationship Id="rId11" Type="http://schemas.openxmlformats.org/officeDocument/2006/relationships/hyperlink" Target="https://www.autoritedelaconcurrence.fr/fr/decision/relative-des-pratiques-mises-en-oeuvre-dans-le-secteur-de-la-grande-distribution-0" TargetMode="External"/><Relationship Id="rId32" Type="http://schemas.openxmlformats.org/officeDocument/2006/relationships/hyperlink" Target="https://www.autoritedelaconcurrence.fr/fr/decision/relative-des-pratiques-mises-en-oeuvre-dans-le-secteur-de-la-grande-distribution-0" TargetMode="External"/><Relationship Id="rId53" Type="http://schemas.openxmlformats.org/officeDocument/2006/relationships/hyperlink" Target="https://www.autoritedelaconcurrence.fr/fr/decision/relative-des-pratiques-mises-en-oeuvre-dans-le-secteur-de-la-distribution-des-produits-7" TargetMode="External"/><Relationship Id="rId74" Type="http://schemas.openxmlformats.org/officeDocument/2006/relationships/hyperlink" Target="https://www.autoritedelaconcurrence.fr/fr/decision/relative-des-pratiques-mises-en-oeuvre-par-carrefour-dans-le-secteur-du-commerce" TargetMode="External"/><Relationship Id="rId128" Type="http://schemas.openxmlformats.org/officeDocument/2006/relationships/hyperlink" Target="https://www.autoritedelaconcurrence.fr/fr/decision-de-controle-des-concentrations/relative-la-prise-de-controle-conjoint-de-la-societe-vpm" TargetMode="External"/><Relationship Id="rId149" Type="http://schemas.openxmlformats.org/officeDocument/2006/relationships/hyperlink" Target="https://www.autoritedelaconcurrence.fr/fr/decision-de-controle-des-concentrations/relative-la-prise-de-controle-exclusif-de-la-societe-la-4" TargetMode="External"/><Relationship Id="rId5" Type="http://schemas.openxmlformats.org/officeDocument/2006/relationships/footnotes" Target="footnotes.xml"/><Relationship Id="rId95" Type="http://schemas.openxmlformats.org/officeDocument/2006/relationships/hyperlink" Target="https://www.autoritedelaconcurrence.fr/fr/decision/relative-des-pratiques-mises-en-oeuvre-par-carrefour-dans-le-secteur-du-commerce" TargetMode="External"/><Relationship Id="rId160" Type="http://schemas.openxmlformats.org/officeDocument/2006/relationships/hyperlink" Target="https://www.autoritedelaconcurrence.fr/fr/decision-de-controle-des-concentrations/relative-la-prise-de-controle-exclusif-de-la-societe-la-4" TargetMode="External"/><Relationship Id="rId181" Type="http://schemas.openxmlformats.org/officeDocument/2006/relationships/hyperlink" Target="https://www.autoritedelaconcurrence.fr/fr/decision-de-controle-des-concentrations/relative-la-prise-de-controle-exclusif-de-cinq-fonds-de-4" TargetMode="External"/><Relationship Id="rId22" Type="http://schemas.openxmlformats.org/officeDocument/2006/relationships/hyperlink" Target="https://www.autoritedelaconcurrence.fr/fr/decision/relative-des-pratiques-mises-en-oeuvre-dans-le-secteur-de-la-grande-distribution-0" TargetMode="External"/><Relationship Id="rId43" Type="http://schemas.openxmlformats.org/officeDocument/2006/relationships/hyperlink" Target="https://www.autoritedelaconcurrence.fr/fr/decision/relative-des-pratiques-mises-en-oeuvre-dans-le-secteur-de-la-distribution-des-produits-7" TargetMode="External"/><Relationship Id="rId64" Type="http://schemas.openxmlformats.org/officeDocument/2006/relationships/hyperlink" Target="https://www.autoritedelaconcurrence.fr/fr/decision/relative-des-pratiques-mises-en-oeuvre-dans-le-secteur-de-la-distribution-des-produits-7" TargetMode="External"/><Relationship Id="rId118" Type="http://schemas.openxmlformats.org/officeDocument/2006/relationships/hyperlink" Target="https://www.autoritedelaconcurrence.fr/fr/decision-de-controle-des-concentrations/relative-la-prise-de-controle-conjoint-de-la-societe-vpm" TargetMode="External"/><Relationship Id="rId139" Type="http://schemas.openxmlformats.org/officeDocument/2006/relationships/hyperlink" Target="https://www.autoritedelaconcurrence.fr/fr/decision-de-controle-des-concentrations/relative-la-prise-de-controle-exclusif-de-la-societe-la-4" TargetMode="External"/><Relationship Id="rId85" Type="http://schemas.openxmlformats.org/officeDocument/2006/relationships/hyperlink" Target="https://www.autoritedelaconcurrence.fr/fr/decision/relative-des-pratiques-mises-en-oeuvre-par-carrefour-dans-le-secteur-du-commerce" TargetMode="External"/><Relationship Id="rId150" Type="http://schemas.openxmlformats.org/officeDocument/2006/relationships/hyperlink" Target="https://www.autoritedelaconcurrence.fr/fr/decision-de-controle-des-concentrations/relative-la-prise-de-controle-exclusif-de-la-societe-la-4" TargetMode="External"/><Relationship Id="rId171" Type="http://schemas.openxmlformats.org/officeDocument/2006/relationships/hyperlink" Target="https://www.autoritedelaconcurrence.fr/fr/decision-de-controle-des-concentrations/relative-la-prise-de-controle-exclusif-de-cinq-fonds-de-4" TargetMode="External"/><Relationship Id="rId192" Type="http://schemas.openxmlformats.org/officeDocument/2006/relationships/hyperlink" Target="https://www.autoritedelaconcurrence.fr/fr/decision-de-controle-des-concentrations/relative-la-prise-de-controle-exclusif-de-cinq-fonds-de-4" TargetMode="External"/><Relationship Id="rId206" Type="http://schemas.openxmlformats.org/officeDocument/2006/relationships/header" Target="header1.xml"/><Relationship Id="rId12" Type="http://schemas.openxmlformats.org/officeDocument/2006/relationships/hyperlink" Target="https://www.autoritedelaconcurrence.fr/fr/decision/relative-des-pratiques-mises-en-oeuvre-dans-le-secteur-de-la-grande-distribution-0" TargetMode="External"/><Relationship Id="rId33" Type="http://schemas.openxmlformats.org/officeDocument/2006/relationships/hyperlink" Target="https://www.autoritedelaconcurrence.fr/fr/decision/relative-des-pratiques-mises-en-oeuvre-dans-le-secteur-de-la-grande-distribution-0" TargetMode="External"/><Relationship Id="rId108" Type="http://schemas.openxmlformats.org/officeDocument/2006/relationships/hyperlink" Target="https://www.autoritedelaconcurrence.fr/fr/decision-de-controle-des-concentrations/relative-la-prise-de-controle-conjoint-de-la-societe-vpm" TargetMode="External"/><Relationship Id="rId129" Type="http://schemas.openxmlformats.org/officeDocument/2006/relationships/hyperlink" Target="https://www.autoritedelaconcurrence.fr/fr/decision-de-controle-des-concentrations/relative-la-prise-de-controle-conjoint-de-la-societe-vpm" TargetMode="External"/><Relationship Id="rId54" Type="http://schemas.openxmlformats.org/officeDocument/2006/relationships/hyperlink" Target="https://www.autoritedelaconcurrence.fr/fr/decision/relative-des-pratiques-mises-en-oeuvre-dans-le-secteur-de-la-distribution-des-produits-7" TargetMode="External"/><Relationship Id="rId75" Type="http://schemas.openxmlformats.org/officeDocument/2006/relationships/hyperlink" Target="https://www.autoritedelaconcurrence.fr/fr/decision/relative-des-pratiques-mises-en-oeuvre-par-carrefour-dans-le-secteur-du-commerce" TargetMode="External"/><Relationship Id="rId96" Type="http://schemas.openxmlformats.org/officeDocument/2006/relationships/hyperlink" Target="https://www.autoritedelaconcurrence.fr/fr/decision/relative-des-pratiques-mises-en-oeuvre-par-carrefour-dans-le-secteur-du-commerce" TargetMode="External"/><Relationship Id="rId140" Type="http://schemas.openxmlformats.org/officeDocument/2006/relationships/hyperlink" Target="https://www.autoritedelaconcurrence.fr/fr/decision-de-controle-des-concentrations/relative-la-prise-de-controle-exclusif-de-la-societe-la-4" TargetMode="External"/><Relationship Id="rId161" Type="http://schemas.openxmlformats.org/officeDocument/2006/relationships/hyperlink" Target="https://www.autoritedelaconcurrence.fr/fr/decision-de-controle-des-concentrations/relative-la-prise-de-controle-exclusif-de-la-societe-la-4" TargetMode="External"/><Relationship Id="rId182" Type="http://schemas.openxmlformats.org/officeDocument/2006/relationships/hyperlink" Target="https://www.autoritedelaconcurrence.fr/fr/decision-de-controle-des-concentrations/relative-la-prise-de-controle-exclusif-de-cinq-fonds-de-4" TargetMode="External"/><Relationship Id="rId6" Type="http://schemas.openxmlformats.org/officeDocument/2006/relationships/endnotes" Target="endnotes.xml"/><Relationship Id="rId23" Type="http://schemas.openxmlformats.org/officeDocument/2006/relationships/hyperlink" Target="https://www.autoritedelaconcurrence.fr/fr/decision/relative-des-pratiques-mises-en-oeuvre-dans-le-secteur-de-la-grande-distribution-0" TargetMode="External"/><Relationship Id="rId119" Type="http://schemas.openxmlformats.org/officeDocument/2006/relationships/hyperlink" Target="https://www.autoritedelaconcurrence.fr/fr/decision-de-controle-des-concentrations/relative-la-prise-de-controle-conjoint-de-la-societe-vpm" TargetMode="External"/><Relationship Id="rId44" Type="http://schemas.openxmlformats.org/officeDocument/2006/relationships/hyperlink" Target="https://www.autoritedelaconcurrence.fr/fr/decision/relative-des-pratiques-mises-en-oeuvre-dans-le-secteur-de-la-distribution-des-produits-7" TargetMode="External"/><Relationship Id="rId65" Type="http://schemas.openxmlformats.org/officeDocument/2006/relationships/hyperlink" Target="https://www.autoritedelaconcurrence.fr/fr/decision/relative-des-pratiques-mises-en-oeuvre-dans-le-secteur-de-la-distribution-des-produits-7" TargetMode="External"/><Relationship Id="rId86" Type="http://schemas.openxmlformats.org/officeDocument/2006/relationships/hyperlink" Target="https://www.autoritedelaconcurrence.fr/fr/decision/relative-des-pratiques-mises-en-oeuvre-par-carrefour-dans-le-secteur-du-commerce" TargetMode="External"/><Relationship Id="rId130" Type="http://schemas.openxmlformats.org/officeDocument/2006/relationships/hyperlink" Target="https://www.autoritedelaconcurrence.fr/fr/decision-de-controle-des-concentrations/relative-la-prise-de-controle-conjoint-de-la-societe-vpm" TargetMode="External"/><Relationship Id="rId151" Type="http://schemas.openxmlformats.org/officeDocument/2006/relationships/hyperlink" Target="https://www.autoritedelaconcurrence.fr/fr/decision-de-controle-des-concentrations/relative-la-prise-de-controle-exclusif-de-la-societe-la-4" TargetMode="External"/><Relationship Id="rId172" Type="http://schemas.openxmlformats.org/officeDocument/2006/relationships/hyperlink" Target="https://www.autoritedelaconcurrence.fr/fr/decision-de-controle-des-concentrations/relative-la-prise-de-controle-exclusif-de-cinq-fonds-de-4" TargetMode="External"/><Relationship Id="rId193" Type="http://schemas.openxmlformats.org/officeDocument/2006/relationships/hyperlink" Target="https://www.autoritedelaconcurrence.fr/fr/decision-de-controle-des-concentrations/relative-la-prise-de-controle-exclusif-de-cinq-fonds-de-4" TargetMode="External"/><Relationship Id="rId207" Type="http://schemas.openxmlformats.org/officeDocument/2006/relationships/footer" Target="footer1.xml"/><Relationship Id="rId13" Type="http://schemas.openxmlformats.org/officeDocument/2006/relationships/hyperlink" Target="https://www.autoritedelaconcurrence.fr/fr/decision/relative-des-pratiques-mises-en-oeuvre-dans-le-secteur-de-la-grande-distribution-0" TargetMode="External"/><Relationship Id="rId109" Type="http://schemas.openxmlformats.org/officeDocument/2006/relationships/hyperlink" Target="https://www.autoritedelaconcurrence.fr/fr/decision-de-controle-des-concentrations/relative-la-prise-de-controle-conjoint-de-la-societe-vpm" TargetMode="External"/><Relationship Id="rId34" Type="http://schemas.openxmlformats.org/officeDocument/2006/relationships/hyperlink" Target="https://www.autoritedelaconcurrence.fr/fr/decision/relative-des-pratiques-mises-en-oeuvre-dans-le-secteur-de-la-grande-distribution-0" TargetMode="External"/><Relationship Id="rId55" Type="http://schemas.openxmlformats.org/officeDocument/2006/relationships/hyperlink" Target="https://www.autoritedelaconcurrence.fr/fr/decision/relative-des-pratiques-mises-en-oeuvre-dans-le-secteur-de-la-distribution-des-produits-7" TargetMode="External"/><Relationship Id="rId76" Type="http://schemas.openxmlformats.org/officeDocument/2006/relationships/hyperlink" Target="https://www.autoritedelaconcurrence.fr/fr/decision/relative-des-pratiques-mises-en-oeuvre-par-carrefour-dans-le-secteur-du-commerce" TargetMode="External"/><Relationship Id="rId97" Type="http://schemas.openxmlformats.org/officeDocument/2006/relationships/hyperlink" Target="https://www.autoritedelaconcurrence.fr/fr/decision/relative-des-pratiques-mises-en-oeuvre-par-carrefour-dans-le-secteur-du-commerce" TargetMode="External"/><Relationship Id="rId120" Type="http://schemas.openxmlformats.org/officeDocument/2006/relationships/hyperlink" Target="https://www.autoritedelaconcurrence.fr/fr/decision-de-controle-des-concentrations/relative-la-prise-de-controle-conjoint-de-la-societe-vpm" TargetMode="External"/><Relationship Id="rId141" Type="http://schemas.openxmlformats.org/officeDocument/2006/relationships/hyperlink" Target="https://www.autoritedelaconcurrence.fr/fr/decision-de-controle-des-concentrations/relative-la-prise-de-controle-exclusif-de-la-societe-la-4" TargetMode="External"/><Relationship Id="rId7" Type="http://schemas.openxmlformats.org/officeDocument/2006/relationships/hyperlink" Target="https://www.autoritedelaconcurrence.fr/fr/decision/relative-des-pratiques-mises-en-oeuvre-dans-le-secteur-de-la-grande-distribution-0" TargetMode="External"/><Relationship Id="rId162" Type="http://schemas.openxmlformats.org/officeDocument/2006/relationships/hyperlink" Target="https://www.autoritedelaconcurrence.fr/fr/decision-de-controle-des-concentrations/relative-la-prise-de-controle-exclusif-de-la-societe-la-4" TargetMode="External"/><Relationship Id="rId183" Type="http://schemas.openxmlformats.org/officeDocument/2006/relationships/hyperlink" Target="https://www.autoritedelaconcurrence.fr/fr/decision-de-controle-des-concentrations/relative-la-prise-de-controle-exclusif-de-cinq-fonds-de-4" TargetMode="External"/><Relationship Id="rId24" Type="http://schemas.openxmlformats.org/officeDocument/2006/relationships/hyperlink" Target="https://www.autoritedelaconcurrence.fr/fr/decision/relative-des-pratiques-mises-en-oeuvre-dans-le-secteur-de-la-grande-distribution-0" TargetMode="External"/><Relationship Id="rId45" Type="http://schemas.openxmlformats.org/officeDocument/2006/relationships/hyperlink" Target="https://www.autoritedelaconcurrence.fr/fr/decision/relative-des-pratiques-mises-en-oeuvre-dans-le-secteur-de-la-distribution-des-produits-7" TargetMode="External"/><Relationship Id="rId66" Type="http://schemas.openxmlformats.org/officeDocument/2006/relationships/hyperlink" Target="https://www.autoritedelaconcurrence.fr/fr/decision/relative-des-pratiques-mises-en-oeuvre-dans-le-secteur-de-la-distribution-des-produits-7" TargetMode="External"/><Relationship Id="rId87" Type="http://schemas.openxmlformats.org/officeDocument/2006/relationships/hyperlink" Target="https://www.autoritedelaconcurrence.fr/fr/decision/relative-des-pratiques-mises-en-oeuvre-par-carrefour-dans-le-secteur-du-commerce" TargetMode="External"/><Relationship Id="rId110" Type="http://schemas.openxmlformats.org/officeDocument/2006/relationships/hyperlink" Target="https://www.autoritedelaconcurrence.fr/fr/decision-de-controle-des-concentrations/relative-la-prise-de-controle-conjoint-de-la-societe-vpm" TargetMode="External"/><Relationship Id="rId131" Type="http://schemas.openxmlformats.org/officeDocument/2006/relationships/hyperlink" Target="https://www.autoritedelaconcurrence.fr/fr/decision-de-controle-des-concentrations/relative-la-prise-de-controle-conjoint-de-la-societe-vpm" TargetMode="External"/><Relationship Id="rId61" Type="http://schemas.openxmlformats.org/officeDocument/2006/relationships/hyperlink" Target="https://www.autoritedelaconcurrence.fr/fr/decision/relative-des-pratiques-mises-en-oeuvre-dans-le-secteur-de-la-distribution-des-produits-7" TargetMode="External"/><Relationship Id="rId82" Type="http://schemas.openxmlformats.org/officeDocument/2006/relationships/hyperlink" Target="https://www.autoritedelaconcurrence.fr/fr/decision/relative-des-pratiques-mises-en-oeuvre-par-carrefour-dans-le-secteur-du-commerce" TargetMode="External"/><Relationship Id="rId152" Type="http://schemas.openxmlformats.org/officeDocument/2006/relationships/hyperlink" Target="https://www.autoritedelaconcurrence.fr/fr/decision-de-controle-des-concentrations/relative-la-prise-de-controle-exclusif-de-la-societe-la-4" TargetMode="External"/><Relationship Id="rId173" Type="http://schemas.openxmlformats.org/officeDocument/2006/relationships/hyperlink" Target="https://www.autoritedelaconcurrence.fr/fr/decision-de-controle-des-concentrations/relative-la-prise-de-controle-exclusif-de-cinq-fonds-de-4" TargetMode="External"/><Relationship Id="rId194" Type="http://schemas.openxmlformats.org/officeDocument/2006/relationships/hyperlink" Target="https://www.autoritedelaconcurrence.fr/fr/decision-de-controle-des-concentrations/relative-la-prise-de-controle-exclusif-de-cinq-fonds-de-4" TargetMode="External"/><Relationship Id="rId199" Type="http://schemas.openxmlformats.org/officeDocument/2006/relationships/hyperlink" Target="https://www.autoritedelaconcurrence.fr/fr/decision-de-controle-des-concentrations/relative-la-prise-de-controle-exclusif-de-cinq-fonds-de-4" TargetMode="External"/><Relationship Id="rId203" Type="http://schemas.openxmlformats.org/officeDocument/2006/relationships/hyperlink" Target="https://www.autoritedelaconcurrence.fr/fr/decision-de-controle-des-concentrations/relative-la-prise-de-controle-conjoint-de-la-societe-vpm" TargetMode="External"/><Relationship Id="rId208" Type="http://schemas.openxmlformats.org/officeDocument/2006/relationships/fontTable" Target="fontTable.xml"/><Relationship Id="rId19" Type="http://schemas.openxmlformats.org/officeDocument/2006/relationships/hyperlink" Target="https://www.autoritedelaconcurrence.fr/fr/decision/relative-des-pratiques-mises-en-oeuvre-dans-le-secteur-de-la-grande-distribution-0" TargetMode="External"/><Relationship Id="rId14" Type="http://schemas.openxmlformats.org/officeDocument/2006/relationships/hyperlink" Target="https://www.autoritedelaconcurrence.fr/fr/decision/relative-des-pratiques-mises-en-oeuvre-dans-le-secteur-de-la-grande-distribution-0" TargetMode="External"/><Relationship Id="rId30" Type="http://schemas.openxmlformats.org/officeDocument/2006/relationships/hyperlink" Target="https://www.autoritedelaconcurrence.fr/fr/decision/relative-des-pratiques-mises-en-oeuvre-dans-le-secteur-de-la-grande-distribution-0" TargetMode="External"/><Relationship Id="rId35" Type="http://schemas.openxmlformats.org/officeDocument/2006/relationships/hyperlink" Target="https://www.autoritedelaconcurrence.fr/fr/decision/relative-des-pratiques-mises-en-oeuvre-dans-le-secteur-de-la-grande-distribution-0" TargetMode="External"/><Relationship Id="rId56" Type="http://schemas.openxmlformats.org/officeDocument/2006/relationships/hyperlink" Target="https://www.autoritedelaconcurrence.fr/fr/decision/relative-des-pratiques-mises-en-oeuvre-dans-le-secteur-de-la-distribution-des-produits-7" TargetMode="External"/><Relationship Id="rId77" Type="http://schemas.openxmlformats.org/officeDocument/2006/relationships/hyperlink" Target="https://www.autoritedelaconcurrence.fr/fr/decision/relative-des-pratiques-mises-en-oeuvre-par-carrefour-dans-le-secteur-du-commerce" TargetMode="External"/><Relationship Id="rId100" Type="http://schemas.openxmlformats.org/officeDocument/2006/relationships/hyperlink" Target="https://www.autoritedelaconcurrence.fr/fr/decision/relative-des-pratiques-mises-en-oeuvre-par-carrefour-dans-le-secteur-du-commerce" TargetMode="External"/><Relationship Id="rId105" Type="http://schemas.openxmlformats.org/officeDocument/2006/relationships/hyperlink" Target="https://www.autoritedelaconcurrence.fr/fr/decision-de-controle-des-concentrations/relative-la-prise-de-controle-conjoint-de-la-societe-vpm" TargetMode="External"/><Relationship Id="rId126" Type="http://schemas.openxmlformats.org/officeDocument/2006/relationships/hyperlink" Target="https://www.autoritedelaconcurrence.fr/fr/decision-de-controle-des-concentrations/relative-la-prise-de-controle-conjoint-de-la-societe-vpm" TargetMode="External"/><Relationship Id="rId147" Type="http://schemas.openxmlformats.org/officeDocument/2006/relationships/hyperlink" Target="https://www.autoritedelaconcurrence.fr/fr/decision-de-controle-des-concentrations/relative-la-prise-de-controle-exclusif-de-la-societe-la-4" TargetMode="External"/><Relationship Id="rId168" Type="http://schemas.openxmlformats.org/officeDocument/2006/relationships/hyperlink" Target="https://www.autoritedelaconcurrence.fr/fr/decision-de-controle-des-concentrations/relative-la-prise-de-controle-exclusif-de-la-societe-la-4" TargetMode="External"/><Relationship Id="rId8" Type="http://schemas.openxmlformats.org/officeDocument/2006/relationships/hyperlink" Target="https://www.autoritedelaconcurrence.fr/fr/decision/relative-des-pratiques-mises-en-oeuvre-dans-le-secteur-de-la-grande-distribution-0" TargetMode="External"/><Relationship Id="rId51" Type="http://schemas.openxmlformats.org/officeDocument/2006/relationships/hyperlink" Target="https://www.autoritedelaconcurrence.fr/fr/decision/relative-des-pratiques-mises-en-oeuvre-dans-le-secteur-de-la-distribution-des-produits-7" TargetMode="External"/><Relationship Id="rId72" Type="http://schemas.openxmlformats.org/officeDocument/2006/relationships/hyperlink" Target="https://www.autoritedelaconcurrence.fr/fr/decision/relative-des-pratiques-mises-en-oeuvre-dans-le-secteur-de-la-distribution-des-produits-7" TargetMode="External"/><Relationship Id="rId93" Type="http://schemas.openxmlformats.org/officeDocument/2006/relationships/hyperlink" Target="https://www.autoritedelaconcurrence.fr/fr/decision/relative-des-pratiques-mises-en-oeuvre-par-carrefour-dans-le-secteur-du-commerce" TargetMode="External"/><Relationship Id="rId98" Type="http://schemas.openxmlformats.org/officeDocument/2006/relationships/hyperlink" Target="https://www.autoritedelaconcurrence.fr/fr/decision/relative-des-pratiques-mises-en-oeuvre-par-carrefour-dans-le-secteur-du-commerce" TargetMode="External"/><Relationship Id="rId121" Type="http://schemas.openxmlformats.org/officeDocument/2006/relationships/hyperlink" Target="https://www.autoritedelaconcurrence.fr/fr/decision-de-controle-des-concentrations/relative-la-prise-de-controle-conjoint-de-la-societe-vpm" TargetMode="External"/><Relationship Id="rId142" Type="http://schemas.openxmlformats.org/officeDocument/2006/relationships/hyperlink" Target="https://www.autoritedelaconcurrence.fr/fr/decision-de-controle-des-concentrations/relative-la-prise-de-controle-exclusif-de-la-societe-la-4" TargetMode="External"/><Relationship Id="rId163" Type="http://schemas.openxmlformats.org/officeDocument/2006/relationships/hyperlink" Target="https://www.autoritedelaconcurrence.fr/fr/decision-de-controle-des-concentrations/relative-la-prise-de-controle-exclusif-de-la-societe-la-4" TargetMode="External"/><Relationship Id="rId184" Type="http://schemas.openxmlformats.org/officeDocument/2006/relationships/hyperlink" Target="https://www.autoritedelaconcurrence.fr/fr/decision-de-controle-des-concentrations/relative-la-prise-de-controle-exclusif-de-cinq-fonds-de-4" TargetMode="External"/><Relationship Id="rId189" Type="http://schemas.openxmlformats.org/officeDocument/2006/relationships/hyperlink" Target="https://www.autoritedelaconcurrence.fr/fr/decision-de-controle-des-concentrations/relative-la-prise-de-controle-exclusif-de-cinq-fonds-de-4" TargetMode="External"/><Relationship Id="rId3" Type="http://schemas.openxmlformats.org/officeDocument/2006/relationships/settings" Target="settings.xml"/><Relationship Id="rId25" Type="http://schemas.openxmlformats.org/officeDocument/2006/relationships/hyperlink" Target="https://www.autoritedelaconcurrence.fr/fr/decision/relative-des-pratiques-mises-en-oeuvre-dans-le-secteur-de-la-grande-distribution-0" TargetMode="External"/><Relationship Id="rId46" Type="http://schemas.openxmlformats.org/officeDocument/2006/relationships/hyperlink" Target="https://www.autoritedelaconcurrence.fr/fr/decision/relative-des-pratiques-mises-en-oeuvre-dans-le-secteur-de-la-distribution-des-produits-7" TargetMode="External"/><Relationship Id="rId67" Type="http://schemas.openxmlformats.org/officeDocument/2006/relationships/hyperlink" Target="https://www.autoritedelaconcurrence.fr/fr/decision/relative-des-pratiques-mises-en-oeuvre-dans-le-secteur-de-la-distribution-des-produits-7" TargetMode="External"/><Relationship Id="rId116" Type="http://schemas.openxmlformats.org/officeDocument/2006/relationships/hyperlink" Target="https://www.autoritedelaconcurrence.fr/fr/decision-de-controle-des-concentrations/relative-la-prise-de-controle-conjoint-de-la-societe-vpm" TargetMode="External"/><Relationship Id="rId137" Type="http://schemas.openxmlformats.org/officeDocument/2006/relationships/hyperlink" Target="https://www.autoritedelaconcurrence.fr/fr/decision-de-controle-des-concentrations/relative-la-prise-de-controle-exclusif-de-la-societe-la-4" TargetMode="External"/><Relationship Id="rId158" Type="http://schemas.openxmlformats.org/officeDocument/2006/relationships/hyperlink" Target="https://www.autoritedelaconcurrence.fr/fr/decision-de-controle-des-concentrations/relative-la-prise-de-controle-exclusif-de-la-societe-la-4" TargetMode="External"/><Relationship Id="rId20" Type="http://schemas.openxmlformats.org/officeDocument/2006/relationships/hyperlink" Target="https://www.autoritedelaconcurrence.fr/fr/decision/relative-des-pratiques-mises-en-oeuvre-dans-le-secteur-de-la-grande-distribution-0" TargetMode="External"/><Relationship Id="rId41" Type="http://schemas.openxmlformats.org/officeDocument/2006/relationships/hyperlink" Target="https://www.autoritedelaconcurrence.fr/fr/decision/relative-des-pratiques-mises-en-oeuvre-dans-le-secteur-de-la-distribution-des-produits-7" TargetMode="External"/><Relationship Id="rId62" Type="http://schemas.openxmlformats.org/officeDocument/2006/relationships/hyperlink" Target="https://www.autoritedelaconcurrence.fr/fr/decision/relative-des-pratiques-mises-en-oeuvre-dans-le-secteur-de-la-distribution-des-produits-7" TargetMode="External"/><Relationship Id="rId83" Type="http://schemas.openxmlformats.org/officeDocument/2006/relationships/hyperlink" Target="https://www.autoritedelaconcurrence.fr/fr/decision/relative-des-pratiques-mises-en-oeuvre-par-carrefour-dans-le-secteur-du-commerce" TargetMode="External"/><Relationship Id="rId88" Type="http://schemas.openxmlformats.org/officeDocument/2006/relationships/hyperlink" Target="https://www.autoritedelaconcurrence.fr/fr/decision/relative-des-pratiques-mises-en-oeuvre-par-carrefour-dans-le-secteur-du-commerce" TargetMode="External"/><Relationship Id="rId111" Type="http://schemas.openxmlformats.org/officeDocument/2006/relationships/hyperlink" Target="https://www.autoritedelaconcurrence.fr/fr/decision-de-controle-des-concentrations/relative-la-prise-de-controle-conjoint-de-la-societe-vpm" TargetMode="External"/><Relationship Id="rId132" Type="http://schemas.openxmlformats.org/officeDocument/2006/relationships/hyperlink" Target="https://www.autoritedelaconcurrence.fr/fr/decision-de-controle-des-concentrations/relative-la-prise-de-controle-conjoint-de-la-societe-vpm" TargetMode="External"/><Relationship Id="rId153" Type="http://schemas.openxmlformats.org/officeDocument/2006/relationships/hyperlink" Target="https://www.autoritedelaconcurrence.fr/fr/decision-de-controle-des-concentrations/relative-la-prise-de-controle-exclusif-de-la-societe-la-4" TargetMode="External"/><Relationship Id="rId174" Type="http://schemas.openxmlformats.org/officeDocument/2006/relationships/hyperlink" Target="https://www.autoritedelaconcurrence.fr/fr/decision-de-controle-des-concentrations/relative-la-prise-de-controle-exclusif-de-cinq-fonds-de-4" TargetMode="External"/><Relationship Id="rId179" Type="http://schemas.openxmlformats.org/officeDocument/2006/relationships/hyperlink" Target="https://www.autoritedelaconcurrence.fr/fr/decision-de-controle-des-concentrations/relative-la-prise-de-controle-exclusif-de-cinq-fonds-de-4" TargetMode="External"/><Relationship Id="rId195" Type="http://schemas.openxmlformats.org/officeDocument/2006/relationships/hyperlink" Target="https://www.autoritedelaconcurrence.fr/fr/decision-de-controle-des-concentrations/relative-la-prise-de-controle-exclusif-de-cinq-fonds-de-4" TargetMode="External"/><Relationship Id="rId209" Type="http://schemas.openxmlformats.org/officeDocument/2006/relationships/theme" Target="theme/theme1.xml"/><Relationship Id="rId190" Type="http://schemas.openxmlformats.org/officeDocument/2006/relationships/hyperlink" Target="https://www.autoritedelaconcurrence.fr/fr/decision-de-controle-des-concentrations/relative-la-prise-de-controle-exclusif-de-cinq-fonds-de-4" TargetMode="External"/><Relationship Id="rId204" Type="http://schemas.openxmlformats.org/officeDocument/2006/relationships/hyperlink" Target="https://www.autoritedelaconcurrence.fr/fr/decision-de-controle-des-concentrations/relative-la-prise-de-controle-exclusif-de-la-societe-la-4" TargetMode="External"/><Relationship Id="rId15" Type="http://schemas.openxmlformats.org/officeDocument/2006/relationships/hyperlink" Target="https://www.autoritedelaconcurrence.fr/fr/decision/relative-des-pratiques-mises-en-oeuvre-dans-le-secteur-de-la-grande-distribution-0" TargetMode="External"/><Relationship Id="rId36" Type="http://schemas.openxmlformats.org/officeDocument/2006/relationships/hyperlink" Target="https://www.autoritedelaconcurrence.fr/fr/decision/relative-des-pratiques-mises-en-oeuvre-dans-le-secteur-de-la-grande-distribution-0" TargetMode="External"/><Relationship Id="rId57" Type="http://schemas.openxmlformats.org/officeDocument/2006/relationships/hyperlink" Target="https://www.autoritedelaconcurrence.fr/fr/decision/relative-des-pratiques-mises-en-oeuvre-dans-le-secteur-de-la-distribution-des-produits-7" TargetMode="External"/><Relationship Id="rId106" Type="http://schemas.openxmlformats.org/officeDocument/2006/relationships/hyperlink" Target="https://www.autoritedelaconcurrence.fr/fr/decision-de-controle-des-concentrations/relative-la-prise-de-controle-conjoint-de-la-societe-vpm" TargetMode="External"/><Relationship Id="rId127" Type="http://schemas.openxmlformats.org/officeDocument/2006/relationships/hyperlink" Target="https://www.autoritedelaconcurrence.fr/fr/decision-de-controle-des-concentrations/relative-la-prise-de-controle-conjoint-de-la-societe-vpm" TargetMode="External"/><Relationship Id="rId10" Type="http://schemas.openxmlformats.org/officeDocument/2006/relationships/hyperlink" Target="https://www.autoritedelaconcurrence.fr/fr/decision/relative-des-pratiques-mises-en-oeuvre-dans-le-secteur-de-la-grande-distribution-0" TargetMode="External"/><Relationship Id="rId31" Type="http://schemas.openxmlformats.org/officeDocument/2006/relationships/hyperlink" Target="https://www.autoritedelaconcurrence.fr/fr/decision/relative-des-pratiques-mises-en-oeuvre-dans-le-secteur-de-la-grande-distribution-0" TargetMode="External"/><Relationship Id="rId52" Type="http://schemas.openxmlformats.org/officeDocument/2006/relationships/hyperlink" Target="https://www.autoritedelaconcurrence.fr/fr/decision/relative-des-pratiques-mises-en-oeuvre-dans-le-secteur-de-la-distribution-des-produits-7" TargetMode="External"/><Relationship Id="rId73" Type="http://schemas.openxmlformats.org/officeDocument/2006/relationships/hyperlink" Target="https://www.autoritedelaconcurrence.fr/fr/decision/relative-des-pratiques-mises-en-oeuvre-par-carrefour-dans-le-secteur-du-commerce" TargetMode="External"/><Relationship Id="rId78" Type="http://schemas.openxmlformats.org/officeDocument/2006/relationships/hyperlink" Target="https://www.autoritedelaconcurrence.fr/fr/decision/relative-des-pratiques-mises-en-oeuvre-par-carrefour-dans-le-secteur-du-commerce" TargetMode="External"/><Relationship Id="rId94" Type="http://schemas.openxmlformats.org/officeDocument/2006/relationships/hyperlink" Target="https://www.autoritedelaconcurrence.fr/fr/decision/relative-des-pratiques-mises-en-oeuvre-par-carrefour-dans-le-secteur-du-commerce" TargetMode="External"/><Relationship Id="rId99" Type="http://schemas.openxmlformats.org/officeDocument/2006/relationships/hyperlink" Target="https://www.autoritedelaconcurrence.fr/fr/decision/relative-des-pratiques-mises-en-oeuvre-par-carrefour-dans-le-secteur-du-commerce" TargetMode="External"/><Relationship Id="rId101" Type="http://schemas.openxmlformats.org/officeDocument/2006/relationships/hyperlink" Target="https://www.autoritedelaconcurrence.fr/fr/decision/relative-des-pratiques-mises-en-oeuvre-par-carrefour-dans-le-secteur-du-commerce" TargetMode="External"/><Relationship Id="rId122" Type="http://schemas.openxmlformats.org/officeDocument/2006/relationships/hyperlink" Target="https://www.autoritedelaconcurrence.fr/fr/decision-de-controle-des-concentrations/relative-la-prise-de-controle-conjoint-de-la-societe-vpm" TargetMode="External"/><Relationship Id="rId143" Type="http://schemas.openxmlformats.org/officeDocument/2006/relationships/hyperlink" Target="https://www.autoritedelaconcurrence.fr/fr/decision-de-controle-des-concentrations/relative-la-prise-de-controle-exclusif-de-la-societe-la-4" TargetMode="External"/><Relationship Id="rId148" Type="http://schemas.openxmlformats.org/officeDocument/2006/relationships/hyperlink" Target="https://www.autoritedelaconcurrence.fr/fr/decision-de-controle-des-concentrations/relative-la-prise-de-controle-exclusif-de-la-societe-la-4" TargetMode="External"/><Relationship Id="rId164" Type="http://schemas.openxmlformats.org/officeDocument/2006/relationships/hyperlink" Target="https://www.autoritedelaconcurrence.fr/fr/decision-de-controle-des-concentrations/relative-la-prise-de-controle-exclusif-de-la-societe-la-4" TargetMode="External"/><Relationship Id="rId169" Type="http://schemas.openxmlformats.org/officeDocument/2006/relationships/hyperlink" Target="https://www.autoritedelaconcurrence.fr/fr/decision-de-controle-des-concentrations/relative-la-prise-de-controle-exclusif-de-cinq-fonds-de-4" TargetMode="External"/><Relationship Id="rId185" Type="http://schemas.openxmlformats.org/officeDocument/2006/relationships/hyperlink" Target="https://www.autoritedelaconcurrence.fr/fr/decision-de-controle-des-concentrations/relative-la-prise-de-controle-exclusif-de-cinq-fonds-de-4" TargetMode="External"/><Relationship Id="rId4" Type="http://schemas.openxmlformats.org/officeDocument/2006/relationships/webSettings" Target="webSettings.xml"/><Relationship Id="rId9" Type="http://schemas.openxmlformats.org/officeDocument/2006/relationships/hyperlink" Target="https://www.autoritedelaconcurrence.fr/fr/decision/relative-des-pratiques-mises-en-oeuvre-dans-le-secteur-de-la-grande-distribution-0" TargetMode="External"/><Relationship Id="rId180" Type="http://schemas.openxmlformats.org/officeDocument/2006/relationships/hyperlink" Target="https://www.autoritedelaconcurrence.fr/fr/decision-de-controle-des-concentrations/relative-la-prise-de-controle-exclusif-de-cinq-fonds-de-4" TargetMode="External"/><Relationship Id="rId26" Type="http://schemas.openxmlformats.org/officeDocument/2006/relationships/hyperlink" Target="https://www.autoritedelaconcurrence.fr/fr/decision/relative-des-pratiques-mises-en-oeuvre-dans-le-secteur-de-la-grande-distribution-0" TargetMode="External"/><Relationship Id="rId47" Type="http://schemas.openxmlformats.org/officeDocument/2006/relationships/hyperlink" Target="https://www.autoritedelaconcurrence.fr/fr/decision/relative-des-pratiques-mises-en-oeuvre-dans-le-secteur-de-la-distribution-des-produits-7" TargetMode="External"/><Relationship Id="rId68" Type="http://schemas.openxmlformats.org/officeDocument/2006/relationships/hyperlink" Target="https://www.autoritedelaconcurrence.fr/fr/decision/relative-des-pratiques-mises-en-oeuvre-dans-le-secteur-de-la-distribution-des-produits-7" TargetMode="External"/><Relationship Id="rId89" Type="http://schemas.openxmlformats.org/officeDocument/2006/relationships/hyperlink" Target="https://www.autoritedelaconcurrence.fr/fr/decision/relative-des-pratiques-mises-en-oeuvre-par-carrefour-dans-le-secteur-du-commerce" TargetMode="External"/><Relationship Id="rId112" Type="http://schemas.openxmlformats.org/officeDocument/2006/relationships/hyperlink" Target="https://www.autoritedelaconcurrence.fr/fr/decision-de-controle-des-concentrations/relative-la-prise-de-controle-conjoint-de-la-societe-vpm" TargetMode="External"/><Relationship Id="rId133" Type="http://schemas.openxmlformats.org/officeDocument/2006/relationships/hyperlink" Target="https://www.autoritedelaconcurrence.fr/fr/decision-de-controle-des-concentrations/relative-la-prise-de-controle-conjoint-de-la-societe-vpm" TargetMode="External"/><Relationship Id="rId154" Type="http://schemas.openxmlformats.org/officeDocument/2006/relationships/hyperlink" Target="https://www.autoritedelaconcurrence.fr/fr/decision-de-controle-des-concentrations/relative-la-prise-de-controle-exclusif-de-la-societe-la-4" TargetMode="External"/><Relationship Id="rId175" Type="http://schemas.openxmlformats.org/officeDocument/2006/relationships/hyperlink" Target="https://www.autoritedelaconcurrence.fr/fr/decision-de-controle-des-concentrations/relative-la-prise-de-controle-exclusif-de-cinq-fonds-de-4" TargetMode="External"/><Relationship Id="rId196" Type="http://schemas.openxmlformats.org/officeDocument/2006/relationships/hyperlink" Target="https://www.autoritedelaconcurrence.fr/fr/decision-de-controle-des-concentrations/relative-la-prise-de-controle-exclusif-de-cinq-fonds-de-4" TargetMode="External"/><Relationship Id="rId200" Type="http://schemas.openxmlformats.org/officeDocument/2006/relationships/hyperlink" Target="https://www.autoritedelaconcurrence.fr/fr/decision/relative-des-pratiques-mises-en-oeuvre-dans-le-secteur-de-la-grande-distribution-0" TargetMode="External"/><Relationship Id="rId16" Type="http://schemas.openxmlformats.org/officeDocument/2006/relationships/hyperlink" Target="https://www.autoritedelaconcurrence.fr/fr/decision/relative-des-pratiques-mises-en-oeuvre-dans-le-secteur-de-la-grande-distribution-0" TargetMode="External"/><Relationship Id="rId37" Type="http://schemas.openxmlformats.org/officeDocument/2006/relationships/hyperlink" Target="https://www.autoritedelaconcurrence.fr/fr/decision/relative-des-pratiques-mises-en-oeuvre-dans-le-secteur-de-la-grande-distribution-0" TargetMode="External"/><Relationship Id="rId58" Type="http://schemas.openxmlformats.org/officeDocument/2006/relationships/hyperlink" Target="https://www.autoritedelaconcurrence.fr/fr/decision/relative-des-pratiques-mises-en-oeuvre-dans-le-secteur-de-la-distribution-des-produits-7" TargetMode="External"/><Relationship Id="rId79" Type="http://schemas.openxmlformats.org/officeDocument/2006/relationships/hyperlink" Target="https://www.autoritedelaconcurrence.fr/fr/decision/relative-des-pratiques-mises-en-oeuvre-par-carrefour-dans-le-secteur-du-commerce" TargetMode="External"/><Relationship Id="rId102" Type="http://schemas.openxmlformats.org/officeDocument/2006/relationships/hyperlink" Target="https://www.autoritedelaconcurrence.fr/fr/decision/relative-des-pratiques-mises-en-oeuvre-par-carrefour-dans-le-secteur-du-commerce" TargetMode="External"/><Relationship Id="rId123" Type="http://schemas.openxmlformats.org/officeDocument/2006/relationships/hyperlink" Target="https://www.autoritedelaconcurrence.fr/fr/decision-de-controle-des-concentrations/relative-la-prise-de-controle-conjoint-de-la-societe-vpm" TargetMode="External"/><Relationship Id="rId144" Type="http://schemas.openxmlformats.org/officeDocument/2006/relationships/hyperlink" Target="https://www.autoritedelaconcurrence.fr/fr/decision-de-controle-des-concentrations/relative-la-prise-de-controle-exclusif-de-la-societe-la-4" TargetMode="External"/><Relationship Id="rId90" Type="http://schemas.openxmlformats.org/officeDocument/2006/relationships/hyperlink" Target="https://www.autoritedelaconcurrence.fr/fr/decision/relative-des-pratiques-mises-en-oeuvre-par-carrefour-dans-le-secteur-du-commerce" TargetMode="External"/><Relationship Id="rId165" Type="http://schemas.openxmlformats.org/officeDocument/2006/relationships/hyperlink" Target="https://www.autoritedelaconcurrence.fr/fr/decision-de-controle-des-concentrations/relative-la-prise-de-controle-exclusif-de-la-societe-la-4" TargetMode="External"/><Relationship Id="rId186" Type="http://schemas.openxmlformats.org/officeDocument/2006/relationships/hyperlink" Target="https://www.autoritedelaconcurrence.fr/fr/decision-de-controle-des-concentrations/relative-la-prise-de-controle-exclusif-de-cinq-fonds-de-4" TargetMode="External"/><Relationship Id="rId27" Type="http://schemas.openxmlformats.org/officeDocument/2006/relationships/hyperlink" Target="https://www.autoritedelaconcurrence.fr/fr/decision/relative-des-pratiques-mises-en-oeuvre-dans-le-secteur-de-la-grande-distribution-0" TargetMode="External"/><Relationship Id="rId48" Type="http://schemas.openxmlformats.org/officeDocument/2006/relationships/hyperlink" Target="https://www.autoritedelaconcurrence.fr/fr/decision/relative-des-pratiques-mises-en-oeuvre-dans-le-secteur-de-la-distribution-des-produits-7" TargetMode="External"/><Relationship Id="rId69" Type="http://schemas.openxmlformats.org/officeDocument/2006/relationships/hyperlink" Target="https://www.autoritedelaconcurrence.fr/fr/decision/relative-des-pratiques-mises-en-oeuvre-dans-le-secteur-de-la-distribution-des-produits-7" TargetMode="External"/><Relationship Id="rId113" Type="http://schemas.openxmlformats.org/officeDocument/2006/relationships/hyperlink" Target="https://www.autoritedelaconcurrence.fr/fr/decision-de-controle-des-concentrations/relative-la-prise-de-controle-conjoint-de-la-societe-vpm" TargetMode="External"/><Relationship Id="rId134" Type="http://schemas.openxmlformats.org/officeDocument/2006/relationships/hyperlink" Target="https://www.autoritedelaconcurrence.fr/fr/decision-de-controle-des-concentrations/relative-la-prise-de-controle-conjoint-de-la-societe-vpm" TargetMode="External"/><Relationship Id="rId80" Type="http://schemas.openxmlformats.org/officeDocument/2006/relationships/hyperlink" Target="https://www.autoritedelaconcurrence.fr/fr/decision/relative-des-pratiques-mises-en-oeuvre-par-carrefour-dans-le-secteur-du-commerce" TargetMode="External"/><Relationship Id="rId155" Type="http://schemas.openxmlformats.org/officeDocument/2006/relationships/hyperlink" Target="https://www.autoritedelaconcurrence.fr/fr/decision-de-controle-des-concentrations/relative-la-prise-de-controle-exclusif-de-la-societe-la-4" TargetMode="External"/><Relationship Id="rId176" Type="http://schemas.openxmlformats.org/officeDocument/2006/relationships/hyperlink" Target="https://www.autoritedelaconcurrence.fr/fr/decision-de-controle-des-concentrations/relative-la-prise-de-controle-exclusif-de-cinq-fonds-de-4" TargetMode="External"/><Relationship Id="rId197" Type="http://schemas.openxmlformats.org/officeDocument/2006/relationships/hyperlink" Target="https://www.autoritedelaconcurrence.fr/fr/decision-de-controle-des-concentrations/relative-la-prise-de-controle-exclusif-de-cinq-fonds-de-4" TargetMode="External"/><Relationship Id="rId201" Type="http://schemas.openxmlformats.org/officeDocument/2006/relationships/hyperlink" Target="https://www.autoritedelaconcurrence.fr/fr/decision/relative-des-pratiques-mises-en-oeuvre-dans-le-secteur-de-la-distribution-des-produits-7" TargetMode="External"/><Relationship Id="rId17" Type="http://schemas.openxmlformats.org/officeDocument/2006/relationships/hyperlink" Target="https://www.autoritedelaconcurrence.fr/fr/decision/relative-des-pratiques-mises-en-oeuvre-dans-le-secteur-de-la-grande-distribution-0" TargetMode="External"/><Relationship Id="rId38" Type="http://schemas.openxmlformats.org/officeDocument/2006/relationships/hyperlink" Target="https://www.autoritedelaconcurrence.fr/fr/decision/relative-des-pratiques-mises-en-oeuvre-dans-le-secteur-de-la-grande-distribution-0" TargetMode="External"/><Relationship Id="rId59" Type="http://schemas.openxmlformats.org/officeDocument/2006/relationships/hyperlink" Target="https://www.autoritedelaconcurrence.fr/fr/decision/relative-des-pratiques-mises-en-oeuvre-dans-le-secteur-de-la-distribution-des-produits-7" TargetMode="External"/><Relationship Id="rId103" Type="http://schemas.openxmlformats.org/officeDocument/2006/relationships/hyperlink" Target="https://www.autoritedelaconcurrence.fr/fr/decision/relative-des-pratiques-mises-en-oeuvre-par-carrefour-dans-le-secteur-du-commerce" TargetMode="External"/><Relationship Id="rId124" Type="http://schemas.openxmlformats.org/officeDocument/2006/relationships/hyperlink" Target="https://www.autoritedelaconcurrence.fr/fr/decision-de-controle-des-concentrations/relative-la-prise-de-controle-conjoint-de-la-societe-vpm" TargetMode="External"/><Relationship Id="rId70" Type="http://schemas.openxmlformats.org/officeDocument/2006/relationships/hyperlink" Target="https://www.autoritedelaconcurrence.fr/fr/decision/relative-des-pratiques-mises-en-oeuvre-dans-le-secteur-de-la-distribution-des-produits-7" TargetMode="External"/><Relationship Id="rId91" Type="http://schemas.openxmlformats.org/officeDocument/2006/relationships/hyperlink" Target="https://www.autoritedelaconcurrence.fr/fr/decision/relative-des-pratiques-mises-en-oeuvre-par-carrefour-dans-le-secteur-du-commerce" TargetMode="External"/><Relationship Id="rId145" Type="http://schemas.openxmlformats.org/officeDocument/2006/relationships/hyperlink" Target="https://www.autoritedelaconcurrence.fr/fr/decision-de-controle-des-concentrations/relative-la-prise-de-controle-exclusif-de-la-societe-la-4" TargetMode="External"/><Relationship Id="rId166" Type="http://schemas.openxmlformats.org/officeDocument/2006/relationships/hyperlink" Target="https://www.autoritedelaconcurrence.fr/fr/decision-de-controle-des-concentrations/relative-la-prise-de-controle-exclusif-de-la-societe-la-4" TargetMode="External"/><Relationship Id="rId187" Type="http://schemas.openxmlformats.org/officeDocument/2006/relationships/hyperlink" Target="https://www.autoritedelaconcurrence.fr/fr/decision-de-controle-des-concentrations/relative-la-prise-de-controle-exclusif-de-cinq-fonds-de-4" TargetMode="External"/><Relationship Id="rId1" Type="http://schemas.openxmlformats.org/officeDocument/2006/relationships/numbering" Target="numbering.xml"/><Relationship Id="rId28" Type="http://schemas.openxmlformats.org/officeDocument/2006/relationships/hyperlink" Target="https://www.autoritedelaconcurrence.fr/fr/decision/relative-des-pratiques-mises-en-oeuvre-dans-le-secteur-de-la-grande-distribution-0" TargetMode="External"/><Relationship Id="rId49" Type="http://schemas.openxmlformats.org/officeDocument/2006/relationships/hyperlink" Target="https://www.autoritedelaconcurrence.fr/fr/decision/relative-des-pratiques-mises-en-oeuvre-dans-le-secteur-de-la-distribution-des-produits-7" TargetMode="External"/><Relationship Id="rId114" Type="http://schemas.openxmlformats.org/officeDocument/2006/relationships/hyperlink" Target="https://www.autoritedelaconcurrence.fr/fr/decision-de-controle-des-concentrations/relative-la-prise-de-controle-conjoint-de-la-societe-vpm" TargetMode="External"/><Relationship Id="rId60" Type="http://schemas.openxmlformats.org/officeDocument/2006/relationships/hyperlink" Target="https://www.autoritedelaconcurrence.fr/fr/decision/relative-des-pratiques-mises-en-oeuvre-dans-le-secteur-de-la-distribution-des-produits-7" TargetMode="External"/><Relationship Id="rId81" Type="http://schemas.openxmlformats.org/officeDocument/2006/relationships/hyperlink" Target="https://www.autoritedelaconcurrence.fr/fr/decision/relative-des-pratiques-mises-en-oeuvre-par-carrefour-dans-le-secteur-du-commerce" TargetMode="External"/><Relationship Id="rId135" Type="http://schemas.openxmlformats.org/officeDocument/2006/relationships/hyperlink" Target="https://www.autoritedelaconcurrence.fr/fr/decision-de-controle-des-concentrations/relative-la-prise-de-controle-conjoint-de-la-societe-vpm" TargetMode="External"/><Relationship Id="rId156" Type="http://schemas.openxmlformats.org/officeDocument/2006/relationships/hyperlink" Target="https://www.autoritedelaconcurrence.fr/fr/decision-de-controle-des-concentrations/relative-la-prise-de-controle-exclusif-de-la-societe-la-4" TargetMode="External"/><Relationship Id="rId177" Type="http://schemas.openxmlformats.org/officeDocument/2006/relationships/hyperlink" Target="https://www.autoritedelaconcurrence.fr/fr/decision-de-controle-des-concentrations/relative-la-prise-de-controle-exclusif-de-cinq-fonds-de-4" TargetMode="External"/><Relationship Id="rId198" Type="http://schemas.openxmlformats.org/officeDocument/2006/relationships/hyperlink" Target="https://www.autoritedelaconcurrence.fr/fr/decision-de-controle-des-concentrations/relative-la-prise-de-controle-exclusif-de-cinq-fonds-de-4" TargetMode="External"/><Relationship Id="rId202" Type="http://schemas.openxmlformats.org/officeDocument/2006/relationships/hyperlink" Target="https://www.autoritedelaconcurrence.fr/fr/decision/relative-des-pratiques-mises-en-oeuvre-par-carrefour-dans-le-secteur-du-commerce" TargetMode="External"/><Relationship Id="rId18" Type="http://schemas.openxmlformats.org/officeDocument/2006/relationships/hyperlink" Target="https://www.autoritedelaconcurrence.fr/fr/decision/relative-des-pratiques-mises-en-oeuvre-dans-le-secteur-de-la-grande-distribution-0" TargetMode="External"/><Relationship Id="rId39" Type="http://schemas.openxmlformats.org/officeDocument/2006/relationships/hyperlink" Target="https://www.autoritedelaconcurrence.fr/fr/decision/relative-des-pratiques-mises-en-oeuvre-dans-le-secteur-de-la-grande-distribution-0" TargetMode="External"/><Relationship Id="rId50" Type="http://schemas.openxmlformats.org/officeDocument/2006/relationships/hyperlink" Target="https://www.autoritedelaconcurrence.fr/fr/decision/relative-des-pratiques-mises-en-oeuvre-dans-le-secteur-de-la-distribution-des-produits-7" TargetMode="External"/><Relationship Id="rId104" Type="http://schemas.openxmlformats.org/officeDocument/2006/relationships/hyperlink" Target="https://www.autoritedelaconcurrence.fr/fr/decision/relative-des-pratiques-mises-en-oeuvre-par-carrefour-dans-le-secteur-du-commerce" TargetMode="External"/><Relationship Id="rId125" Type="http://schemas.openxmlformats.org/officeDocument/2006/relationships/hyperlink" Target="https://www.autoritedelaconcurrence.fr/fr/decision-de-controle-des-concentrations/relative-la-prise-de-controle-conjoint-de-la-societe-vpm" TargetMode="External"/><Relationship Id="rId146" Type="http://schemas.openxmlformats.org/officeDocument/2006/relationships/hyperlink" Target="https://www.autoritedelaconcurrence.fr/fr/decision-de-controle-des-concentrations/relative-la-prise-de-controle-exclusif-de-la-societe-la-4" TargetMode="External"/><Relationship Id="rId167" Type="http://schemas.openxmlformats.org/officeDocument/2006/relationships/hyperlink" Target="https://www.autoritedelaconcurrence.fr/fr/decision-de-controle-des-concentrations/relative-la-prise-de-controle-exclusif-de-la-societe-la-4" TargetMode="External"/><Relationship Id="rId188" Type="http://schemas.openxmlformats.org/officeDocument/2006/relationships/hyperlink" Target="https://www.autoritedelaconcurrence.fr/fr/decision-de-controle-des-concentrations/relative-la-prise-de-controle-exclusif-de-cinq-fonds-de-4" TargetMode="External"/><Relationship Id="rId71" Type="http://schemas.openxmlformats.org/officeDocument/2006/relationships/hyperlink" Target="https://www.autoritedelaconcurrence.fr/fr/decision/relative-des-pratiques-mises-en-oeuvre-dans-le-secteur-de-la-distribution-des-produits-7" TargetMode="External"/><Relationship Id="rId92" Type="http://schemas.openxmlformats.org/officeDocument/2006/relationships/hyperlink" Target="https://www.autoritedelaconcurrence.fr/fr/decision/relative-des-pratiques-mises-en-oeuvre-par-carrefour-dans-le-secteur-du-commerce" TargetMode="External"/><Relationship Id="rId2" Type="http://schemas.openxmlformats.org/officeDocument/2006/relationships/styles" Target="styles.xml"/><Relationship Id="rId29" Type="http://schemas.openxmlformats.org/officeDocument/2006/relationships/hyperlink" Target="https://www.autoritedelaconcurrence.fr/fr/decision/relative-des-pratiques-mises-en-oeuvre-dans-le-secteur-de-la-grande-distribution-0" TargetMode="External"/><Relationship Id="rId40" Type="http://schemas.openxmlformats.org/officeDocument/2006/relationships/hyperlink" Target="https://www.autoritedelaconcurrence.fr/fr/decision/relative-des-pratiques-mises-en-oeuvre-dans-le-secteur-de-la-distribution-des-produits-7" TargetMode="External"/><Relationship Id="rId115" Type="http://schemas.openxmlformats.org/officeDocument/2006/relationships/hyperlink" Target="https://www.autoritedelaconcurrence.fr/fr/decision-de-controle-des-concentrations/relative-la-prise-de-controle-conjoint-de-la-societe-vpm" TargetMode="External"/><Relationship Id="rId136" Type="http://schemas.openxmlformats.org/officeDocument/2006/relationships/hyperlink" Target="https://www.autoritedelaconcurrence.fr/fr/decision-de-controle-des-concentrations/relative-la-prise-de-controle-conjoint-de-la-societe-vpm" TargetMode="External"/><Relationship Id="rId157" Type="http://schemas.openxmlformats.org/officeDocument/2006/relationships/hyperlink" Target="https://www.autoritedelaconcurrence.fr/fr/decision-de-controle-des-concentrations/relative-la-prise-de-controle-exclusif-de-la-societe-la-4" TargetMode="External"/><Relationship Id="rId178" Type="http://schemas.openxmlformats.org/officeDocument/2006/relationships/hyperlink" Target="https://www.autoritedelaconcurrence.fr/fr/decision-de-controle-des-concentrations/relative-la-prise-de-controle-exclusif-de-cinq-fonds-de-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12683</Words>
  <Characters>72298</Characters>
  <Application>Microsoft Office Word</Application>
  <DocSecurity>0</DocSecurity>
  <Lines>602</Lines>
  <Paragraphs>169</Paragraphs>
  <ScaleCrop>false</ScaleCrop>
  <Company/>
  <LinksUpToDate>false</LinksUpToDate>
  <CharactersWithSpaces>84812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Basant Mounir</cp:lastModifiedBy>
  <cp:revision>3</cp:revision>
  <dcterms:created xsi:type="dcterms:W3CDTF">2026-09-23T09:43:00Z</dcterms:created>
  <dcterms:modified xsi:type="dcterms:W3CDTF">2026-09-23T09:55:00Z</dcterms:modified>
</cp:coreProperties>
</file>