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Response Transcript — Sample 2</w:t>
      </w:r>
    </w:p>
    <w:p>
      <w:pPr>
        <w:pBdr>
          <w:bottom w:val="single" w:color="1F4E5F" w:sz="8" w:space="4"/>
        </w:pBdr>
        <w:spacing w:after="300"/>
      </w:pPr>
    </w:p>
    <w:p>
      <w:pPr>
        <w:spacing w:after="120"/>
      </w:pPr>
      <w:r>
        <w:rPr>
          <w:rFonts w:ascii="Calibri" w:cs="Calibri" w:eastAsia="Calibri" w:hAnsi="Calibri"/>
          <w:b/>
          <w:bCs/>
          <w:color w:val="1F4E5F"/>
          <w:sz w:val="24"/>
          <w:szCs w:val="24"/>
        </w:rPr>
        <w:t xml:space="preserve">User Query</w:t>
      </w:r>
    </w:p>
    <w:p>
      <w:pPr>
        <w:pBdr>
          <w:left w:val="single" w:color="1F4E5F" w:sz="12" w:space="8"/>
        </w:pBdr>
        <w:spacing w:after="300"/>
        <w:ind w:left="431"/>
      </w:pPr>
      <w:r>
        <w:rPr>
          <w:rFonts w:ascii="Calibri" w:cs="Calibri" w:eastAsia="Calibri" w:hAnsi="Calibri"/>
          <w:i/>
          <w:iCs/>
          <w:sz w:val="22"/>
          <w:szCs w:val="22"/>
        </w:rPr>
        <w:t xml:space="preserve">Q4: Explain resale price maintenance and why it is treated as a by-object restriction.</w:t>
      </w:r>
    </w:p>
    <w:p>
      <w:pPr>
        <w:spacing w:after="120"/>
      </w:pPr>
      <w:r>
        <w:rPr>
          <w:rFonts w:ascii="Calibri" w:cs="Calibri" w:eastAsia="Calibri" w:hAnsi="Calibri"/>
          <w:b/>
          <w:bCs/>
          <w:color w:val="1F4E5F"/>
          <w:sz w:val="24"/>
          <w:szCs w:val="24"/>
        </w:rPr>
        <w:t xml:space="preserve">System Response</w:t>
      </w:r>
    </w:p>
    <w:p>
      <w:pPr>
        <w:spacing w:after="200"/>
      </w:pPr>
      <w:r>
        <w:rPr>
          <w:rFonts w:ascii="Calibri" w:cs="Calibri" w:eastAsia="Calibri" w:hAnsi="Calibri"/>
          <w:b/>
          <w:bCs/>
          <w:sz w:val="22"/>
          <w:szCs w:val="22"/>
        </w:rPr>
        <w:t xml:space="preserve">Resale price maintenance (RPM)</w:t>
      </w:r>
      <w:r>
        <w:rPr>
          <w:rFonts w:ascii="Calibri" w:cs="Calibri" w:eastAsia="Calibri" w:hAnsi="Calibri"/>
          <w:b w:val="false"/>
          <w:bCs w:val="false"/>
          <w:sz w:val="22"/>
          <w:szCs w:val="22"/>
        </w:rPr>
        <w:t xml:space="preserve"> is an agreement in which a supplier controls the price at which resellers must sell its products, usually by setting a </w:t>
      </w:r>
      <w:r>
        <w:rPr>
          <w:rFonts w:ascii="Calibri" w:cs="Calibri" w:eastAsia="Calibri" w:hAnsi="Calibri"/>
          <w:b/>
          <w:bCs/>
          <w:sz w:val="22"/>
          <w:szCs w:val="22"/>
        </w:rPr>
        <w:t xml:space="preserve">fixed resale price</w:t>
      </w:r>
      <w:r>
        <w:rPr>
          <w:rFonts w:ascii="Calibri" w:cs="Calibri" w:eastAsia="Calibri" w:hAnsi="Calibri"/>
          <w:b w:val="false"/>
          <w:bCs w:val="false"/>
          <w:sz w:val="22"/>
          <w:szCs w:val="22"/>
        </w:rPr>
        <w:t xml:space="preserve">, a </w:t>
      </w:r>
      <w:r>
        <w:rPr>
          <w:rFonts w:ascii="Calibri" w:cs="Calibri" w:eastAsia="Calibri" w:hAnsi="Calibri"/>
          <w:b/>
          <w:bCs/>
          <w:sz w:val="22"/>
          <w:szCs w:val="22"/>
        </w:rPr>
        <w:t xml:space="preserve">minimum price floor</w:t>
      </w:r>
      <w:r>
        <w:rPr>
          <w:rFonts w:ascii="Calibri" w:cs="Calibri" w:eastAsia="Calibri" w:hAnsi="Calibri"/>
          <w:b w:val="false"/>
          <w:bCs w:val="false"/>
          <w:sz w:val="22"/>
          <w:szCs w:val="22"/>
        </w:rPr>
        <w:t xml:space="preserve">, or sometimes a </w:t>
      </w:r>
      <w:r>
        <w:rPr>
          <w:rFonts w:ascii="Calibri" w:cs="Calibri" w:eastAsia="Calibri" w:hAnsi="Calibri"/>
          <w:b/>
          <w:bCs/>
          <w:sz w:val="22"/>
          <w:szCs w:val="22"/>
        </w:rPr>
        <w:t xml:space="preserve">maximum price ceiling</w:t>
      </w:r>
      <w:r>
        <w:rPr>
          <w:rFonts w:ascii="Calibri" w:cs="Calibri" w:eastAsia="Calibri" w:hAnsi="Calibri"/>
          <w:b w:val="false"/>
          <w:bCs w:val="false"/>
          <w:sz w:val="22"/>
          <w:szCs w:val="22"/>
        </w:rPr>
        <w:t xml:space="preserve">.</w:t>
      </w:r>
      <w:hyperlink w:history="1" r:id="rIdplpdok8g77lwvjahikd1q">
        <w:r>
          <w:rPr>
            <w:color w:val="1155CC"/>
            <w:sz w:val="22"/>
            <w:szCs w:val="22"/>
            <w:u w:val="single"/>
          </w:rPr>
          <w:t xml:space="preserve">[1]</w:t>
        </w:r>
      </w:hyperlink>
      <w:hyperlink w:history="1" r:id="rIdvnhfke1i8kotlbynd8q8a">
        <w:r>
          <w:rPr>
            <w:color w:val="1155CC"/>
            <w:sz w:val="22"/>
            <w:szCs w:val="22"/>
            <w:u w:val="single"/>
          </w:rPr>
          <w:t xml:space="preserve">[2]</w:t>
        </w:r>
      </w:hyperlink>
      <w:hyperlink w:history="1" r:id="rIdfff59lrbnj4xgh_l57cw0">
        <w:r>
          <w:rPr>
            <w:color w:val="1155CC"/>
            <w:sz w:val="22"/>
            <w:szCs w:val="22"/>
            <w:u w:val="single"/>
          </w:rPr>
          <w:t xml:space="preserve">[3]</w:t>
        </w:r>
      </w:hyperlink>
      <w:hyperlink w:history="1" r:id="rIds8-f07pr9ckq3bm0bocjz">
        <w:r>
          <w:rPr>
            <w:color w:val="1155CC"/>
            <w:sz w:val="22"/>
            <w:szCs w:val="22"/>
            <w:u w:val="single"/>
          </w:rPr>
          <w:t xml:space="preserve">[4]</w:t>
        </w:r>
      </w:hyperlink>
      <w:r>
        <w:rPr>
          <w:rFonts w:ascii="Calibri" w:cs="Calibri" w:eastAsia="Calibri" w:hAnsi="Calibri"/>
          <w:b w:val="false"/>
          <w:bCs w:val="false"/>
          <w:sz w:val="22"/>
          <w:szCs w:val="22"/>
        </w:rPr>
        <w:t xml:space="preserve"> In practice, it means the reseller is not free to set its own retail price independently.</w:t>
      </w:r>
      <w:hyperlink w:history="1" r:id="rId8re5kzj03d1ynfdumdm-k">
        <w:r>
          <w:rPr>
            <w:color w:val="1155CC"/>
            <w:sz w:val="22"/>
            <w:szCs w:val="22"/>
            <w:u w:val="single"/>
          </w:rPr>
          <w:t xml:space="preserve">[5]</w:t>
        </w:r>
      </w:hyperlink>
      <w:hyperlink w:history="1" r:id="rIdy1gstrpctskbaxbdnvfub">
        <w:r>
          <w:rPr>
            <w:color w:val="1155CC"/>
            <w:sz w:val="22"/>
            <w:szCs w:val="22"/>
            <w:u w:val="single"/>
          </w:rPr>
          <w:t xml:space="preserve">[6]</w:t>
        </w:r>
      </w:hyperlink>
    </w:p>
    <w:p>
      <w:pPr>
        <w:spacing w:after="200"/>
      </w:pPr>
      <w:r>
        <w:rPr>
          <w:rFonts w:ascii="Calibri" w:cs="Calibri" w:eastAsia="Calibri" w:hAnsi="Calibri"/>
          <w:b w:val="false"/>
          <w:bCs w:val="false"/>
          <w:sz w:val="22"/>
          <w:szCs w:val="22"/>
        </w:rPr>
        <w:t xml:space="preserve">It is treated as a </w:t>
      </w:r>
      <w:r>
        <w:rPr>
          <w:rFonts w:ascii="Calibri" w:cs="Calibri" w:eastAsia="Calibri" w:hAnsi="Calibri"/>
          <w:b/>
          <w:bCs/>
          <w:sz w:val="22"/>
          <w:szCs w:val="22"/>
        </w:rPr>
        <w:t xml:space="preserve">by-object restriction</w:t>
      </w:r>
      <w:r>
        <w:rPr>
          <w:rFonts w:ascii="Calibri" w:cs="Calibri" w:eastAsia="Calibri" w:hAnsi="Calibri"/>
          <w:b w:val="false"/>
          <w:bCs w:val="false"/>
          <w:sz w:val="22"/>
          <w:szCs w:val="22"/>
        </w:rPr>
        <w:t xml:space="preserve"> because competition authorities view it as a form of </w:t>
      </w:r>
      <w:r>
        <w:rPr>
          <w:rFonts w:ascii="Calibri" w:cs="Calibri" w:eastAsia="Calibri" w:hAnsi="Calibri"/>
          <w:b/>
          <w:bCs/>
          <w:sz w:val="22"/>
          <w:szCs w:val="22"/>
        </w:rPr>
        <w:t xml:space="preserve">price fixing</w:t>
      </w:r>
      <w:r>
        <w:rPr>
          <w:rFonts w:ascii="Calibri" w:cs="Calibri" w:eastAsia="Calibri" w:hAnsi="Calibri"/>
          <w:b w:val="false"/>
          <w:bCs w:val="false"/>
          <w:sz w:val="22"/>
          <w:szCs w:val="22"/>
        </w:rPr>
        <w:t xml:space="preserve"> that is inherently capable of restricting competition, especially by removing price competition between resellers of the same brand.</w:t>
      </w:r>
      <w:hyperlink w:history="1" r:id="rId3mv_ck9ippgasqrbgem8s">
        <w:r>
          <w:rPr>
            <w:color w:val="1155CC"/>
            <w:sz w:val="22"/>
            <w:szCs w:val="22"/>
            <w:u w:val="single"/>
          </w:rPr>
          <w:t xml:space="preserve">[7]</w:t>
        </w:r>
      </w:hyperlink>
      <w:hyperlink w:history="1" r:id="rIdqwmbhny9k3c1s_xjnchhl">
        <w:r>
          <w:rPr>
            <w:color w:val="1155CC"/>
            <w:sz w:val="22"/>
            <w:szCs w:val="22"/>
            <w:u w:val="single"/>
          </w:rPr>
          <w:t xml:space="preserve">[8]</w:t>
        </w:r>
      </w:hyperlink>
      <w:hyperlink w:history="1" r:id="rId0byq-6jjrqunq48rosa5w">
        <w:r>
          <w:rPr>
            <w:color w:val="1155CC"/>
            <w:sz w:val="22"/>
            <w:szCs w:val="22"/>
            <w:u w:val="single"/>
          </w:rPr>
          <w:t xml:space="preserve">[9]</w:t>
        </w:r>
      </w:hyperlink>
      <w:hyperlink w:history="1" r:id="rIdzzcqejye_ivl7hz0v2cju">
        <w:r>
          <w:rPr>
            <w:color w:val="1155CC"/>
            <w:sz w:val="22"/>
            <w:szCs w:val="22"/>
            <w:u w:val="single"/>
          </w:rPr>
          <w:t xml:space="preserve">[10]</w:t>
        </w:r>
      </w:hyperlink>
      <w:r>
        <w:rPr>
          <w:rFonts w:ascii="Calibri" w:cs="Calibri" w:eastAsia="Calibri" w:hAnsi="Calibri"/>
          <w:b w:val="false"/>
          <w:bCs w:val="false"/>
          <w:sz w:val="22"/>
          <w:szCs w:val="22"/>
        </w:rPr>
        <w:t xml:space="preserve"> The concern is not just the likely effects in a particular case: the very content of the agreement is to control downstream pricing, which competition law often treats as sufficiently harmful on its face.</w:t>
      </w:r>
      <w:hyperlink w:history="1" r:id="rId_guuqz2saefrpp_bqsutw">
        <w:r>
          <w:rPr>
            <w:color w:val="1155CC"/>
            <w:sz w:val="22"/>
            <w:szCs w:val="22"/>
            <w:u w:val="single"/>
          </w:rPr>
          <w:t xml:space="preserve">[7]</w:t>
        </w:r>
      </w:hyperlink>
      <w:hyperlink w:history="1" r:id="rId2krefyjkxxzz3i1umwzzh">
        <w:r>
          <w:rPr>
            <w:color w:val="1155CC"/>
            <w:sz w:val="22"/>
            <w:szCs w:val="22"/>
            <w:u w:val="single"/>
          </w:rPr>
          <w:t xml:space="preserve">[8]</w:t>
        </w:r>
      </w:hyperlink>
      <w:hyperlink w:history="1" r:id="rIdt7nnlqpb9-p6pz2adcnmd">
        <w:r>
          <w:rPr>
            <w:color w:val="1155CC"/>
            <w:sz w:val="22"/>
            <w:szCs w:val="22"/>
            <w:u w:val="single"/>
          </w:rPr>
          <w:t xml:space="preserve">[11]</w:t>
        </w:r>
      </w:hyperlink>
    </w:p>
    <w:p>
      <w:pPr>
        <w:spacing w:after="200"/>
      </w:pPr>
      <w:r>
        <w:rPr>
          <w:rFonts w:ascii="Calibri" w:cs="Calibri" w:eastAsia="Calibri" w:hAnsi="Calibri"/>
          <w:b w:val="false"/>
          <w:bCs w:val="false"/>
          <w:sz w:val="22"/>
          <w:szCs w:val="22"/>
        </w:rPr>
        <w:t xml:space="preserve">Why RPM is classified this way:</w:t>
      </w:r>
    </w:p>
    <w:p>
      <w:pPr>
        <w:pStyle w:val="ListParagraph"/>
        <w:numPr>
          <w:ilvl w:val="0"/>
          <w:numId w:val="1"/>
        </w:numPr>
        <w:spacing w:after="150"/>
      </w:pPr>
      <w:r>
        <w:rPr>
          <w:rFonts w:ascii="Calibri" w:cs="Calibri" w:eastAsia="Calibri" w:hAnsi="Calibri"/>
          <w:b w:val="false"/>
          <w:bCs w:val="false"/>
          <w:sz w:val="22"/>
          <w:szCs w:val="22"/>
        </w:rPr>
        <w:t xml:space="preserve">It directly limits </w:t>
      </w:r>
      <w:r>
        <w:rPr>
          <w:rFonts w:ascii="Calibri" w:cs="Calibri" w:eastAsia="Calibri" w:hAnsi="Calibri"/>
          <w:b/>
          <w:bCs/>
          <w:sz w:val="22"/>
          <w:szCs w:val="22"/>
        </w:rPr>
        <w:t xml:space="preserve">intra-brand competition</w:t>
      </w:r>
      <w:r>
        <w:rPr>
          <w:rFonts w:ascii="Calibri" w:cs="Calibri" w:eastAsia="Calibri" w:hAnsi="Calibri"/>
          <w:b w:val="false"/>
          <w:bCs w:val="false"/>
          <w:sz w:val="22"/>
          <w:szCs w:val="22"/>
        </w:rPr>
        <w:t xml:space="preserve">: retailers cannot compete on price for the same supplier's product.</w:t>
      </w:r>
      <w:hyperlink w:history="1" r:id="rIdg8sx5quabpwnw1gdzrnx0">
        <w:r>
          <w:rPr>
            <w:color w:val="1155CC"/>
            <w:sz w:val="22"/>
            <w:szCs w:val="22"/>
            <w:u w:val="single"/>
          </w:rPr>
          <w:t xml:space="preserve">[2]</w:t>
        </w:r>
      </w:hyperlink>
      <w:hyperlink w:history="1" r:id="rId5hko5xukm9gb4_aq8jfnb">
        <w:r>
          <w:rPr>
            <w:color w:val="1155CC"/>
            <w:sz w:val="22"/>
            <w:szCs w:val="22"/>
            <w:u w:val="single"/>
          </w:rPr>
          <w:t xml:space="preserve">[8]</w:t>
        </w:r>
      </w:hyperlink>
      <w:hyperlink w:history="1" r:id="rIdmh4sdm4d2redinjed3tno">
        <w:r>
          <w:rPr>
            <w:color w:val="1155CC"/>
            <w:sz w:val="22"/>
            <w:szCs w:val="22"/>
            <w:u w:val="single"/>
          </w:rPr>
          <w:t xml:space="preserve">[10]</w:t>
        </w:r>
      </w:hyperlink>
    </w:p>
    <w:p>
      <w:pPr>
        <w:pStyle w:val="ListParagraph"/>
        <w:numPr>
          <w:ilvl w:val="0"/>
          <w:numId w:val="1"/>
        </w:numPr>
        <w:spacing w:after="150"/>
      </w:pPr>
      <w:r>
        <w:rPr>
          <w:rFonts w:ascii="Calibri" w:cs="Calibri" w:eastAsia="Calibri" w:hAnsi="Calibri"/>
          <w:b w:val="false"/>
          <w:bCs w:val="false"/>
          <w:sz w:val="22"/>
          <w:szCs w:val="22"/>
        </w:rPr>
        <w:t xml:space="preserve">It can keep prices </w:t>
      </w:r>
      <w:r>
        <w:rPr>
          <w:rFonts w:ascii="Calibri" w:cs="Calibri" w:eastAsia="Calibri" w:hAnsi="Calibri"/>
          <w:b/>
          <w:bCs/>
          <w:sz w:val="22"/>
          <w:szCs w:val="22"/>
        </w:rPr>
        <w:t xml:space="preserve">artificially high</w:t>
      </w:r>
      <w:r>
        <w:rPr>
          <w:rFonts w:ascii="Calibri" w:cs="Calibri" w:eastAsia="Calibri" w:hAnsi="Calibri"/>
          <w:b w:val="false"/>
          <w:bCs w:val="false"/>
          <w:sz w:val="22"/>
          <w:szCs w:val="22"/>
        </w:rPr>
        <w:t xml:space="preserve"> and reduce consumer choice.</w:t>
      </w:r>
      <w:hyperlink w:history="1" r:id="rId-uy826vxtmavkpd0ljnhx">
        <w:r>
          <w:rPr>
            <w:color w:val="1155CC"/>
            <w:sz w:val="22"/>
            <w:szCs w:val="22"/>
            <w:u w:val="single"/>
          </w:rPr>
          <w:t xml:space="preserve">[2]</w:t>
        </w:r>
      </w:hyperlink>
      <w:hyperlink w:history="1" r:id="rId3cxfvktduugsow_mbaclp">
        <w:r>
          <w:rPr>
            <w:color w:val="1155CC"/>
            <w:sz w:val="22"/>
            <w:szCs w:val="22"/>
            <w:u w:val="single"/>
          </w:rPr>
          <w:t xml:space="preserve">[6]</w:t>
        </w:r>
      </w:hyperlink>
      <w:hyperlink w:history="1" r:id="rIduyaw_aecgb4yqt_hsionp">
        <w:r>
          <w:rPr>
            <w:color w:val="1155CC"/>
            <w:sz w:val="22"/>
            <w:szCs w:val="22"/>
            <w:u w:val="single"/>
          </w:rPr>
          <w:t xml:space="preserve">[11]</w:t>
        </w:r>
      </w:hyperlink>
    </w:p>
    <w:p>
      <w:pPr>
        <w:pStyle w:val="ListParagraph"/>
        <w:numPr>
          <w:ilvl w:val="0"/>
          <w:numId w:val="1"/>
        </w:numPr>
        <w:spacing w:after="150"/>
      </w:pPr>
      <w:r>
        <w:rPr>
          <w:rFonts w:ascii="Calibri" w:cs="Calibri" w:eastAsia="Calibri" w:hAnsi="Calibri"/>
          <w:b w:val="false"/>
          <w:bCs w:val="false"/>
          <w:sz w:val="22"/>
          <w:szCs w:val="22"/>
        </w:rPr>
        <w:t xml:space="preserve">It can make it easier for suppliers to </w:t>
      </w:r>
      <w:r>
        <w:rPr>
          <w:rFonts w:ascii="Calibri" w:cs="Calibri" w:eastAsia="Calibri" w:hAnsi="Calibri"/>
          <w:b/>
          <w:bCs/>
          <w:sz w:val="22"/>
          <w:szCs w:val="22"/>
        </w:rPr>
        <w:t xml:space="preserve">monitor and sustain collusion</w:t>
      </w:r>
      <w:r>
        <w:rPr>
          <w:rFonts w:ascii="Calibri" w:cs="Calibri" w:eastAsia="Calibri" w:hAnsi="Calibri"/>
          <w:b w:val="false"/>
          <w:bCs w:val="false"/>
          <w:sz w:val="22"/>
          <w:szCs w:val="22"/>
        </w:rPr>
        <w:t xml:space="preserve">, because uniform resale prices are more transparent.</w:t>
      </w:r>
      <w:hyperlink w:history="1" r:id="rIdaytycne8hc7d0e4pzjhib">
        <w:r>
          <w:rPr>
            <w:color w:val="1155CC"/>
            <w:sz w:val="22"/>
            <w:szCs w:val="22"/>
            <w:u w:val="single"/>
          </w:rPr>
          <w:t xml:space="preserve">[8]</w:t>
        </w:r>
      </w:hyperlink>
      <w:hyperlink w:history="1" r:id="rIdrohgtdpkr46z_xsrtgq9c">
        <w:r>
          <w:rPr>
            <w:color w:val="1155CC"/>
            <w:sz w:val="22"/>
            <w:szCs w:val="22"/>
            <w:u w:val="single"/>
          </w:rPr>
          <w:t xml:space="preserve">[10]</w:t>
        </w:r>
      </w:hyperlink>
    </w:p>
    <w:p>
      <w:pPr>
        <w:pStyle w:val="ListParagraph"/>
        <w:numPr>
          <w:ilvl w:val="0"/>
          <w:numId w:val="1"/>
        </w:numPr>
        <w:spacing w:after="150"/>
      </w:pPr>
      <w:r>
        <w:rPr>
          <w:rFonts w:ascii="Calibri" w:cs="Calibri" w:eastAsia="Calibri" w:hAnsi="Calibri"/>
          <w:b w:val="false"/>
          <w:bCs w:val="false"/>
          <w:sz w:val="22"/>
          <w:szCs w:val="22"/>
        </w:rPr>
        <w:t xml:space="preserve">Authorities therefore often presume that fixed-price or minimum-price RPM has an anticompetitive object, especially where the arrangement is designed to restrain price competition.</w:t>
      </w:r>
      <w:hyperlink w:history="1" r:id="rIdk0n0ntdbdawb7s14wvfaq">
        <w:r>
          <w:rPr>
            <w:color w:val="1155CC"/>
            <w:sz w:val="22"/>
            <w:szCs w:val="22"/>
            <w:u w:val="single"/>
          </w:rPr>
          <w:t xml:space="preserve">[7]</w:t>
        </w:r>
      </w:hyperlink>
      <w:hyperlink w:history="1" r:id="rIdwbfctmlqhozsc6ofbaij7">
        <w:r>
          <w:rPr>
            <w:color w:val="1155CC"/>
            <w:sz w:val="22"/>
            <w:szCs w:val="22"/>
            <w:u w:val="single"/>
          </w:rPr>
          <w:t xml:space="preserve">[8]</w:t>
        </w:r>
      </w:hyperlink>
    </w:p>
    <w:p>
      <w:pPr>
        <w:spacing w:after="200"/>
      </w:pPr>
      <w:r>
        <w:rPr>
          <w:rFonts w:ascii="Calibri" w:cs="Calibri" w:eastAsia="Calibri" w:hAnsi="Calibri"/>
          <w:b w:val="false"/>
          <w:bCs w:val="false"/>
          <w:sz w:val="22"/>
          <w:szCs w:val="22"/>
        </w:rPr>
        <w:t xml:space="preserve">In EU-style competition analysis, a </w:t>
      </w:r>
      <w:r>
        <w:rPr>
          <w:rFonts w:ascii="Calibri" w:cs="Calibri" w:eastAsia="Calibri" w:hAnsi="Calibri"/>
          <w:b/>
          <w:bCs/>
          <w:sz w:val="22"/>
          <w:szCs w:val="22"/>
        </w:rPr>
        <w:t xml:space="preserve">restriction by object</w:t>
      </w:r>
      <w:r>
        <w:rPr>
          <w:rFonts w:ascii="Calibri" w:cs="Calibri" w:eastAsia="Calibri" w:hAnsi="Calibri"/>
          <w:b w:val="false"/>
          <w:bCs w:val="false"/>
          <w:sz w:val="22"/>
          <w:szCs w:val="22"/>
        </w:rPr>
        <w:t xml:space="preserve"> is one whose nature is so harmful to competition that its anticompetitive purpose can be inferred from the agreement itself, without needing to prove actual market harm in every case. RPM fits that logic because it is a classic vertical price-fixing arrangement.</w:t>
      </w:r>
      <w:hyperlink w:history="1" r:id="rId2ypejvlc9hx0p20pjvdbd">
        <w:r>
          <w:rPr>
            <w:color w:val="1155CC"/>
            <w:sz w:val="22"/>
            <w:szCs w:val="22"/>
            <w:u w:val="single"/>
          </w:rPr>
          <w:t xml:space="preserve">[8]</w:t>
        </w:r>
      </w:hyperlink>
      <w:hyperlink w:history="1" r:id="rIdaurktwsri5cl_rdet7qfe">
        <w:r>
          <w:rPr>
            <w:color w:val="1155CC"/>
            <w:sz w:val="22"/>
            <w:szCs w:val="22"/>
            <w:u w:val="single"/>
          </w:rPr>
          <w:t xml:space="preserve">[10]</w:t>
        </w:r>
      </w:hyperlink>
    </w:p>
    <w:p>
      <w:pPr>
        <w:spacing w:after="200"/>
      </w:pPr>
      <w:r>
        <w:rPr>
          <w:rFonts w:ascii="Calibri" w:cs="Calibri" w:eastAsia="Calibri" w:hAnsi="Calibri"/>
          <w:b w:val="false"/>
          <w:bCs w:val="false"/>
          <w:sz w:val="22"/>
          <w:szCs w:val="22"/>
        </w:rPr>
        <w:t xml:space="preserve">If you want, I can also explain the difference between </w:t>
      </w:r>
      <w:r>
        <w:rPr>
          <w:rFonts w:ascii="Calibri" w:cs="Calibri" w:eastAsia="Calibri" w:hAnsi="Calibri"/>
          <w:b/>
          <w:bCs/>
          <w:sz w:val="22"/>
          <w:szCs w:val="22"/>
        </w:rPr>
        <w:t xml:space="preserve">restriction by object</w:t>
      </w:r>
      <w:r>
        <w:rPr>
          <w:rFonts w:ascii="Calibri" w:cs="Calibri" w:eastAsia="Calibri" w:hAnsi="Calibri"/>
          <w:b w:val="false"/>
          <w:bCs w:val="false"/>
          <w:sz w:val="22"/>
          <w:szCs w:val="22"/>
        </w:rPr>
        <w:t xml:space="preserve"> and </w:t>
      </w:r>
      <w:r>
        <w:rPr>
          <w:rFonts w:ascii="Calibri" w:cs="Calibri" w:eastAsia="Calibri" w:hAnsi="Calibri"/>
          <w:b/>
          <w:bCs/>
          <w:sz w:val="22"/>
          <w:szCs w:val="22"/>
        </w:rPr>
        <w:t xml:space="preserve">restriction by effect</w:t>
      </w:r>
      <w:r>
        <w:rPr>
          <w:rFonts w:ascii="Calibri" w:cs="Calibri" w:eastAsia="Calibri" w:hAnsi="Calibri"/>
          <w:b w:val="false"/>
          <w:bCs w:val="false"/>
          <w:sz w:val="22"/>
          <w:szCs w:val="22"/>
        </w:rPr>
        <w:t xml:space="preserve"> in competition law.</w:t>
      </w:r>
    </w:p>
    <w:p>
      <w:pPr>
        <w:spacing w:after="120" w:before="200"/>
      </w:pPr>
      <w:r>
        <w:rPr>
          <w:rFonts w:ascii="Calibri" w:cs="Calibri" w:eastAsia="Calibri" w:hAnsi="Calibri"/>
          <w:b/>
          <w:bCs/>
          <w:color w:val="1F4E5F"/>
          <w:sz w:val="24"/>
          <w:szCs w:val="24"/>
        </w:rPr>
        <w:t xml:space="preserve">Cited Sources</w:t>
      </w:r>
    </w:p>
    <w:p>
      <w:pPr>
        <w:pStyle w:val="ListParagraph"/>
        <w:numPr>
          <w:ilvl w:val="0"/>
          <w:numId w:val="2"/>
        </w:numPr>
        <w:spacing w:after="80"/>
      </w:pPr>
      <w:hyperlink w:history="1" r:id="rIdy4biwftctezkmy4bmxuxl">
        <w:r>
          <w:rPr>
            <w:rFonts w:ascii="Calibri" w:cs="Calibri" w:eastAsia="Calibri" w:hAnsi="Calibri"/>
            <w:color w:val="1155CC"/>
            <w:sz w:val="20"/>
            <w:szCs w:val="20"/>
            <w:u w:val="single"/>
          </w:rPr>
          <w:t xml:space="preserve">https://en.wikipedia.org/wiki/Resale_price_maintenance</w:t>
        </w:r>
      </w:hyperlink>
    </w:p>
    <w:p>
      <w:pPr>
        <w:pStyle w:val="ListParagraph"/>
        <w:numPr>
          <w:ilvl w:val="0"/>
          <w:numId w:val="2"/>
        </w:numPr>
        <w:spacing w:after="80"/>
      </w:pPr>
      <w:hyperlink w:history="1" r:id="rIdnmwek1z_dpyb3cv0lscyc">
        <w:r>
          <w:rPr>
            <w:rFonts w:ascii="Calibri" w:cs="Calibri" w:eastAsia="Calibri" w:hAnsi="Calibri"/>
            <w:color w:val="1155CC"/>
            <w:sz w:val="20"/>
            <w:szCs w:val="20"/>
            <w:u w:val="single"/>
          </w:rPr>
          <w:t xml:space="preserve">https://www.ccpc.ie/information-for-businesses/guidance-for-businesses/competition-law-guidance/competition-law-breaches/other-anti-competitive-agreements/resale-price-maintenance</w:t>
        </w:r>
      </w:hyperlink>
    </w:p>
    <w:p>
      <w:pPr>
        <w:pStyle w:val="ListParagraph"/>
        <w:numPr>
          <w:ilvl w:val="0"/>
          <w:numId w:val="2"/>
        </w:numPr>
        <w:spacing w:after="80"/>
      </w:pPr>
      <w:hyperlink w:history="1" r:id="rIdmjmqpks8xmn9boprvhd0c">
        <w:r>
          <w:rPr>
            <w:rFonts w:ascii="Calibri" w:cs="Calibri" w:eastAsia="Calibri" w:hAnsi="Calibri"/>
            <w:color w:val="1155CC"/>
            <w:sz w:val="20"/>
            <w:szCs w:val="20"/>
            <w:u w:val="single"/>
          </w:rPr>
          <w:t xml:space="preserve">https://www.oecd.org/content/dam/oecd/en/publications/reports/1998/01/resale-price-maintenance_0a7c5781/26c4c840-en.pdf</w:t>
        </w:r>
      </w:hyperlink>
    </w:p>
    <w:p>
      <w:pPr>
        <w:pStyle w:val="ListParagraph"/>
        <w:numPr>
          <w:ilvl w:val="0"/>
          <w:numId w:val="2"/>
        </w:numPr>
        <w:spacing w:after="80"/>
      </w:pPr>
      <w:hyperlink w:history="1" r:id="rIdwbptptn39sjvbos9sda5i">
        <w:r>
          <w:rPr>
            <w:rFonts w:ascii="Calibri" w:cs="Calibri" w:eastAsia="Calibri" w:hAnsi="Calibri"/>
            <w:color w:val="1155CC"/>
            <w:sz w:val="20"/>
            <w:szCs w:val="20"/>
            <w:u w:val="single"/>
          </w:rPr>
          <w:t xml:space="preserve">https://www.law.cornell.edu/wex/resale_price_maintenance_agreements</w:t>
        </w:r>
      </w:hyperlink>
    </w:p>
    <w:p>
      <w:pPr>
        <w:pStyle w:val="ListParagraph"/>
        <w:numPr>
          <w:ilvl w:val="0"/>
          <w:numId w:val="2"/>
        </w:numPr>
        <w:spacing w:after="80"/>
      </w:pPr>
      <w:hyperlink w:history="1" r:id="rIdxow-vqu7sgnr423pllys5">
        <w:r>
          <w:rPr>
            <w:rFonts w:ascii="Calibri" w:cs="Calibri" w:eastAsia="Calibri" w:hAnsi="Calibri"/>
            <w:color w:val="1155CC"/>
            <w:sz w:val="20"/>
            <w:szCs w:val="20"/>
            <w:u w:val="single"/>
          </w:rPr>
          <w:t xml:space="preserve">https://www.gov.uk/government/publications/resale-price-maintenance-advice-for-retailers/resale-price-maintenance-advice-for-retailers</w:t>
        </w:r>
      </w:hyperlink>
    </w:p>
    <w:p>
      <w:pPr>
        <w:pStyle w:val="ListParagraph"/>
        <w:numPr>
          <w:ilvl w:val="0"/>
          <w:numId w:val="2"/>
        </w:numPr>
        <w:spacing w:after="80"/>
      </w:pPr>
      <w:hyperlink w:history="1" r:id="rIdpkynyg1yeonb6pi6n_cy9">
        <w:r>
          <w:rPr>
            <w:rFonts w:ascii="Calibri" w:cs="Calibri" w:eastAsia="Calibri" w:hAnsi="Calibri"/>
            <w:color w:val="1155CC"/>
            <w:sz w:val="20"/>
            <w:szCs w:val="20"/>
            <w:u w:val="single"/>
          </w:rPr>
          <w:t xml:space="preserve">https://www.comcom.govt.nz/business/avoiding-anti-competitive-behaviour/resale-price-maintenance/</w:t>
        </w:r>
      </w:hyperlink>
    </w:p>
    <w:p>
      <w:pPr>
        <w:pStyle w:val="ListParagraph"/>
        <w:numPr>
          <w:ilvl w:val="0"/>
          <w:numId w:val="2"/>
        </w:numPr>
        <w:spacing w:after="80"/>
      </w:pPr>
      <w:hyperlink w:history="1" r:id="rIdhaorb7l9mef9uz7wqtxns">
        <w:r>
          <w:rPr>
            <w:rFonts w:ascii="Calibri" w:cs="Calibri" w:eastAsia="Calibri" w:hAnsi="Calibri"/>
            <w:color w:val="1155CC"/>
            <w:sz w:val="20"/>
            <w:szCs w:val="20"/>
            <w:u w:val="single"/>
          </w:rPr>
          <w:t xml:space="preserve">https://www.compcomm.hk/en/media/campaigns_events/completed/files/RPM_Webinar_E_Final.pdf</w:t>
        </w:r>
      </w:hyperlink>
    </w:p>
    <w:p>
      <w:pPr>
        <w:pStyle w:val="ListParagraph"/>
        <w:numPr>
          <w:ilvl w:val="0"/>
          <w:numId w:val="2"/>
        </w:numPr>
        <w:spacing w:after="80"/>
      </w:pPr>
      <w:hyperlink w:history="1" r:id="rId6tep2rewtv3_4un8zosrp">
        <w:r>
          <w:rPr>
            <w:rFonts w:ascii="Calibri" w:cs="Calibri" w:eastAsia="Calibri" w:hAnsi="Calibri"/>
            <w:color w:val="1155CC"/>
            <w:sz w:val="20"/>
            <w:szCs w:val="20"/>
            <w:u w:val="single"/>
          </w:rPr>
          <w:t xml:space="preserve">https://www.antitrust-alliance.org/wp-content/uploads/2023/01/Retail-Price-Maintenance.pdf</w:t>
        </w:r>
      </w:hyperlink>
    </w:p>
    <w:p>
      <w:pPr>
        <w:pStyle w:val="ListParagraph"/>
        <w:numPr>
          <w:ilvl w:val="0"/>
          <w:numId w:val="2"/>
        </w:numPr>
        <w:spacing w:after="80"/>
      </w:pPr>
      <w:hyperlink w:history="1" r:id="rId8zw4seq8bkqys7ou2c3km">
        <w:r>
          <w:rPr>
            <w:rFonts w:ascii="Calibri" w:cs="Calibri" w:eastAsia="Calibri" w:hAnsi="Calibri"/>
            <w:color w:val="1155CC"/>
            <w:sz w:val="20"/>
            <w:szCs w:val="20"/>
            <w:u w:val="single"/>
          </w:rPr>
          <w:t xml:space="preserve">https://www.merriam-webster.com/legal/resale%20price%20maintenance</w:t>
        </w:r>
      </w:hyperlink>
    </w:p>
    <w:p>
      <w:pPr>
        <w:pStyle w:val="ListParagraph"/>
        <w:numPr>
          <w:ilvl w:val="0"/>
          <w:numId w:val="2"/>
        </w:numPr>
        <w:spacing w:after="80"/>
      </w:pPr>
      <w:hyperlink w:history="1" r:id="rId94tos2xgmzz0qbh5hwzqh">
        <w:r>
          <w:rPr>
            <w:rFonts w:ascii="Calibri" w:cs="Calibri" w:eastAsia="Calibri" w:hAnsi="Calibri"/>
            <w:color w:val="1155CC"/>
            <w:sz w:val="20"/>
            <w:szCs w:val="20"/>
            <w:u w:val="single"/>
          </w:rPr>
          <w:t xml:space="preserve">https://www.concurrences.com/en/dictionary/law/resale-price-maintenance-rpm</w:t>
        </w:r>
      </w:hyperlink>
    </w:p>
    <w:p>
      <w:pPr>
        <w:pStyle w:val="ListParagraph"/>
        <w:numPr>
          <w:ilvl w:val="0"/>
          <w:numId w:val="2"/>
        </w:numPr>
        <w:spacing w:after="80"/>
      </w:pPr>
      <w:hyperlink w:history="1" r:id="rIdgpac4lngg_l7hjh-nuate">
        <w:r>
          <w:rPr>
            <w:rFonts w:ascii="Calibri" w:cs="Calibri" w:eastAsia="Calibri" w:hAnsi="Calibri"/>
            <w:color w:val="1155CC"/>
            <w:sz w:val="20"/>
            <w:szCs w:val="20"/>
            <w:u w:val="single"/>
          </w:rPr>
          <w:t xml:space="preserve">https://www.compcomm.hk/en/media/reports_publications/RPM.html</w:t>
        </w:r>
      </w:hyperlink>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pdok8g77lwvjahikd1q" Type="http://schemas.openxmlformats.org/officeDocument/2006/relationships/hyperlink" Target="https://en.wikipedia.org/wiki/Resale_price_maintenance" TargetMode="External"/><Relationship Id="rIdvnhfke1i8kotlbynd8q8a" Type="http://schemas.openxmlformats.org/officeDocument/2006/relationships/hyperlink" Target="https://www.ccpc.ie/information-for-businesses/guidance-for-businesses/competition-law-guidance/competition-law-breaches/other-anti-competitive-agreements/resale-price-maintenance" TargetMode="External"/><Relationship Id="rIdfff59lrbnj4xgh_l57cw0" Type="http://schemas.openxmlformats.org/officeDocument/2006/relationships/hyperlink" Target="https://www.oecd.org/content/dam/oecd/en/publications/reports/1998/01/resale-price-maintenance_0a7c5781/26c4c840-en.pdf" TargetMode="External"/><Relationship Id="rIds8-f07pr9ckq3bm0bocjz" Type="http://schemas.openxmlformats.org/officeDocument/2006/relationships/hyperlink" Target="https://www.law.cornell.edu/wex/resale_price_maintenance_agreements" TargetMode="External"/><Relationship Id="rId8re5kzj03d1ynfdumdm-k" Type="http://schemas.openxmlformats.org/officeDocument/2006/relationships/hyperlink" Target="https://www.gov.uk/government/publications/resale-price-maintenance-advice-for-retailers/resale-price-maintenance-advice-for-retailers" TargetMode="External"/><Relationship Id="rIdy1gstrpctskbaxbdnvfub" Type="http://schemas.openxmlformats.org/officeDocument/2006/relationships/hyperlink" Target="https://www.comcom.govt.nz/business/avoiding-anti-competitive-behaviour/resale-price-maintenance/" TargetMode="External"/><Relationship Id="rId3mv_ck9ippgasqrbgem8s" Type="http://schemas.openxmlformats.org/officeDocument/2006/relationships/hyperlink" Target="https://www.compcomm.hk/en/media/campaigns_events/completed/files/RPM_Webinar_E_Final.pdf" TargetMode="External"/><Relationship Id="rIdqwmbhny9k3c1s_xjnchhl" Type="http://schemas.openxmlformats.org/officeDocument/2006/relationships/hyperlink" Target="https://www.antitrust-alliance.org/wp-content/uploads/2023/01/Retail-Price-Maintenance.pdf" TargetMode="External"/><Relationship Id="rId0byq-6jjrqunq48rosa5w" Type="http://schemas.openxmlformats.org/officeDocument/2006/relationships/hyperlink" Target="https://www.merriam-webster.com/legal/resale%20price%20maintenance" TargetMode="External"/><Relationship Id="rIdzzcqejye_ivl7hz0v2cju" Type="http://schemas.openxmlformats.org/officeDocument/2006/relationships/hyperlink" Target="https://www.concurrences.com/en/dictionary/law/resale-price-maintenance-rpm" TargetMode="External"/><Relationship Id="rId_guuqz2saefrpp_bqsutw" Type="http://schemas.openxmlformats.org/officeDocument/2006/relationships/hyperlink" Target="https://www.compcomm.hk/en/media/campaigns_events/completed/files/RPM_Webinar_E_Final.pdf" TargetMode="External"/><Relationship Id="rId2krefyjkxxzz3i1umwzzh" Type="http://schemas.openxmlformats.org/officeDocument/2006/relationships/hyperlink" Target="https://www.antitrust-alliance.org/wp-content/uploads/2023/01/Retail-Price-Maintenance.pdf" TargetMode="External"/><Relationship Id="rIdt7nnlqpb9-p6pz2adcnmd" Type="http://schemas.openxmlformats.org/officeDocument/2006/relationships/hyperlink" Target="https://www.compcomm.hk/en/media/reports_publications/RPM.html" TargetMode="External"/><Relationship Id="rIdg8sx5quabpwnw1gdzrnx0" Type="http://schemas.openxmlformats.org/officeDocument/2006/relationships/hyperlink" Target="https://www.ccpc.ie/information-for-businesses/guidance-for-businesses/competition-law-guidance/competition-law-breaches/other-anti-competitive-agreements/resale-price-maintenance" TargetMode="External"/><Relationship Id="rId5hko5xukm9gb4_aq8jfnb" Type="http://schemas.openxmlformats.org/officeDocument/2006/relationships/hyperlink" Target="https://www.antitrust-alliance.org/wp-content/uploads/2023/01/Retail-Price-Maintenance.pdf" TargetMode="External"/><Relationship Id="rIdmh4sdm4d2redinjed3tno" Type="http://schemas.openxmlformats.org/officeDocument/2006/relationships/hyperlink" Target="https://www.concurrences.com/en/dictionary/law/resale-price-maintenance-rpm" TargetMode="External"/><Relationship Id="rId-uy826vxtmavkpd0ljnhx" Type="http://schemas.openxmlformats.org/officeDocument/2006/relationships/hyperlink" Target="https://www.ccpc.ie/information-for-businesses/guidance-for-businesses/competition-law-guidance/competition-law-breaches/other-anti-competitive-agreements/resale-price-maintenance" TargetMode="External"/><Relationship Id="rId3cxfvktduugsow_mbaclp" Type="http://schemas.openxmlformats.org/officeDocument/2006/relationships/hyperlink" Target="https://www.comcom.govt.nz/business/avoiding-anti-competitive-behaviour/resale-price-maintenance/" TargetMode="External"/><Relationship Id="rIduyaw_aecgb4yqt_hsionp" Type="http://schemas.openxmlformats.org/officeDocument/2006/relationships/hyperlink" Target="https://www.compcomm.hk/en/media/reports_publications/RPM.html" TargetMode="External"/><Relationship Id="rIdaytycne8hc7d0e4pzjhib" Type="http://schemas.openxmlformats.org/officeDocument/2006/relationships/hyperlink" Target="https://www.antitrust-alliance.org/wp-content/uploads/2023/01/Retail-Price-Maintenance.pdf" TargetMode="External"/><Relationship Id="rIdrohgtdpkr46z_xsrtgq9c" Type="http://schemas.openxmlformats.org/officeDocument/2006/relationships/hyperlink" Target="https://www.concurrences.com/en/dictionary/law/resale-price-maintenance-rpm" TargetMode="External"/><Relationship Id="rIdk0n0ntdbdawb7s14wvfaq" Type="http://schemas.openxmlformats.org/officeDocument/2006/relationships/hyperlink" Target="https://www.compcomm.hk/en/media/campaigns_events/completed/files/RPM_Webinar_E_Final.pdf" TargetMode="External"/><Relationship Id="rIdwbfctmlqhozsc6ofbaij7" Type="http://schemas.openxmlformats.org/officeDocument/2006/relationships/hyperlink" Target="https://www.antitrust-alliance.org/wp-content/uploads/2023/01/Retail-Price-Maintenance.pdf" TargetMode="External"/><Relationship Id="rId2ypejvlc9hx0p20pjvdbd" Type="http://schemas.openxmlformats.org/officeDocument/2006/relationships/hyperlink" Target="https://www.antitrust-alliance.org/wp-content/uploads/2023/01/Retail-Price-Maintenance.pdf" TargetMode="External"/><Relationship Id="rIdaurktwsri5cl_rdet7qfe" Type="http://schemas.openxmlformats.org/officeDocument/2006/relationships/hyperlink" Target="https://www.concurrences.com/en/dictionary/law/resale-price-maintenance-rpm" TargetMode="External"/><Relationship Id="rIdy4biwftctezkmy4bmxuxl" Type="http://schemas.openxmlformats.org/officeDocument/2006/relationships/hyperlink" Target="https://en.wikipedia.org/wiki/Resale_price_maintenance" TargetMode="External"/><Relationship Id="rIdnmwek1z_dpyb3cv0lscyc" Type="http://schemas.openxmlformats.org/officeDocument/2006/relationships/hyperlink" Target="https://www.ccpc.ie/information-for-businesses/guidance-for-businesses/competition-law-guidance/competition-law-breaches/other-anti-competitive-agreements/resale-price-maintenance" TargetMode="External"/><Relationship Id="rIdmjmqpks8xmn9boprvhd0c" Type="http://schemas.openxmlformats.org/officeDocument/2006/relationships/hyperlink" Target="https://www.oecd.org/content/dam/oecd/en/publications/reports/1998/01/resale-price-maintenance_0a7c5781/26c4c840-en.pdf" TargetMode="External"/><Relationship Id="rIdwbptptn39sjvbos9sda5i" Type="http://schemas.openxmlformats.org/officeDocument/2006/relationships/hyperlink" Target="https://www.law.cornell.edu/wex/resale_price_maintenance_agreements" TargetMode="External"/><Relationship Id="rIdxow-vqu7sgnr423pllys5" Type="http://schemas.openxmlformats.org/officeDocument/2006/relationships/hyperlink" Target="https://www.gov.uk/government/publications/resale-price-maintenance-advice-for-retailers/resale-price-maintenance-advice-for-retailers" TargetMode="External"/><Relationship Id="rIdpkynyg1yeonb6pi6n_cy9" Type="http://schemas.openxmlformats.org/officeDocument/2006/relationships/hyperlink" Target="https://www.comcom.govt.nz/business/avoiding-anti-competitive-behaviour/resale-price-maintenance/" TargetMode="External"/><Relationship Id="rIdhaorb7l9mef9uz7wqtxns" Type="http://schemas.openxmlformats.org/officeDocument/2006/relationships/hyperlink" Target="https://www.compcomm.hk/en/media/campaigns_events/completed/files/RPM_Webinar_E_Final.pdf" TargetMode="External"/><Relationship Id="rId6tep2rewtv3_4un8zosrp" Type="http://schemas.openxmlformats.org/officeDocument/2006/relationships/hyperlink" Target="https://www.antitrust-alliance.org/wp-content/uploads/2023/01/Retail-Price-Maintenance.pdf" TargetMode="External"/><Relationship Id="rId8zw4seq8bkqys7ou2c3km" Type="http://schemas.openxmlformats.org/officeDocument/2006/relationships/hyperlink" Target="https://www.merriam-webster.com/legal/resale%20price%20maintenance" TargetMode="External"/><Relationship Id="rId94tos2xgmzz0qbh5hwzqh" Type="http://schemas.openxmlformats.org/officeDocument/2006/relationships/hyperlink" Target="https://www.concurrences.com/en/dictionary/law/resale-price-maintenance-rpm" TargetMode="External"/><Relationship Id="rIdgpac4lngg_l7hjh-nuate" Type="http://schemas.openxmlformats.org/officeDocument/2006/relationships/hyperlink" Target="https://www.compcomm.hk/en/media/reports_publications/RPM.html"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2026-09-03T20:36:03.871Z</dcterms:created>
  <dcterms:modified xsi:type="dcterms:W3CDTF">2026-09-03T20:36:03.871Z</dcterms:modified>
</cp:coreProperties>
</file>

<file path=docProps/custom.xml><?xml version="1.0" encoding="utf-8"?>
<Properties xmlns="http://schemas.openxmlformats.org/officeDocument/2006/custom-properties" xmlns:vt="http://schemas.openxmlformats.org/officeDocument/2006/docPropsVTypes"/>
</file>