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6"/>
          <w:szCs w:val="36"/>
        </w:rPr>
        <w:t xml:space="preserve">Response Transcript — Sample 4</w:t>
      </w:r>
    </w:p>
    <w:p>
      <w:pPr>
        <w:pBdr>
          <w:bottom w:val="single" w:color="1F4E5F" w:sz="8" w:space="1"/>
        </w:pBdr>
        <w:spacing w:after="300"/>
      </w:pPr>
    </w:p>
    <w:p>
      <w:pPr>
        <w:spacing w:after="120" w:before="200"/>
      </w:pPr>
      <w:r>
        <w:rPr>
          <w:rFonts w:ascii="Calibri" w:cs="Calibri" w:eastAsia="Calibri" w:hAnsi="Calibri"/>
          <w:b/>
          <w:bCs/>
          <w:color w:val="1F4E5F"/>
          <w:sz w:val="24"/>
          <w:szCs w:val="24"/>
        </w:rPr>
        <w:t xml:space="preserve">User Query</w:t>
      </w:r>
    </w:p>
    <w:p>
      <w:pPr>
        <w:pBdr>
          <w:left w:val="single" w:color="1F4E5F" w:sz="12" w:space="8"/>
        </w:pBdr>
        <w:spacing w:after="240"/>
        <w:ind w:left="431"/>
      </w:pPr>
      <w:r>
        <w:rPr>
          <w:rFonts w:ascii="Calibri" w:cs="Calibri" w:eastAsia="Calibri" w:hAnsi="Calibri"/>
          <w:i/>
          <w:iCs/>
          <w:sz w:val="22"/>
          <w:szCs w:val="22"/>
        </w:rPr>
        <w:t xml:space="preserve">Get me merger cases by Microsoft</w:t>
      </w:r>
    </w:p>
    <w:p>
      <w:pPr>
        <w:spacing w:after="120" w:before="200"/>
      </w:pPr>
      <w:r>
        <w:rPr>
          <w:rFonts w:ascii="Calibri" w:cs="Calibri" w:eastAsia="Calibri" w:hAnsi="Calibri"/>
          <w:b/>
          <w:bCs/>
          <w:color w:val="1F4E5F"/>
          <w:sz w:val="24"/>
          <w:szCs w:val="24"/>
        </w:rPr>
        <w:t xml:space="preserve">System Response</w:t>
      </w:r>
    </w:p>
    <w:p>
      <w:pPr>
        <w:spacing w:after="160"/>
      </w:pPr>
      <w:r>
        <w:rPr>
          <w:rFonts w:ascii="Calibri" w:cs="Calibri" w:eastAsia="Calibri" w:hAnsi="Calibri"/>
          <w:b w:val="false"/>
          <w:bCs w:val="false"/>
          <w:i w:val="false"/>
          <w:iCs w:val="false"/>
          <w:sz w:val="22"/>
          <w:szCs w:val="22"/>
        </w:rPr>
        <w:t xml:space="preserve">Microsoft is a technology company that has been involved in several mergers and acquisitions over the years. Here are some of the most notable ones:</w:t>
      </w:r>
    </w:p>
    <w:p>
      <w:pPr>
        <w:pStyle w:val="ListParagraph"/>
        <w:numPr>
          <w:ilvl w:val="0"/>
          <w:numId w:val="1"/>
        </w:numPr>
        <w:spacing w:after="120"/>
      </w:pPr>
      <w:r>
        <w:rPr>
          <w:rFonts w:ascii="Calibri" w:cs="Calibri" w:eastAsia="Calibri" w:hAnsi="Calibri"/>
          <w:b/>
          <w:bCs/>
          <w:sz w:val="22"/>
          <w:szCs w:val="22"/>
        </w:rPr>
        <w:t xml:space="preserve">Microsoft and Nokia: </w:t>
      </w:r>
      <w:r>
        <w:rPr>
          <w:rFonts w:ascii="Calibri" w:cs="Calibri" w:eastAsia="Calibri" w:hAnsi="Calibri"/>
          <w:sz w:val="22"/>
          <w:szCs w:val="22"/>
        </w:rPr>
        <w:t xml:space="preserve">In 2014, Microsoft acquired Nokia's mobile device business for $7.2 billion. This acquisition allowed Microsoft to gain access to Nokia's portfolio of smartphones and tablets, as well as its patents and intellectual property.</w:t>
      </w:r>
    </w:p>
    <w:p>
      <w:pPr>
        <w:pStyle w:val="ListParagraph"/>
        <w:numPr>
          <w:ilvl w:val="0"/>
          <w:numId w:val="1"/>
        </w:numPr>
        <w:spacing w:after="120"/>
      </w:pPr>
      <w:r>
        <w:rPr>
          <w:rFonts w:ascii="Calibri" w:cs="Calibri" w:eastAsia="Calibri" w:hAnsi="Calibri"/>
          <w:b/>
          <w:bCs/>
          <w:sz w:val="22"/>
          <w:szCs w:val="22"/>
        </w:rPr>
        <w:t xml:space="preserve">Microsoft and LinkedIn: </w:t>
      </w:r>
      <w:r>
        <w:rPr>
          <w:rFonts w:ascii="Calibri" w:cs="Calibri" w:eastAsia="Calibri" w:hAnsi="Calibri"/>
          <w:sz w:val="22"/>
          <w:szCs w:val="22"/>
        </w:rPr>
        <w:t xml:space="preserve">In 2016, Microsoft acquired LinkedIn for $26.2 billion. This acquisition allowed Microsoft to expand its presence in the professional networking space and gain access to LinkedIn's database of professional contacts.</w:t>
      </w:r>
    </w:p>
    <w:p>
      <w:pPr>
        <w:pStyle w:val="ListParagraph"/>
        <w:numPr>
          <w:ilvl w:val="0"/>
          <w:numId w:val="1"/>
        </w:numPr>
        <w:spacing w:after="120"/>
      </w:pPr>
      <w:r>
        <w:rPr>
          <w:rFonts w:ascii="Calibri" w:cs="Calibri" w:eastAsia="Calibri" w:hAnsi="Calibri"/>
          <w:b/>
          <w:bCs/>
          <w:sz w:val="22"/>
          <w:szCs w:val="22"/>
        </w:rPr>
        <w:t xml:space="preserve">Microsoft and Skype: </w:t>
      </w:r>
      <w:r>
        <w:rPr>
          <w:rFonts w:ascii="Calibri" w:cs="Calibri" w:eastAsia="Calibri" w:hAnsi="Calibri"/>
          <w:sz w:val="22"/>
          <w:szCs w:val="22"/>
        </w:rPr>
        <w:t xml:space="preserve">In 2011, Microsoft acquired Skype for $8.5 billion. This acquisition allowed Microsoft to expand its presence in the video conferencing space and gain access to Skype's user base and technology.</w:t>
      </w:r>
    </w:p>
    <w:p>
      <w:pPr>
        <w:pStyle w:val="ListParagraph"/>
        <w:numPr>
          <w:ilvl w:val="0"/>
          <w:numId w:val="1"/>
        </w:numPr>
        <w:spacing w:after="120"/>
      </w:pPr>
      <w:r>
        <w:rPr>
          <w:rFonts w:ascii="Calibri" w:cs="Calibri" w:eastAsia="Calibri" w:hAnsi="Calibri"/>
          <w:b/>
          <w:bCs/>
          <w:sz w:val="22"/>
          <w:szCs w:val="22"/>
        </w:rPr>
        <w:t xml:space="preserve">Microsoft and GitHub: </w:t>
      </w:r>
      <w:r>
        <w:rPr>
          <w:rFonts w:ascii="Calibri" w:cs="Calibri" w:eastAsia="Calibri" w:hAnsi="Calibri"/>
          <w:sz w:val="22"/>
          <w:szCs w:val="22"/>
        </w:rPr>
        <w:t xml:space="preserve">In 2018, Microsoft acquired GitHub for $7.5 billion. This acquisition allowed Microsoft to expand its presence in the open-source software development space and gain access to GitHub's user base and technology.</w:t>
      </w:r>
    </w:p>
    <w:p>
      <w:pPr>
        <w:pStyle w:val="ListParagraph"/>
        <w:numPr>
          <w:ilvl w:val="0"/>
          <w:numId w:val="1"/>
        </w:numPr>
        <w:spacing w:after="120"/>
      </w:pPr>
      <w:r>
        <w:rPr>
          <w:rFonts w:ascii="Calibri" w:cs="Calibri" w:eastAsia="Calibri" w:hAnsi="Calibri"/>
          <w:b/>
          <w:bCs/>
          <w:sz w:val="22"/>
          <w:szCs w:val="22"/>
        </w:rPr>
        <w:t xml:space="preserve">Microsoft and Minecraft: </w:t>
      </w:r>
      <w:r>
        <w:rPr>
          <w:rFonts w:ascii="Calibri" w:cs="Calibri" w:eastAsia="Calibri" w:hAnsi="Calibri"/>
          <w:sz w:val="22"/>
          <w:szCs w:val="22"/>
        </w:rPr>
        <w:t xml:space="preserve">In 2014, Microsoft acquired Mojang, the developer of the popular Minecraft video game, for $2.5 billion. This acquisition allowed Microsoft to expand its presence in the gaming space and gain access to Minecraft's user base and technology.</w:t>
      </w:r>
    </w:p>
    <w:p>
      <w:pPr>
        <w:spacing w:after="160"/>
      </w:pPr>
      <w:r>
        <w:rPr>
          <w:rFonts w:ascii="Calibri" w:cs="Calibri" w:eastAsia="Calibri" w:hAnsi="Calibri"/>
          <w:b w:val="false"/>
          <w:bCs w:val="false"/>
          <w:i w:val="false"/>
          <w:iCs w:val="false"/>
          <w:sz w:val="22"/>
          <w:szCs w:val="22"/>
        </w:rPr>
        <w:t xml:space="preserve">These are just a few examples of the many mergers and acquisitions that Microsoft has been involved in over the years. These acquisitions have allowed Microsoft to expand its presence in various markets and gain access to new technologies and user bases.</w:t>
      </w:r>
    </w:p>
    <w:p>
      <w:pPr>
        <w:spacing w:after="120" w:before="200"/>
      </w:pPr>
      <w:r>
        <w:rPr>
          <w:rFonts w:ascii="Calibri" w:cs="Calibri" w:eastAsia="Calibri" w:hAnsi="Calibri"/>
          <w:b/>
          <w:bCs/>
          <w:color w:val="1F4E5F"/>
          <w:sz w:val="24"/>
          <w:szCs w:val="24"/>
        </w:rPr>
        <w:t xml:space="preserve">Cited Sources</w:t>
      </w:r>
    </w:p>
    <w:p>
      <w:pPr>
        <w:spacing w:after="120"/>
      </w:pPr>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2026-09-02T11:42:07.325Z</dcterms:created>
  <dcterms:modified xsi:type="dcterms:W3CDTF">2026-09-02T11:42:07.325Z</dcterms:modified>
</cp:coreProperties>
</file>

<file path=docProps/custom.xml><?xml version="1.0" encoding="utf-8"?>
<Properties xmlns="http://schemas.openxmlformats.org/officeDocument/2006/custom-properties" xmlns:vt="http://schemas.openxmlformats.org/officeDocument/2006/docPropsVTypes"/>
</file>