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3</w:t>
      </w:r>
    </w:p>
    <w:p>
      <w:pPr>
        <w:pBdr>
          <w:bottom w:val="single" w:color="AAAAAA" w:sz="6" w:space="4"/>
        </w:pBdr>
        <w:spacing w:after="200" w:before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2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How to assess dominance in the digital market?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Assessing dominance in digital markets is trickier than in traditional markets because network effects, zero-price products, and multi-sided platforms break some of the usual tools (like relying purely on market share or price levels). Here's how regulators, economists, and analysts typically approach it.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Market Definition First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Before measuring dominance, you need to define the relevant market — and this is unusually hard in digital contexts: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Multi-sided markets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Platforms like Google Search or Amazon serve different user groups (consumers, advertisers, third-party sellers) simultaneously. Dominance on one side can be enabled by conduct on another.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Zero-price markets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Many digital services are "free," so the classic SSNIP test (would a hypothetical monopolist profitably raise price by 5-10%?) doesn't work well. Analysts often use a "SSNDQ" test instead — Small but Significant Non-transitory Decrease in Quality — asking whether a firm could degrade quality/privacy without losing users.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Ecosystem boundaries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Is the market "search," "search advertising," or "the internet"? Definitions dramatically change apparent dominance.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Traditional Structural Indicators (Still Used, But Adapted)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Market share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Still a starting point, but thresholds that suggest dominance in traditional markets (often 40-50%+) may need adjustment given how quickly digital shares can shift — or conversely, how "sticky" they can be despite looking contestable.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Duration of market position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Persistent high share over years is more indicative of entrenched dominance than a snapshot.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Barriers to entry/expansion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Capital requirements, but also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data 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patent portfolios, and access to essential infrastructure (app stores, cloud, APIs).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Digital-Specific Indicators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Network 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Direct (more users → more value, e.g., messaging apps) and indirect (more users on one side → more value for the other side, e.g., marketplaces). Strong network effects can lock in dominance even without misconduct.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Data 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Access to and control over large, unique datasets that improve products (e.g., ad targeting, recommendation engines) and that competitors can't replicate.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Switching costs and multi-homing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Can users easily use multiple platforms at once (multi-home) or are they locked into one (single-home)? Low multi-homing suggests stronger dominance.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Ecosystem lock-in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Interoperability barriers, proprietary formats, bundling across services (e.g., OS + app store + browser + cloud).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Gatekeeper 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Does the firm control a "must-have" access point for other businesses to reach consumers (app stores, search results, ad exchanges)? This is central to frameworks like the EU's Digital Markets 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Killer acquisitions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Pattern of acquiring nascent competitors before they scale, used as an indicator of entrenchment strategy.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Behavioral/Conduct Signals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Sometimes dominance is inferred partly from conduct that would only be rational for a dominant firm: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Self-preferencing (ranking own products/services above rivals')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Tying and bundling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Exclusivity requirements imposed on partners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Predatory pricing enabled by cross-subsidization from a dominant segment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Regulatory Frameworks in Practice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EU Digital Markets Act (DMA)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Uses quantitative thresholds (e.g., market cap, number of active users) to designate "gatekeepers" — a more mechanical, ex ante approach rather than case-by-case dominance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 antitrust (Sherman Act)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Still largely relies on traditional market definition + monopoly power analysis, though recent FTC/DOJ cases against Google and Meta have grappled with applying this to digital ecosystems.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UK CMA / Digital Markets Unit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Uses "Strategic Market Status" designations similar in spirit to the EU's gatekeeper concept.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Practical Approach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you're assessing a specific company or market, a reasonable sequence 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Define the market(s) and sides involved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Measure share and its stability over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Assess entry barriers, especially data and network effects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Check multi-homing and switching costs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Look for gatekeeper/must-carry dynamics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Cross-check with any conduct that only makes sense for a dominant player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Want me to walk through this framework applied to a specific company or sector (e.g., cloud computing, app stores, search)?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2026-09-02T12:08:08.336Z</dcterms:created>
  <dcterms:modified xsi:type="dcterms:W3CDTF">2026-09-02T12:08:08.336Z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