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b/>
          <w:bCs/>
          <w:color w:val="1F4E5F"/>
          <w:sz w:val="36"/>
          <w:szCs w:val="36"/>
        </w:rPr>
        <w:t xml:space="preserve">Response Transcript — Sample 5</w:t>
      </w:r>
    </w:p>
    <w:p>
      <w:pPr>
        <w:pBdr>
          <w:bottom w:val="single" w:color="1F4E5F" w:sz="8" w:space="1"/>
        </w:pBdr>
        <w:spacing w:after="300"/>
      </w:pPr>
    </w:p>
    <w:p>
      <w:pPr>
        <w:spacing w:after="120" w:before="200"/>
      </w:pPr>
      <w:r>
        <w:rPr>
          <w:rFonts w:ascii="Calibri" w:cs="Calibri" w:eastAsia="Calibri" w:hAnsi="Calibri"/>
          <w:b/>
          <w:bCs/>
          <w:color w:val="1F4E5F"/>
          <w:sz w:val="24"/>
          <w:szCs w:val="24"/>
        </w:rPr>
        <w:t xml:space="preserve">User Query</w:t>
      </w:r>
    </w:p>
    <w:p>
      <w:pPr>
        <w:pBdr>
          <w:left w:val="single" w:color="1F4E5F" w:sz="12" w:space="8"/>
        </w:pBdr>
        <w:spacing w:after="240"/>
        <w:ind w:left="431"/>
      </w:pPr>
      <w:r>
        <w:rPr>
          <w:rFonts w:ascii="Calibri" w:cs="Calibri" w:eastAsia="Calibri" w:hAnsi="Calibri"/>
          <w:i/>
          <w:iCs/>
          <w:sz w:val="22"/>
          <w:szCs w:val="22"/>
        </w:rPr>
        <w:t xml:space="preserve">How to assess dominance in multi-sided market?</w:t>
      </w:r>
    </w:p>
    <w:p>
      <w:pPr>
        <w:spacing w:after="120" w:before="200"/>
      </w:pPr>
      <w:r>
        <w:rPr>
          <w:rFonts w:ascii="Calibri" w:cs="Calibri" w:eastAsia="Calibri" w:hAnsi="Calibri"/>
          <w:b/>
          <w:bCs/>
          <w:color w:val="1F4E5F"/>
          <w:sz w:val="24"/>
          <w:szCs w:val="24"/>
        </w:rPr>
        <w:t xml:space="preserve">System Response</w:t>
      </w:r>
    </w:p>
    <w:p>
      <w:pPr>
        <w:spacing w:after="160"/>
      </w:pPr>
      <w:r>
        <w:rPr>
          <w:rFonts w:ascii="Calibri" w:cs="Calibri" w:eastAsia="Calibri" w:hAnsi="Calibri"/>
          <w:b w:val="false"/>
          <w:bCs w:val="false"/>
          <w:i w:val="false"/>
          <w:iCs w:val="false"/>
          <w:sz w:val="22"/>
          <w:szCs w:val="22"/>
        </w:rPr>
        <w:t xml:space="preserve">Assessing dominance in a multi-sided market can be a complex task, as it involves analyzing the behavior and relationships of multiple players within the market. However, there are several key factors to consider when assessing dominance in a multi-sided market:</w:t>
      </w:r>
    </w:p>
    <w:p>
      <w:pPr>
        <w:pStyle w:val="ListParagraph"/>
        <w:numPr>
          <w:ilvl w:val="0"/>
          <w:numId w:val="1"/>
        </w:numPr>
        <w:spacing w:after="120"/>
      </w:pPr>
      <w:r>
        <w:rPr>
          <w:rFonts w:ascii="Calibri" w:cs="Calibri" w:eastAsia="Calibri" w:hAnsi="Calibri"/>
          <w:b/>
          <w:bCs/>
          <w:sz w:val="22"/>
          <w:szCs w:val="22"/>
        </w:rPr>
        <w:t xml:space="preserve">Market structure: </w:t>
      </w:r>
      <w:r>
        <w:rPr>
          <w:rFonts w:ascii="Calibri" w:cs="Calibri" w:eastAsia="Calibri" w:hAnsi="Calibri"/>
          <w:sz w:val="22"/>
          <w:szCs w:val="22"/>
        </w:rPr>
        <w:t xml:space="preserve">The first step in assessing dominance is to understand the market structure. A multi-sided market is one where there are multiple buyers and sellers, and where the success of one player depends on the success of other players. In a multi-sided market, dominance can be achieved by controlling the supply or demand side of the market, or by controlling both sides simultaneously.</w:t>
      </w:r>
    </w:p>
    <w:p>
      <w:pPr>
        <w:pStyle w:val="ListParagraph"/>
        <w:numPr>
          <w:ilvl w:val="0"/>
          <w:numId w:val="1"/>
        </w:numPr>
        <w:spacing w:after="120"/>
      </w:pPr>
      <w:r>
        <w:rPr>
          <w:rFonts w:ascii="Calibri" w:cs="Calibri" w:eastAsia="Calibri" w:hAnsi="Calibri"/>
          <w:b/>
          <w:bCs/>
          <w:sz w:val="22"/>
          <w:szCs w:val="22"/>
        </w:rPr>
        <w:t xml:space="preserve">Market share: </w:t>
      </w:r>
      <w:r>
        <w:rPr>
          <w:rFonts w:ascii="Calibri" w:cs="Calibri" w:eastAsia="Calibri" w:hAnsi="Calibri"/>
          <w:sz w:val="22"/>
          <w:szCs w:val="22"/>
        </w:rPr>
        <w:t xml:space="preserve">One way to assess dominance in a multi-sided market is to look at the market share of each player. The player with the largest market share is likely to have the most power in the market. However, market share alone is not enough to determine dominance, as it does not take into account the quality or value of the products or services being sold.</w:t>
      </w:r>
    </w:p>
    <w:p>
      <w:pPr>
        <w:pStyle w:val="ListParagraph"/>
        <w:numPr>
          <w:ilvl w:val="0"/>
          <w:numId w:val="1"/>
        </w:numPr>
        <w:spacing w:after="120"/>
      </w:pPr>
      <w:r>
        <w:rPr>
          <w:rFonts w:ascii="Calibri" w:cs="Calibri" w:eastAsia="Calibri" w:hAnsi="Calibri"/>
          <w:b/>
          <w:bCs/>
          <w:sz w:val="22"/>
          <w:szCs w:val="22"/>
        </w:rPr>
        <w:t xml:space="preserve">Pricing power: </w:t>
      </w:r>
      <w:r>
        <w:rPr>
          <w:rFonts w:ascii="Calibri" w:cs="Calibri" w:eastAsia="Calibri" w:hAnsi="Calibri"/>
          <w:sz w:val="22"/>
          <w:szCs w:val="22"/>
        </w:rPr>
        <w:t xml:space="preserve">Another factor to consider is the pricing power of each player in the market. If a player has the ability to set prices without fear of competition, then it is likely to have more power in the market. However, pricing power alone is not enough to determine dominance, as it does not take into account the quality or value of the products or services being sold.</w:t>
      </w:r>
    </w:p>
    <w:p>
      <w:pPr>
        <w:pStyle w:val="ListParagraph"/>
        <w:numPr>
          <w:ilvl w:val="0"/>
          <w:numId w:val="1"/>
        </w:numPr>
        <w:spacing w:after="120"/>
      </w:pPr>
      <w:r>
        <w:rPr>
          <w:rFonts w:ascii="Calibri" w:cs="Calibri" w:eastAsia="Calibri" w:hAnsi="Calibri"/>
          <w:b/>
          <w:bCs/>
          <w:sz w:val="22"/>
          <w:szCs w:val="22"/>
        </w:rPr>
        <w:t xml:space="preserve">Network effects: </w:t>
      </w:r>
      <w:r>
        <w:rPr>
          <w:rFonts w:ascii="Calibri" w:cs="Calibri" w:eastAsia="Calibri" w:hAnsi="Calibri"/>
          <w:sz w:val="22"/>
          <w:szCs w:val="22"/>
        </w:rPr>
        <w:t xml:space="preserve">Network effects refer to the idea that the value of a product or service increases as more people use it. In a multi-sided market, network effects can be particularly powerful, as they can create a positive feedback loop where more players join the market, which in turn increases the value of the market to all players. However, network effects alone are not enough to determine dominance, as they do not take into account the quality or value of the products or services being sold.</w:t>
      </w:r>
    </w:p>
    <w:p>
      <w:pPr>
        <w:pStyle w:val="ListParagraph"/>
        <w:numPr>
          <w:ilvl w:val="0"/>
          <w:numId w:val="1"/>
        </w:numPr>
        <w:spacing w:after="120"/>
      </w:pPr>
      <w:r>
        <w:rPr>
          <w:rFonts w:ascii="Calibri" w:cs="Calibri" w:eastAsia="Calibri" w:hAnsi="Calibri"/>
          <w:b/>
          <w:bCs/>
          <w:sz w:val="22"/>
          <w:szCs w:val="22"/>
        </w:rPr>
        <w:t xml:space="preserve">Switching costs: </w:t>
      </w:r>
      <w:r>
        <w:rPr>
          <w:rFonts w:ascii="Calibri" w:cs="Calibri" w:eastAsia="Calibri" w:hAnsi="Calibri"/>
          <w:sz w:val="22"/>
          <w:szCs w:val="22"/>
        </w:rPr>
        <w:t xml:space="preserve">Switching costs refer to the costs that consumers incur when they switch from one product or service to another. In a multi-sided market, switching costs can be particularly high, as they may be difficult to overcome. If a player has high switching costs, then it is likely to have more power in the market. However, switching costs alone are not enough to determine dominance, as they do not take into account the quality or value of the products or services being sold.</w:t>
      </w:r>
    </w:p>
    <w:p>
      <w:pPr>
        <w:pStyle w:val="ListParagraph"/>
        <w:numPr>
          <w:ilvl w:val="0"/>
          <w:numId w:val="1"/>
        </w:numPr>
        <w:spacing w:after="120"/>
      </w:pPr>
      <w:r>
        <w:rPr>
          <w:rFonts w:ascii="Calibri" w:cs="Calibri" w:eastAsia="Calibri" w:hAnsi="Calibri"/>
          <w:b/>
          <w:bCs/>
          <w:sz w:val="22"/>
          <w:szCs w:val="22"/>
        </w:rPr>
        <w:t xml:space="preserve">Barriers to entry: </w:t>
      </w:r>
      <w:r>
        <w:rPr>
          <w:rFonts w:ascii="Calibri" w:cs="Calibri" w:eastAsia="Calibri" w:hAnsi="Calibri"/>
          <w:sz w:val="22"/>
          <w:szCs w:val="22"/>
        </w:rPr>
        <w:t xml:space="preserve">Another factor to consider is the barriers to entry into the market. If a player has high barriers to entry, then it is likely to have more power in the market. However, barriers to entry alone are not enough to determine dominance, as they do not take into account the quality or value of the products or services being sold.</w:t>
      </w:r>
    </w:p>
    <w:p>
      <w:pPr>
        <w:spacing w:after="160"/>
      </w:pPr>
      <w:r>
        <w:rPr>
          <w:rFonts w:ascii="Calibri" w:cs="Calibri" w:eastAsia="Calibri" w:hAnsi="Calibri"/>
          <w:b w:val="false"/>
          <w:bCs w:val="false"/>
          <w:i w:val="false"/>
          <w:iCs w:val="false"/>
          <w:sz w:val="22"/>
          <w:szCs w:val="22"/>
        </w:rPr>
        <w:t xml:space="preserve">In conclusion, assessing dominance in a multi-sided market is a complex task that involves considering a range of factors. While market share, pricing power, network effects, switching costs, and barriers to entry are all important factors to consider, they are not enough to determine dominance on their own. Ultimately, the best way to assess dominance in a multi-sided market is to take a holistic approach that considers all of these factors in combination.</w:t>
      </w:r>
    </w:p>
    <w:p>
      <w:pPr>
        <w:spacing w:after="120" w:before="200"/>
      </w:pPr>
      <w:r>
        <w:rPr>
          <w:rFonts w:ascii="Calibri" w:cs="Calibri" w:eastAsia="Calibri" w:hAnsi="Calibri"/>
          <w:b/>
          <w:bCs/>
          <w:color w:val="1F4E5F"/>
          <w:sz w:val="24"/>
          <w:szCs w:val="24"/>
        </w:rPr>
        <w:t xml:space="preserve">Cited Sources</w:t>
      </w:r>
    </w:p>
    <w:p>
      <w:pPr>
        <w:spacing w:after="120"/>
      </w:pPr>
      <w:r>
        <w:rPr>
          <w:rFonts w:ascii="Calibri" w:cs="Calibri" w:eastAsia="Calibri" w:hAnsi="Calibri"/>
          <w:i/>
          <w:iCs/>
          <w:sz w:val="22"/>
          <w:szCs w:val="22"/>
        </w:rPr>
        <w:t xml:space="preserve">No source links were included in the original response.</w:t>
      </w:r>
    </w:p>
    <w:sectPr>
      <w:pgSz w:w="12240" w:h="15840" w:orient="portrait"/>
      <w:pgMar w:top="1350" w:right="1080" w:bottom="135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2026-09-02T11:42:07.401Z</dcterms:created>
  <dcterms:modified xsi:type="dcterms:W3CDTF">2026-09-02T11:42:07.401Z</dcterms:modified>
</cp:coreProperties>
</file>

<file path=docProps/custom.xml><?xml version="1.0" encoding="utf-8"?>
<Properties xmlns="http://schemas.openxmlformats.org/officeDocument/2006/custom-properties" xmlns:vt="http://schemas.openxmlformats.org/officeDocument/2006/docPropsVTypes"/>
</file>