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F4E5F"/>
          <w:sz w:val="36"/>
          <w:szCs w:val="36"/>
        </w:rPr>
        <w:t xml:space="preserve">Response Transcript — Sample 1</w:t>
      </w:r>
    </w:p>
    <w:p>
      <w:pPr>
        <w:pBdr>
          <w:bottom w:val="single" w:color="1F4E5F" w:sz="8" w:space="1"/>
        </w:pBdr>
        <w:spacing w:after="300"/>
      </w:pPr>
    </w:p>
    <w:p>
      <w:pPr>
        <w:spacing w:after="120" w:before="200"/>
      </w:pPr>
      <w:r>
        <w:rPr>
          <w:rFonts w:ascii="Calibri" w:cs="Calibri" w:eastAsia="Calibri" w:hAnsi="Calibri"/>
          <w:b/>
          <w:bCs/>
          <w:color w:val="1F4E5F"/>
          <w:sz w:val="24"/>
          <w:szCs w:val="24"/>
        </w:rPr>
        <w:t xml:space="preserve">User Query</w:t>
      </w:r>
    </w:p>
    <w:p>
      <w:pPr>
        <w:pBdr>
          <w:left w:val="single" w:color="1F4E5F" w:sz="12" w:space="8"/>
        </w:pBdr>
        <w:spacing w:after="240"/>
        <w:ind w:left="431"/>
      </w:pPr>
      <w:r>
        <w:rPr>
          <w:rFonts w:ascii="Calibri" w:cs="Calibri" w:eastAsia="Calibri" w:hAnsi="Calibri"/>
          <w:i/>
          <w:iCs/>
          <w:sz w:val="22"/>
          <w:szCs w:val="22"/>
        </w:rPr>
        <w:t xml:space="preserve">How to determine a price-fixing cartel?</w:t>
      </w:r>
    </w:p>
    <w:p>
      <w:pPr>
        <w:spacing w:after="120" w:before="200"/>
      </w:pPr>
      <w:r>
        <w:rPr>
          <w:rFonts w:ascii="Calibri" w:cs="Calibri" w:eastAsia="Calibri" w:hAnsi="Calibri"/>
          <w:b/>
          <w:bCs/>
          <w:color w:val="1F4E5F"/>
          <w:sz w:val="24"/>
          <w:szCs w:val="24"/>
        </w:rPr>
        <w:t xml:space="preserve">System Response</w:t>
      </w:r>
    </w:p>
    <w:p>
      <w:pPr>
        <w:spacing w:after="160"/>
      </w:pPr>
      <w:r>
        <w:rPr>
          <w:rFonts w:ascii="Calibri" w:cs="Calibri" w:eastAsia="Calibri" w:hAnsi="Calibri"/>
          <w:b w:val="false"/>
          <w:bCs w:val="false"/>
          <w:i w:val="false"/>
          <w:iCs w:val="false"/>
          <w:sz w:val="22"/>
          <w:szCs w:val="22"/>
        </w:rPr>
        <w:t xml:space="preserve">Determining a price-fixing cartel can be a complex and challenging process, as it requires a thorough investigation and analysis of various factors and evidence. Here are some steps that can be taken to determine a price-fixing cartel:</w:t>
      </w:r>
    </w:p>
    <w:p>
      <w:pPr>
        <w:pStyle w:val="ListParagraph"/>
        <w:numPr>
          <w:ilvl w:val="0"/>
          <w:numId w:val="1"/>
        </w:numPr>
        <w:spacing w:after="120"/>
      </w:pPr>
      <w:r>
        <w:rPr>
          <w:rFonts w:ascii="Calibri" w:cs="Calibri" w:eastAsia="Calibri" w:hAnsi="Calibri"/>
          <w:b/>
          <w:bCs/>
          <w:sz w:val="22"/>
          <w:szCs w:val="22"/>
        </w:rPr>
        <w:t xml:space="preserve">Identify the relevant products and markets: </w:t>
      </w:r>
      <w:r>
        <w:rPr>
          <w:rFonts w:ascii="Calibri" w:cs="Calibri" w:eastAsia="Calibri" w:hAnsi="Calibri"/>
          <w:sz w:val="22"/>
          <w:szCs w:val="22"/>
        </w:rPr>
        <w:t xml:space="preserve">The first step in determining a price-fixing cartel is to identify the relevant products and markets. This can be done by analyzing market data and identifying patterns of price behavior that suggest coordination among competitors.</w:t>
      </w:r>
    </w:p>
    <w:p>
      <w:pPr>
        <w:pStyle w:val="ListParagraph"/>
        <w:numPr>
          <w:ilvl w:val="0"/>
          <w:numId w:val="1"/>
        </w:numPr>
        <w:spacing w:after="120"/>
      </w:pPr>
      <w:r>
        <w:rPr>
          <w:rFonts w:ascii="Calibri" w:cs="Calibri" w:eastAsia="Calibri" w:hAnsi="Calibri"/>
          <w:b/>
          <w:bCs/>
          <w:sz w:val="22"/>
          <w:szCs w:val="22"/>
        </w:rPr>
        <w:t xml:space="preserve">Analyze price data: </w:t>
      </w:r>
      <w:r>
        <w:rPr>
          <w:rFonts w:ascii="Calibri" w:cs="Calibri" w:eastAsia="Calibri" w:hAnsi="Calibri"/>
          <w:sz w:val="22"/>
          <w:szCs w:val="22"/>
        </w:rPr>
        <w:t xml:space="preserve">Once the relevant products and markets have been identified, the next step is to analyze price data to identify any patterns of price behavior that suggest coordination among competitors. This can be done by comparing prices across different retailers, wholesalers, and manufacturers, as well as across different geographic regions.</w:t>
      </w:r>
    </w:p>
    <w:p>
      <w:pPr>
        <w:pStyle w:val="ListParagraph"/>
        <w:numPr>
          <w:ilvl w:val="0"/>
          <w:numId w:val="1"/>
        </w:numPr>
        <w:spacing w:after="120"/>
      </w:pPr>
      <w:r>
        <w:rPr>
          <w:rFonts w:ascii="Calibri" w:cs="Calibri" w:eastAsia="Calibri" w:hAnsi="Calibri"/>
          <w:b/>
          <w:bCs/>
          <w:sz w:val="22"/>
          <w:szCs w:val="22"/>
        </w:rPr>
        <w:t xml:space="preserve">Investigate supply chain relationships: </w:t>
      </w:r>
      <w:r>
        <w:rPr>
          <w:rFonts w:ascii="Calibri" w:cs="Calibri" w:eastAsia="Calibri" w:hAnsi="Calibri"/>
          <w:sz w:val="22"/>
          <w:szCs w:val="22"/>
        </w:rPr>
        <w:t xml:space="preserve">Price-fixing cartels often involve complex supply chain relationships, so it is important to investigate these relationships to determine if they are being used to coordinate prices. This can be done by analyzing contracts, invoices, and other documents that outline the relationships between different companies in the supply chain.</w:t>
      </w:r>
    </w:p>
    <w:p>
      <w:pPr>
        <w:pStyle w:val="ListParagraph"/>
        <w:numPr>
          <w:ilvl w:val="0"/>
          <w:numId w:val="1"/>
        </w:numPr>
        <w:spacing w:after="120"/>
      </w:pPr>
      <w:r>
        <w:rPr>
          <w:rFonts w:ascii="Calibri" w:cs="Calibri" w:eastAsia="Calibri" w:hAnsi="Calibri"/>
          <w:b/>
          <w:bCs/>
          <w:sz w:val="22"/>
          <w:szCs w:val="22"/>
        </w:rPr>
        <w:t xml:space="preserve">Analyze communication records: </w:t>
      </w:r>
      <w:r>
        <w:rPr>
          <w:rFonts w:ascii="Calibri" w:cs="Calibri" w:eastAsia="Calibri" w:hAnsi="Calibri"/>
          <w:sz w:val="22"/>
          <w:szCs w:val="22"/>
        </w:rPr>
        <w:t xml:space="preserve">Communication records, such as emails, phone records, and meetings, can provide important evidence of price-fixing behavior. This can include evidence of agreements to fix prices, discussions of price-fixing, and any other communications that suggest coordination among competitors.</w:t>
      </w:r>
    </w:p>
    <w:p>
      <w:pPr>
        <w:pStyle w:val="ListParagraph"/>
        <w:numPr>
          <w:ilvl w:val="0"/>
          <w:numId w:val="1"/>
        </w:numPr>
        <w:spacing w:after="120"/>
      </w:pPr>
      <w:r>
        <w:rPr>
          <w:rFonts w:ascii="Calibri" w:cs="Calibri" w:eastAsia="Calibri" w:hAnsi="Calibri"/>
          <w:b/>
          <w:bCs/>
          <w:sz w:val="22"/>
          <w:szCs w:val="22"/>
        </w:rPr>
        <w:t xml:space="preserve">Consider other factors: </w:t>
      </w:r>
      <w:r>
        <w:rPr>
          <w:rFonts w:ascii="Calibri" w:cs="Calibri" w:eastAsia="Calibri" w:hAnsi="Calibri"/>
          <w:sz w:val="22"/>
          <w:szCs w:val="22"/>
        </w:rPr>
        <w:t xml:space="preserve">In addition to the above steps, it is important to consider other factors that may indicate price-fixing behavior. This can include evidence of collusion among competitors, such as sharing confidential information or agreeing to allocate markets. It can also include evidence of market power, such as a dominant position in a market or the ability to control prices.</w:t>
      </w:r>
    </w:p>
    <w:p>
      <w:pPr>
        <w:pStyle w:val="ListParagraph"/>
        <w:numPr>
          <w:ilvl w:val="0"/>
          <w:numId w:val="1"/>
        </w:numPr>
        <w:spacing w:after="120"/>
      </w:pPr>
      <w:r>
        <w:rPr>
          <w:rFonts w:ascii="Calibri" w:cs="Calibri" w:eastAsia="Calibri" w:hAnsi="Calibri"/>
          <w:b/>
          <w:bCs/>
          <w:sz w:val="22"/>
          <w:szCs w:val="22"/>
        </w:rPr>
        <w:t xml:space="preserve">Gather evidence: </w:t>
      </w:r>
      <w:r>
        <w:rPr>
          <w:rFonts w:ascii="Calibri" w:cs="Calibri" w:eastAsia="Calibri" w:hAnsi="Calibri"/>
          <w:sz w:val="22"/>
          <w:szCs w:val="22"/>
        </w:rPr>
        <w:t xml:space="preserve">Once the relevant evidence has been identified, it is important to gather evidence to support any conclusions that have been drawn. This can include affidavits, testimony, and other documents that provide support for the findings.</w:t>
      </w:r>
    </w:p>
    <w:p>
      <w:pPr>
        <w:pStyle w:val="ListParagraph"/>
        <w:numPr>
          <w:ilvl w:val="0"/>
          <w:numId w:val="1"/>
        </w:numPr>
        <w:spacing w:after="120"/>
      </w:pPr>
      <w:r>
        <w:rPr>
          <w:rFonts w:ascii="Calibri" w:cs="Calibri" w:eastAsia="Calibri" w:hAnsi="Calibri"/>
          <w:b/>
          <w:bCs/>
          <w:sz w:val="22"/>
          <w:szCs w:val="22"/>
        </w:rPr>
        <w:t xml:space="preserve">Conduct a thorough analysis: </w:t>
      </w:r>
      <w:r>
        <w:rPr>
          <w:rFonts w:ascii="Calibri" w:cs="Calibri" w:eastAsia="Calibri" w:hAnsi="Calibri"/>
          <w:sz w:val="22"/>
          <w:szCs w:val="22"/>
        </w:rPr>
        <w:t xml:space="preserve">Finally, it is important to conduct a thorough analysis of all the evidence to determine if there is sufficient evidence to support a finding of a price-fixing cartel. This can involve conducting statistical analysis, reviewing the evidence, and considering any conflicting evidence.</w:t>
      </w:r>
    </w:p>
    <w:p>
      <w:pPr>
        <w:spacing w:after="160"/>
      </w:pPr>
      <w:r>
        <w:rPr>
          <w:rFonts w:ascii="Calibri" w:cs="Calibri" w:eastAsia="Calibri" w:hAnsi="Calibri"/>
          <w:b w:val="false"/>
          <w:bCs w:val="false"/>
          <w:i w:val="false"/>
          <w:iCs w:val="false"/>
          <w:sz w:val="22"/>
          <w:szCs w:val="22"/>
        </w:rPr>
        <w:t xml:space="preserve">In conclusion, determining a price-fixing cartel requires a thorough investigation and analysis of various factors and evidence. By following these steps, it is possible to identify price-fixing behavior and take appropriate action to address it.</w:t>
      </w:r>
    </w:p>
    <w:p>
      <w:pPr>
        <w:spacing w:after="120" w:before="200"/>
      </w:pPr>
      <w:r>
        <w:rPr>
          <w:rFonts w:ascii="Calibri" w:cs="Calibri" w:eastAsia="Calibri" w:hAnsi="Calibri"/>
          <w:b/>
          <w:bCs/>
          <w:color w:val="1F4E5F"/>
          <w:sz w:val="24"/>
          <w:szCs w:val="24"/>
        </w:rPr>
        <w:t xml:space="preserve">Cited Sources</w:t>
      </w:r>
    </w:p>
    <w:p>
      <w:pPr>
        <w:spacing w:after="120"/>
      </w:pPr>
      <w:r>
        <w:rPr>
          <w:rFonts w:ascii="Calibri" w:cs="Calibri" w:eastAsia="Calibri" w:hAnsi="Calibri"/>
          <w:i/>
          <w:iCs/>
          <w:sz w:val="22"/>
          <w:szCs w:val="22"/>
        </w:rPr>
        <w:t xml:space="preserve">No source links were included in the original response.</w:t>
      </w:r>
    </w:p>
    <w:sectPr>
      <w:pgSz w:w="12240" w:h="15840" w:orient="portrait"/>
      <w:pgMar w:top="1350" w:right="1080" w:bottom="135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2026-09-02T11:42:07.414Z</dcterms:created>
  <dcterms:modified xsi:type="dcterms:W3CDTF">2026-09-02T11:42:07.414Z</dcterms:modified>
</cp:coreProperties>
</file>

<file path=docProps/custom.xml><?xml version="1.0" encoding="utf-8"?>
<Properties xmlns="http://schemas.openxmlformats.org/officeDocument/2006/custom-properties" xmlns:vt="http://schemas.openxmlformats.org/officeDocument/2006/docPropsVTypes"/>
</file>