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2"/>
          <w:szCs w:val="32"/>
        </w:rPr>
        <w:t xml:space="preserve">Response Transcript — Sample 5</w:t>
      </w:r>
    </w:p>
    <w:p>
      <w:pPr>
        <w:pBdr>
          <w:bottom w:val="single" w:color="999999" w:sz="6" w:space="1"/>
        </w:pBdr>
        <w:spacing w:after="120" w:before="120"/>
      </w:pPr>
    </w:p>
    <w:p>
      <w:pPr>
        <w:spacing w:after="120" w:before="200"/>
      </w:pPr>
      <w:r>
        <w:rPr>
          <w:rFonts w:ascii="Calibri" w:cs="Calibri" w:eastAsia="Calibri" w:hAnsi="Calibri"/>
          <w:b/>
          <w:bCs/>
          <w:color w:val="1F4E5F"/>
          <w:sz w:val="28"/>
          <w:szCs w:val="28"/>
        </w:rPr>
        <w:t xml:space="preserve">User Query</w:t>
      </w:r>
    </w:p>
    <w:p>
      <w:pPr>
        <w:pBdr>
          <w:left w:val="single" w:color="1F4E5F" w:sz="12" w:space="8"/>
        </w:pBdr>
        <w:spacing w:after="240"/>
        <w:ind w:left="360"/>
      </w:pPr>
      <w:r>
        <w:rPr>
          <w:rFonts w:ascii="Calibri" w:cs="Calibri" w:eastAsia="Calibri" w:hAnsi="Calibri"/>
          <w:i/>
          <w:iCs/>
          <w:sz w:val="22"/>
          <w:szCs w:val="22"/>
        </w:rPr>
        <w:t xml:space="preserve">Explain resale price maintenance and why it is treated as a by-object restriction.</w:t>
      </w:r>
    </w:p>
    <w:p>
      <w:pPr>
        <w:spacing w:after="120" w:before="200"/>
      </w:pPr>
      <w:r>
        <w:rPr>
          <w:rFonts w:ascii="Calibri" w:cs="Calibri" w:eastAsia="Calibri" w:hAnsi="Calibri"/>
          <w:b/>
          <w:bCs/>
          <w:color w:val="1F4E5F"/>
          <w:sz w:val="28"/>
          <w:szCs w:val="28"/>
        </w:rPr>
        <w:t xml:space="preserve">System Response</w:t>
      </w:r>
    </w:p>
    <w:p>
      <w:pPr>
        <w:spacing w:after="120" w:before="240"/>
      </w:pPr>
      <w:r>
        <w:rPr>
          <w:rFonts w:ascii="Calibri" w:cs="Calibri" w:eastAsia="Calibri" w:hAnsi="Calibri"/>
          <w:b/>
          <w:bCs/>
          <w:i w:val="false"/>
          <w:iCs w:val="false"/>
          <w:sz w:val="22"/>
          <w:szCs w:val="22"/>
        </w:rPr>
        <w:t xml:space="preserve">Resale price maintenance (RPM)</w:t>
      </w:r>
    </w:p>
    <w:p>
      <w:pPr>
        <w:spacing w:after="160"/>
      </w:pPr>
      <w:r>
        <w:rPr>
          <w:rFonts w:ascii="Calibri" w:cs="Calibri" w:eastAsia="Calibri" w:hAnsi="Calibri"/>
          <w:b/>
          <w:bCs/>
          <w:i w:val="false"/>
          <w:iCs w:val="false"/>
          <w:sz w:val="22"/>
          <w:szCs w:val="22"/>
        </w:rPr>
        <w:t xml:space="preserve">Resale price maintenance</w:t>
      </w:r>
      <w:r>
        <w:rPr>
          <w:rFonts w:ascii="Calibri" w:cs="Calibri" w:eastAsia="Calibri" w:hAnsi="Calibri"/>
          <w:b w:val="false"/>
          <w:bCs w:val="false"/>
          <w:i w:val="false"/>
          <w:iCs w:val="false"/>
          <w:sz w:val="22"/>
          <w:szCs w:val="22"/>
        </w:rPr>
        <w:t xml:space="preserve"> occurs when a supplier restricts the price at which a distributor/retailer can resell its products.</w:t>
      </w:r>
    </w:p>
    <w:p>
      <w:pPr>
        <w:spacing w:after="160"/>
      </w:pPr>
      <w:r>
        <w:rPr>
          <w:rFonts w:ascii="Calibri" w:cs="Calibri" w:eastAsia="Calibri" w:hAnsi="Calibri"/>
          <w:b w:val="false"/>
          <w:bCs w:val="false"/>
          <w:i w:val="false"/>
          <w:iCs w:val="false"/>
          <w:sz w:val="22"/>
          <w:szCs w:val="22"/>
        </w:rPr>
        <w:t xml:space="preserve">The classic example is:</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Manufacturer → tells retailer: </w:t>
      </w:r>
      <w:r>
        <w:rPr>
          <w:rFonts w:ascii="Calibri" w:cs="Calibri" w:eastAsia="Calibri" w:hAnsi="Calibri"/>
          <w:b/>
          <w:bCs/>
          <w:i w:val="false"/>
          <w:iCs w:val="false"/>
          <w:sz w:val="22"/>
          <w:szCs w:val="22"/>
        </w:rPr>
        <w:t xml:space="preserve">“You must sell this product for at least €100.”</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There are three common forms:</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Minimum RPM:</w:t>
      </w:r>
      <w:r>
        <w:rPr>
          <w:rFonts w:ascii="Calibri" w:cs="Calibri" w:eastAsia="Calibri" w:hAnsi="Calibri"/>
          <w:b w:val="false"/>
          <w:bCs w:val="false"/>
          <w:i w:val="false"/>
          <w:iCs w:val="false"/>
          <w:sz w:val="22"/>
          <w:szCs w:val="22"/>
        </w:rPr>
        <w:t xml:space="preserve"> retailer cannot sell below a specified price.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Fixed RPM:</w:t>
      </w:r>
      <w:r>
        <w:rPr>
          <w:rFonts w:ascii="Calibri" w:cs="Calibri" w:eastAsia="Calibri" w:hAnsi="Calibri"/>
          <w:b w:val="false"/>
          <w:bCs w:val="false"/>
          <w:i w:val="false"/>
          <w:iCs w:val="false"/>
          <w:sz w:val="22"/>
          <w:szCs w:val="22"/>
        </w:rPr>
        <w:t xml:space="preserve"> retailer must sell at exactly a specified price.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Maximum RPM:</w:t>
      </w:r>
      <w:r>
        <w:rPr>
          <w:rFonts w:ascii="Calibri" w:cs="Calibri" w:eastAsia="Calibri" w:hAnsi="Calibri"/>
          <w:b w:val="false"/>
          <w:bCs w:val="false"/>
          <w:i w:val="false"/>
          <w:iCs w:val="false"/>
          <w:sz w:val="22"/>
          <w:szCs w:val="22"/>
        </w:rPr>
        <w:t xml:space="preserve"> retailer cannot sell above a specified price.</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 most important competition-law concern is </w:t>
      </w:r>
      <w:r>
        <w:rPr>
          <w:rFonts w:ascii="Calibri" w:cs="Calibri" w:eastAsia="Calibri" w:hAnsi="Calibri"/>
          <w:b/>
          <w:bCs/>
          <w:i w:val="false"/>
          <w:iCs w:val="false"/>
          <w:sz w:val="22"/>
          <w:szCs w:val="22"/>
        </w:rPr>
        <w:t xml:space="preserve">minimum or fixed RPM</w:t>
      </w:r>
      <w:r>
        <w:rPr>
          <w:rFonts w:ascii="Calibri" w:cs="Calibri" w:eastAsia="Calibri" w:hAnsi="Calibri"/>
          <w:b w:val="false"/>
          <w:bCs w:val="false"/>
          <w:i w:val="false"/>
          <w:iCs w:val="false"/>
          <w:sz w:val="22"/>
          <w:szCs w:val="22"/>
        </w:rPr>
        <w:t xml:space="preserve">, because it prevents retailers from competing through lower prices.</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Why is RPM a </w:t>
      </w:r>
      <w:r>
        <w:rPr>
          <w:rFonts w:ascii="Calibri" w:cs="Calibri" w:eastAsia="Calibri" w:hAnsi="Calibri"/>
          <w:b/>
          <w:bCs/>
          <w:i/>
          <w:iCs/>
          <w:sz w:val="22"/>
          <w:szCs w:val="22"/>
        </w:rPr>
        <w:t xml:space="preserve">by-object</w:t>
      </w:r>
      <w:r>
        <w:rPr>
          <w:rFonts w:ascii="Calibri" w:cs="Calibri" w:eastAsia="Calibri" w:hAnsi="Calibri"/>
          <w:b/>
          <w:bCs/>
          <w:i w:val="false"/>
          <w:iCs w:val="false"/>
          <w:sz w:val="22"/>
          <w:szCs w:val="22"/>
        </w:rPr>
        <w:t xml:space="preserve"> restriction?</w:t>
      </w:r>
    </w:p>
    <w:p>
      <w:pPr>
        <w:spacing w:after="160"/>
      </w:pPr>
      <w:r>
        <w:rPr>
          <w:rFonts w:ascii="Calibri" w:cs="Calibri" w:eastAsia="Calibri" w:hAnsi="Calibri"/>
          <w:b w:val="false"/>
          <w:bCs w:val="false"/>
          <w:i w:val="false"/>
          <w:iCs w:val="false"/>
          <w:sz w:val="22"/>
          <w:szCs w:val="22"/>
        </w:rPr>
        <w:t xml:space="preserve">In EU competition law, an agreement can restrict competition either:</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by object</w:t>
      </w:r>
      <w:r>
        <w:rPr>
          <w:rFonts w:ascii="Calibri" w:cs="Calibri" w:eastAsia="Calibri" w:hAnsi="Calibri"/>
          <w:b w:val="false"/>
          <w:bCs w:val="false"/>
          <w:i w:val="false"/>
          <w:iCs w:val="false"/>
          <w:sz w:val="22"/>
          <w:szCs w:val="22"/>
        </w:rPr>
        <w:t xml:space="preserve"> — its nature is sufficiently harmful to competition that you don't need to demonstrate its actual effects; or</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by effect</w:t>
      </w:r>
      <w:r>
        <w:rPr>
          <w:rFonts w:ascii="Calibri" w:cs="Calibri" w:eastAsia="Calibri" w:hAnsi="Calibri"/>
          <w:b w:val="false"/>
          <w:bCs w:val="false"/>
          <w:i w:val="false"/>
          <w:iCs w:val="false"/>
          <w:sz w:val="22"/>
          <w:szCs w:val="22"/>
        </w:rPr>
        <w:t xml:space="preserve"> — you need to establish that the agreement actually has, or is likely to have, appreciable anticompetitive effects.</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RPM is generally classified as a </w:t>
      </w:r>
      <w:r>
        <w:rPr>
          <w:rFonts w:ascii="Calibri" w:cs="Calibri" w:eastAsia="Calibri" w:hAnsi="Calibri"/>
          <w:b/>
          <w:bCs/>
          <w:i w:val="false"/>
          <w:iCs w:val="false"/>
          <w:sz w:val="22"/>
          <w:szCs w:val="22"/>
        </w:rPr>
        <w:t xml:space="preserve">restriction by object</w:t>
      </w:r>
      <w:r>
        <w:rPr>
          <w:rFonts w:ascii="Calibri" w:cs="Calibri" w:eastAsia="Calibri" w:hAnsi="Calibri"/>
          <w:b w:val="false"/>
          <w:bCs w:val="false"/>
          <w:i w:val="false"/>
          <w:iCs w:val="false"/>
          <w:sz w:val="22"/>
          <w:szCs w:val="22"/>
        </w:rPr>
        <w:t xml:space="preserve"> under Article 101(1) TFEU.</w:t>
      </w:r>
    </w:p>
    <w:p>
      <w:pPr>
        <w:spacing w:after="160"/>
      </w:pPr>
      <w:r>
        <w:rPr>
          <w:rFonts w:ascii="Calibri" w:cs="Calibri" w:eastAsia="Calibri" w:hAnsi="Calibri"/>
          <w:b w:val="false"/>
          <w:bCs w:val="false"/>
          <w:i w:val="false"/>
          <w:iCs w:val="false"/>
          <w:sz w:val="22"/>
          <w:szCs w:val="22"/>
        </w:rPr>
        <w:t xml:space="preserve">The intuition is very simple:</w:t>
      </w:r>
    </w:p>
    <w:p>
      <w:pPr>
        <w:spacing w:after="120" w:before="240"/>
      </w:pPr>
      <w:r>
        <w:rPr>
          <w:rFonts w:ascii="Calibri" w:cs="Calibri" w:eastAsia="Calibri" w:hAnsi="Calibri"/>
          <w:b/>
          <w:bCs/>
          <w:i w:val="false"/>
          <w:iCs w:val="false"/>
          <w:sz w:val="22"/>
          <w:szCs w:val="22"/>
        </w:rPr>
        <w:t xml:space="preserve">Without RPM</w:t>
      </w:r>
    </w:p>
    <w:p>
      <w:pPr>
        <w:spacing w:after="160"/>
      </w:pPr>
      <w:r>
        <w:rPr>
          <w:rFonts w:ascii="Calibri" w:cs="Calibri" w:eastAsia="Calibri" w:hAnsi="Calibri"/>
          <w:b w:val="false"/>
          <w:bCs w:val="false"/>
          <w:i w:val="false"/>
          <w:iCs w:val="false"/>
          <w:sz w:val="22"/>
          <w:szCs w:val="22"/>
        </w:rPr>
        <w:t xml:space="preserve">Suppose a manufacturer sells a product to three retailers:</w:t>
      </w:r>
    </w:p>
    <w:tbl>
      <w:tblPr>
        <w:tblW w:type="dxa" w:w="9810"/>
        <w:tblBorders>
          <w:top w:val="single" w:color="auto" w:sz="4"/>
          <w:left w:val="single" w:color="auto" w:sz="4"/>
          <w:bottom w:val="single" w:color="auto" w:sz="4"/>
          <w:right w:val="single" w:color="auto" w:sz="4"/>
          <w:insideH w:val="single" w:color="auto" w:sz="4"/>
          <w:insideV w:val="single" w:color="auto" w:sz="4"/>
        </w:tblBorders>
      </w:tblPr>
      <w:tblGrid>
        <w:gridCol w:w="4905"/>
        <w:gridCol w:w="4905"/>
      </w:tblGrid>
      <w:tr>
        <w:tc>
          <w:tcPr>
            <w:tcW w:type="dxa" w:w="4905"/>
          </w:tcPr>
          <w:p>
            <w:r>
              <w:rPr>
                <w:rFonts w:ascii="Calibri" w:cs="Calibri" w:eastAsia="Calibri" w:hAnsi="Calibri"/>
                <w:b/>
                <w:bCs/>
                <w:i w:val="false"/>
                <w:iCs w:val="false"/>
                <w:sz w:val="22"/>
                <w:szCs w:val="22"/>
              </w:rPr>
              <w:t xml:space="preserve">Retailer</w:t>
            </w:r>
          </w:p>
        </w:tc>
        <w:tc>
          <w:tcPr>
            <w:tcW w:type="dxa" w:w="4905"/>
          </w:tcPr>
          <w:p>
            <w:r>
              <w:rPr>
                <w:rFonts w:ascii="Calibri" w:cs="Calibri" w:eastAsia="Calibri" w:hAnsi="Calibri"/>
                <w:b/>
                <w:bCs/>
                <w:i w:val="false"/>
                <w:iCs w:val="false"/>
                <w:sz w:val="22"/>
                <w:szCs w:val="22"/>
              </w:rPr>
              <w:t xml:space="preserve">Resale price</w:t>
            </w:r>
          </w:p>
        </w:tc>
      </w:tr>
      <w:tr>
        <w:tc>
          <w:tcPr>
            <w:tcW w:type="dxa" w:w="4905"/>
          </w:tcPr>
          <w:p>
            <w:r>
              <w:rPr>
                <w:rFonts w:ascii="Calibri" w:cs="Calibri" w:eastAsia="Calibri" w:hAnsi="Calibri"/>
                <w:b w:val="false"/>
                <w:bCs w:val="false"/>
                <w:i w:val="false"/>
                <w:iCs w:val="false"/>
                <w:sz w:val="22"/>
                <w:szCs w:val="22"/>
              </w:rPr>
              <w:t xml:space="preserve">A</w:t>
            </w:r>
          </w:p>
        </w:tc>
        <w:tc>
          <w:tcPr>
            <w:tcW w:type="dxa" w:w="4905"/>
          </w:tcPr>
          <w:p>
            <w:r>
              <w:rPr>
                <w:rFonts w:ascii="Calibri" w:cs="Calibri" w:eastAsia="Calibri" w:hAnsi="Calibri"/>
                <w:b w:val="false"/>
                <w:bCs w:val="false"/>
                <w:i w:val="false"/>
                <w:iCs w:val="false"/>
                <w:sz w:val="22"/>
                <w:szCs w:val="22"/>
              </w:rPr>
              <w:t xml:space="preserve">€100</w:t>
            </w:r>
          </w:p>
        </w:tc>
      </w:tr>
      <w:tr>
        <w:tc>
          <w:tcPr>
            <w:tcW w:type="dxa" w:w="4905"/>
          </w:tcPr>
          <w:p>
            <w:r>
              <w:rPr>
                <w:rFonts w:ascii="Calibri" w:cs="Calibri" w:eastAsia="Calibri" w:hAnsi="Calibri"/>
                <w:b w:val="false"/>
                <w:bCs w:val="false"/>
                <w:i w:val="false"/>
                <w:iCs w:val="false"/>
                <w:sz w:val="22"/>
                <w:szCs w:val="22"/>
              </w:rPr>
              <w:t xml:space="preserve">B</w:t>
            </w:r>
          </w:p>
        </w:tc>
        <w:tc>
          <w:tcPr>
            <w:tcW w:type="dxa" w:w="4905"/>
          </w:tcPr>
          <w:p>
            <w:r>
              <w:rPr>
                <w:rFonts w:ascii="Calibri" w:cs="Calibri" w:eastAsia="Calibri" w:hAnsi="Calibri"/>
                <w:b w:val="false"/>
                <w:bCs w:val="false"/>
                <w:i w:val="false"/>
                <w:iCs w:val="false"/>
                <w:sz w:val="22"/>
                <w:szCs w:val="22"/>
              </w:rPr>
              <w:t xml:space="preserve">€95</w:t>
            </w:r>
          </w:p>
        </w:tc>
      </w:tr>
      <w:tr>
        <w:tc>
          <w:tcPr>
            <w:tcW w:type="dxa" w:w="4905"/>
          </w:tcPr>
          <w:p>
            <w:r>
              <w:rPr>
                <w:rFonts w:ascii="Calibri" w:cs="Calibri" w:eastAsia="Calibri" w:hAnsi="Calibri"/>
                <w:b w:val="false"/>
                <w:bCs w:val="false"/>
                <w:i w:val="false"/>
                <w:iCs w:val="false"/>
                <w:sz w:val="22"/>
                <w:szCs w:val="22"/>
              </w:rPr>
              <w:t xml:space="preserve">C</w:t>
            </w:r>
          </w:p>
        </w:tc>
        <w:tc>
          <w:tcPr>
            <w:tcW w:type="dxa" w:w="4905"/>
          </w:tcPr>
          <w:p>
            <w:r>
              <w:rPr>
                <w:rFonts w:ascii="Calibri" w:cs="Calibri" w:eastAsia="Calibri" w:hAnsi="Calibri"/>
                <w:b w:val="false"/>
                <w:bCs w:val="false"/>
                <w:i w:val="false"/>
                <w:iCs w:val="false"/>
                <w:sz w:val="22"/>
                <w:szCs w:val="22"/>
              </w:rPr>
              <w:t xml:space="preserve">€90</w:t>
            </w:r>
          </w:p>
        </w:tc>
      </w:tr>
    </w:tbl>
    <w:p>
      <w:pPr>
        <w:spacing w:after="120"/>
      </w:pPr>
    </w:p>
    <w:p>
      <w:pPr>
        <w:spacing w:after="160"/>
      </w:pPr>
      <w:r>
        <w:rPr>
          <w:rFonts w:ascii="Calibri" w:cs="Calibri" w:eastAsia="Calibri" w:hAnsi="Calibri"/>
          <w:b w:val="false"/>
          <w:bCs w:val="false"/>
          <w:i w:val="false"/>
          <w:iCs w:val="false"/>
          <w:sz w:val="22"/>
          <w:szCs w:val="22"/>
        </w:rPr>
        <w:t xml:space="preserve">Retailers have an incentive to </w:t>
      </w:r>
      <w:r>
        <w:rPr>
          <w:rFonts w:ascii="Calibri" w:cs="Calibri" w:eastAsia="Calibri" w:hAnsi="Calibri"/>
          <w:b/>
          <w:bCs/>
          <w:i w:val="false"/>
          <w:iCs w:val="false"/>
          <w:sz w:val="22"/>
          <w:szCs w:val="22"/>
        </w:rPr>
        <w:t xml:space="preserve">undercut one another</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That price competition can benefit consumers.</w:t>
      </w:r>
    </w:p>
    <w:p>
      <w:pPr>
        <w:spacing w:after="120" w:before="240"/>
      </w:pPr>
      <w:r>
        <w:rPr>
          <w:rFonts w:ascii="Calibri" w:cs="Calibri" w:eastAsia="Calibri" w:hAnsi="Calibri"/>
          <w:b/>
          <w:bCs/>
          <w:i w:val="false"/>
          <w:iCs w:val="false"/>
          <w:sz w:val="22"/>
          <w:szCs w:val="22"/>
        </w:rPr>
        <w:t xml:space="preserve">With minimum RPM</w:t>
      </w:r>
    </w:p>
    <w:p>
      <w:pPr>
        <w:spacing w:after="160"/>
      </w:pPr>
      <w:r>
        <w:rPr>
          <w:rFonts w:ascii="Calibri" w:cs="Calibri" w:eastAsia="Calibri" w:hAnsi="Calibri"/>
          <w:b w:val="false"/>
          <w:bCs w:val="false"/>
          <w:i w:val="false"/>
          <w:iCs w:val="false"/>
          <w:sz w:val="22"/>
          <w:szCs w:val="22"/>
        </w:rPr>
        <w:t xml:space="preserve">The manufacturer says:</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“None of you may sell below €100.”</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Now:</w:t>
      </w:r>
    </w:p>
    <w:tbl>
      <w:tblPr>
        <w:tblW w:type="dxa" w:w="9810"/>
        <w:tblBorders>
          <w:top w:val="single" w:color="auto" w:sz="4"/>
          <w:left w:val="single" w:color="auto" w:sz="4"/>
          <w:bottom w:val="single" w:color="auto" w:sz="4"/>
          <w:right w:val="single" w:color="auto" w:sz="4"/>
          <w:insideH w:val="single" w:color="auto" w:sz="4"/>
          <w:insideV w:val="single" w:color="auto" w:sz="4"/>
        </w:tblBorders>
      </w:tblPr>
      <w:tblGrid>
        <w:gridCol w:w="4905"/>
        <w:gridCol w:w="4905"/>
      </w:tblGrid>
      <w:tr>
        <w:tc>
          <w:tcPr>
            <w:tcW w:type="dxa" w:w="4905"/>
          </w:tcPr>
          <w:p>
            <w:r>
              <w:rPr>
                <w:rFonts w:ascii="Calibri" w:cs="Calibri" w:eastAsia="Calibri" w:hAnsi="Calibri"/>
                <w:b/>
                <w:bCs/>
                <w:i w:val="false"/>
                <w:iCs w:val="false"/>
                <w:sz w:val="22"/>
                <w:szCs w:val="22"/>
              </w:rPr>
              <w:t xml:space="preserve">Retailer</w:t>
            </w:r>
          </w:p>
        </w:tc>
        <w:tc>
          <w:tcPr>
            <w:tcW w:type="dxa" w:w="4905"/>
          </w:tcPr>
          <w:p>
            <w:r>
              <w:rPr>
                <w:rFonts w:ascii="Calibri" w:cs="Calibri" w:eastAsia="Calibri" w:hAnsi="Calibri"/>
                <w:b/>
                <w:bCs/>
                <w:i w:val="false"/>
                <w:iCs w:val="false"/>
                <w:sz w:val="22"/>
                <w:szCs w:val="22"/>
              </w:rPr>
              <w:t xml:space="preserve">Resale price</w:t>
            </w:r>
          </w:p>
        </w:tc>
      </w:tr>
      <w:tr>
        <w:tc>
          <w:tcPr>
            <w:tcW w:type="dxa" w:w="4905"/>
          </w:tcPr>
          <w:p>
            <w:r>
              <w:rPr>
                <w:rFonts w:ascii="Calibri" w:cs="Calibri" w:eastAsia="Calibri" w:hAnsi="Calibri"/>
                <w:b w:val="false"/>
                <w:bCs w:val="false"/>
                <w:i w:val="false"/>
                <w:iCs w:val="false"/>
                <w:sz w:val="22"/>
                <w:szCs w:val="22"/>
              </w:rPr>
              <w:t xml:space="preserve">A</w:t>
            </w:r>
          </w:p>
        </w:tc>
        <w:tc>
          <w:tcPr>
            <w:tcW w:type="dxa" w:w="4905"/>
          </w:tcPr>
          <w:p>
            <w:r>
              <w:rPr>
                <w:rFonts w:ascii="Calibri" w:cs="Calibri" w:eastAsia="Calibri" w:hAnsi="Calibri"/>
                <w:b w:val="false"/>
                <w:bCs w:val="false"/>
                <w:i w:val="false"/>
                <w:iCs w:val="false"/>
                <w:sz w:val="22"/>
                <w:szCs w:val="22"/>
              </w:rPr>
              <w:t xml:space="preserve">€100</w:t>
            </w:r>
          </w:p>
        </w:tc>
      </w:tr>
      <w:tr>
        <w:tc>
          <w:tcPr>
            <w:tcW w:type="dxa" w:w="4905"/>
          </w:tcPr>
          <w:p>
            <w:r>
              <w:rPr>
                <w:rFonts w:ascii="Calibri" w:cs="Calibri" w:eastAsia="Calibri" w:hAnsi="Calibri"/>
                <w:b w:val="false"/>
                <w:bCs w:val="false"/>
                <w:i w:val="false"/>
                <w:iCs w:val="false"/>
                <w:sz w:val="22"/>
                <w:szCs w:val="22"/>
              </w:rPr>
              <w:t xml:space="preserve">B</w:t>
            </w:r>
          </w:p>
        </w:tc>
        <w:tc>
          <w:tcPr>
            <w:tcW w:type="dxa" w:w="4905"/>
          </w:tcPr>
          <w:p>
            <w:r>
              <w:rPr>
                <w:rFonts w:ascii="Calibri" w:cs="Calibri" w:eastAsia="Calibri" w:hAnsi="Calibri"/>
                <w:b w:val="false"/>
                <w:bCs w:val="false"/>
                <w:i w:val="false"/>
                <w:iCs w:val="false"/>
                <w:sz w:val="22"/>
                <w:szCs w:val="22"/>
              </w:rPr>
              <w:t xml:space="preserve">€100</w:t>
            </w:r>
          </w:p>
        </w:tc>
      </w:tr>
      <w:tr>
        <w:tc>
          <w:tcPr>
            <w:tcW w:type="dxa" w:w="4905"/>
          </w:tcPr>
          <w:p>
            <w:r>
              <w:rPr>
                <w:rFonts w:ascii="Calibri" w:cs="Calibri" w:eastAsia="Calibri" w:hAnsi="Calibri"/>
                <w:b w:val="false"/>
                <w:bCs w:val="false"/>
                <w:i w:val="false"/>
                <w:iCs w:val="false"/>
                <w:sz w:val="22"/>
                <w:szCs w:val="22"/>
              </w:rPr>
              <w:t xml:space="preserve">C</w:t>
            </w:r>
          </w:p>
        </w:tc>
        <w:tc>
          <w:tcPr>
            <w:tcW w:type="dxa" w:w="4905"/>
          </w:tcPr>
          <w:p>
            <w:r>
              <w:rPr>
                <w:rFonts w:ascii="Calibri" w:cs="Calibri" w:eastAsia="Calibri" w:hAnsi="Calibri"/>
                <w:b w:val="false"/>
                <w:bCs w:val="false"/>
                <w:i w:val="false"/>
                <w:iCs w:val="false"/>
                <w:sz w:val="22"/>
                <w:szCs w:val="22"/>
              </w:rPr>
              <w:t xml:space="preserve">€100</w:t>
            </w:r>
          </w:p>
        </w:tc>
      </w:tr>
    </w:tbl>
    <w:p>
      <w:pPr>
        <w:spacing w:after="120"/>
      </w:pPr>
    </w:p>
    <w:p>
      <w:pPr>
        <w:spacing w:after="160"/>
      </w:pPr>
      <w:r>
        <w:rPr>
          <w:rFonts w:ascii="Calibri" w:cs="Calibri" w:eastAsia="Calibri" w:hAnsi="Calibri"/>
          <w:b w:val="false"/>
          <w:bCs w:val="false"/>
          <w:i w:val="false"/>
          <w:iCs w:val="false"/>
          <w:sz w:val="22"/>
          <w:szCs w:val="22"/>
        </w:rPr>
        <w:t xml:space="preserve">The agreement has </w:t>
      </w:r>
      <w:r>
        <w:rPr>
          <w:rFonts w:ascii="Calibri" w:cs="Calibri" w:eastAsia="Calibri" w:hAnsi="Calibri"/>
          <w:b/>
          <w:bCs/>
          <w:i w:val="false"/>
          <w:iCs w:val="false"/>
          <w:sz w:val="22"/>
          <w:szCs w:val="22"/>
        </w:rPr>
        <w:t xml:space="preserve">eliminated an important dimension of intra-brand price competition</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That's why the law is suspicious of RPM from the outset.</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But why </w:t>
      </w:r>
      <w:r>
        <w:rPr>
          <w:rFonts w:ascii="Calibri" w:cs="Calibri" w:eastAsia="Calibri" w:hAnsi="Calibri"/>
          <w:b/>
          <w:bCs/>
          <w:i/>
          <w:iCs/>
          <w:sz w:val="22"/>
          <w:szCs w:val="22"/>
        </w:rPr>
        <w:t xml:space="preserve">by object</w:t>
      </w:r>
      <w:r>
        <w:rPr>
          <w:rFonts w:ascii="Calibri" w:cs="Calibri" w:eastAsia="Calibri" w:hAnsi="Calibri"/>
          <w:b/>
          <w:bCs/>
          <w:i w:val="false"/>
          <w:iCs w:val="false"/>
          <w:sz w:val="22"/>
          <w:szCs w:val="22"/>
        </w:rPr>
        <w:t xml:space="preserve"> rather than merely by effect?</w:t>
      </w:r>
    </w:p>
    <w:p>
      <w:pPr>
        <w:spacing w:after="160"/>
      </w:pPr>
      <w:r>
        <w:rPr>
          <w:rFonts w:ascii="Calibri" w:cs="Calibri" w:eastAsia="Calibri" w:hAnsi="Calibri"/>
          <w:b w:val="false"/>
          <w:bCs w:val="false"/>
          <w:i w:val="false"/>
          <w:iCs w:val="false"/>
          <w:sz w:val="22"/>
          <w:szCs w:val="22"/>
        </w:rPr>
        <w:t xml:space="preserve">This is the crucial legal point.</w:t>
      </w:r>
    </w:p>
    <w:p>
      <w:pPr>
        <w:spacing w:after="160"/>
      </w:pPr>
      <w:r>
        <w:rPr>
          <w:rFonts w:ascii="Calibri" w:cs="Calibri" w:eastAsia="Calibri" w:hAnsi="Calibri"/>
          <w:b w:val="false"/>
          <w:bCs w:val="false"/>
          <w:i w:val="false"/>
          <w:iCs w:val="false"/>
          <w:sz w:val="22"/>
          <w:szCs w:val="22"/>
        </w:rPr>
        <w:t xml:space="preserve">The concept of </w:t>
      </w:r>
      <w:r>
        <w:rPr>
          <w:rFonts w:ascii="Calibri" w:cs="Calibri" w:eastAsia="Calibri" w:hAnsi="Calibri"/>
          <w:b/>
          <w:bCs/>
          <w:i w:val="false"/>
          <w:iCs w:val="false"/>
          <w:sz w:val="22"/>
          <w:szCs w:val="22"/>
        </w:rPr>
        <w:t xml:space="preserve">restriction by object</w:t>
      </w:r>
      <w:r>
        <w:rPr>
          <w:rFonts w:ascii="Calibri" w:cs="Calibri" w:eastAsia="Calibri" w:hAnsi="Calibri"/>
          <w:b w:val="false"/>
          <w:bCs w:val="false"/>
          <w:i w:val="false"/>
          <w:iCs w:val="false"/>
          <w:sz w:val="22"/>
          <w:szCs w:val="22"/>
        </w:rPr>
        <w:t xml:space="preserve"> is not simply:</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“This conduct looks bad.”</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 question is whether, </w:t>
      </w:r>
      <w:r>
        <w:rPr>
          <w:rFonts w:ascii="Calibri" w:cs="Calibri" w:eastAsia="Calibri" w:hAnsi="Calibri"/>
          <w:b/>
          <w:bCs/>
          <w:i w:val="false"/>
          <w:iCs w:val="false"/>
          <w:sz w:val="22"/>
          <w:szCs w:val="22"/>
        </w:rPr>
        <w:t xml:space="preserve">having regard to the content, objectives, and economic/legal context of the agreement</w:t>
      </w:r>
      <w:r>
        <w:rPr>
          <w:rFonts w:ascii="Calibri" w:cs="Calibri" w:eastAsia="Calibri" w:hAnsi="Calibri"/>
          <w:b w:val="false"/>
          <w:bCs w:val="false"/>
          <w:i w:val="false"/>
          <w:iCs w:val="false"/>
          <w:sz w:val="22"/>
          <w:szCs w:val="22"/>
        </w:rPr>
        <w:t xml:space="preserve">, the conduct reveals a sufficient degree of harm to competition that there is no need to establish its actual effects.</w:t>
      </w:r>
    </w:p>
    <w:p>
      <w:pPr>
        <w:spacing w:after="160"/>
      </w:pPr>
      <w:r>
        <w:rPr>
          <w:rFonts w:ascii="Calibri" w:cs="Calibri" w:eastAsia="Calibri" w:hAnsi="Calibri"/>
          <w:b w:val="false"/>
          <w:bCs w:val="false"/>
          <w:i w:val="false"/>
          <w:iCs w:val="false"/>
          <w:sz w:val="22"/>
          <w:szCs w:val="22"/>
        </w:rPr>
        <w:t xml:space="preserve">RPM has traditionally been regarded as falling into that category because its </w:t>
      </w:r>
      <w:r>
        <w:rPr>
          <w:rFonts w:ascii="Calibri" w:cs="Calibri" w:eastAsia="Calibri" w:hAnsi="Calibri"/>
          <w:b/>
          <w:bCs/>
          <w:i w:val="false"/>
          <w:iCs w:val="false"/>
          <w:sz w:val="22"/>
          <w:szCs w:val="22"/>
        </w:rPr>
        <w:t xml:space="preserve">very purpose and mechanism</w:t>
      </w:r>
      <w:r>
        <w:rPr>
          <w:rFonts w:ascii="Calibri" w:cs="Calibri" w:eastAsia="Calibri" w:hAnsi="Calibri"/>
          <w:b w:val="false"/>
          <w:bCs w:val="false"/>
          <w:i w:val="false"/>
          <w:iCs w:val="false"/>
          <w:sz w:val="22"/>
          <w:szCs w:val="22"/>
        </w:rPr>
        <w:t xml:space="preserve"> can be to suppress price competition between distributors.</w:t>
      </w:r>
    </w:p>
    <w:p>
      <w:pPr>
        <w:spacing w:after="160"/>
      </w:pPr>
      <w:r>
        <w:rPr>
          <w:rFonts w:ascii="Calibri" w:cs="Calibri" w:eastAsia="Calibri" w:hAnsi="Calibri"/>
          <w:b w:val="false"/>
          <w:bCs w:val="false"/>
          <w:i w:val="false"/>
          <w:iCs w:val="false"/>
          <w:sz w:val="22"/>
          <w:szCs w:val="22"/>
        </w:rPr>
        <w:t xml:space="preserve">The European Commission's Vertical Block Exemption Regulation (VBER) therefore identifies </w:t>
      </w:r>
      <w:r>
        <w:rPr>
          <w:rFonts w:ascii="Calibri" w:cs="Calibri" w:eastAsia="Calibri" w:hAnsi="Calibri"/>
          <w:b/>
          <w:bCs/>
          <w:i w:val="false"/>
          <w:iCs w:val="false"/>
          <w:sz w:val="22"/>
          <w:szCs w:val="22"/>
        </w:rPr>
        <w:t xml:space="preserve">restrictions of the buyer's ability to determine its sale price</w:t>
      </w:r>
      <w:r>
        <w:rPr>
          <w:rFonts w:ascii="Calibri" w:cs="Calibri" w:eastAsia="Calibri" w:hAnsi="Calibri"/>
          <w:b w:val="false"/>
          <w:bCs w:val="false"/>
          <w:i w:val="false"/>
          <w:iCs w:val="false"/>
          <w:sz w:val="22"/>
          <w:szCs w:val="22"/>
        </w:rPr>
        <w:t xml:space="preserve">—subject to the treatment of maximum/recommended prices and certain exceptions—as a </w:t>
      </w:r>
      <w:r>
        <w:rPr>
          <w:rFonts w:ascii="Calibri" w:cs="Calibri" w:eastAsia="Calibri" w:hAnsi="Calibri"/>
          <w:b/>
          <w:bCs/>
          <w:i w:val="false"/>
          <w:iCs w:val="false"/>
          <w:sz w:val="22"/>
          <w:szCs w:val="22"/>
        </w:rPr>
        <w:t xml:space="preserve">hardcore restriction</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So the logic is:</w:t>
      </w:r>
    </w:p>
    <w:p>
      <w:pPr>
        <w:spacing w:after="160"/>
      </w:pPr>
      <w:r>
        <w:rPr>
          <w:rFonts w:ascii="Calibri" w:cs="Calibri" w:eastAsia="Calibri" w:hAnsi="Calibri"/>
          <w:b/>
          <w:bCs/>
          <w:i w:val="false"/>
          <w:iCs w:val="false"/>
          <w:sz w:val="22"/>
          <w:szCs w:val="22"/>
        </w:rPr>
        <w:t xml:space="preserve">Supplier imposes resale price → retailer loses freedom to set price → retailers cannot compete freely on price → intra-brand price competition is restricted → sufficiently serious harm → by-object treatment.</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A very important nuance: RPM is not automatically illegal in every imaginable circumstance</w:t>
      </w:r>
    </w:p>
    <w:p>
      <w:pPr>
        <w:spacing w:after="160"/>
      </w:pPr>
      <w:r>
        <w:rPr>
          <w:rFonts w:ascii="Calibri" w:cs="Calibri" w:eastAsia="Calibri" w:hAnsi="Calibri"/>
          <w:b w:val="false"/>
          <w:bCs w:val="false"/>
          <w:i w:val="false"/>
          <w:iCs w:val="false"/>
          <w:sz w:val="22"/>
          <w:szCs w:val="22"/>
        </w:rPr>
        <w:t xml:space="preserve">This is where competition-law analysis gets more sophisticated.</w:t>
      </w:r>
    </w:p>
    <w:p>
      <w:pPr>
        <w:spacing w:after="160"/>
      </w:pPr>
      <w:r>
        <w:rPr>
          <w:rFonts w:ascii="Calibri" w:cs="Calibri" w:eastAsia="Calibri" w:hAnsi="Calibri"/>
          <w:b w:val="false"/>
          <w:bCs w:val="false"/>
          <w:i w:val="false"/>
          <w:iCs w:val="false"/>
          <w:sz w:val="22"/>
          <w:szCs w:val="22"/>
        </w:rPr>
        <w:t xml:space="preserve">Calling RPM a </w:t>
      </w:r>
      <w:r>
        <w:rPr>
          <w:rFonts w:ascii="Calibri" w:cs="Calibri" w:eastAsia="Calibri" w:hAnsi="Calibri"/>
          <w:b/>
          <w:bCs/>
          <w:i w:val="false"/>
          <w:iCs w:val="false"/>
          <w:sz w:val="22"/>
          <w:szCs w:val="22"/>
        </w:rPr>
        <w:t xml:space="preserve">by-object restriction</w:t>
      </w:r>
      <w:r>
        <w:rPr>
          <w:rFonts w:ascii="Calibri" w:cs="Calibri" w:eastAsia="Calibri" w:hAnsi="Calibri"/>
          <w:b w:val="false"/>
          <w:bCs w:val="false"/>
          <w:i w:val="false"/>
          <w:iCs w:val="false"/>
          <w:sz w:val="22"/>
          <w:szCs w:val="22"/>
        </w:rPr>
        <w:t xml:space="preserve"> does </w:t>
      </w:r>
      <w:r>
        <w:rPr>
          <w:rFonts w:ascii="Calibri" w:cs="Calibri" w:eastAsia="Calibri" w:hAnsi="Calibri"/>
          <w:b/>
          <w:bCs/>
          <w:i w:val="false"/>
          <w:iCs w:val="false"/>
          <w:sz w:val="22"/>
          <w:szCs w:val="22"/>
        </w:rPr>
        <w:t xml:space="preserve">not</w:t>
      </w:r>
      <w:r>
        <w:rPr>
          <w:rFonts w:ascii="Calibri" w:cs="Calibri" w:eastAsia="Calibri" w:hAnsi="Calibri"/>
          <w:b w:val="false"/>
          <w:bCs w:val="false"/>
          <w:i w:val="false"/>
          <w:iCs w:val="false"/>
          <w:sz w:val="22"/>
          <w:szCs w:val="22"/>
        </w:rPr>
        <w:t xml:space="preserve"> mean:</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“The authority can ignore all context.”</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 legal assessment still considers the </w:t>
      </w:r>
      <w:r>
        <w:rPr>
          <w:rFonts w:ascii="Calibri" w:cs="Calibri" w:eastAsia="Calibri" w:hAnsi="Calibri"/>
          <w:b/>
          <w:bCs/>
          <w:i w:val="false"/>
          <w:iCs w:val="false"/>
          <w:sz w:val="22"/>
          <w:szCs w:val="22"/>
        </w:rPr>
        <w:t xml:space="preserve">content, objectives and context</w:t>
      </w:r>
      <w:r>
        <w:rPr>
          <w:rFonts w:ascii="Calibri" w:cs="Calibri" w:eastAsia="Calibri" w:hAnsi="Calibri"/>
          <w:b w:val="false"/>
          <w:bCs w:val="false"/>
          <w:i w:val="false"/>
          <w:iCs w:val="false"/>
          <w:sz w:val="22"/>
          <w:szCs w:val="22"/>
        </w:rPr>
        <w:t xml:space="preserve"> of the agreement.</w:t>
      </w:r>
    </w:p>
    <w:p>
      <w:pPr>
        <w:spacing w:after="160"/>
      </w:pPr>
      <w:r>
        <w:rPr>
          <w:rFonts w:ascii="Calibri" w:cs="Calibri" w:eastAsia="Calibri" w:hAnsi="Calibri"/>
          <w:b w:val="false"/>
          <w:bCs w:val="false"/>
          <w:i w:val="false"/>
          <w:iCs w:val="false"/>
          <w:sz w:val="22"/>
          <w:szCs w:val="22"/>
        </w:rPr>
        <w:t xml:space="preserve">And there can be circumstances where conduct that looks like RPM does not actually constitute the prohibited restriction—for example, where the supposed resale price is genuinely </w:t>
      </w:r>
      <w:r>
        <w:rPr>
          <w:rFonts w:ascii="Calibri" w:cs="Calibri" w:eastAsia="Calibri" w:hAnsi="Calibri"/>
          <w:b/>
          <w:bCs/>
          <w:i w:val="false"/>
          <w:iCs w:val="false"/>
          <w:sz w:val="22"/>
          <w:szCs w:val="22"/>
        </w:rPr>
        <w:t xml:space="preserve">recommended rather than imposed</w:t>
      </w:r>
      <w:r>
        <w:rPr>
          <w:rFonts w:ascii="Calibri" w:cs="Calibri" w:eastAsia="Calibri" w:hAnsi="Calibri"/>
          <w:b w:val="false"/>
          <w:bCs w:val="false"/>
          <w:i w:val="false"/>
          <w:iCs w:val="false"/>
          <w:sz w:val="22"/>
          <w:szCs w:val="22"/>
        </w:rPr>
        <w:t xml:space="preserve">, and the retailer remains free to depart from it without pressure or punishment.</w:t>
      </w:r>
    </w:p>
    <w:p>
      <w:pPr>
        <w:spacing w:after="160"/>
      </w:pPr>
      <w:r>
        <w:rPr>
          <w:rFonts w:ascii="Calibri" w:cs="Calibri" w:eastAsia="Calibri" w:hAnsi="Calibri"/>
          <w:b w:val="false"/>
          <w:bCs w:val="false"/>
          <w:i w:val="false"/>
          <w:iCs w:val="false"/>
          <w:sz w:val="22"/>
          <w:szCs w:val="22"/>
        </w:rPr>
        <w:t xml:space="preserve">Also, </w:t>
      </w:r>
      <w:r>
        <w:rPr>
          <w:rFonts w:ascii="Calibri" w:cs="Calibri" w:eastAsia="Calibri" w:hAnsi="Calibri"/>
          <w:b/>
          <w:bCs/>
          <w:i w:val="false"/>
          <w:iCs w:val="false"/>
          <w:sz w:val="22"/>
          <w:szCs w:val="22"/>
        </w:rPr>
        <w:t xml:space="preserve">maximum resale prices and recommended resale prices are not automatically RPM</w:t>
      </w:r>
      <w:r>
        <w:rPr>
          <w:rFonts w:ascii="Calibri" w:cs="Calibri" w:eastAsia="Calibri" w:hAnsi="Calibri"/>
          <w:b w:val="false"/>
          <w:bCs w:val="false"/>
          <w:i w:val="false"/>
          <w:iCs w:val="false"/>
          <w:sz w:val="22"/>
          <w:szCs w:val="22"/>
        </w:rPr>
        <w:t xml:space="preserve">. They can become problematic if, in practice, they function as fixed/minimum prices—for example through monitoring, threats, penalties, or incentives.</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The economic theory behind the prohibition</w:t>
      </w:r>
    </w:p>
    <w:p>
      <w:pPr>
        <w:spacing w:after="160"/>
      </w:pPr>
      <w:r>
        <w:rPr>
          <w:rFonts w:ascii="Calibri" w:cs="Calibri" w:eastAsia="Calibri" w:hAnsi="Calibri"/>
          <w:b w:val="false"/>
          <w:bCs w:val="false"/>
          <w:i w:val="false"/>
          <w:iCs w:val="false"/>
          <w:sz w:val="22"/>
          <w:szCs w:val="22"/>
        </w:rPr>
        <w:t xml:space="preserve">There are several reasons RPM can harm competition.</w:t>
      </w:r>
    </w:p>
    <w:p>
      <w:pPr>
        <w:spacing w:after="120" w:before="240"/>
      </w:pPr>
      <w:r>
        <w:rPr>
          <w:rFonts w:ascii="Calibri" w:cs="Calibri" w:eastAsia="Calibri" w:hAnsi="Calibri"/>
          <w:b/>
          <w:bCs/>
          <w:i w:val="false"/>
          <w:iCs w:val="false"/>
          <w:sz w:val="22"/>
          <w:szCs w:val="22"/>
        </w:rPr>
        <w:t xml:space="preserve">1. It eliminates intra-brand price competition</w:t>
      </w:r>
    </w:p>
    <w:p>
      <w:pPr>
        <w:spacing w:after="160"/>
      </w:pPr>
      <w:r>
        <w:rPr>
          <w:rFonts w:ascii="Calibri" w:cs="Calibri" w:eastAsia="Calibri" w:hAnsi="Calibri"/>
          <w:b w:val="false"/>
          <w:bCs w:val="false"/>
          <w:i w:val="false"/>
          <w:iCs w:val="false"/>
          <w:sz w:val="22"/>
          <w:szCs w:val="22"/>
        </w:rPr>
        <w:t xml:space="preserve">This is the most straightforward theory.</w:t>
      </w:r>
    </w:p>
    <w:p>
      <w:pPr>
        <w:spacing w:after="160"/>
      </w:pPr>
      <w:r>
        <w:rPr>
          <w:rFonts w:ascii="Calibri" w:cs="Calibri" w:eastAsia="Calibri" w:hAnsi="Calibri"/>
          <w:b w:val="false"/>
          <w:bCs w:val="false"/>
          <w:i w:val="false"/>
          <w:iCs w:val="false"/>
          <w:sz w:val="22"/>
          <w:szCs w:val="22"/>
        </w:rPr>
        <w:t xml:space="preserve">If retailers cannot lower prices, consumers lose the benefits of retailers competing with one another.</w:t>
      </w:r>
    </w:p>
    <w:p>
      <w:pPr>
        <w:spacing w:after="120" w:before="240"/>
      </w:pPr>
      <w:r>
        <w:rPr>
          <w:rFonts w:ascii="Calibri" w:cs="Calibri" w:eastAsia="Calibri" w:hAnsi="Calibri"/>
          <w:b/>
          <w:bCs/>
          <w:i w:val="false"/>
          <w:iCs w:val="false"/>
          <w:sz w:val="22"/>
          <w:szCs w:val="22"/>
        </w:rPr>
        <w:t xml:space="preserve">2. It can facilitate collusion between retailers</w:t>
      </w:r>
    </w:p>
    <w:p>
      <w:pPr>
        <w:spacing w:after="160"/>
      </w:pPr>
      <w:r>
        <w:rPr>
          <w:rFonts w:ascii="Calibri" w:cs="Calibri" w:eastAsia="Calibri" w:hAnsi="Calibri"/>
          <w:b w:val="false"/>
          <w:bCs w:val="false"/>
          <w:i w:val="false"/>
          <w:iCs w:val="false"/>
          <w:sz w:val="22"/>
          <w:szCs w:val="22"/>
        </w:rPr>
        <w:t xml:space="preserve">Imagine ten retailers secretly want to maintain high prices.</w:t>
      </w:r>
    </w:p>
    <w:p>
      <w:pPr>
        <w:spacing w:after="160"/>
      </w:pPr>
      <w:r>
        <w:rPr>
          <w:rFonts w:ascii="Calibri" w:cs="Calibri" w:eastAsia="Calibri" w:hAnsi="Calibri"/>
          <w:b w:val="false"/>
          <w:bCs w:val="false"/>
          <w:i w:val="false"/>
          <w:iCs w:val="false"/>
          <w:sz w:val="22"/>
          <w:szCs w:val="22"/>
        </w:rPr>
        <w:t xml:space="preserve">Without RPM, one retailer can defect:</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“Everyone else is charging €100, but I'll charge €85.”</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RPM can prevent that deviation.</w:t>
      </w:r>
    </w:p>
    <w:p>
      <w:pPr>
        <w:spacing w:after="160"/>
      </w:pPr>
      <w:r>
        <w:rPr>
          <w:rFonts w:ascii="Calibri" w:cs="Calibri" w:eastAsia="Calibri" w:hAnsi="Calibri"/>
          <w:b w:val="false"/>
          <w:bCs w:val="false"/>
          <w:i w:val="false"/>
          <w:iCs w:val="false"/>
          <w:sz w:val="22"/>
          <w:szCs w:val="22"/>
        </w:rPr>
        <w:t xml:space="preserve">So a supplier can effectively </w:t>
      </w:r>
      <w:r>
        <w:rPr>
          <w:rFonts w:ascii="Calibri" w:cs="Calibri" w:eastAsia="Calibri" w:hAnsi="Calibri"/>
          <w:b/>
          <w:bCs/>
          <w:i w:val="false"/>
          <w:iCs w:val="false"/>
          <w:sz w:val="22"/>
          <w:szCs w:val="22"/>
        </w:rPr>
        <w:t xml:space="preserve">enforce a price floor across competing retailers</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This is particularly concerning because the manufacturer may act as a </w:t>
      </w:r>
      <w:r>
        <w:rPr>
          <w:rFonts w:ascii="Calibri" w:cs="Calibri" w:eastAsia="Calibri" w:hAnsi="Calibri"/>
          <w:b/>
          <w:bCs/>
          <w:i w:val="false"/>
          <w:iCs w:val="false"/>
          <w:sz w:val="22"/>
          <w:szCs w:val="22"/>
        </w:rPr>
        <w:t xml:space="preserve">coordination mechanism</w:t>
      </w:r>
      <w:r>
        <w:rPr>
          <w:rFonts w:ascii="Calibri" w:cs="Calibri" w:eastAsia="Calibri" w:hAnsi="Calibri"/>
          <w:b w:val="false"/>
          <w:bCs w:val="false"/>
          <w:i w:val="false"/>
          <w:iCs w:val="false"/>
          <w:sz w:val="22"/>
          <w:szCs w:val="22"/>
        </w:rPr>
        <w:t xml:space="preserve"> between retailers.</w:t>
      </w:r>
    </w:p>
    <w:p>
      <w:pPr>
        <w:spacing w:after="120" w:before="240"/>
      </w:pPr>
      <w:r>
        <w:rPr>
          <w:rFonts w:ascii="Calibri" w:cs="Calibri" w:eastAsia="Calibri" w:hAnsi="Calibri"/>
          <w:b/>
          <w:bCs/>
          <w:i w:val="false"/>
          <w:iCs w:val="false"/>
          <w:sz w:val="22"/>
          <w:szCs w:val="22"/>
        </w:rPr>
        <w:t xml:space="preserve">3. It can facilitate collusion between suppliers</w:t>
      </w:r>
    </w:p>
    <w:p>
      <w:pPr>
        <w:spacing w:after="160"/>
      </w:pPr>
      <w:r>
        <w:rPr>
          <w:rFonts w:ascii="Calibri" w:cs="Calibri" w:eastAsia="Calibri" w:hAnsi="Calibri"/>
          <w:b w:val="false"/>
          <w:bCs w:val="false"/>
          <w:i w:val="false"/>
          <w:iCs w:val="false"/>
          <w:sz w:val="22"/>
          <w:szCs w:val="22"/>
        </w:rPr>
        <w:t xml:space="preserve">Suppose competing manufacturers each have their own retailer networks.</w:t>
      </w:r>
    </w:p>
    <w:p>
      <w:pPr>
        <w:spacing w:after="160"/>
      </w:pPr>
      <w:r>
        <w:rPr>
          <w:rFonts w:ascii="Calibri" w:cs="Calibri" w:eastAsia="Calibri" w:hAnsi="Calibri"/>
          <w:b w:val="false"/>
          <w:bCs w:val="false"/>
          <w:i w:val="false"/>
          <w:iCs w:val="false"/>
          <w:sz w:val="22"/>
          <w:szCs w:val="22"/>
        </w:rPr>
        <w:t xml:space="preserve">RPM can make it easier for suppliers to maintain higher prices because distributors have less ability to initiate price competition.</w:t>
      </w:r>
    </w:p>
    <w:p>
      <w:pPr>
        <w:spacing w:after="120" w:before="240"/>
      </w:pPr>
      <w:r>
        <w:rPr>
          <w:rFonts w:ascii="Calibri" w:cs="Calibri" w:eastAsia="Calibri" w:hAnsi="Calibri"/>
          <w:b/>
          <w:bCs/>
          <w:i w:val="false"/>
          <w:iCs w:val="false"/>
          <w:sz w:val="22"/>
          <w:szCs w:val="22"/>
        </w:rPr>
        <w:t xml:space="preserve">4. It can soften competition between manufacturers</w:t>
      </w:r>
    </w:p>
    <w:p>
      <w:pPr>
        <w:spacing w:after="160"/>
      </w:pPr>
      <w:r>
        <w:rPr>
          <w:rFonts w:ascii="Calibri" w:cs="Calibri" w:eastAsia="Calibri" w:hAnsi="Calibri"/>
          <w:b w:val="false"/>
          <w:bCs w:val="false"/>
          <w:i w:val="false"/>
          <w:iCs w:val="false"/>
          <w:sz w:val="22"/>
          <w:szCs w:val="22"/>
        </w:rPr>
        <w:t xml:space="preserve">If every brand maintains high retail prices, consumers may face less aggressive competition between competing products.</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But RPM can have procompetitive rationales</w:t>
      </w:r>
    </w:p>
    <w:p>
      <w:pPr>
        <w:spacing w:after="160"/>
      </w:pPr>
      <w:r>
        <w:rPr>
          <w:rFonts w:ascii="Calibri" w:cs="Calibri" w:eastAsia="Calibri" w:hAnsi="Calibri"/>
          <w:b w:val="false"/>
          <w:bCs w:val="false"/>
          <w:i w:val="false"/>
          <w:iCs w:val="false"/>
          <w:sz w:val="22"/>
          <w:szCs w:val="22"/>
        </w:rPr>
        <w:t xml:space="preserve">This is the interesting part.</w:t>
      </w:r>
    </w:p>
    <w:p>
      <w:pPr>
        <w:spacing w:after="160"/>
      </w:pPr>
      <w:r>
        <w:rPr>
          <w:rFonts w:ascii="Calibri" w:cs="Calibri" w:eastAsia="Calibri" w:hAnsi="Calibri"/>
          <w:b w:val="false"/>
          <w:bCs w:val="false"/>
          <w:i w:val="false"/>
          <w:iCs w:val="false"/>
          <w:sz w:val="22"/>
          <w:szCs w:val="22"/>
        </w:rPr>
        <w:t xml:space="preserve">RPM isn't economically nonsensical. There are legitimate theories for why a manufacturer might want to control resale prices.</w:t>
      </w:r>
    </w:p>
    <w:p>
      <w:pPr>
        <w:spacing w:after="120" w:before="240"/>
      </w:pPr>
      <w:r>
        <w:rPr>
          <w:rFonts w:ascii="Calibri" w:cs="Calibri" w:eastAsia="Calibri" w:hAnsi="Calibri"/>
          <w:b/>
          <w:bCs/>
          <w:i w:val="false"/>
          <w:iCs w:val="false"/>
          <w:sz w:val="22"/>
          <w:szCs w:val="22"/>
        </w:rPr>
        <w:t xml:space="preserve">Example: preventing free-riding</w:t>
      </w:r>
    </w:p>
    <w:p>
      <w:pPr>
        <w:spacing w:after="160"/>
      </w:pPr>
      <w:r>
        <w:rPr>
          <w:rFonts w:ascii="Calibri" w:cs="Calibri" w:eastAsia="Calibri" w:hAnsi="Calibri"/>
          <w:b w:val="false"/>
          <w:bCs w:val="false"/>
          <w:i w:val="false"/>
          <w:iCs w:val="false"/>
          <w:sz w:val="22"/>
          <w:szCs w:val="22"/>
        </w:rPr>
        <w:t xml:space="preserve">Suppose a retailer invests heavily in:</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product demonstrations,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trained sales staff,</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showrooms,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technical advice.</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Another retailer provides none of those services but sells the product more cheaply.</w:t>
      </w:r>
    </w:p>
    <w:p>
      <w:pPr>
        <w:spacing w:after="160"/>
      </w:pPr>
      <w:r>
        <w:rPr>
          <w:rFonts w:ascii="Calibri" w:cs="Calibri" w:eastAsia="Calibri" w:hAnsi="Calibri"/>
          <w:b w:val="false"/>
          <w:bCs w:val="false"/>
          <w:i w:val="false"/>
          <w:iCs w:val="false"/>
          <w:sz w:val="22"/>
          <w:szCs w:val="22"/>
        </w:rPr>
        <w:t xml:space="preserve">Consumers might:</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visit the expensive retailer,</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receive the demonstration/advice,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then buy from the cheaper retailer.</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 first retailer bears the cost while the second retailer captures the sale.</w:t>
      </w:r>
    </w:p>
    <w:p>
      <w:pPr>
        <w:spacing w:after="160"/>
      </w:pPr>
      <w:r>
        <w:rPr>
          <w:rFonts w:ascii="Calibri" w:cs="Calibri" w:eastAsia="Calibri" w:hAnsi="Calibri"/>
          <w:b w:val="false"/>
          <w:bCs w:val="false"/>
          <w:i w:val="false"/>
          <w:iCs w:val="false"/>
          <w:sz w:val="22"/>
          <w:szCs w:val="22"/>
        </w:rPr>
        <w:t xml:space="preserve">A manufacturer might use RPM to protect the incentive to provide those services.</w:t>
      </w:r>
    </w:p>
    <w:p>
      <w:pPr>
        <w:spacing w:after="160"/>
      </w:pPr>
      <w:r>
        <w:rPr>
          <w:rFonts w:ascii="Calibri" w:cs="Calibri" w:eastAsia="Calibri" w:hAnsi="Calibri"/>
          <w:b w:val="false"/>
          <w:bCs w:val="false"/>
          <w:i w:val="false"/>
          <w:iCs w:val="false"/>
          <w:sz w:val="22"/>
          <w:szCs w:val="22"/>
        </w:rPr>
        <w:t xml:space="preserve">That's the </w:t>
      </w:r>
      <w:r>
        <w:rPr>
          <w:rFonts w:ascii="Calibri" w:cs="Calibri" w:eastAsia="Calibri" w:hAnsi="Calibri"/>
          <w:b/>
          <w:bCs/>
          <w:i w:val="false"/>
          <w:iCs w:val="false"/>
          <w:sz w:val="22"/>
          <w:szCs w:val="22"/>
        </w:rPr>
        <w:t xml:space="preserve">free-rider justification</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There are other possible efficiencies too, such as facilitating market entry or encouraging promotional services.</w:t>
      </w:r>
    </w:p>
    <w:p>
      <w:pPr>
        <w:spacing w:after="160"/>
      </w:pPr>
      <w:r>
        <w:rPr>
          <w:rFonts w:ascii="Calibri" w:cs="Calibri" w:eastAsia="Calibri" w:hAnsi="Calibri"/>
          <w:b w:val="false"/>
          <w:bCs w:val="false"/>
          <w:i w:val="false"/>
          <w:iCs w:val="false"/>
          <w:sz w:val="22"/>
          <w:szCs w:val="22"/>
        </w:rPr>
        <w:t xml:space="preserve">But the existence of possible efficiencies doesn't mean RPM ceases to be a by-object restriction under Article 101(1).</w:t>
      </w:r>
    </w:p>
    <w:p>
      <w:pPr>
        <w:spacing w:after="160"/>
      </w:pPr>
      <w:r>
        <w:rPr>
          <w:rFonts w:ascii="Calibri" w:cs="Calibri" w:eastAsia="Calibri" w:hAnsi="Calibri"/>
          <w:b w:val="false"/>
          <w:bCs w:val="false"/>
          <w:i w:val="false"/>
          <w:iCs w:val="false"/>
          <w:sz w:val="22"/>
          <w:szCs w:val="22"/>
        </w:rPr>
        <w:t xml:space="preserve">Rather, they may become relevant at the </w:t>
      </w:r>
      <w:r>
        <w:rPr>
          <w:rFonts w:ascii="Calibri" w:cs="Calibri" w:eastAsia="Calibri" w:hAnsi="Calibri"/>
          <w:b/>
          <w:bCs/>
          <w:i w:val="false"/>
          <w:iCs w:val="false"/>
          <w:sz w:val="22"/>
          <w:szCs w:val="22"/>
        </w:rPr>
        <w:t xml:space="preserve">Article 101(3)</w:t>
      </w:r>
      <w:r>
        <w:rPr>
          <w:rFonts w:ascii="Calibri" w:cs="Calibri" w:eastAsia="Calibri" w:hAnsi="Calibri"/>
          <w:b w:val="false"/>
          <w:bCs w:val="false"/>
          <w:i w:val="false"/>
          <w:iCs w:val="false"/>
          <w:sz w:val="22"/>
          <w:szCs w:val="22"/>
        </w:rPr>
        <w:t xml:space="preserve"> stage, where the parties can attempt to demonstrate that the restrictive agreement generates sufficient efficiencies and consumer benefits to satisfy the exemption criteria.</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The analytical structure you should remember</w:t>
      </w:r>
    </w:p>
    <w:p>
      <w:pPr>
        <w:spacing w:after="160"/>
      </w:pPr>
      <w:r>
        <w:rPr>
          <w:rFonts w:ascii="Calibri" w:cs="Calibri" w:eastAsia="Calibri" w:hAnsi="Calibri"/>
          <w:b w:val="false"/>
          <w:bCs w:val="false"/>
          <w:i w:val="false"/>
          <w:iCs w:val="false"/>
          <w:sz w:val="22"/>
          <w:szCs w:val="22"/>
        </w:rPr>
        <w:t xml:space="preserve">For an EU competition-law analysis, think of RPM like this:</w:t>
      </w:r>
    </w:p>
    <w:p>
      <w:pPr>
        <w:spacing w:after="160"/>
      </w:pPr>
      <w:r>
        <w:rPr>
          <w:rFonts w:ascii="Calibri" w:cs="Calibri" w:eastAsia="Calibri" w:hAnsi="Calibri"/>
          <w:b/>
          <w:bCs/>
          <w:i w:val="false"/>
          <w:iCs w:val="false"/>
          <w:sz w:val="22"/>
          <w:szCs w:val="22"/>
        </w:rPr>
        <w:t xml:space="preserve">Article 101(1)</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Is there an agreement between undertakings?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Does it restrict competition </w:t>
      </w:r>
      <w:r>
        <w:rPr>
          <w:rFonts w:ascii="Calibri" w:cs="Calibri" w:eastAsia="Calibri" w:hAnsi="Calibri"/>
          <w:b/>
          <w:bCs/>
          <w:i w:val="false"/>
          <w:iCs w:val="false"/>
          <w:sz w:val="22"/>
          <w:szCs w:val="22"/>
        </w:rPr>
        <w:t xml:space="preserve">by object</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RPM → generally yes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Is it appreciable / does Article 101 apply?</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Article 101(3)</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Can the parties demonstrate efficiencies, consumer benefit, indispensability and no elimination of competition?</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And separately:</w:t>
      </w:r>
    </w:p>
    <w:p>
      <w:pPr>
        <w:spacing w:after="160"/>
      </w:pPr>
      <w:r>
        <w:rPr>
          <w:rFonts w:ascii="Calibri" w:cs="Calibri" w:eastAsia="Calibri" w:hAnsi="Calibri"/>
          <w:b/>
          <w:bCs/>
          <w:i w:val="false"/>
          <w:iCs w:val="false"/>
          <w:sz w:val="22"/>
          <w:szCs w:val="22"/>
        </w:rPr>
        <w:t xml:space="preserve">VBER</w:t>
      </w:r>
    </w:p>
    <w:p>
      <w:pPr>
        <w:spacing w:after="160"/>
      </w:pPr>
      <w:r>
        <w:rPr>
          <w:rFonts w:ascii="Calibri" w:cs="Calibri" w:eastAsia="Calibri" w:hAnsi="Calibri"/>
          <w:b w:val="false"/>
          <w:bCs w:val="false"/>
          <w:i w:val="false"/>
          <w:iCs w:val="false"/>
          <w:sz w:val="22"/>
          <w:szCs w:val="22"/>
        </w:rPr>
        <w:t xml:space="preserve">RPM is generally a </w:t>
      </w:r>
      <w:r>
        <w:rPr>
          <w:rFonts w:ascii="Calibri" w:cs="Calibri" w:eastAsia="Calibri" w:hAnsi="Calibri"/>
          <w:b/>
          <w:bCs/>
          <w:i w:val="false"/>
          <w:iCs w:val="false"/>
          <w:sz w:val="22"/>
          <w:szCs w:val="22"/>
        </w:rPr>
        <w:t xml:space="preserve">hardcore restriction</w:t>
      </w:r>
      <w:r>
        <w:rPr>
          <w:rFonts w:ascii="Calibri" w:cs="Calibri" w:eastAsia="Calibri" w:hAnsi="Calibri"/>
          <w:b w:val="false"/>
          <w:bCs w:val="false"/>
          <w:i w:val="false"/>
          <w:iCs w:val="false"/>
          <w:sz w:val="22"/>
          <w:szCs w:val="22"/>
        </w:rPr>
        <w:t xml:space="preserve">, meaning the parties cannot rely on the VBER safe harbour merely because the agreement otherwise falls within the relevant market-share thresholds.</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One sentence to remember</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RPM is treated as a by-object restriction because forcing or inducing a reseller to adhere to a minimum/fixed resale price directly removes the reseller's freedom to compete on price, and the nature of that restriction is considered sufficiently harmful to competition that its actual effects need not be demonstrated.</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If you're studying </w:t>
      </w:r>
      <w:r>
        <w:rPr>
          <w:rFonts w:ascii="Calibri" w:cs="Calibri" w:eastAsia="Calibri" w:hAnsi="Calibri"/>
          <w:b/>
          <w:bCs/>
          <w:i w:val="false"/>
          <w:iCs w:val="false"/>
          <w:sz w:val="22"/>
          <w:szCs w:val="22"/>
        </w:rPr>
        <w:t xml:space="preserve">EU competition law</w:t>
      </w:r>
      <w:r>
        <w:rPr>
          <w:rFonts w:ascii="Calibri" w:cs="Calibri" w:eastAsia="Calibri" w:hAnsi="Calibri"/>
          <w:b w:val="false"/>
          <w:bCs w:val="false"/>
          <w:i w:val="false"/>
          <w:iCs w:val="false"/>
          <w:sz w:val="22"/>
          <w:szCs w:val="22"/>
        </w:rPr>
        <w:t xml:space="preserve">, the next useful distinction is </w:t>
      </w:r>
      <w:r>
        <w:rPr>
          <w:rFonts w:ascii="Calibri" w:cs="Calibri" w:eastAsia="Calibri" w:hAnsi="Calibri"/>
          <w:b/>
          <w:bCs/>
          <w:i w:val="false"/>
          <w:iCs w:val="false"/>
          <w:sz w:val="22"/>
          <w:szCs w:val="22"/>
        </w:rPr>
        <w:t xml:space="preserve">RPM vs recommended resale prices</w:t>
      </w:r>
      <w:r>
        <w:rPr>
          <w:rFonts w:ascii="Calibri" w:cs="Calibri" w:eastAsia="Calibri" w:hAnsi="Calibri"/>
          <w:b w:val="false"/>
          <w:bCs w:val="false"/>
          <w:i w:val="false"/>
          <w:iCs w:val="false"/>
          <w:sz w:val="22"/>
          <w:szCs w:val="22"/>
        </w:rPr>
        <w:t xml:space="preserve">, because that is where the “by object” analysis gets particularly interesting.</w:t>
      </w:r>
    </w:p>
    <w:p>
      <w:pPr>
        <w:spacing w:after="120" w:before="240"/>
      </w:pPr>
      <w:r>
        <w:rPr>
          <w:rFonts w:ascii="Calibri" w:cs="Calibri" w:eastAsia="Calibri" w:hAnsi="Calibri"/>
          <w:b/>
          <w:bCs/>
          <w:color w:val="1F4E5F"/>
          <w:sz w:val="28"/>
          <w:szCs w:val="28"/>
        </w:rPr>
        <w:t xml:space="preserve">Cited Sources</w:t>
      </w:r>
    </w:p>
    <w:p>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2026-09-02T11:54:26.707Z</dcterms:created>
  <dcterms:modified xsi:type="dcterms:W3CDTF">2026-09-02T11:54:26.707Z</dcterms:modified>
</cp:coreProperties>
</file>

<file path=docProps/custom.xml><?xml version="1.0" encoding="utf-8"?>
<Properties xmlns="http://schemas.openxmlformats.org/officeDocument/2006/custom-properties" xmlns:vt="http://schemas.openxmlformats.org/officeDocument/2006/docPropsVTypes"/>
</file>