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Response Transcript — Sample 2</w:t>
      </w:r>
    </w:p>
    <w:p>
      <w:pPr>
        <w:pBdr>
          <w:bottom w:val="single" w:color="1F4E5F" w:sz="8" w:space="4"/>
        </w:pBdr>
        <w:spacing w:after="3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User Query</w:t>
      </w:r>
    </w:p>
    <w:p>
      <w:pPr>
        <w:pBdr>
          <w:left w:val="single" w:color="1F4E5F" w:sz="12" w:space="8"/>
        </w:pBdr>
        <w:spacing w:after="300"/>
        <w:ind w:left="431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What are the remedies in merger cases in digital markets?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System Response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digital-market merger cases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the main remedies are still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structural remedies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—especially divestitures—but competition authorities also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behavioural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hybrid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remedies when those are sufficient and enforceable.</w:t>
      </w:r>
      <w:hyperlink w:history="1" r:id="rIdbfzqmxzsh1km3ouznjlbw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4uzi6_psonuausya9racp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1k9fzdpw5nuf-m51l5iap">
        <w:r>
          <w:rPr>
            <w:color w:val="1155CC"/>
            <w:sz w:val="22"/>
            <w:szCs w:val="22"/>
            <w:u w:val="single"/>
          </w:rPr>
          <w:t xml:space="preserve">[3]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main remedy types are: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Divestitures / structural remedies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the preferred option in merger control, including in digital and tech markets, because they directly and permanently remove the competition problem.</w:t>
      </w:r>
      <w:hyperlink w:history="1" r:id="rId1ehk5-mizy7aefpvn1ejx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lebj6zbmw4t978wkz4vz7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wwiy4poeghdde1cuuhton">
        <w:r>
          <w:rPr>
            <w:color w:val="1155CC"/>
            <w:sz w:val="22"/>
            <w:szCs w:val="22"/>
            <w:u w:val="single"/>
          </w:rPr>
          <w:t xml:space="preserve">[5]</w:t>
        </w:r>
      </w:hyperlink>
      <w:hyperlink w:history="1" r:id="rIdm3f5f6tjlncdva7i9wpq2">
        <w:r>
          <w:rPr>
            <w:color w:val="1155CC"/>
            <w:sz w:val="22"/>
            <w:szCs w:val="22"/>
            <w:u w:val="single"/>
          </w:rPr>
          <w:t xml:space="preserve">[6]</w:t>
        </w:r>
      </w:hyperlink>
      <w:hyperlink w:history="1" r:id="rIdftnx3a3monkwjym16mz-_">
        <w:r>
          <w:rPr>
            <w:color w:val="1155CC"/>
            <w:sz w:val="22"/>
            <w:szCs w:val="22"/>
            <w:u w:val="single"/>
          </w:rPr>
          <w:t xml:space="preserve">[7]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Access remedies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obligations to give rivals access to assets, services, APIs, networks, or data on fair, non-discriminatory terms; these have become especially common in digital merger cases.</w:t>
      </w:r>
      <w:hyperlink w:history="1" r:id="rIdgdvhwqt2wfzzcgroz4j7v">
        <w:r>
          <w:rPr>
            <w:color w:val="1155CC"/>
            <w:sz w:val="22"/>
            <w:szCs w:val="22"/>
            <w:u w:val="single"/>
          </w:rPr>
          <w:t xml:space="preserve">[8]</w:t>
        </w:r>
      </w:hyperlink>
      <w:hyperlink w:history="1" r:id="rIdfjypd54htf0ggmwaccj01">
        <w:r>
          <w:rPr>
            <w:color w:val="1155CC"/>
            <w:sz w:val="22"/>
            <w:szCs w:val="22"/>
            <w:u w:val="single"/>
          </w:rPr>
          <w:t xml:space="preserve">[9]</w:t>
        </w:r>
      </w:hyperlink>
      <w:hyperlink w:history="1" r:id="rIdjmkukxn040j9zr7-srsox">
        <w:r>
          <w:rPr>
            <w:color w:val="1155CC"/>
            <w:sz w:val="22"/>
            <w:szCs w:val="22"/>
            <w:u w:val="single"/>
          </w:rPr>
          <w:t xml:space="preserve">[7]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Interoperability remedies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commitments to make products or data work with rivals' systems so the merger does not foreclose competition; these are now a regular feature of digital merger practice.</w:t>
      </w:r>
      <w:hyperlink w:history="1" r:id="rIdybvpqks-otgmchadoqdqv">
        <w:r>
          <w:rPr>
            <w:color w:val="1155CC"/>
            <w:sz w:val="22"/>
            <w:szCs w:val="22"/>
            <w:u w:val="single"/>
          </w:rPr>
          <w:t xml:space="preserve">[10]</w:t>
        </w:r>
      </w:hyperlink>
      <w:hyperlink w:history="1" r:id="rIdlv0xycnnugpvl5o3byvkf">
        <w:r>
          <w:rPr>
            <w:color w:val="1155CC"/>
            <w:sz w:val="22"/>
            <w:szCs w:val="22"/>
            <w:u w:val="single"/>
          </w:rPr>
          <w:t xml:space="preserve">[8]</w:t>
        </w:r>
      </w:hyperlink>
      <w:hyperlink w:history="1" r:id="rIdwqpbmjdz2pcmwq2sgraxm">
        <w:r>
          <w:rPr>
            <w:color w:val="1155CC"/>
            <w:sz w:val="22"/>
            <w:szCs w:val="22"/>
            <w:u w:val="single"/>
          </w:rPr>
          <w:t xml:space="preserve">[9]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Data-related remedies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measures addressing data concentration, such as making data accessible to third parties or imposing “data silo” commitments to separate datasets and limit combining them.</w:t>
      </w:r>
      <w:hyperlink w:history="1" r:id="rId64gcinvlmta5athpdrvqg">
        <w:r>
          <w:rPr>
            <w:color w:val="1155CC"/>
            <w:sz w:val="22"/>
            <w:szCs w:val="22"/>
            <w:u w:val="single"/>
          </w:rPr>
          <w:t xml:space="preserve">[10]</w:t>
        </w:r>
      </w:hyperlink>
      <w:hyperlink w:history="1" r:id="rIdfupdnpkphndripib4a7cg">
        <w:r>
          <w:rPr>
            <w:color w:val="1155CC"/>
            <w:sz w:val="22"/>
            <w:szCs w:val="22"/>
            <w:u w:val="single"/>
          </w:rPr>
          <w:t xml:space="preserve">[7]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Choice / user-control remedies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for example, allowing users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un-install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preloaded apps or choose default settings, which can preserve contestability in platform markets.</w:t>
      </w:r>
      <w:hyperlink w:history="1" r:id="rIdmgzdxvs3vjethnc3ibrwe">
        <w:r>
          <w:rPr>
            <w:color w:val="1155CC"/>
            <w:sz w:val="22"/>
            <w:szCs w:val="22"/>
            <w:u w:val="single"/>
          </w:rPr>
          <w:t xml:space="preserve">[10]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Behavioural safeguards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non-discrimination, transparency, firewall, licensing, and related conduct obligations; these are used more cautiously because they may require ongoing monitoring.</w:t>
      </w:r>
      <w:hyperlink w:history="1" r:id="rIdk4nuhqk_k4tasiyxsxqec">
        <w:r>
          <w:rPr>
            <w:color w:val="1155CC"/>
            <w:sz w:val="22"/>
            <w:szCs w:val="22"/>
            <w:u w:val="single"/>
          </w:rPr>
          <w:t xml:space="preserve">[11]</w:t>
        </w:r>
      </w:hyperlink>
      <w:hyperlink w:history="1" r:id="rIdjtjgyuzbmzdp786nxi-rd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2hxbmcuyzulzie0uumgqh">
        <w:r>
          <w:rPr>
            <w:color w:val="1155CC"/>
            <w:sz w:val="22"/>
            <w:szCs w:val="22"/>
            <w:u w:val="single"/>
          </w:rPr>
          <w:t xml:space="preserve">[12]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Hybrid remedies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a mix of structural and behavioural measures, such as divestiture plus conduct obligations to make the structural fix workable.</w:t>
      </w:r>
      <w:hyperlink w:history="1" r:id="rId-1yfn6c1ggv1crv_zz2c2">
        <w:r>
          <w:rPr>
            <w:color w:val="1155CC"/>
            <w:sz w:val="22"/>
            <w:szCs w:val="22"/>
            <w:u w:val="single"/>
          </w:rPr>
          <w:t xml:space="preserve">[3]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 the EU approach,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divestiture remains the benchmark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but the Commission accepts other remedies in digital cases where they are equally effective, closely tied to the specific harm, and not overly burdensome to monitor.</w:t>
      </w:r>
      <w:hyperlink w:history="1" r:id="rIdhstb778mbwpigjxb18jn9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znmetlggzv8wiaf9ss0qr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 practice, digital-merger remedies often focus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access, interoperability, and data governance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because many digital competition concerns come from network effects, platform control, and data advantages.</w:t>
      </w:r>
      <w:hyperlink w:history="1" r:id="rIduoqu81lgw4_agouvwsrat">
        <w:r>
          <w:rPr>
            <w:color w:val="1155CC"/>
            <w:sz w:val="22"/>
            <w:szCs w:val="22"/>
            <w:u w:val="single"/>
          </w:rPr>
          <w:t xml:space="preserve">[8]</w:t>
        </w:r>
      </w:hyperlink>
      <w:hyperlink w:history="1" r:id="rIdouxowr1xh3iev5g823muf">
        <w:r>
          <w:rPr>
            <w:color w:val="1155CC"/>
            <w:sz w:val="22"/>
            <w:szCs w:val="22"/>
            <w:u w:val="single"/>
          </w:rPr>
          <w:t xml:space="preserve">[7]</w:t>
        </w:r>
      </w:hyperlink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Cited 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htzzshnldjkhnw6ixgycp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https://competition-policy.ec.europa.eu/document/download/dac56b61-7ada-4013-b6eb-ae1fbae41295_en?filename=kdak22002enn_competition_policy_brief_digital_mergers.pdf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lot22szh9flw9tpho5o6o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https://www.oecd.org/content/dam/oecd/en/publications/reports/2012/06/remedies-in-merger-cases_49503cbb/51e1d94a-en.pdf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84qjydyowop4drhe3m5ax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https://www.oecd.org/content/dam/oecd/en/publications/reports/2018/05/disentangling-consummated-mergers-experiences-and-challenges_70983a42/617a75e3-en.pdf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lqx_qs88unhtjdrmytrco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https://competition-policy.ec.europa.eu/system/files/2023-01/kdak22002enn_competition_policy_brief_digital_mergers.pdf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hsrwral8xke_nigj_f0fd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https://www.ftc.gov/advice-guidance/competition-guidance/negotiating-merger-remedies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prpq0wlszvqyu9dz22tu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https://www.competitionpolicyinternational.com/wp-content/uploads/2021/10/High-Tech-Mergers-Handle-With-Care-Antitrust-Chronicle-2014.pdf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91tezjhrhm_k6li4wy3et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https://link.springer.com/article/10.1007/s40319-023-01282-2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c_lm6eyjjmdcovczd9b49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https://competition-policy.ec.europa.eu/system/files/2022-12/kd0422317enn_merger_review_in_digital_and_tech_markets_1.pdf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zomkpv5c7xsxbymqczon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https://www.concorrencia.pt/sites/default/files/documentos/Adapting%20the%20EU%20merger%20control%20policies%20in%20the%20digital%20and%20tech%20markets%20a%20call%20for%20a%20different%20approach%20to%20merger%20assessments.pdf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-9srlyjtjlmbm1xyhhoze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https://www.tandfonline.com/doi/full/10.1080/17441056.2024.2428033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9uxg3cqgk-opoyx2p8pj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https://www.antitrustinstitute.org/wp-content/uploads/2011/11/AAI_wp_behavioral-remedies_final.pdf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v8nixgc1qag_dfcsy11s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https://www.arnoldporter.com/en/perspectives/publications/2008/02/merger-remedies-in-the-eu-and-us</w:t>
        </w:r>
      </w:hyperlink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fzqmxzsh1km3ouznjlbw" Type="http://schemas.openxmlformats.org/officeDocument/2006/relationships/hyperlink" Target="https://competition-policy.ec.europa.eu/document/download/dac56b61-7ada-4013-b6eb-ae1fbae41295_en?filename=kdak22002enn_competition_policy_brief_digital_mergers.pdf" TargetMode="External"/><Relationship Id="rId4uzi6_psonuausya9racp" Type="http://schemas.openxmlformats.org/officeDocument/2006/relationships/hyperlink" Target="https://www.oecd.org/content/dam/oecd/en/publications/reports/2012/06/remedies-in-merger-cases_49503cbb/51e1d94a-en.pdf" TargetMode="External"/><Relationship Id="rId1k9fzdpw5nuf-m51l5iap" Type="http://schemas.openxmlformats.org/officeDocument/2006/relationships/hyperlink" Target="https://www.oecd.org/content/dam/oecd/en/publications/reports/2018/05/disentangling-consummated-mergers-experiences-and-challenges_70983a42/617a75e3-en.pdf" TargetMode="External"/><Relationship Id="rId1ehk5-mizy7aefpvn1ejx" Type="http://schemas.openxmlformats.org/officeDocument/2006/relationships/hyperlink" Target="https://competition-policy.ec.europa.eu/document/download/dac56b61-7ada-4013-b6eb-ae1fbae41295_en?filename=kdak22002enn_competition_policy_brief_digital_mergers.pdf" TargetMode="External"/><Relationship Id="rIdlebj6zbmw4t978wkz4vz7" Type="http://schemas.openxmlformats.org/officeDocument/2006/relationships/hyperlink" Target="https://competition-policy.ec.europa.eu/system/files/2023-01/kdak22002enn_competition_policy_brief_digital_mergers.pdf" TargetMode="External"/><Relationship Id="rIdwwiy4poeghdde1cuuhton" Type="http://schemas.openxmlformats.org/officeDocument/2006/relationships/hyperlink" Target="https://www.ftc.gov/advice-guidance/competition-guidance/negotiating-merger-remedies" TargetMode="External"/><Relationship Id="rIdm3f5f6tjlncdva7i9wpq2" Type="http://schemas.openxmlformats.org/officeDocument/2006/relationships/hyperlink" Target="https://www.competitionpolicyinternational.com/wp-content/uploads/2021/10/High-Tech-Mergers-Handle-With-Care-Antitrust-Chronicle-2014.pdf" TargetMode="External"/><Relationship Id="rIdftnx3a3monkwjym16mz-_" Type="http://schemas.openxmlformats.org/officeDocument/2006/relationships/hyperlink" Target="https://link.springer.com/article/10.1007/s40319-023-01282-2" TargetMode="External"/><Relationship Id="rIdgdvhwqt2wfzzcgroz4j7v" Type="http://schemas.openxmlformats.org/officeDocument/2006/relationships/hyperlink" Target="https://competition-policy.ec.europa.eu/system/files/2022-12/kd0422317enn_merger_review_in_digital_and_tech_markets_1.pdf" TargetMode="External"/><Relationship Id="rIdfjypd54htf0ggmwaccj01" Type="http://schemas.openxmlformats.org/officeDocument/2006/relationships/hyperlink" Target="https://www.concorrencia.pt/sites/default/files/documentos/Adapting%20the%20EU%20merger%20control%20policies%20in%20the%20digital%20and%20tech%20markets%20a%20call%20for%20a%20different%20approach%20to%20merger%20assessments.pdf" TargetMode="External"/><Relationship Id="rIdjmkukxn040j9zr7-srsox" Type="http://schemas.openxmlformats.org/officeDocument/2006/relationships/hyperlink" Target="https://link.springer.com/article/10.1007/s40319-023-01282-2" TargetMode="External"/><Relationship Id="rIdybvpqks-otgmchadoqdqv" Type="http://schemas.openxmlformats.org/officeDocument/2006/relationships/hyperlink" Target="https://www.tandfonline.com/doi/full/10.1080/17441056.2024.2428033" TargetMode="External"/><Relationship Id="rIdlv0xycnnugpvl5o3byvkf" Type="http://schemas.openxmlformats.org/officeDocument/2006/relationships/hyperlink" Target="https://competition-policy.ec.europa.eu/system/files/2022-12/kd0422317enn_merger_review_in_digital_and_tech_markets_1.pdf" TargetMode="External"/><Relationship Id="rIdwqpbmjdz2pcmwq2sgraxm" Type="http://schemas.openxmlformats.org/officeDocument/2006/relationships/hyperlink" Target="https://www.concorrencia.pt/sites/default/files/documentos/Adapting%20the%20EU%20merger%20control%20policies%20in%20the%20digital%20and%20tech%20markets%20a%20call%20for%20a%20different%20approach%20to%20merger%20assessments.pdf" TargetMode="External"/><Relationship Id="rId64gcinvlmta5athpdrvqg" Type="http://schemas.openxmlformats.org/officeDocument/2006/relationships/hyperlink" Target="https://www.tandfonline.com/doi/full/10.1080/17441056.2024.2428033" TargetMode="External"/><Relationship Id="rIdfupdnpkphndripib4a7cg" Type="http://schemas.openxmlformats.org/officeDocument/2006/relationships/hyperlink" Target="https://link.springer.com/article/10.1007/s40319-023-01282-2" TargetMode="External"/><Relationship Id="rIdmgzdxvs3vjethnc3ibrwe" Type="http://schemas.openxmlformats.org/officeDocument/2006/relationships/hyperlink" Target="https://www.tandfonline.com/doi/full/10.1080/17441056.2024.2428033" TargetMode="External"/><Relationship Id="rIdk4nuhqk_k4tasiyxsxqec" Type="http://schemas.openxmlformats.org/officeDocument/2006/relationships/hyperlink" Target="https://www.antitrustinstitute.org/wp-content/uploads/2011/11/AAI_wp_behavioral-remedies_final.pdf" TargetMode="External"/><Relationship Id="rIdjtjgyuzbmzdp786nxi-rd" Type="http://schemas.openxmlformats.org/officeDocument/2006/relationships/hyperlink" Target="https://www.oecd.org/content/dam/oecd/en/publications/reports/2012/06/remedies-in-merger-cases_49503cbb/51e1d94a-en.pdf" TargetMode="External"/><Relationship Id="rId2hxbmcuyzulzie0uumgqh" Type="http://schemas.openxmlformats.org/officeDocument/2006/relationships/hyperlink" Target="https://www.arnoldporter.com/en/perspectives/publications/2008/02/merger-remedies-in-the-eu-and-us" TargetMode="External"/><Relationship Id="rId-1yfn6c1ggv1crv_zz2c2" Type="http://schemas.openxmlformats.org/officeDocument/2006/relationships/hyperlink" Target="https://www.oecd.org/content/dam/oecd/en/publications/reports/2018/05/disentangling-consummated-mergers-experiences-and-challenges_70983a42/617a75e3-en.pdf" TargetMode="External"/><Relationship Id="rIdhstb778mbwpigjxb18jn9" Type="http://schemas.openxmlformats.org/officeDocument/2006/relationships/hyperlink" Target="https://competition-policy.ec.europa.eu/document/download/dac56b61-7ada-4013-b6eb-ae1fbae41295_en?filename=kdak22002enn_competition_policy_brief_digital_mergers.pdf" TargetMode="External"/><Relationship Id="rIdznmetlggzv8wiaf9ss0qr" Type="http://schemas.openxmlformats.org/officeDocument/2006/relationships/hyperlink" Target="https://competition-policy.ec.europa.eu/system/files/2023-01/kdak22002enn_competition_policy_brief_digital_mergers.pdf" TargetMode="External"/><Relationship Id="rIduoqu81lgw4_agouvwsrat" Type="http://schemas.openxmlformats.org/officeDocument/2006/relationships/hyperlink" Target="https://competition-policy.ec.europa.eu/system/files/2022-12/kd0422317enn_merger_review_in_digital_and_tech_markets_1.pdf" TargetMode="External"/><Relationship Id="rIdouxowr1xh3iev5g823muf" Type="http://schemas.openxmlformats.org/officeDocument/2006/relationships/hyperlink" Target="https://link.springer.com/article/10.1007/s40319-023-01282-2" TargetMode="External"/><Relationship Id="rIdhtzzshnldjkhnw6ixgycp" Type="http://schemas.openxmlformats.org/officeDocument/2006/relationships/hyperlink" Target="https://competition-policy.ec.europa.eu/document/download/dac56b61-7ada-4013-b6eb-ae1fbae41295_en?filename=kdak22002enn_competition_policy_brief_digital_mergers.pdf" TargetMode="External"/><Relationship Id="rIdlot22szh9flw9tpho5o6o" Type="http://schemas.openxmlformats.org/officeDocument/2006/relationships/hyperlink" Target="https://www.oecd.org/content/dam/oecd/en/publications/reports/2012/06/remedies-in-merger-cases_49503cbb/51e1d94a-en.pdf" TargetMode="External"/><Relationship Id="rId84qjydyowop4drhe3m5ax" Type="http://schemas.openxmlformats.org/officeDocument/2006/relationships/hyperlink" Target="https://www.oecd.org/content/dam/oecd/en/publications/reports/2018/05/disentangling-consummated-mergers-experiences-and-challenges_70983a42/617a75e3-en.pdf" TargetMode="External"/><Relationship Id="rIdlqx_qs88unhtjdrmytrco" Type="http://schemas.openxmlformats.org/officeDocument/2006/relationships/hyperlink" Target="https://competition-policy.ec.europa.eu/system/files/2023-01/kdak22002enn_competition_policy_brief_digital_mergers.pdf" TargetMode="External"/><Relationship Id="rIdhsrwral8xke_nigj_f0fd" Type="http://schemas.openxmlformats.org/officeDocument/2006/relationships/hyperlink" Target="https://www.ftc.gov/advice-guidance/competition-guidance/negotiating-merger-remedies" TargetMode="External"/><Relationship Id="rIdprpq0wlszvqyu9dz22tuw" Type="http://schemas.openxmlformats.org/officeDocument/2006/relationships/hyperlink" Target="https://www.competitionpolicyinternational.com/wp-content/uploads/2021/10/High-Tech-Mergers-Handle-With-Care-Antitrust-Chronicle-2014.pdf" TargetMode="External"/><Relationship Id="rId91tezjhrhm_k6li4wy3et" Type="http://schemas.openxmlformats.org/officeDocument/2006/relationships/hyperlink" Target="https://link.springer.com/article/10.1007/s40319-023-01282-2" TargetMode="External"/><Relationship Id="rIdc_lm6eyjjmdcovczd9b49" Type="http://schemas.openxmlformats.org/officeDocument/2006/relationships/hyperlink" Target="https://competition-policy.ec.europa.eu/system/files/2022-12/kd0422317enn_merger_review_in_digital_and_tech_markets_1.pdf" TargetMode="External"/><Relationship Id="rIdzomkpv5c7xsxbymqczonh" Type="http://schemas.openxmlformats.org/officeDocument/2006/relationships/hyperlink" Target="https://www.concorrencia.pt/sites/default/files/documentos/Adapting%20the%20EU%20merger%20control%20policies%20in%20the%20digital%20and%20tech%20markets%20a%20call%20for%20a%20different%20approach%20to%20merger%20assessments.pdf" TargetMode="External"/><Relationship Id="rId-9srlyjtjlmbm1xyhhoze" Type="http://schemas.openxmlformats.org/officeDocument/2006/relationships/hyperlink" Target="https://www.tandfonline.com/doi/full/10.1080/17441056.2024.2428033" TargetMode="External"/><Relationship Id="rId9uxg3cqgk-opoyx2p8pjh" Type="http://schemas.openxmlformats.org/officeDocument/2006/relationships/hyperlink" Target="https://www.antitrustinstitute.org/wp-content/uploads/2011/11/AAI_wp_behavioral-remedies_final.pdf" TargetMode="External"/><Relationship Id="rIdv8nixgc1qag_dfcsy11sh" Type="http://schemas.openxmlformats.org/officeDocument/2006/relationships/hyperlink" Target="https://www.arnoldporter.com/en/perspectives/publications/2008/02/merger-remedies-in-the-eu-and-us" TargetMode="External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2026-09-03T20:36:04.036Z</dcterms:created>
  <dcterms:modified xsi:type="dcterms:W3CDTF">2026-09-03T20:36:04.036Z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