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https://www.agcm.it/dotcmsdoc/bollettini/2022/1-22.pdf</w:t>
      </w:r>
    </w:p>
    <w:p>
      <w:r>
        <w:t>Pages translated : 51</w:t>
      </w:r>
    </w:p>
    <w:p/>
    <w:p>
      <w:r>
        <w:rPr>
          <w:b/>
        </w:rPr>
        <w:t>[Pages 1–3]</w:t>
      </w:r>
    </w:p>
    <w:p>
      <w:r>
        <w:t>Bulletin</w:t>
        <w:br/>
        <w:t>Weekly</w:t>
        <w:br/>
        <w:t>Year XXXII - No. 1</w:t>
        <w:br/>
        <w:t>Published on the website www.agcm.it</w:t>
        <w:br/>
        <w:t>January 3, 2022</w:t>
      </w:r>
    </w:p>
    <w:p>
      <w:r>
        <w:t>SUMMARY</w:t>
        <w:br/>
        <w:t>AGREEMENTS AND ABUSE OF DOMINANT POSITION 5</w:t>
        <w:br/>
        <w:t>I856 - PRICE COMPARATORS/EXCHANGE OF INFORMATION ON RCA POLICIES</w:t>
        <w:br/>
        <w:t>Measure No. 29936 5</w:t>
        <w:br/>
        <w:t>I835 - WATER METER MARKET</w:t>
        <w:br/>
        <w:t>Measure No. 29946 8</w:t>
        <w:br/>
        <w:t>I842 - SALE OF APPLE AND BEATS PRODUCTS ON AMAZON MARKETPLACE</w:t>
        <w:br/>
        <w:t>Measure No. 29947 10</w:t>
        <w:br/>
        <w:t>I850 - FIBERCOP AGREEMENTS</w:t>
        <w:br/>
        <w:t>Measure No. 29948 13</w:t>
        <w:br/>
        <w:t>REPORTING AND CONSULTATIVE ACTIVITIES 15</w:t>
        <w:br/>
        <w:t>AS1809 - METROPOLITAN CITY OF REGGIO CALABRIA – ACQUISITION OF</w:t>
        <w:br/>
        <w:t>SHAREHOLDING IN CASTORE SPL S.R.L. 15</w:t>
        <w:br/>
        <w:t>AS1810 - PADUA CHAMBER OF COMMERCE - ACCESS TO CREDIT IN FAVOR OF SMES THROUGH GUARANTEE CONSORTIA 22</w:t>
        <w:br/>
        <w:t>AS1811 - VENICE-ROVIGO CHAMBER OF COMMERCE/ACCESS TO CREDIT IN FAVOR OF SMES THROUGH GUARANTEE CONSORTIA 25</w:t>
        <w:br/>
        <w:t>AS1812 - SARDINIA REGION – CRITERIA FOR ALLOCATION OF BUDGET FOR PRIVATE CONVENTIONAL HEALTH FACILITIES FOR THE THREE-YEAR PERIOD 2021-2022-2023 28</w:t>
        <w:br/>
        <w:t>AS1813 - IT CERTIFICATIONS EVALUABLE IN THE RECRUITMENT PROCEDURES FOR SCHOOL PERSONNEL 31</w:t>
        <w:br/>
        <w:t>UNFAIR COMMERCIAL PRACTICES 33</w:t>
        <w:br/>
        <w:t>PS11948 - MONDO CONVENIENZA - VARIOUS ISSUES</w:t>
        <w:br/>
        <w:t>Measure No. 29950 33</w:t>
        <w:br/>
        <w:t>PS11951 - STOCKX PLATFORM - VARIOUS ISSUES</w:t>
        <w:br/>
        <w:t>Measure No. 29951 44</w:t>
      </w:r>
    </w:p>
    <w:p>
      <w:r>
        <w:t>BULLETIN NO. 1 OF JANUARY 3, 2022 5</w:t>
        <w:br/>
        <w:t>AGREEMENTS AND ABUSE OF DOMINANT POSITION</w:t>
        <w:br/>
        <w:t>I856 - PRICE COMPARATORS/EXCHANGE OF INFORMATION ON RCA POLICIES</w:t>
        <w:br/>
        <w:t>Measure No. 29936</w:t>
        <w:br/>
        <w:t>THE ITALIAN COMPETITION AUTHORITY</w:t>
        <w:br/>
        <w:t>IN ITS MEETING of December 3, 2021;</w:t>
        <w:br/>
        <w:t>HEARD the Rapporteur Professor Michele Ainis;</w:t>
        <w:br/>
        <w:t>HAVING REGARD TO Article 101 of the Treaty on the Functioning of the European Union (TFEU);</w:t>
        <w:br/>
        <w:t>HAVING REGARD TO Council Regulation No. 1/2003 of December 16, 2002, concerning the application</w:t>
        <w:br/>
        <w:t>of the competition rules set out in Articles 81 and 82 of the EC Treaty (now 101 and 102 TFEU);</w:t>
        <w:br/>
        <w:t>HAVING REGARD TO Law No. 287 of October 10, 1990, and in particular Article 14-ter;</w:t>
        <w:br/>
        <w:t>HAVING REGARD TO the Presidential Decree No. 217 of April 30, 1998;</w:t>
        <w:br/>
        <w:t>HAVING REGARD TO the “Communication on the procedures for the application of Article 14-ter of Law No. 287 of October 10, 1990” of September 6, 2012;</w:t>
        <w:br/>
        <w:t>HAVING REGARD TO its own measure No. 29658 of May 11, 2021, by which an investigation was initiated pursuant to Article 14 of Law No. 287/90 against the companies 6Sicuro S.p.A., CercAssicurazioni.it S.r.l., Daina Finance Ltd General Representation for Italy, Facile.it Insurance Broker S.p.A., Allianz Direct S.p.A., Admiral Intermediary Services S.A., B2C Innovation S.p.A., Bene Assicurazioni S.p.A., Linear Insurance Company S.p.A., Italian Company of Welfare, Insurance and Reinsurance S.p.A., FIT S.r.l. Benefit Company, Genertel S.p.A., HDI Assicurazioni S.p.A., Prima Assicurazioni S.p.A., Quixa Assicurazioni S.p.A., Verti Assicurazioni S.p.A. and Zurich Insurance Public Limited Company – General Representation for Italy, to ascertain the existence of violations of Article 101 of the TFEU;</w:t>
        <w:br/>
        <w:t>HAVING REGARD TO its own measure No. 29760 of July 13, 2021, by which the proceeding was extended to Zurich Insurance Company Ltd – General Representation for Italy;</w:t>
        <w:br/>
        <w:t>HAVING REGARD TO the acts of the proceeding;</w:t>
        <w:br/>
        <w:t>HAVING REGARD TO the communication of October 21, 2021, supplemented on December 2, 2021 (see Annex 1 to this resolution), by which 6Sicuro S.p.A., CercAssicurazioni.it S.r.l., Daina Finance Ltd General Representation for Italy, Facile.it Insurance Broker S.p.A., Allianz Direct S.p.A., B2C Innovation S.p.A., Bene Assicurazioni S.p.A., Linear Insurance Company S.p.A., Italian Company of Welfare, Insurance and Reinsurance S.p.A., FIT S.r.l. Benefit Company, Genertel S.p.A., HDI Assicurazioni S.p.A., Prima Assicurazioni S.p.A., Quixa Assicurazioni S.p.A., Verti Assicurazioni S.p.A., Zurich Insurance Company Ltd - General Representation for Italy, submitted commitments pursuant to Article 14-ter of Law No. 287/90, according to the methods specifically indicated in the appropriate “Form for the submission of commitments pursuant to Article 14-ter of Law No. 287/90”, consisting, in summary: i) in the removal from the reports sent by the comparators to the companies of the identifying data of the clientele,</w:t>
      </w:r>
    </w:p>
    <w:p>
      <w:r>
        <w:rPr>
          <w:b/>
        </w:rPr>
        <w:t>[Pages 4–6]</w:t>
      </w:r>
    </w:p>
    <w:p>
      <w:r>
        <w:t>6 BULLETIN NO. 1 OF JANUARY 3, 2022</w:t>
      </w:r>
    </w:p>
    <w:p>
      <w:r>
        <w:t>the anonymization and aggregation of data related to insurance premiums, the grading of their historical data and frequency of submission depending on the level of aggregation; ii) the conduct of business review sessions on a purely bilateral basis; iii) the non-adherence to reporting systems that do not comply with the commitments referred to in points i) and ii); and iv) the provision for accessibility to reporting systems, provided they respect the commitments referred to in points i) and ii), by anyone who requests it;</w:t>
      </w:r>
    </w:p>
    <w:p>
      <w:r>
        <w:t>HAVING REGARD TO the communication of October 21, 2021, supplemented on December 2, 2021 (see Annex 2 to this resolution), whereby Admiral Intermediary Services S.A. submitted commitments pursuant to Article 14-ter of Law No. 287/90, according to the modalities specifically indicated in the appropriate "Form for the submission of commitments pursuant to Article 14-ter of Law No. 287/90", consisting, in summary, of i) the removal from the reports sent by the comparators to the companies of the identifying data of the customers, the anonymization and aggregation of data related to insurance premiums, the grading of their historical data and frequency of submission depending on the level of aggregation; ii) the conduct of business review sessions on a purely bilateral basis; iii) the non-adherence to reporting services that do not comply with the criteria of commitments i) and ii);</w:t>
      </w:r>
    </w:p>
    <w:p>
      <w:r>
        <w:t>HAVING REGARD TO the communication of October 22, 2021, supplemented on December 2, 2021, whereby Zurich Insurance Public Limited Company – General Representation for Italy declared its adherence, "to the extent that they are applicable to it by virtue of its position", to the commitments submitted by Zurich Insurance Company Ltd - General Representation for Italy;</w:t>
      </w:r>
    </w:p>
    <w:p>
      <w:r>
        <w:t>CONSIDERING that, at this stage, particularly in light of the elements acquired following the initiation of the investigation, the case appears more appropriately attributable to a potential restriction by 'effect', rather than a restriction by 'object' as hypothesized at the start of the investigation;</w:t>
      </w:r>
    </w:p>
    <w:p>
      <w:r>
        <w:t>CONSIDERING, furthermore, that the commitments submitted, as a whole, do not appear manifestly unfounded and are such as to be susceptible to publication, without prejudice to any assessment by the Authority regarding their suitability to resolve the competitive issues raised at the outset;</w:t>
      </w:r>
    </w:p>
    <w:p>
      <w:r>
        <w:t>THEREFORE, CONSIDERED appropriate to order the publication of the aforementioned commitments submitted by 6Sicuro S.p.A., CercAssicurazioni.it S.r.l., Daina Finance Ltd General Representation for Italy, Facile.it Insurance Broker S.p.A., Allianz Direct S.p.A., B2C Innovation S.p.A., Bene Assicurazioni S.p.A., Linear Insurance Company S.p.A., Italian Company of Social Security, Insurance and Reinsurance S.p.A., FIT S.r.l. Benefit Company, Genertel S.p.A., HDI Insurance S.p.A., Prima Insurance S.p.A., Quixa Insurance S.p.A., Verti Insurance S.p.A., Zurich Insurance Company Ltd - General Representation for Italy, Zurich Insurance Public Limited Company and Admiral Intermediary Services S.A., so that interested third parties may express their observations;</w:t>
      </w:r>
    </w:p>
    <w:p>
      <w:r>
        <w:t>RESOLVES</w:t>
      </w:r>
    </w:p>
    <w:p>
      <w:r>
        <w:t>a) to publish on January 3, 2022, on the Authority's website the aforementioned commitments submitted by 6Sicuro S.p.A., CercAssicurazioni.it S.r.l., Daina Finance Ltd General Representation for Italy, Facile.it Insurance Broker S.p.A., Allianz Direct S.p.A., B2C Innovation S.p.A., Bene Assicurazioni S.p.A., Linear Insurance Company S.p.A., Italian Company of Social Security, Insurance and Reinsurance S.p.A., FIT S.r.l. Benefit Company, Genertel S.p.A., HDI Insurance S.p.A., Prima Insurance S.p.A., Quixa Insurance S.p.A., Verti Insurance S.p.A., Zurich Insurance Company Ltd - General Representation for Italy, Zurich Insurance Public Limited Company and Admiral Intermediary Services S.A., pursuant to Article 14-ter of Law No. 287/90;</w:t>
      </w:r>
    </w:p>
    <w:p>
      <w:r>
        <w:t>b) that any observations on the commitments submitted by 6Sicuro S.p.A., CercAssicurazioni.it S.r.l., Daina Finance Ltd General Representation for Italy, Facile.it Insurance Broker S.p.A., Allianz Direct S.p.A., B2C Innovation S.p.A., Bene Assicurazioni S.p.A., Linear Insurance Company S.p.A., Italian Company of Social Security, Insurance and Reinsurance S.p.A., FIT S.r.l. Benefit Company, Genertel S.p.A., HDI Insurance S.p.A., Prima Insurance S.p.A., Quixa Insurance S.p.A., Verti Insurance S.p.A., Zurich Insurance Company Ltd - General Representation for Italy, Zurich Insurance Public Limited Company and Admiral Intermediary Services S.A., must be submitted in writing, no later than February 2, 2022, to the General Directorate for Competition - Communications Directorate of the Authority, Piazza G. Verdi, 6/A, 00198 Rome, Tel. +39(0)6/858211, fax +39(0)6/85821.227, PEC protocollo.agcm@pec.agcm.it;</w:t>
      </w:r>
    </w:p>
    <w:p>
      <w:r>
        <w:t>c) that any representations by 6Sicuro S.p.A., CercAssicurazioni.it S.r.l., Daina Finance Ltd General Representation for Italy, Facile.it Insurance Broker S.p.A., Allianz Direct S.p.A., B2C Innovation S.p.A., Bene Assicurazioni S.p.A., Linear Insurance Company S.p.A., Italian Company of Social Security, Insurance and Reinsurance S.p.A., FIT S.r.l. Benefit Company, Genertel S.p.A., HDI Insurance S.p.A., Prima Insurance S.p.A., Quixa Insurance S.p.A., Verti Insurance S.p.A., Zurich Insurance Company Ltd - General Representation for Italy, Zurich Insurance Public Limited Company and Admiral Intermediary Services S.A., regarding their positions in relation to the observations presented by third parties on the commitments, as well as any potential introduction of ancillary modifications to them, must be submitted in writing to the Authority no later than March 4, 2022.</w:t>
      </w:r>
    </w:p>
    <w:p>
      <w:r>
        <w:t>THE SECRETARY GENERAL THE PRESIDENT</w:t>
        <w:br/>
        <w:t>Filippo Arena Roberto Rustichelli</w:t>
      </w:r>
    </w:p>
    <w:p>
      <w:r>
        <w:t>8 BULLETIN NO. 1 OF JANUARY 3, 2022</w:t>
      </w:r>
    </w:p>
    <w:p>
      <w:r>
        <w:t>I835 - WATER METER MARKET</w:t>
        <w:br/>
        <w:t>Measure No. 29946</w:t>
        <w:br/>
        <w:t>THE ITALIAN COMPETITION AUTHORITY</w:t>
        <w:br/>
        <w:t>IN ITS MEETING of December 14, 2021;</w:t>
        <w:br/>
        <w:t>HEARD the Rapporteur, President Roberto Rustichelli;</w:t>
        <w:br/>
        <w:t>HAVING REGARD TO Article 101 of the Treaty on the Functioning of the European Union (TFEU);</w:t>
        <w:br/>
        <w:t>HAVING REGARD TO Council Regulation No. 1/2003 of December 16, 2002, concerning the application of the competition rules laid down in Articles 81 and 82 of the EC Treaty (now Articles 101 and 102 TFEU);</w:t>
        <w:br/>
        <w:t>HAVING REGARD TO Law No. 287 of October 10, 1990;</w:t>
        <w:br/>
        <w:t>HAVING REGARD TO Presidential Decree No. 217 of April 30, 1998;</w:t>
        <w:br/>
        <w:t>HAVING REGARD TO the Commission Communication on cooperation within the network of competition authorities, of April 27, 2004;</w:t>
        <w:br/>
        <w:t>HAVING REGARD TO its own measure No. 27963 of October 29, 2019, by which an investigation was initiated, pursuant to Article 14 of Law No. 287/90, against the companies G2 Misuratori S.r.l., Itron Italia S.p.A., Maddalena S.p.A. and WaterTech S.p.A.;</w:t>
        <w:br/>
        <w:t>HAVING REGARD TO its own measure No. 28260 of June 10, 2020, by which the investigation was subjectively extended against the companies Sensus Italia S.r.l. a Socio Unico, Sensus Metering Systems (LuxCo 3) Sàrl, ARAD Ltd and Itron Inc.;</w:t>
        <w:br/>
        <w:t>HAVING REGARD TO its own measure No. 28592 of February 23, 2021, by which the deadline for closing the proceeding was extended to July 31, 2021;</w:t>
        <w:br/>
        <w:t>HAVING REGARD TO its own measure No. 29758 of July 13, 2021, by which the deadline for closing the proceeding was extended to December 30, 2021;</w:t>
        <w:br/>
        <w:t>HAVING REGARD TO the communication of the investigative findings, resolved in the same meeting of July 13, 2021;</w:t>
        <w:br/>
        <w:t>HAVING REGARD TO the final submissions of the parties to the proceeding, received on November 15, 16, and 17, 2021;</w:t>
        <w:br/>
        <w:t>HEARD the parties in the final hearing before the Authority on November 22, 2021;</w:t>
        <w:br/>
        <w:t>HAVING REGARD TO the acts of the proceeding and the documentation acquired during the investigation;</w:t>
        <w:br/>
        <w:t>CONSIDERING the complexity of the case and the need to have an adequate period to fully evaluate the entirety of the documentation in the records;</w:t>
      </w:r>
    </w:p>
    <w:p>
      <w:r>
        <w:t>THEREFORE, CONSIDERED necessary to extend the deadline for concluding the proceeding, currently set for December 30, 2021;</w:t>
      </w:r>
    </w:p>
    <w:p>
      <w:r>
        <w:t>RESOLVES</w:t>
      </w:r>
    </w:p>
    <w:p>
      <w:r>
        <w:t>to extend the deadline for concluding the proceeding to February 1, 2022.</w:t>
      </w:r>
    </w:p>
    <w:p>
      <w:r>
        <w:rPr>
          <w:b/>
        </w:rPr>
        <w:t>[Pages 7–9]</w:t>
      </w:r>
    </w:p>
    <w:p>
      <w:r>
        <w:t>BULLETIN NO. 1 OF JANUARY 3, 2022 9</w:t>
        <w:br/>
        <w:t>This measure will be notified to the interested parties and published in the Bulletin of the Italian Competition Authority.</w:t>
        <w:br/>
        <w:t>THE SECRETARY GENERAL THE PRESIDENT</w:t>
        <w:br/>
        <w:t>Filippo Arena Roberto Rustichelli</w:t>
      </w:r>
    </w:p>
    <w:p>
      <w:r>
        <w:t>10 BULLETIN NO. 1 OF JANUARY 3, 2022</w:t>
        <w:br/>
        <w:t>I842 - SALE OF APPLE AND BEATS PRODUCTS ON AMAZON MARKETPLACE</w:t>
        <w:br/>
        <w:t>Measure No. 29947</w:t>
        <w:br/>
        <w:t>THE ITALIAN COMPETITION AUTHORITY</w:t>
        <w:br/>
        <w:t>IN ITS MEETING of December 14, 2021;</w:t>
        <w:br/>
        <w:t>HEARD the Rapporteur, Professor Michele Ainis;</w:t>
        <w:br/>
        <w:t>HAVING REGARD TO Article 101 of the Treaty on the Functioning of the European Union (TFEU);</w:t>
        <w:br/>
        <w:t>HAVING REGARD TO Council Regulation No. 1/2003 of December 16, 2002;</w:t>
        <w:br/>
        <w:t>HAVING REGARD TO Law No. 287 of October 10, 1990;</w:t>
        <w:br/>
        <w:t>HAVING REGARD TO Presidential Decree No. 217 of April 30, 1998;</w:t>
        <w:br/>
        <w:t>HAVING REGARD TO its own measure of November 16, 2021, No. 29889, by which it was ascertained that</w:t>
        <w:br/>
        <w:t>the companies Apple Inc., Apple Distribution International Ltd, Apple Italia S.r.l., Amazon.com Inc.,</w:t>
        <w:br/>
        <w:t>Amazon Services Europe S.à r.l., Amazon Europe Core S.à r.l., Amazon EU S.à r.l., Amazon Italia</w:t>
        <w:br/>
        <w:t>Services S.r.l. have established a restrictive agreement in violation of Article 101 TFEU consisting of agreeing and executing contractual clauses that prevent retailers who legitimately engage in the resale of genuine Apple and Beats products from accessing the intermediation services of the Amazon.it marketplace;</w:t>
        <w:br/>
        <w:t>CONSIDERING that, due to the aforementioned ascertainment, the application of an administrative pecuniary sanction was ordered, the base amount of which was calculated by applying 7% of the identified sales value, for a duration of 2 years, 10 months, 20 days;</w:t>
        <w:br/>
        <w:t>CONSIDERING that, in the aforementioned measure, a 50% increase of the base amount of the sanction was ordered due to the circumstance that the Apple and Amazon groups had achieved a particularly high total worldwide turnover compared to the value of the goods or services subject to the infringement and belonged to a group of significant economic size;</w:t>
        <w:br/>
        <w:t>CONSIDERING that, using the following parameters, the pecuniary sanction applied to the companies Apple Inc., Apple Distribution International Ltd, Apple Italia S.r.l., jointly, amounts to €114,681,657, while, due to a material error, an administrative pecuniary sanction of €134,530,405 was indicated;</w:t>
        <w:br/>
        <w:t>CONSIDERING that, using the following parameters, the pecuniary sanction applied to the companies Amazon.com Inc., Amazon Services Europe S.à r.l., Amazon Europe Core S.à r.l., Amazon EU S.à r.l., Amazon Italia Services S.r.l., jointly, amounts to €58,592,754, while, due to a material error, an administrative pecuniary sanction of €68,733,807 was indicated;</w:t>
        <w:br/>
        <w:t>CONSIDERING that, following a material error, it was indicated that the administrative sanctions referred to in letters c) and d) of measure No. 29889 of November 16, 2021, must be paid within thirty days from the notification of the measure, instead of the term of ninety days;</w:t>
        <w:br/>
        <w:t>CONSIDERING, therefore, that it is necessary to proceed with the modification of measure No. 29889 of November 16, 2021 in order to correct the aforementioned material errors;</w:t>
      </w:r>
    </w:p>
    <w:p>
      <w:r>
        <w:t>BULLETIN NO. 1 OF JANUARY 3, 2022 11</w:t>
        <w:br/>
        <w:t>RESOLVES</w:t>
        <w:br/>
        <w:t>a) to rectify paragraph 492 of measure No. 29889 of November 16, 2021, replacing the base value of the sanction applicable to the Apple group with the amount of [50-100] million €, instead of [50-100] million €, and the base value of the sanction applicable to the Amazon group with the amount of [10-50] million €, instead of [10-50] million €;</w:t>
        <w:br/>
        <w:t>b) to rectify paragraph 495 of measure No. 29889 of November 16, 2021, replacing the amount of the sanctions applicable to the Apple group with the value of €114,681,657, instead of €134,530,405, and the amount of the sanctions applicable to the Amazon group with the value of €58,592,754, instead of €68,733,807;</w:t>
        <w:br/>
        <w:t>c) to rectify letter c) of the resolution of measure No. 29889 of November 16, 2021, replacing the words “€134,530,405 (one hundred thirty-four million five hundred thirty thousand four hundred five euros)” with the words “€114,681,657 (one hundred fourteen million six hundred eighty-one thousand six hundred fifty-seven euros)”;</w:t>
        <w:br/>
        <w:t>d) to rectify letter d) of the resolution of measure No. 29889 of November 16, 2021, replacing the words “€68,733,807 (sixty-eight million seven hundred thirty-three thousand eight hundred seven euros)” with the words “€58,592,754 (fifty-eight million five hundred ninety-two thousand seven hundred fifty-four euros)”;</w:t>
        <w:br/>
        <w:t>e) to rectify the resolution of measure No. 29889 of November 16, 2021, replacing the words “The administrative sanctions referred to in the previous letters c) and d) must be paid within thirty days from the notification of this measure” with the words “The administrative sanctions referred to in the previous letters c) and d) must be paid within ninety days from the notification of this measure”.</w:t>
        <w:br/>
        <w:t>This measure will be notified to the interested parties and published in the Bulletin of the Italian Competition Authority.</w:t>
      </w:r>
    </w:p>
    <w:p>
      <w:r>
        <w:rPr>
          <w:b/>
        </w:rPr>
        <w:t>[Pages 10–12]</w:t>
      </w:r>
    </w:p>
    <w:p>
      <w:r>
        <w:t xml:space="preserve">12 BULLETIN NO. 1 OF JANUARY 3, 2022  </w:t>
        <w:br/>
        <w:t xml:space="preserve">Against this measure, an appeal may be submitted to the TAR of Lazio, pursuant to Article 135, paragraph 1, letter b), of the Code of Administrative Procedure (Legislative Decree No. 104 of July 2, 2010),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measure itself.  </w:t>
        <w:br/>
        <w:t xml:space="preserve">THE SECRETARY GENERAL THE PRESIDENT  </w:t>
        <w:br/>
        <w:t>Filippo Arena Roberto Rustichelli</w:t>
      </w:r>
    </w:p>
    <w:p>
      <w:r>
        <w:t xml:space="preserve">BULLETIN NO. 1 OF JANUARY 3, 2022  </w:t>
        <w:br/>
        <w:t xml:space="preserve">I850 - FIBERCOP AGREEMENTS  </w:t>
        <w:br/>
        <w:t xml:space="preserve">Measure No. 29948  </w:t>
        <w:br/>
        <w:t xml:space="preserve">THE ITALIAN COMPETITION AUTHORITY  </w:t>
        <w:br/>
        <w:t xml:space="preserve">IN ITS MEETING of December 14, 2021;  </w:t>
        <w:br/>
        <w:t xml:space="preserve">HEARD the Rapporteur, President Roberto Rustichelli;  </w:t>
        <w:br/>
        <w:t xml:space="preserve">HAVING REGARD TO Article 101 of the Treaty on the Functioning of the European Union (TFEU);  </w:t>
        <w:br/>
        <w:t xml:space="preserve">HAVING REGARD TO Council Regulation No. 1/2003 of December 16, 2002;  </w:t>
        <w:br/>
        <w:t xml:space="preserve">HAVING REGARD TO Law No. 287 of October 10, 1990;  </w:t>
        <w:br/>
        <w:t xml:space="preserve">HAVING REGARD TO Presidential Decree No. 217 of April 30, 1998;  </w:t>
        <w:br/>
        <w:t xml:space="preserve">HAVING REGARD TO its own measure No. 28488 of December 15, 2020, by which an investigation was initiated pursuant to Article 14 of Law No. 287/90, against the companies Telecom Italia S.p.A., Fastweb S.p.A., Teemo Bidco S.à r.l., FiberCop S.p.A., Tiscali Italia S.p.A. and KKR &amp; Co. Inc. to ascertain the existence of violations of Article 101 of the TFEU;  </w:t>
        <w:br/>
        <w:t xml:space="preserve">HAVING REGARD TO the communications of August 4, 2021, and August 6, 2021, by which the companies Telecom Italia S.p.A., Fastweb S.p.A., Teemo Bidco S.à r.l., FiberCop S.p.A., Tiscali Italia S.p.A. and KKR &amp; Co. Inc. submitted commitments pursuant to Article 14-ter of Law No. 287/90;  </w:t>
        <w:br/>
        <w:t xml:space="preserve">HAVING REGARD TO its own measure No. 29807 of September 7, 2021, by which the public consultation regarding the commitments submitted by Telecom Italia S.p.A., Fastweb S.p.A., Teemo Bidco S.à r.l., FiberCop S.p.A., Tiscali Italia S.p.A. and KKR &amp; Co. Inc. pursuant to Article 14-ter of Law No. 287/90 was initiated;  </w:t>
        <w:br/>
        <w:t xml:space="preserve">HAVING REGARD TO the communications of November 12, 2021, by which Telecom Italia S.p.A., Fastweb S.p.A., Teemo Bidco S.à r.l., FiberCop S.p.A., Tiscali Italia S.p.A. and KKR &amp; Co. Inc. submitted their observations regarding the outcomes of the public consultation initiated on September 13, 2021, as well as the ancillary modifications to the commitments submitted;  </w:t>
        <w:br/>
        <w:t xml:space="preserve">CONSIDERING that the deadlines for submitting commitments have been extended in response to repeated requests from the Parties;  </w:t>
        <w:br/>
        <w:t xml:space="preserve">DEEMING it necessary to extend the deadline for concluding the proceeding, currently set for December 31, 2021, in order to fully assess the suitability of such commitments to resolve the competitive concerns highlighted in the initiation measure, also acquiring the opinion of the Authority for Communications Guarantees;  </w:t>
        <w:br/>
        <w:t xml:space="preserve">RESOLVES  </w:t>
        <w:br/>
        <w:t>to extend the deadline for concluding the proceeding to February 15, 2022.</w:t>
      </w:r>
    </w:p>
    <w:p>
      <w:r>
        <w:t xml:space="preserve">14 BULLETIN NO. 1 OF JANUARY 3, 2022  </w:t>
        <w:br/>
        <w:t xml:space="preserve">This measure will be notified to the interested parties and published in the Bulletin of the Italian Competition Authority.  </w:t>
        <w:br/>
        <w:t xml:space="preserve">THE SECRETARY GENERAL THE PRESIDENT  </w:t>
        <w:br/>
        <w:t>Filippo Arena Roberto Rustichelli</w:t>
      </w:r>
    </w:p>
    <w:p>
      <w:r>
        <w:rPr>
          <w:b/>
        </w:rPr>
        <w:t>[Pages 13–15]</w:t>
      </w:r>
    </w:p>
    <w:p>
      <w:r>
        <w:t xml:space="preserve">BULLETIN NO. 1 OF JANUARY 3, 2022  </w:t>
        <w:br/>
        <w:t xml:space="preserve">15  </w:t>
        <w:br/>
        <w:t xml:space="preserve">ACTIVITY OF REPORTING AND CONSULTATION  </w:t>
        <w:br/>
        <w:t xml:space="preserve">AS1809 - METROPOLITAN CITY OF REGGIO CALABRIA – ACQUISITION OF THE PARTICIPATION IN THE COMPANY CASTORE SPL S.R.L.  </w:t>
        <w:br/>
        <w:t xml:space="preserve">Rome, October 14, 2021  </w:t>
        <w:br/>
        <w:t>Metropolitan City of Reggio Calabria</w:t>
      </w:r>
    </w:p>
    <w:p>
      <w:r>
        <w:t>The Italian Competition Authority, in its meeting of October 12, 2021, resolved to express its opinion, pursuant to Article 21-bis of Law No. 287 of October 10, 1990 and Article 5, paragraph 3, of Legislative Decree No. 175/2016 (Consolidated Law on Publicly Held Companies, hereinafter also TUSPP), regarding the Resolution of the Metropolitan Council of Reggio Calabria No. 53 of August 5, 2021 (transmitted on August 17, 2021) concerning the "acquisition of the participation in the company Castore SPL S.r.l., 100% owned by the Municipality of Reggio Calabria," along with any other related, consequential, or presupposed acts.</w:t>
      </w:r>
    </w:p>
    <w:p>
      <w:r>
        <w:t>In particular, the Resolution of the Metropolitan Council No. 53 of August 5, 2021 (hereinafter also Resolution No. 53/2021) illustrates the objective pursued through the operation in question, aimed at achieving a "better organization, management, and provision of its instrumental services," leveraging the experience acquired by the Municipality of Reggio Calabria with its company Castore SPL S.r.l. (hereinafter Castore), to which it has entrusted part of its instrumental services according to the in-house providing model (p. 6).</w:t>
      </w:r>
    </w:p>
    <w:p>
      <w:r>
        <w:t>In justifying the greater economic convenience of resorting to direct assignment to Castore by the Metropolitan City, Resolution No. 53/2021 refers to the circumstance that "the model of direct assignment of 'instrumental services' to an in-house capital company constitutes ontologically and a priori (obviously in a normal scenario of 'good management') a choice of greater economic efficiency compared to models involving third-party operators, since, ceteris paribus, the 'in-house providing' company tends not to pursue business profit (which is evidently necessary for third-party operators) but rather the economic-financial balance of service management, as the aforementioned 'profit motive' typical of corporate vehicles is transformed, in so-called 'public companies,' into a 'social profit motive' or consisting of economic-financial balance..." and further "it is estimated that, under conditions of good and orderly management, the model of the 'in-house providing' company in the management of public services, including 'instrumental' services, results in service costs being at least 15% lower than the sustainable cost of the contracting public administration in cases where there is a manager with the presence of private entities pursuing 'business profit' (outsourcing to third parties and concessions to third parties)" (p. 3).</w:t>
      </w:r>
    </w:p>
    <w:p>
      <w:r>
        <w:t>Therefore, the Resolution in question authorizes the operation in question, contemplated by the resolution of the Municipal Council of Reggio Calabria No. 65 of November 28, 2019, which also approves the new Statute of the company Castore.</w:t>
      </w:r>
    </w:p>
    <w:p>
      <w:r>
        <w:t>The Metropolitan City identifies the purpose constraint of the operation in the self-production of goods or services instrumental to the participating public entities or to the performance of their functions.</w:t>
      </w:r>
    </w:p>
    <w:p>
      <w:r>
        <w:t>For an initial activity of direct assignment of services to Castore, which would act as an in-house company, the Metropolitan City refers to: the cleaning services of institutional offices with a saving of 18.5% compared to the amount "in case of external contracting"; the works and services for the management of the road network, with a saving of 12.51% compared to the current Framework Agreement of the Entity.</w:t>
      </w:r>
    </w:p>
    <w:p>
      <w:r>
        <w:t>The purpose pursued with the operation would be to ensure the best organization, management, and provision of its "instrumental services," resorting to direct assignment to an "in-house" capital company, which "ontologically and a priori constitutes a choice of greater economic efficiency compared to models involving third-party operators since the company in question pursues a 'social profit motive,' that is, the economic-financial balance of service management."</w:t>
      </w:r>
    </w:p>
    <w:p>
      <w:r>
        <w:t>Section A - Corporate and Market Profile of Proposal for Resolution No. 113 of December 18, 2020, entitled "Illustrative Report of the Reasons and the Existence of the Requirements Provided for the Chosen Form of Assignment" (hereinafter also Illustrative Report), describes the corporate events of the company Castore, as well as the economic-financial variables and the activities carried out in favor of the Municipality of Reggio Calabria (Call Center, IT system, management and maintenance of buildings, public lighting, horizontal and vertical signage, public green areas, and road heritage) that could be extended to the territory of the Metropolitan City (pp. 24-41). The aforementioned Illustrative Report also refers to the changes that occurred following the Resolution of the Municipal Council of Reggio Calabria No. 65 of November 28, 2019, with particular regard to the corporate purpose and the exercise of similar control (section A, page 22).</w:t>
      </w:r>
    </w:p>
    <w:p>
      <w:r>
        <w:t>According to the Illustrative Report, Castore would be competitive in the market thanks to the synergy with the ongoing activities on behalf of the Municipality of Reggio Calabria, the continuity of service over time, the application of the National Collective Labor Agreement for Multiservices with an hourly wage 18.5% lower, the lack of pursuit of business profit typical of contracts, as well as the reduction of assignment and execution times by a participating company (p. 44 et seq., section B - Economic Analysis and Benchmarking of the Illustrative Report). By not resorting to tender procedures, the administration would avoid the "inevitable pre-verifications of the participating companies, and above all, the increasingly frequent problems related to appeals against administrative awards by competing companies" (p. 46).</w:t>
      </w:r>
    </w:p>
    <w:p>
      <w:r>
        <w:t>This assessment is also applied regarding the assignment to Castore of the cleaning services of its institutional offices, the services aimed at managing the road network of the Metropolitan City, as well as the service for managing storage, treatment, and disposal of waste, an activity included in the intervening modification of the corporate purpose (pp. 47-60).</w:t>
      </w:r>
    </w:p>
    <w:p>
      <w:r>
        <w:t>The public consultation to which the Illustrative Report was subjected did not yield contributions. The aforementioned statutory changes, authorized by council resolution No. 65/2019, were approved by the extraordinary assembly of the company Castore on January 31, 2021, in order to significantly expand the corporate purpose of Castore and the regulation of similar control, including joint control. In particular, Article 4 of the Statute has been amended, in which the corporate purpose has been enriched with the following services: "a) management of facilities, including those with complex technology, and in general management of public services pertaining to the local public entities that are members"; "h) environmental hygiene services," including a wide range of activities, from the management, collection, and transport of urban solid waste, special waste, and all categories, to the design and management of storage, treatment, and disposal facilities for waste, to the production and management of products derived from waste and their use to produce heat and electricity, to the cleaning of public areas and public use, assessment and collection, on behalf of the member entities of taxes and duties; "i) management of facilities related to the integrated water cycle: j) any other service activity, technical assistance, design, and work direction that the member entities wish to assign to it; k) operation and maintenance of building complexes owned by the member entities (...); l) auxiliary services at schools; m) for the member entities, activities of planning, negotiated programming, project financing, and housing procurement (...)."</w:t>
      </w:r>
    </w:p>
    <w:p>
      <w:r>
        <w:t>Castore "operates according to the modalities of direct assignments corresponding to the so-called in-house providing model and therefore the public members exercise on the company itself – jointly or individually – a similar control to that exercised over their own services" (paragraph 12).</w:t>
      </w:r>
    </w:p>
    <w:p>
      <w:r>
        <w:t>The Authority believes, in this regard, that the framework described above presents several competitive criticalities that the relevant legislation intended to resolve.</w:t>
      </w:r>
    </w:p>
    <w:p>
      <w:r>
        <w:t>In fact, Legislative Decree 175/2016 has brought the regulation of public participations into a single normative corpus, providing, on the one hand, for the rationalization of the same through the identification of the statutory purposes that publicly held companies can pursue and the areas of activity in which it is allowed to establish companies or maintain public participations, and on the other hand, for the strengthening of the motivational obligations to which Public Administrations are subject for the establishment or maintenance of participations.</w:t>
      </w:r>
    </w:p>
    <w:p>
      <w:r>
        <w:t xml:space="preserve">3 These changes occur after the ANAC resolution including Castore in the appropriate List of contracting authorities pursuant to Article 5 of Legislative Decree No. 50/2016.  </w:t>
        <w:br/>
        <w:t>4 In particular, according to the same paragraph 12, similar control is exercised by the member entities and/or through "the direct and concrete involvement" of the Joint Similar Control Body (OCAC, appointed by the members pursuant to Article 4-ter) in the form of guidance (preventive) on the documentation necessary to make decisions of primary importance for the management of Castore and the services entrusted; of monitoring (concurrent similar control) on periodic and regular updates transmitted by Castore on management; on the periodic report of the management of the company and the entrusted services (subsequent).</w:t>
      </w:r>
    </w:p>
    <w:p>
      <w:r>
        <w:rPr>
          <w:b/>
        </w:rPr>
        <w:t>[Pages 16–18]</w:t>
      </w:r>
    </w:p>
    <w:p>
      <w:r>
        <w:t>18 BULLETIN NO. 1 OF JANUARY 3, 2022</w:t>
      </w:r>
    </w:p>
    <w:p>
      <w:r>
        <w:t>The TUSPP thus identifies a narrow scope in which new companies may be established and/or shares in existing ones may be acquired/maintained, providing stringent constraints on purpose and activity (Article 4) and specifying that its provisions must be "applied with regard to the efficient management of public holdings, the protection and promotion of competition and the market, as well as the rationalization and reduction of public spending" (Article 1, paragraph 2).</w:t>
      </w:r>
    </w:p>
    <w:p>
      <w:r>
        <w:t>In this context, the reasons provided by Resolution No. 53/2021 in support of the operation under examination and the direct assignment to Castore of a series of instrumental services do not appear to meet the parameters set by Articles 192, paragraph 2, Legislative Decree No. 50/2016 and 5, paragraph 1, TUSPP.</w:t>
      </w:r>
    </w:p>
    <w:p>
      <w:r>
        <w:t>In fact, in the resolution, the greater convenience of direct assignment is deemed inherent in the chosen method, which does not require the preliminary verification of participants in a competitive comparison, nor the management of disputes arising from public awards. These are, upon closer inspection, presumed benefits that, in addition to occurring in all situations and thus being suitable to dismiss the recourse to tender by themselves, reflect the needs or alleged benefits of the administration and not of the community, in terms of service quality.</w:t>
      </w:r>
    </w:p>
    <w:p>
      <w:r>
        <w:t>Moreover, the alleged cost savings are calculated "with respect to the amount in the case of external contracting" or to the current Framework Agreement of the Entity, evidently relying on parameters indicated in a generic and a priori manner, as the greater convenience of Castore's services is established without accounting for the concrete responses of the market.</w:t>
      </w:r>
    </w:p>
    <w:p>
      <w:r>
        <w:t>Similarly, the mere reference to the break-even management, typical of the in-house company, compared to that for generating business profits, which would occur by outsourcing the service to private third parties, represents a motivation that, even if sufficient in itself, would not in any case be suitable to justify the failure to resort to tender.</w:t>
      </w:r>
    </w:p>
    <w:p>
      <w:r>
        <w:t>The Authority notes that the obligations of enhanced motivation required by the legislator regarding the failure to resort to the market and the decision to acquire shares in existing companies have a function that is strictly preliminary to the realization of competitive principles, in order to avoid that the special prerogative granted by the legislator extends beyond the purpose and objectives set by the norm, to include within it multiple public services and offered in competition in the market, without the prior evaluation of objective economic data regarding the greater convenience of in-house management of services of general economic interest or public compared to the involvement of specialized economic operators present in the free market and identified following competitive procedures.</w:t>
      </w:r>
    </w:p>
    <w:p>
      <w:r>
        <w:t>The violation of the prescribed obligations of enhanced motivation, which presuppose concrete compliance for an effective comparison with the market, thus has a clear impact from a competitive perspective, as it is likely to condition the conduct of competitive dynamics, determining undue competitive advantages in favor of companies participated by public entities.</w:t>
      </w:r>
    </w:p>
    <w:p>
      <w:r>
        <w:t>Moreover, the Constitutional Court itself has recognized that the obligation to motivate the reasons for the failure to resort to the market as per Article 192, paragraph 2, of the Public Contracts Code "responds to the constitutionally protected interests of administrative transparency and the protection of competition" and the obligation of analytical motivation, provided for by Article 5, paragraph 1, of the TUSPP, indicates that exceptions to the recourse to public procedures must result from careful evaluations and represent the only viable path (Judgment No. 100/2020).</w:t>
      </w:r>
    </w:p>
    <w:p>
      <w:r>
        <w:t>Additionally, the breadth and indeterminacy of the corporate purpose of the Castore company, as modified during the extraordinary assembly last January based on the Council resolution of 2019, also contribute to amplifying the breach produced with respect to the prescriptions of the TUSPP and the Public Contracts Code. In fact, the new statute of Castore combines both public services (cemetery services, waste management, etc.) and numerous other activities typically offered in a free market regime (such as all maintenance and cleaning activities of roads, buildings, etc., those of "management and maintenance of buildings owned by the member entities, auxiliary services at schools, activities of planning, negotiated programming, project finance and housing procurement (...)"). Furthermore, the operational scope of the company is identified through extremely broad and vague provisions such as "... in general [to, ed.] the management of public services pertaining to local member entities" or "any other service activity, technical assistance, design and work direction that the member entities wish to assign to it," making it difficult to assess the existence of the purpose constraint and the economy and effectiveness of the administrative action, as per Articles 1 and 4 of the TUSPP.</w:t>
      </w:r>
    </w:p>
    <w:p>
      <w:r>
        <w:t>Moreover, considering that the assignment of activities/services to the Castore company would cover the entire territory of the 97 municipalities that make up the Metropolitan City of Reggio Calabria, the centralization of so many activities/services resulting from an excessively broad, vague, and heterogeneous corporate purpose would ultimately end up cannibalizing entire sectors of activity, with inevitably negative reflections, in the medium to long term, on the quality of the service, removed from competitive comparison, and, by extension, on the efficient allocation of public resources.</w:t>
      </w:r>
    </w:p>
    <w:p>
      <w:r>
        <w:t>In conclusion, the Authority believes that the acquisition by the Metropolitan City of Reggio Calabria of shares in the Castore company aimed at proceeding with direct assignments in favor of the same for all instrumental activities is not consistent with the obligations of analytical motivation imposed by the TUSPP and the Public Contracts Code precisely to justify the choice of not resorting to the market and competitive procedures.</w:t>
      </w:r>
    </w:p>
    <w:p>
      <w:r>
        <w:t>In particular, it is believed that Resolution No. 53/2021, together with any other act presupposed, connected, or consequent to it, is suitable to unduly restrict competition in entire sectors of activity that would be arbitrarily centralized under a single entity.</w:t>
      </w:r>
    </w:p>
    <w:p>
      <w:r>
        <w:t>The operation as outlined thus appears to be in contrast with the principles underlying the regulation established to protect competition and, in particular, for the reasons stated above, with Article 1, paragraph 2, as well as with Article 4 and Article 5 of Legislative Decree 175/2016, and with Article 192, paragraph 2, of the Public Contracts Code. In this perspective, it is deemed appropriate that the corporate purpose of Castore be rationalized, making it more determined and confined to operational areas consistent with the purposes of the participating administrations.</w:t>
      </w:r>
    </w:p>
    <w:p>
      <w:r>
        <w:t>Pursuant to Article 21-bis, paragraph 2, of Law No. 287/90, the Metropolitan City of Reggio Calabria must communicate to the Authority, within sixty days from the receipt of this opinion, the initiatives adopted. Should such initiatives not conform to the competitive principles expressed above within the aforementioned term, the Authority may file an appeal within the following thirty days.</w:t>
      </w:r>
    </w:p>
    <w:p>
      <w:r>
        <w:t>20 BULLETIN NO. 1 OF JANUARY 3, 2022</w:t>
      </w:r>
    </w:p>
    <w:p>
      <w:r>
        <w:t>This opinion will be published in the Bulletin of the Italian Competition Authority.</w:t>
      </w:r>
    </w:p>
    <w:p>
      <w:r>
        <w:t>THE PRESIDENT</w:t>
        <w:br/>
        <w:t>Roberto Rustichelli</w:t>
      </w:r>
    </w:p>
    <w:p>
      <w:r>
        <w:t>_____________________________________________________________________</w:t>
      </w:r>
    </w:p>
    <w:p>
      <w:r>
        <w:t>Press release regarding the failure of the Metropolitan City of Reggio Calabria to comply with the motivated opinion expressed by the Authority pursuant to Article 21-bis of Law No. 287/1990 regarding the acquisition of shares in the capital of the company Castore SPL S.r.l.</w:t>
      </w:r>
    </w:p>
    <w:p>
      <w:r>
        <w:t>In its meeting of October 12, 2021, the Authority resolved to send a motivated opinion pursuant to Article 21-bis of Law No. 10 October 1990, No. 287, published at the end of this communication, regarding the Resolution of the Metropolitan Council of Reggio Calabria No. 53 of August 5, 2021, concerning "acquisition of the shareholding in the company Castore SPL S.r.l., 100% owned by the Municipality of Reggio Calabria" (hereinafter also Resolution No. 53/2021) and any other connected, consequent, and presupposed act.</w:t>
      </w:r>
    </w:p>
    <w:p>
      <w:r>
        <w:t>In particular, the opinion highlighted that the acquisition by the Metropolitan City of Reggio Calabria of shares in the Castore company in favor of which to proceed with direct assignments of all instrumental activities to the needs of the Entity was not consistent with the obligations of analytical or enhanced motivation respectively imposed by the TUSPP and the Public Contracts Code to justify the failure to resort to the market and competitive procedures. Furthermore, the opinion also highlighted the excessive breadth and indeterminacy of the corporate purpose of the Castore company.</w:t>
      </w:r>
    </w:p>
    <w:p>
      <w:r>
        <w:t>The Metropolitan City of Reggio Calabria, having received said motivated opinion on October 14, 2021, with a note dated December 10 of the same year, further specified the reasons for efficiency and economy arising from the internalization of the Castore company and represented that, before proceeding with the assignment of services in favor of this company, it would fulfill the obligation of motivation under Article 192, paragraph 2, of Legislative Decree No. 50/2016, conducting appropriate market analyses and evaluating offers based on the specific needs of the Entity at the time of assignment.</w:t>
      </w:r>
    </w:p>
    <w:p>
      <w:r>
        <w:t>The Administration also represented that the corporate purpose of Castore derives from the incorporation of the Polluce S.r.l. company, for waste management, and specified that the services provided by Castore will only be those under the competence of the Metropolitan City and not of the 97 municipalities pertaining to it. Finally, it attached the directive act "on the activation of new services" adopted by Castore in order to take into account the observations of the motivated opinion, with which it committed itself not to activate further activity codes, unless necessary for the performance of services specifically assigned by the member entities.</w:t>
      </w:r>
    </w:p>
    <w:p>
      <w:r>
        <w:rPr>
          <w:b/>
        </w:rPr>
        <w:t>[Pages 19–21]</w:t>
      </w:r>
    </w:p>
    <w:p>
      <w:r>
        <w:t>BULLETIN NO. 1 OF JANUARY 3, 2022 21</w:t>
        <w:br/>
        <w:t>Having taken note of the information received, the Italian Competition Authority, in its meeting of December 21, 2021, deemed that the prerequisites for a possible appeal before the administrative judge against the contested acts have ceased to exist.</w:t>
      </w:r>
    </w:p>
    <w:p>
      <w:r>
        <w:t>22 BULLETIN NO. 1 OF JANUARY 3, 2022</w:t>
        <w:br/>
        <w:t>AS1810 - PADUA CHAMBER OF COMMERCE - ACCESS TO CREDIT IN FAVOR OF SMES THROUGH GUARANTEE CONSORTIA</w:t>
        <w:br/>
        <w:t>Rome, December 21, 2021</w:t>
        <w:br/>
        <w:t>Chamber of Commerce, Industry, Handicraft and Agriculture of Padua</w:t>
      </w:r>
    </w:p>
    <w:p>
      <w:r>
        <w:t>The Italian Competition Authority, in its meeting of December 14, 2021, resolved to make some observations, pursuant to Article 21 of Law No. 287 of October 10, 1990, regarding the competitive issues arising from the Public Notice concerning the "Intervention of the Chamber of Commerce of Padua in favor of guarantee consortia to facilitate access to credit for micro and SMEs with co-participation equal to the amount disbursed - Year 2020" approved by the Chamber of Commerce, Industry, Handicraft and Agriculture of Padua with Determination of the General Secretary No. 137, adopted on April 30, 2020, following the Resolution of the Chamber Board No. 30 of March 26, 2020 and the Resolution of the Chamber Board No. 47 of April 29, 2020.</w:t>
      </w:r>
    </w:p>
    <w:p>
      <w:r>
        <w:t>With this measure, this Chamber of Commerce has ordered the activation of a support action for access to credit through the Guarantee Consortia in favor of businesses operating in the provincial territory and, to this end, has allocated for the year 2020 the amount of 3,000,000 euros. The intervention is realized in the form of the allocation of resources, in the investment line of 85% and as a non-repayable contribution of 15%, by the Chamber of Commerce of Padua, which the assigned Guarantee Consortia must use to facilitate access to credit for provincial micro and SMEs, with an obligation of co-participation in the intervention by the same Guarantee Consortia equal to the amount disbursed by the Chamber of Commerce and with an obligation of repayment in capital line, without interest, in the amount of 85% of the disbursed amount, with a deadline of 7 years from the disbursement, and in any case by September 30, 2027, assisted by a surety guarantee in favor of the Chamber of Commerce in the same measure of 85% of the disbursed amount.</w:t>
      </w:r>
    </w:p>
    <w:p>
      <w:r>
        <w:t>As emerges from the same notice, this initiative is based on Article 125, paragraph 4, of Decree Law No. 18 of March 17, 2020 (so-called "Cura Italia" Decree), converted into Law No. 27 of April 24, 2020, which provided that "In consideration of the effects determined by the extraordinary situation of health emergency arising from the spread of the COVID-19 epidemic, in order to counter the financial difficulties of small and medium-sized enterprises and facilitate their access to credit, Unioncamere and the chambers of commerce, industry, handicraft and agriculture, in the current year, using the available resources of their respective budgets, may carry out specific interventions, also through specific agreements with the central guarantee fund, with other guarantee bodies, as well as with subjects of the credit and financial system."</w:t>
      </w:r>
    </w:p>
    <w:p>
      <w:r>
        <w:t>The public notice is expressly aimed at initiating a support program for small and medium-sized enterprises, through the financial intermediation of Guarantee Consortia (Confidi), to counter the financial difficulties of small and medium-sized enterprises and facilitate their access to credit. However, certain provisions of the notice are likely to unjustifiably hinder the participation in the initiative by smaller Guarantee Consortia, as provided for by Article 112 of the Consolidated Banking Act (T.U.B.), based on the following considerations.</w:t>
      </w:r>
    </w:p>
    <w:p>
      <w:r>
        <w:t>In particular, the requirements set out in points 8 and 9 of Article 3, titled "REQUIREMENTS OF BENEFICIARIES," of the public notice are noteworthy: i) to "have the financial statements of the last three financial years, namely for the years 2016, 2017, 2018, certified by an auditing firm, at the date of submission of the application" (point 8) and ii) "in the case of Guarantee Consortia involved in mergers or aggregations in the last year, to have the financial statement of the last year, namely the financial statement for the year 2018, certified by an auditing firm, at the date of submission of the application" (point 9). These provisions indirectly discriminate against smaller Guarantee Consortia which are subject to a less stringent supervisory system than that of larger Guarantee Consortia under Article 106 of the T.U.B., in terms of both controls and informational and regulatory obligations, such as the certification of their financial statements, and are characterized by low capitalization and structural simplification of governance and control. In fact, larger Guarantee Consortia are legally required to have their financial statements certified by an auditing firm, while for smaller Guarantee Consortia, certification constitutes a burden that makes their participation in the notice issued by this Chamber of Commerce more difficult.</w:t>
      </w:r>
    </w:p>
    <w:p>
      <w:r>
        <w:t>In this regard, it is noted that regarding Guarantee Consortia, the Authority has repeatedly reported protectionist regional regulations that limited action to only those Guarantee Consortia historically present in the territory, or that had a minimum number of members, or a minimum number of managed practices, or a certain turnover, or that discriminated against smaller Guarantee Consortia.</w:t>
      </w:r>
    </w:p>
    <w:p>
      <w:r>
        <w:t>In line with previous reports, it is therefore represented that the provision of the aforementioned requirements is likely to create an unjustified discrimination between Guarantee Consortia with a consequent unjustified competitive advantage in favor of larger Guarantee Consortia, which could thus strengthen their market position based on circumstances unrelated to entrepreneurial merit. Furthermore, this discrimination is likely to also result in consequential limitations on the number of small and medium-sized enterprises that can access such services and on the related competitive conditions.</w:t>
      </w:r>
    </w:p>
    <w:p>
      <w:r>
        <w:t>Finally, the restrictions contained in the notice in question do not appear to be necessary and proportionate to the pursuit of objectives of general interest. In fact, as noted by the TAR of Veneto with judgment of February 3, 2021, No. 158, the requirement for the certification of financial statements imposes as mandatory a compliance - of a burdensome nature - that does not find adequate and reasonable justification in the fact that Guarantee Consortia, based on the</w:t>
      </w:r>
    </w:p>
    <w:p>
      <w:r>
        <w:rPr>
          <w:b/>
        </w:rPr>
        <w:t>[Pages 22–24]</w:t>
      </w:r>
    </w:p>
    <w:p>
      <w:r>
        <w:t>24 BULLETIN NO. 1 OF JANUARY 3, 2022</w:t>
        <w:br/>
        <w:t>provisions of the public notice, must co-participate in the intervention in an amount equal to the entire amount of the chamber financing or in the need for greater assurance of the solidity of the Confidi that would have participated in the initiative.</w:t>
      </w:r>
    </w:p>
    <w:p>
      <w:r>
        <w:t>In this regard, Article 3 of the public notice, at point 7, already provides that the beneficiaries must not have recorded operating losses or used available reserves for the recovery of losses, including interim losses, a requirement that is evidently suitable and sufficient to guarantee the seriousness and economic solidity of the participating Confidi.</w:t>
      </w:r>
    </w:p>
    <w:p>
      <w:r>
        <w:t>In light of the above considerations, the Authority believes that the provisions contained in the requirements in question are not in compliance with the rules established to protect competition and the market and that, therefore, they are in conflict with the principles safeguarding competition, freedom of establishment, and the free movement of services, recognized by Articles 49 and 56 of the Treaty on the Functioning of the European Union and by Articles 41 and 117, paragraph 2, letter e), of the Constitution.</w:t>
      </w:r>
    </w:p>
    <w:p>
      <w:r>
        <w:t>The Authority therefore hopes that this Chamber of Commerce will ensure that the competitive distortions highlighted above are eliminated in the upcoming determinations it will make.</w:t>
      </w:r>
    </w:p>
    <w:p>
      <w:r>
        <w:t>The Authority invites this Chamber of Commerce to communicate within thirty days from the receipt of this report the initiatives it will adopt to remove the competition violations outlined above.</w:t>
      </w:r>
    </w:p>
    <w:p>
      <w:r>
        <w:t>This report will be published in the Bulletin referred to in Article 26 of Law No. 287/1990.</w:t>
      </w:r>
    </w:p>
    <w:p>
      <w:r>
        <w:t xml:space="preserve">THE PRESIDENT </w:t>
        <w:br/>
        <w:t>Roberto Rustichelli</w:t>
      </w:r>
    </w:p>
    <w:p>
      <w:r>
        <w:t xml:space="preserve">BULLETIN NO. 1 OF JANUARY 3, 2022 </w:t>
        <w:br/>
        <w:t xml:space="preserve">AS1811 - CHAMBER OF COMMERCE OF VENICE-ROVIGO / ACCESS TO CREDIT IN FAVOR OF SMES THROUGH GUARANTEE CONSORTIA </w:t>
        <w:br/>
        <w:t xml:space="preserve">Rome, December 21, 2021 </w:t>
        <w:br/>
        <w:t>Chamber of Commerce, Industry, Handicraft and Agriculture of Venice-Rovigo</w:t>
      </w:r>
    </w:p>
    <w:p>
      <w:r>
        <w:t>The Italian Competition Authority, in its meeting of December 14, 2021, resolved to make some observations, pursuant to Article 21 of Law No. 287 of October 10, 1990, regarding the competitive issues arising from the Public Notice concerning the "Intervention of the Chamber of Commerce of Venice-Rovigo in favor of guarantee consortia to facilitate access to credit for micro and SMEs with co-participation equal to the amount disbursed - Year 2020" approved by the Chamber of Commerce, Industry, Handicraft and Agriculture of Venice-Rovigo with the determination of the General Secretary No. 74 of May 11, 2020, following the Resolution of the Chamber Council No. 44 of May 7, 2020.</w:t>
      </w:r>
    </w:p>
    <w:p>
      <w:r>
        <w:t>With this measure, this Chamber of Commerce has ordered the activation of a support action for access to credit through the Confidi in favor of businesses operating in the provincial territory and for this purpose has allocated for the year 2020 the amount of 3,000,000 euros. The intervention is realized in the form of the allocation of resources, in the form of investment at 85% and as a non-repayable grant at 15%, by the Chamber of Commerce of Venice-Rovigo, which the assigned Confidi must use to facilitate access to credit for provincial micro and SMEs, with an obligation of co-participation in the intervention by the same Confidi equal to the amount disbursed by the Chamber of Commerce and with an obligation of repayment in principal, without interest, in the amount of 85% of the disbursed amount, due 7 years from disbursement, and in any case by September 30, 2027, assisted by a surety guarantee in favor of the Chamber of Commerce in the same amount of 85% of the disbursed amount.</w:t>
      </w:r>
    </w:p>
    <w:p>
      <w:r>
        <w:t>As emerges from the same notice, this initiative is based on Article 125, paragraph 4, of Decree Law No. 18 of March 17, 2020 (so-called "Cura Italia" Decree), converted into Law No. 27 of April 24, 2020, which provided that "In consideration of the effects determined by the extraordinary situation of health emergency arising from the spread of the COVID-19 epidemic, in order to counter the financial difficulties of small and medium-sized enterprises and facilitate their access to credit, Unioncamere and the chambers of commerce, industry, handicraft and agriculture, in the current year, using the available resources of their respective budgets, may carry out specific interventions, also through specific agreements with the central guarantee fund, with other guarantee bodies, as well as with subjects of the credit and financial system."</w:t>
      </w:r>
    </w:p>
    <w:p>
      <w:r>
        <w:t>The public notice is expressly aimed at initiating a support program for small and medium-sized enterprises, through the financial intermediation of Guarantee Consortia (Confidi), to counter the financial difficulties of small and medium-sized enterprises and facilitate their access to credit.</w:t>
      </w:r>
    </w:p>
    <w:p>
      <w:r>
        <w:t>However, certain provisions of the notice are likely to unjustifiably hinder the participation in the initiative by smaller Confidi, as provided for in Article 112 of the T.U.B., based on the following considerations.</w:t>
      </w:r>
    </w:p>
    <w:p>
      <w:r>
        <w:t>In particular, the requirements set out in points 8 and 9 of Article 3, titled "REQUIREMENTS OF BENEFICIARIES," of the public notice are noteworthy: i) to "have the financial statements of the last three financial years, namely for the years 2016, 2017, 2018, certified by an auditing firm, at the date of submission of the application" (point 8) and ii) "in the case of Confidi involved in mergers or aggregations in the last year, to have the financial statement of the last year, namely the financial statement for the year 2018, certified by an auditing firm, at the date of submission of the application" (point 9). These provisions indirectly discriminate against smaller Confidi, which are subject to a less stringent supervisory system than that of larger Confidi under Article 106 of the T.U.B., in terms of both controls and informational and regulatory obligations, such as the certification of their financial statements, and are characterized by low capitalization and structural simplification of governance and control.</w:t>
      </w:r>
    </w:p>
    <w:p>
      <w:r>
        <w:t>In fact, larger Confidi are legally required to have their financial statements certified by an auditing firm, while for smaller Confidi, certification constitutes a burden that makes their participation in the notice issued by this Chamber of Commerce more difficult.</w:t>
      </w:r>
    </w:p>
    <w:p>
      <w:r>
        <w:t>In this regard, it is noted that regarding Confidi, the Authority has repeatedly reported protectionist regional regulations that limited action to only those Confidi historically present in the territory, or that had a minimum number of members, or a minimum number of managed practices, or a certain turnover, or that discriminated against smaller Confidi.</w:t>
      </w:r>
    </w:p>
    <w:p>
      <w:r>
        <w:t>In line with previous reports, it is represented that the requirement of the aforementioned requirements is likely to create an unjustified discrimination between Confidi with a consequent unjustified competitive advantage in favor of larger Confidi, which could thus strengthen their market position based on circumstances detached from entrepreneurial merit.</w:t>
      </w:r>
    </w:p>
    <w:p>
      <w:r>
        <w:t>Furthermore, this discrimination is likely to result in consequential limitations on the number of small and medium-sized enterprises that can access such services and on the related competitive conditions.</w:t>
      </w:r>
    </w:p>
    <w:p>
      <w:r>
        <w:t>Finally, the restrictions contained in the notice in question do not appear to be necessary and proportionate to the pursuit of objectives of general interest.</w:t>
      </w:r>
    </w:p>
    <w:p>
      <w:r>
        <w:t>In fact, as also noted by the TAR of Veneto with judgment No. 158 of February 3, 2021, the requirement for the certification of financial statements imposes as mandatory a compliance - of a burdensome nature - that does not find adequate and reasonable justification in the fact that the Confidi, based on the provisions of the public notice, must co-participate in the intervention in an amount equal to the entire amount of the chamber financing or in the need for greater assurance of the solidity of the Confidi that would have participated in the initiative.</w:t>
      </w:r>
    </w:p>
    <w:p>
      <w:r>
        <w:rPr>
          <w:b/>
        </w:rPr>
        <w:t>[Pages 25–27]</w:t>
      </w:r>
    </w:p>
    <w:p>
      <w:r>
        <w:t>BULLETIN NO. 1 OF JANUARY 3, 2022 27</w:t>
        <w:br/>
        <w:t>In this regard, Article 3 of the public notice, at point 7, already provides that the beneficiaries must not have recorded operating losses or used available reserves for the recovery of losses, including interim losses, a requirement that is evidently suitable and sufficient to ensure the seriousness and economic solidity of the participating guarantee consortia.</w:t>
        <w:br/>
        <w:t>In light of the above considerations, the Authority believes that the provisions contained in the requirements in question are not in compliance with the rules established to protect competition and the market and that, therefore, they are in contrast with the principles safeguarding competition, freedom of establishment, and the free movement of services, recognized by Articles 49 and 56 of the Treaty on the Functioning of the European Union and by Articles 41 and 117, paragraph 2, letter e), of the Constitution.</w:t>
        <w:br/>
        <w:t>The Authority therefore hopes that this Chamber of Commerce will ensure that the competitive distortions highlighted above are eliminated in the forthcoming determinations it will make.</w:t>
        <w:br/>
        <w:t>The Authority invites this Chamber of Commerce to communicate within thirty days from the receipt of this notification the initiatives it will undertake to remove the aforementioned competition violations.</w:t>
        <w:br/>
        <w:t>This notification will be published in the Bulletin referred to in Article 26 of Law No. 287/1990.</w:t>
        <w:br/>
        <w:t>THE PRESIDENT</w:t>
        <w:br/>
        <w:t>Roberto Rustichelli</w:t>
      </w:r>
    </w:p>
    <w:p>
      <w:r>
        <w:t>28 BULLETIN NO. 1 OF JANUARY 3, 2022</w:t>
        <w:br/>
        <w:t>AS1812 - REGION OF SARDINIA – CRITERIA FOR ALLOCATION OF THE BUDGET FOR ACCREDITED PRIVATE HEALTHCARE FACILITIES FOR THE THREE-YEAR PERIOD 2021-2022-2023</w:t>
        <w:br/>
        <w:t>Rome, December 21, 2021</w:t>
        <w:br/>
        <w:t>Region of Sardinia</w:t>
        <w:br/>
        <w:t>Health Protection Agency of Sardinia</w:t>
        <w:br/>
        <w:t>The Italian Competition Authority, in its meeting of December 14, 2021, resolved to make some observations, pursuant to Article 21 of Law No. 287 of October 10, 1990, regarding the content of the resolution of the Sardinian Regional Council DGR No. 13/12 of April 9, 2021, and the resolution of the Extraordinary Commissioner of the Health Protection Agency – ATS – of the Region of Sardinia No. 597 of July 22, 2021, concerning the determination of spending caps for accredited private healthcare facilities with the National Health Service (SSN).</w:t>
        <w:br/>
        <w:t>In particular, with DGR 13/12 of April 9, 2021, the Region of Sardinia introduced, for the allocation of spending caps to accredited private facilities for the two-year period 2018/2019, the criterion of historical turnover "net of uncollectible receivables," unlike what was done previously (i.e., starting from 2016) when such a corrective measure was not provided. The DGR also specifies that historical turnover refers to: "the services provided to residents in the Region, including the so-called 'extrabudget'."</w:t>
        <w:br/>
        <w:t>The ATS, with the resolution of July 22, 2021, No. 597, in execution of the aforementioned DGR No. 13/12, further narrowed the definition of historical turnover, clarifying that it must exclude, in addition to uncollectible services, also the extrabudget services provided but not reimbursed. In particular, it states: "From the turnover of the two-year period, uncollectible amounts have been deducted, that is, amounts contested following health checks or for exceeding the cap, which remain even after the payment of the extrabudget." Thus, with regard to the extrabudget, only the services provided beyond the assigned cap and already reimbursed contribute to the determination of the new spending caps.</w:t>
        <w:br/>
        <w:t>However, the criteria for reimbursing the extrabudget indicated in Annex 2 of the DGR in question provide that services provided beyond the contracted cap may eventually be reimbursed with a 40% reduction of the tariff, obviously only within the limits of the annual corporate spending cap established by the Regional Council, and that the available amounts will be distributed among all operators in proportion to the cap assigned for the reference year. The reimbursement does not occur, therefore, based on the turnover achieved, but in proportion to the assigned cap.</w:t>
        <w:br/>
        <w:t>The aforementioned provisions appear suitable to prevent small facilities from increasing their market presence based on their actual ability to attract users. These operators, in fact, will not be able to invest in the extrabudget to achieve higher spending caps in subsequent years. Facilities with high starting spending caps will, in fact, be destined to consolidate their position, considering that these subjects are favored in the reimbursement of the extrabudget (reimbursed, as seen, based on the available resources, in proportion to the cap assigned for the reference year and not based on the actual turnover achieved).</w:t>
        <w:br/>
        <w:t>It should also be noted that, unlike what has been stated above, for the reimbursement of hospital-type services provided in excess by private hospitals, the turnover achieved beyond the assigned cap is distributed in proportion to the amounts achieved in excess.</w:t>
        <w:br/>
        <w:t>In fact, the cited criterion, introduced by DGR 50/46 of October 8, 2020, and referred to in Article 12 of Annex 3 of DGR 12/13, states that "If accredited private providers do not use the entire assigned budget, the available resources, within the limit of the contracted budget for hospitalization activities, must be fully distributed among the providers that have produced hospital activity exceeding the assigned budget in proportion to the amounts billed in excess by each accredited subject."</w:t>
        <w:br/>
        <w:t>In conclusion, in identifying the criteria for the allocation of public resources to operators in the healthcare sector, it is highlighted that the reported provisions introduce restrictive criteria that seem to be in contrast with the principles established to protect competition, which, as repeatedly confirmed by jurisprudence, also apply in the sector in question.</w:t>
        <w:br/>
        <w:t>In particular, the provisions introduced by the Region of Sardinia, by narrowing the definition of historical turnover, reduce the incentives to compete among accredited and contracted facilities with the SSN, effectively consolidating the position of operators who already have high starting spending caps and granting these subjects an undue competitive advantage.</w:t>
        <w:br/>
        <w:t>Finally, it must be considered that the aforementioned restrictions are inserted in a context where the main criterion identified by the Region of Sardinia for the allocation of spending caps to accredited private facilities is nonetheless that of historical turnover of the last three years. This criterion, as is known, has been repeatedly pointed out by the Authority as it is suitable for crystallizing the positions of operators already active in the market, not allowing for adequate development of the more efficient facilities.</w:t>
        <w:br/>
        <w:t>2 See CdS, section III, judgment No. 1043 of February 4, 2021, and CGA judgment No. 967/2021 of October 27, 2021.</w:t>
        <w:br/>
        <w:t>3 See Cons. Stato Sez. III, Judgments No. 21 of February 2012, No. 921, No. 1289 and No. 1291 of March 7, 2012, No. 6136 of November 30, 2012; Tar Puglia-Lecce, Judgment No. 420 of March 7, 2012, and Tar Catanzaro, Judgment No. 1373/2016, which confirmed the Authority's observations in the reasoned opinion AS1181 of December 19, 2014, and the previous ones mentioned therein, such as notification AS1021 of February 28, 2013, notification S2048 of August 7, 2014, and notification AS1137 of July 2, 2014.</w:t>
        <w:br/>
        <w:t>4 Also, as seen, the cited criterion has been partially tempered by the inclusion, starting from 2016 with DGR No. 67/19 of December 29, 2015, of the so-called extrabudget in the definition of historical turnover.</w:t>
        <w:br/>
        <w:t>5 See, among others, AS1181 Region of Calabria - determination of spending caps for specialist assistance from private providers - year 2014 in Bulletin 12/2015.</w:t>
      </w:r>
    </w:p>
    <w:p>
      <w:r>
        <w:rPr>
          <w:b/>
        </w:rPr>
        <w:t>[Pages 28–30]</w:t>
      </w:r>
    </w:p>
    <w:p>
      <w:r>
        <w:t>30 BULLETIN NO. 1 OF JANUARY 3, 2022</w:t>
      </w:r>
    </w:p>
    <w:p>
      <w:r>
        <w:t>In light of these considerations, the Authority hopes that, in order to eliminate the highlighted competitive distortions, the criterion of historical expenditure used for the allocation of funds to accredited private facilities will be replaced by criteria inspired by the principle of non-discrimination, the enhancement of the efficiency level of each facility, as well as the actual satisfaction of demand needs, such as, for example, those based on the potential for service provision with reference to technological endowment, on booking and access methods to healthcare services, and on the correctness of relationships with users. This aims to enhance performance criteria in a manner consistent with the needs of healthcare planning, thus better responding to the needs for introducing competitive dynamics in the delicate sector under examination, to the benefit of the quality of the service offered, public finances, and ultimately, the effective implementation of the principle of free choice of healthcare provider by the citizen.</w:t>
      </w:r>
    </w:p>
    <w:p>
      <w:r>
        <w:t>In light of the above, it is hoped that this Region will intervene promptly in order to define as soon as possible new criteria for the allocation of the budget for accredited private healthcare facilities that allow for a more careful approach to the evaluation of quality and performance of the facilities.</w:t>
      </w:r>
    </w:p>
    <w:p>
      <w:r>
        <w:t>Finally, it is invited to communicate the initiatives that will be undertaken in this regard to ensure the correct competitive dynamics in the sector under examination.</w:t>
      </w:r>
    </w:p>
    <w:p>
      <w:r>
        <w:t>This report will be published in the Bulletin referred to in Article 26 of Law No. 287 of October 10, 1990.</w:t>
      </w:r>
    </w:p>
    <w:p>
      <w:r>
        <w:t>THE PRESIDENT</w:t>
        <w:br/>
        <w:t>Roberto Rustichelli</w:t>
      </w:r>
    </w:p>
    <w:p>
      <w:r>
        <w:t>BULLETIN NO. 1 OF JANUARY 3, 2022</w:t>
      </w:r>
    </w:p>
    <w:p>
      <w:r>
        <w:t>AS1813 - COMPUTER CERTIFICATIONS ELIGIBLE IN THE RECRUITMENT PROCEDURES FOR SCHOOL PERSONNEL</w:t>
        <w:br/>
        <w:t>Rome, December 23, 2021</w:t>
        <w:br/>
        <w:t>Ministry of Education</w:t>
      </w:r>
    </w:p>
    <w:p>
      <w:r>
        <w:t>The Italian Competition Authority, in its meeting of December 14, 2021, intended to express, pursuant to Article 21 of Law No. 287 of October 10, 1990, some considerations regarding the criteria and procedures related to the identification of certifications attesting to the possession of computer skills, admitted to be evaluated in the selection procedures for school personnel.</w:t>
      </w:r>
    </w:p>
    <w:p>
      <w:r>
        <w:t>Following the implementation of the national certification system for skills, introduced by Legislative Decree No. 131 of January 16, 2013, and perfected with the adoption of the "Guidelines for the interoperability of public entities holding the national certification system for skills," the certifications attesting to the possession of computer skills (hereinafter, computer certifications) issued by entities accredited by ACCREDIA are in a differentiated and qualified position compared to certifications issued by other entities. In fact, ACCREDIA, the only body designated as the national accreditation body pursuant to Regulation (EC) No. 765/2008 of the European Parliament and of the Council of July 9, 2008, guarantees the competence, independence, and impartiality of the certifying bodies, which provide certification services for skills in accordance with UNI technical standards.</w:t>
      </w:r>
    </w:p>
    <w:p>
      <w:r>
        <w:t>The qualified nature of the computer certifications issued by entities accredited by ACCREDIA and the implementation of the national certification system for skills have profoundly changed the market context of computer certifications with respect to which the Authority had carried out the considerations contained in opinion AS276 "Training and certification services for computer knowledge."</w:t>
      </w:r>
    </w:p>
    <w:p>
      <w:r>
        <w:t>From the perspective of competition protection, the opening to computer certifications issued by entities not accredited by ACCREDIA is likely to create a virtuous circle whereby certifications issued by entities accredited by ACCREDIA represent a standard to which certifications issued by other entities tend and are inspired, while the evaluability of certifications issued by non-accredited entities mitigates the market power that accredited entities may theoretically benefit from.</w:t>
      </w:r>
    </w:p>
    <w:p>
      <w:r>
        <w:t>However, in order for the described benefits to materialize, it is necessary that the public administration, when deciding to open to computer certifications issued by non-accredited entities, acts in a procedurally correct manner. This is in consideration of the burdens that the administration undertakes, such as, for example, the organization of offices, the definition of a structural approach that starts from the required and/or useful skills and defines the training paths and the corresponding acceptable certifications, the management of relationships with non-accredited entities requesting admission for evaluation of the certifications they issue, and the management of any administrative disputes arising from the decisions actually made.</w:t>
      </w:r>
    </w:p>
    <w:p>
      <w:r>
        <w:t>Furthermore, in order for the described virtuous circle to take root, it is necessary that the comparison of certifications and the attribution of scores be carried out rigorously. In fact, both the admission for evaluation of computer certifications that are not actually comparable to those issued by entities accredited by ACCREDIA and the attribution of scores that do not reflect the actual degree of comparability are likely to undermine the value of the overall set of admitted certifications and to prevent the establishment of the virtuous circle described above.</w:t>
      </w:r>
    </w:p>
    <w:p>
      <w:r>
        <w:t>The Authority hopes that the considerations made may be useful in promoting the adoption of criteria and the implementation of procedures suitable for allowing an effective identification of computer certifications eligible in the recruitment procedures for school personnel.</w:t>
      </w:r>
    </w:p>
    <w:p>
      <w:r>
        <w:t>This opinion will be published in the Bulletin of the Italian Competition Authority.</w:t>
      </w:r>
    </w:p>
    <w:p>
      <w:r>
        <w:t>THE PRESIDENT</w:t>
        <w:br/>
        <w:t>Roberto Rustichelli</w:t>
      </w:r>
    </w:p>
    <w:p>
      <w:r>
        <w:rPr>
          <w:b/>
        </w:rPr>
        <w:t>[Pages 31–33]</w:t>
      </w:r>
    </w:p>
    <w:p>
      <w:r>
        <w:t>BULLETIN NO. 1 OF JANUARY 3, 2022 33</w:t>
        <w:br/>
        <w:t>UNFAIR COMMERCIAL PRACTICES</w:t>
        <w:br/>
        <w:t>PS11948 - MONDO CONVENIENZA - VARIOUS ISSUES</w:t>
        <w:br/>
        <w:t>Measure No. 29950</w:t>
        <w:br/>
        <w:t>THE ITALIAN COMPETITION AUTHORITY</w:t>
        <w:br/>
        <w:t>IN ITS MEETING of December 14, 2021;</w:t>
        <w:br/>
        <w:t>HEARD the Rapporteur, President Roberto Rustichelli;</w:t>
        <w:br/>
        <w:t>HAVING REGARD TO Part II, Title III and Part III,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its own measure of June 8, 2021, by which an inspection was ordered, pursuant to Article 27, paragraphs 2 and 3, of the Consumer Code, at Iris Mobili S.r.l., MC Services S.c.r.l. and Mondo Convenienza Holding S.p.A.;</w:t>
        <w:br/>
        <w:t>HAVING REGARD TO its own measure communicated on October 14 and 19, 2021, by which, pursuant to Article 7, paragraph 3, of the Regulation, an extension of the deadline for concluding the proceeding was ordered, considering the need to examine the findings in the records for the evaluation of the case subject to the proceeding and to fulfill the procedural requirements necessary for its conclusion;</w:t>
        <w:br/>
        <w:t>HAVING REGARD TO the documents of the proceeding;</w:t>
      </w:r>
    </w:p>
    <w:p>
      <w:r>
        <w:t>I. THE PARTIES</w:t>
        <w:br/>
        <w:t>1. Iris Mobili S.r.l., as a professional, pursuant to Article 18, letter b), of the Consumer Code. The company, controlled by Mondo Convenienza Holding S.p.A., is active in the retail and wholesale sale of furniture, appliances, and other furnishings.</w:t>
        <w:br/>
        <w:t>2. MC Services S.c.r.l., as a professional, pursuant to Article 18, letter b), of the Consumer Code. The company, controlled through Iris Mobili S.r.l. by Mondo Convenienza Holding S.p.A., is a consortium company active in providing technical-organizational services related to the production and marketing of furniture and household products for the companies of the Mondo Convenienza group. It is also the owner of the Mondo Convenienza group website, www.mondoconv.it.</w:t>
        <w:br/>
        <w:t>3. Alice Sabatini and Yuri Storniolo as reporting consumers.</w:t>
      </w:r>
    </w:p>
    <w:p>
      <w:r>
        <w:t>34 BULLETIN NO. 1 OF JANUARY 3, 2022</w:t>
        <w:br/>
        <w:t>II. THE COMMERCIAL PRACTICE</w:t>
        <w:br/>
        <w:t>4. The proceeding concerns the following behaviors, carried out through the professional's sales network and the website www.mondoconv.it: (i) the dissemination of information about the "Transport and assembly" service that would misleadingly suggest, contrary to the truth, that it includes the installation of built-in appliances; (ii) the dissemination of information regarding the availability of certain products, which is not immediate, and the delivery times which are consequently delayed; (iii) the failure or inadequate provision of after-sales assistance and the unjustified refusal to apply the contractual conditions of the "Gold delivery" service.</w:t>
      </w:r>
    </w:p>
    <w:p>
      <w:r>
        <w:t>The period covered by the proceeding starts from September 1, 2020. The behaviors described in (i) and (ii) would have misled and limited the freedom of choice of consumers through the dissemination of misleading and omissive information about the "Transport and assembly" service, availability, and delivery times of various products, simultaneously violating the delivery regulations provided in the Consumer Code. In this regard, delivery times are a determining factor for consumers' purchasing decisions. The behavior described in (iii) would have limited consumers' freedom of choice by hindering the exercise of their contractual rights.</w:t>
      </w:r>
    </w:p>
    <w:p>
      <w:r>
        <w:t>III. THE FINDINGS OF THE PROCEEDING: THE PRESENTATION OF COMMITMENTS</w:t>
        <w:br/>
        <w:t>1) The course of the proceeding</w:t>
        <w:br/>
        <w:t>5. On June 15, 2021, based on the information acquired for the application of the Consumer Code and the reports from numerous consumers received since September 2020, the investigative proceeding PS11948 was initiated against Iris Mobili S.r.l. and MC Services S.c.r.l. (hereinafter collectively referred to as "Mondo Convenienza" or "the professional") for possible violations of Articles 20, 21, 22, 24, 25, and 61 of the Consumer Code. On the same date, inspections were conducted at the headquarters of the companies involved in the proceeding and Mondo Convenienza Holding S.p.A., the parent company.</w:t>
        <w:br/>
        <w:t>6. The professional had access to the documents of the proceeding and extracted copies of the documents acquired in the file on July 2, 2021.</w:t>
        <w:br/>
        <w:t>7. The professional responded to the request for information made in the communication initiating the proceeding and provided defensive arguments with notes received on July 21 and 26, 2021.</w:t>
        <w:br/>
        <w:t>8. On July 30, 2021, the professional submitted a proposal for commitments, pursuant to Article 27, paragraph 7, of the Consumer Code and Article 9 of the Regulation, subsequently supplemented on September 23 and 28, 2021. A consolidated version of the commitments was filed on October 18, 2021.</w:t>
        <w:br/>
        <w:t>9. On August 9, 2021, the request for participation in the proceeding pursuant to Article 10 of the Regulation by a consumer was accepted.</w:t>
        <w:br/>
        <w:t>10. On September 6, 2021, the professional was heard in a hearing.</w:t>
        <w:br/>
        <w:t>11. On November 5, 2021, the parties were notified of the conclusion date of the investigative phase pursuant to Article 16, paragraph 1, of the Regulation.</w:t>
        <w:br/>
        <w:t>12. On November 16, 2021, the opinion of the Authority for Guarantees in Communications was requested, which was provided on December 14, 2021.</w:t>
      </w:r>
    </w:p>
    <w:p>
      <w:r>
        <w:t>2) The elements acquired</w:t>
        <w:br/>
        <w:t>13. Based on the inspection findings, the indication on the professional's website of a date of availability concerns only products managed in stock, which can be indicated as immediately available or available from a certain date. Furthermore, it appears that the professional uses three delivery methods: (i) pickup at the warehouse by the customer; (ii) delivery to the street level (possible with a courier only for online sales); and (iii) "transport and assembly" (by third-party carriers).</w:t>
        <w:br/>
        <w:t>14. The results of the inspection activity highlighted the professional's awareness of the alleged service disruptions that led to the contested behaviors at the outset, particularly regarding the unavailability of products and the resulting delivery delays. Additionally, based on Mondo Convenienza's statements, the "Transport and assembly" service for replacement appliances (purchased to replace those already in the consumer's possession) includes only delivery to the floor.</w:t>
        <w:br/>
        <w:t>15. In the defensive memorandum and in the considerations on the commitments, the professional points out that the contested practice at the outset should be evaluated in light of the following circumstances. (i) First, the truly significant sales volume achieved by the professional in 2020 should be considered, for which it would be "entirely physiological that with such an extraordinarily large number of contracts - many of which [...] are not standardized but customized [...] there may be some critical issues." (ii) The contested behaviors should be evaluated taking into account the extraordinary context of the pandemic that impacted the professional, who "sources all the goods sold [...] from external suppliers" who were required to close completely during certain periods; similar considerations apply to the customization of goods purchased by consumers and to the transport and assembly service. Thus, the closures of stores and warehouses in March-May 2020 would have created "backlogs to be processed in the following months, with all the difficulties in fulfilling peaks in orders during periods characterized by anomalous working situations." Furthermore, the professional would have faced other problems such as the difficult procurement of containers for transport, obstacles in customs clearance, the temporary closure of the Suez Canal, and the resurgence of the epidemic in China. (iii) The professional also notes that this extraordinary situation would have been further influenced by "the unexpected increase in sales volumes" after the reopenings in May 2020. (iv) The professional's business model would also be relevant, as it "has no interest in being inefficient in the delivery phase since [...] at the time of the order, the customer does not have to pay."</w:t>
      </w:r>
    </w:p>
    <w:p>
      <w:r>
        <w:rPr>
          <w:b/>
        </w:rPr>
        <w:t>[Pages 34–36]</w:t>
      </w:r>
    </w:p>
    <w:p>
      <w:r>
        <w:t>36 BULLETIN NO. 1 OF JANUARY 3, 2022</w:t>
      </w:r>
    </w:p>
    <w:p>
      <w:r>
        <w:t>the entire fee, but only a deposit," typically in cases of purchases over 1,000 euros.</w:t>
      </w:r>
    </w:p>
    <w:p>
      <w:r>
        <w:t>16. Regarding the individual disputes mentioned in the initiation communication, Mondo Convenienza made the following observations.</w:t>
        <w:br/>
        <w:t>(i) Almost all deliveries related to the contested period occurred within 30 days from the purchase or within 30 days from the agreed delivery date.</w:t>
        <w:br/>
        <w:t>(ii) Despite the pandemic period, only 3.7% of the over 74,500 Gold Delivery contracts concluded during the period from September 1, 2020, to April 30, 2021, were executed late, that is, outside the 60-minute time frame indicated by the customer. In this regard, during the same period, the requests for assistance regarding this service would have been 88, of which only 13 would have concerned refunds.</w:t>
      </w:r>
    </w:p>
    <w:p>
      <w:r>
        <w:t>3) The commitments of the professional</w:t>
      </w:r>
    </w:p>
    <w:p>
      <w:r>
        <w:t>17. As mentioned above, the professional submitted a proposal for commitments on July 30, 2021, supplemented on September 23 and 28, 2021, and received by the Authority in a consolidated version on October 18, 2021.</w:t>
      </w:r>
    </w:p>
    <w:p>
      <w:r>
        <w:t>18. The consolidated proposal is structured in the following points.</w:t>
        <w:br/>
        <w:t>(a) Commitment to the informational transparency of the "Transport and assembly" service</w:t>
      </w:r>
    </w:p>
    <w:p>
      <w:r>
        <w:t>19. The professional commits to indicate, with adequate prominence, on its website (https://www.mondoconv.it/consegna-montaggio/trasporto-e-montaggio) that: (i) the "Transport and assembly" service does not include connection to utilities, a specialized service that can be purchased separately; (ii) the purchase of only appliances does not include installation in the pre-existing kitchen or one independently sourced by the customer, but only delivery to the floor. Mondo Convenienza has already partially implemented this commitment by modifying the content of the aforementioned webpage. Furthermore, the professional specifies that the sales conditions will be consistently modified.</w:t>
      </w:r>
    </w:p>
    <w:p>
      <w:r>
        <w:t>(b) Commitment regarding the "Gold Delivery" service</w:t>
      </w:r>
    </w:p>
    <w:p>
      <w:r>
        <w:t>20. In the event of non-compliance with the agreed time slot, due to causes attributable to itself or its partners, including shippers, the professional will waive the surcharge for "Gold Delivery" (€19) and will grant the consumer an additional amount of equal value (for a total benefit of €38).</w:t>
      </w:r>
    </w:p>
    <w:p>
      <w:r>
        <w:t>21. Furthermore, in the event of purchasing this service and partial delivery attributable to Mondo Convenienza or its partners, the consumer will benefit from "Gold Delivery" free of charge for the subsequent appointments necessary to complete the installation of the products. In case of non-compliance with the agreed time slot for the subsequent appointments, the customer will be entitled to the amount of €38.</w:t>
      </w:r>
    </w:p>
    <w:p>
      <w:r>
        <w:t>22. In the above-described cases, the professional will proceed with the offsetting against the remaining amount due, or, where the customer has paid the entire amount or the remaining balance is insufficient, alternatively to the issuance of a voucher, the consumer may request the return of the amount paid and the crediting of the additional sum via bank transfer.</w:t>
      </w:r>
    </w:p>
    <w:p>
      <w:r>
        <w:t>23. Such rights will be prominently indicated in the section of the website where "Gold Delivery" is described (https://www.mondoconv.it/consegna-montaggio/trasporto-e-montaggio) and the consumer will be informed of them via email, SMS, or phone, in the event of partial delivery and delay.</w:t>
      </w:r>
    </w:p>
    <w:p>
      <w:r>
        <w:t>(c) Commitment regarding website transparency</w:t>
      </w:r>
    </w:p>
    <w:p>
      <w:r>
        <w:t>24. Mondo Convenienza will introduce, within 3 months from the possible approval of the commitments, the following changes in the structure of the site, aimed at providing the consumer with more information.</w:t>
      </w:r>
    </w:p>
    <w:p>
      <w:r>
        <w:t>25. Not only before the "cart closure" but already at the moment of viewing the furniture/item of interest, the customer will see, once the postal code is entered, at least the following information: (i) availability of the product in stock (date = today) or the need for possible realization and/or customization "in procurement" (date &gt; today); (ii) order management procedures based on the user's choice (home delivery with transport and assembly, courier, pickup in warehouse); (iii) information on the main characteristics of the "Transport and assembly" and "Gold Delivery" services; (iv) indication of customer care channels and the "do it yourself" section, where delivery can be managed independently.</w:t>
      </w:r>
    </w:p>
    <w:p>
      <w:r>
        <w:t>26. Furthermore, to provide more precise information on the product availability date before purchase, the web procedure will invite the customer to enter the delivery destination postal code to identify the starting warehouse.</w:t>
      </w:r>
    </w:p>
    <w:p>
      <w:r>
        <w:t>27. The professional will enhance its monitoring system, checking daily the actual availability of products that appear on the site as immediately available, excluding those for which the user has requested customizations.</w:t>
      </w:r>
    </w:p>
    <w:p>
      <w:r>
        <w:t>28. Finally, the professional will publish on its website, via a link easily accessible from the homepage titled "Commitments with AGCM: summary," a summary of the commitments, with particular reference to those concerning consumers. On October 18, 2021, the professional sent a consolidated version of the aforementioned text (see "Summary of Commitments intended for publication on the Company's website - ATTACHMENT to the Commitment Form (point C.3)"), which constitutes an integral part of the commitments.</w:t>
      </w:r>
    </w:p>
    <w:p>
      <w:r>
        <w:t>(d) Commitment regarding delivery</w:t>
      </w:r>
    </w:p>
    <w:p>
      <w:r>
        <w:t>29. To ensure timely deliveries, the professional will introduce in agreements with partners and suppliers involved in supply, customization of goods, transport, and assembly, appropriate penalties for delays in deliveries, excluding cases of force majeure.</w:t>
      </w:r>
    </w:p>
    <w:p>
      <w:r>
        <w:t>30. In particular, the professional will introduce in these agreements: (i) penalties for each week of delay, calculated on the value of undelivered orders, which will also include partial or incomplete delivery that renders the product unusable; (ii) fixed weekly appointments for the delivery of goods, which the supplier must confirm at least 7 days in advance.</w:t>
      </w:r>
    </w:p>
    <w:p>
      <w:r>
        <w:t>31. Within 3 months from the approval of the commitments, the professional will enhance the current monitoring system, providing for daily checks on the status of orders, to quickly resolve any issues that could delay delivery and communicate to customers a more accurate forecast on availability.</w:t>
      </w:r>
    </w:p>
    <w:p>
      <w:r>
        <w:t>32. Within 3 months from the approval of the commitments, the professional will enhance the current system for checking the status of orders requiring procurement from a third-party supplier, providing for daily monitoring activities, in order to urge the execution of orders not managed within the agreed times.</w:t>
      </w:r>
    </w:p>
    <w:p>
      <w:r>
        <w:t>33. Mondo Convenienza, modifying paragraph 3 of the current sales conditions, will inform the user, on the thirtieth day from the date of conclusion of the contract or on the agreed day for the delivery of the good if less than or more than thirty days, except in cases attributable to the customer or due to force majeure events, of the following option: (i) the possibility of resolving the contract with a refund, within seven days, of double the deposit paid pursuant to Article 1385 of the Civil Code, or, in the absence of the deposit payment, with compensation equal to 10% of the value of the delayed order; (ii) if still interested in delivery, to benefit from a discount equal to 10% of the purchase value of the good delivered late.</w:t>
      </w:r>
    </w:p>
    <w:p>
      <w:r>
        <w:t>34. Mondo Convenienza will give adequate visibility to this last measure through appropriate FAQs, easily accessible from the homepage, titled "Your rights in case of delivery delay."</w:t>
      </w:r>
    </w:p>
    <w:p>
      <w:r>
        <w:t>35. This commitment will be incorporated into the general sales conditions, which will more generally be "aligned" with the content of the commitments.</w:t>
      </w:r>
    </w:p>
    <w:p>
      <w:r>
        <w:t>(e) Commitment regarding after-sales assistance</w:t>
      </w:r>
    </w:p>
    <w:p>
      <w:r>
        <w:t>36. The professional will introduce in agreements with partners managing external call centers, service KPIs as well as penalties in case of their violation. In particular, the following parameters will be monitored on a monthly basis: (i) rate of unanswered calls; (ii) telephone waiting time; (iii) satisfaction rate of the chat channel. In case of significant deviations from the KPIs (≥20%), in addition to the application of penalties, the professional will adequately enhance the customer care channels.</w:t>
      </w:r>
    </w:p>
    <w:p>
      <w:r>
        <w:t>37. Within 2 months from the approval of the commitments, the professional will provide call center staff with updated scripts to respond to information requests, with particular reference to the "Transport and assembly," "Gold Delivery," and delivery times services.</w:t>
      </w:r>
    </w:p>
    <w:p>
      <w:r>
        <w:t>38. Mondo Convenienza will strengthen the monitoring system of customer care service performance. Furthermore, personalized emails/SMS will be sent to customers or push messages to all buyers in case of even partial delay of the order, and all consumers who report service disruptions will be contacted again to understand the nature of the complaints.</w:t>
      </w:r>
    </w:p>
    <w:p>
      <w:r>
        <w:t>39. The professional will maintain the current contact systems (telephone and email) for customers experiencing delays in supply and commits to monitor their functioning within the framework of the performance verification described above.</w:t>
      </w:r>
    </w:p>
    <w:p>
      <w:r>
        <w:rPr>
          <w:b/>
        </w:rPr>
        <w:t>[Pages 37–39]</w:t>
      </w:r>
    </w:p>
    <w:p>
      <w:r>
        <w:t>BULLETIN NO. 1 OF JANUARY 3, 2022 39</w:t>
      </w:r>
    </w:p>
    <w:p>
      <w:r>
        <w:t>(f) Commitment regarding compliance and measures for reporting consumers</w:t>
      </w:r>
    </w:p>
    <w:p>
      <w:r>
        <w:t>40. The professional will raise awareness among the senior functions of the areas responsible for commercial management and marketing and more generally among its employees regarding compliance with consumer protection regulations, as interpreted by the Authority. In particular, within 2 months from the approval of the commitments, Mondo Convenienza will adopt specific guidelines (“LG”), appoint a Compliance Officer, and require employees to make clear to customers the scope of the proposed services. The professional reserves the right to apply disciplinary measures to employees who are unfaithful to the LG.</w:t>
      </w:r>
    </w:p>
    <w:p>
      <w:r>
        <w:t>41. The LG will contain provisions on the approved contractual models, where clauses aimed at ensuring the transparency of communication regarding assistance, services provided, exercise of legal guarantees, and delivery times will also be present.</w:t>
      </w:r>
    </w:p>
    <w:p>
      <w:r>
        <w:t>42. Within 2 months from the approval of the commitments, the professional will contact the reporting consumers offering them: (i) for warranty disputes, a refund of the product price; (ii) in other cases, a monetary discount equal to 10% of the value of the reported order. The same benefits will apply to consumers who send reports to the Authority until the date of the acceptance measure of the commitments.</w:t>
      </w:r>
    </w:p>
    <w:p>
      <w:r>
        <w:t>43. Unless otherwise provided, the commitments will be implemented within one month from their approval. Subject to acceptance by the Authority, Mondo Convenienza may revise commitments that have become incompatible with subsequent regulations or with commercial developments.</w:t>
      </w:r>
    </w:p>
    <w:p>
      <w:r>
        <w:t>44. The professional will produce a report on the implementation of the commitments within 90 days from their possible approval.</w:t>
      </w:r>
    </w:p>
    <w:p>
      <w:r>
        <w:t>IV. OPINION OF THE AUTHORITY FOR GUARANTEES IN COMMUNICATIONS</w:t>
      </w:r>
    </w:p>
    <w:p>
      <w:r>
        <w:t>45. Since the commercial practice subject to this measure has also been disseminated via the internet, on November 16, 2021, an opinion was requested from the Authority for Guarantees in Communications, pursuant to Article 27, paragraph 6, of the Consumer Code.</w:t>
      </w:r>
    </w:p>
    <w:p>
      <w:r>
        <w:t>46. In the opinion received on December 14, 2021, the aforementioned Authority deemed that, in this case, the means of communication used is suitable to have a significant impact on consumers who, based on the information contained on the professional's website, could be induced to make a commercial decision that they would not otherwise have made, thus concretely developing the full promotional potential of online communication.</w:t>
      </w:r>
    </w:p>
    <w:p>
      <w:r>
        <w:t>V. CONCLUDING EVALUATIONS</w:t>
      </w:r>
    </w:p>
    <w:p>
      <w:r>
        <w:t>47. This proceeding concerns the behaviors carried out by the professional through the sales network and the website www.mondoconv.it regarding: (i) the information about the "Transport and assembly" service that would suggest that it includes the installation of built-in appliances; (ii) the information disseminated regarding the availability of certain products and the related delivery times; (iii) the failure or inadequate provision of after-sales assistance and the unjustified refusal to apply the contractual conditions of the "Gold delivery" service.</w:t>
      </w:r>
    </w:p>
    <w:p>
      <w:r>
        <w:t>48. The Authority believes that the commitments proposed by the professional in the consolidated version, and already implemented regarding the information disseminated through the page of the website dedicated to the "Transport and assembly" service, are suitable to eliminate the possible profiles of unfairness of the commercial practice contested in the initiation communication of June 15, 2021.</w:t>
      </w:r>
    </w:p>
    <w:p>
      <w:r>
        <w:t>Indeed, the proposed measures introduce significant changes both in the articulated organization of the professional, including relationships with supplier companies, and in the overall management of the relationship with the consumer, particularly with regard to the phase following the conclusion of the contract.</w:t>
      </w:r>
    </w:p>
    <w:p>
      <w:r>
        <w:t>The commitments, therefore, remove the hypothesized criticalities at the outset and provide consumers with additional benefits. Their implementation will also entail a coherent revision of the contractual conditions.</w:t>
      </w:r>
    </w:p>
    <w:p>
      <w:r>
        <w:t>49. Specifically, the commitment (a) regarding the "Transport and assembly" service - which has already been partially implemented - involves the dissemination, from the first contact between the professional and the consumer, of precise information about the content of the service, unequivocally clarifying that it does not include the connection to utilities and the installation of appliances purchased in pre-existing kitchens.</w:t>
      </w:r>
    </w:p>
    <w:p>
      <w:r>
        <w:t>50. The commitment (b), related to "Gold Delivery," provides the consumer with significant informational and economic benefits in the event of non-compliance with the service conditions attributable to the professional or its partners, including shippers. In fact, in case of failure to comply with the agreed time slot, the professional, unless the consumer chooses a voucher, will proceed to refund the surcharge and grant a benefit of equal value by offsetting it with the remaining balance or crediting the amount; in the case of partial delivery, the buyer will benefit from "Gold Delivery" free of charge for subsequent appointments.</w:t>
      </w:r>
    </w:p>
    <w:p>
      <w:r>
        <w:t>The economic benefits thus recognized to consumers, which do not obligate them to make a new purchase at Mondo Convenienza, constitute an incentive for punctuality for Mondo Convenienza and for the professionals with whom it collaborates. Finally, the consumer will be adequately informed, on the professional's website page dedicated to delivery and assembly, of the available options, and Mondo Convenienza, in case of delay or partial delivery, will inform consumers of their rights through communications via phone, SMS, or email.</w:t>
      </w:r>
    </w:p>
    <w:p>
      <w:r>
        <w:t>51. The commitment (c) regarding "website transparency" entails significant improvements to the structure of the professional's website, allowing the consumer to have more information on product availability, delivery methods and times, as well as customer care channels. In particular, the consumer will be able to access this information not only when "closing" the cart but from the moment of viewing the item with the simple entry of the postal code and thus from the first contact with the professional.</w:t>
      </w:r>
    </w:p>
    <w:p>
      <w:r>
        <w:t>Moreover, thanks to the enhancement of monitoring product availability, consumers will benefit from more precise and transparent information. Finally, the publication with adequate prominence on the Mondo Convenienza website of the summary of the commitments appears useful for consumers to clearly understand the relevant changes introduced in the contractual relationship and in the organization of the professional. In this regard, the consolidated version of this summary, sent on October 18, 2021, appears clear and consistent with the content of the commitments.</w:t>
      </w:r>
    </w:p>
    <w:p>
      <w:r>
        <w:t>52. The commitment (d) related to "delivery" affects both the organization of the professional and the contractual relationship with consumers.</w:t>
      </w:r>
    </w:p>
    <w:p>
      <w:r>
        <w:t>BULLETIN NO. 1 OF JANUARY 3, 2022 41</w:t>
      </w:r>
    </w:p>
    <w:p>
      <w:r>
        <w:t>53. In fact, to ensure timely deliveries, the professional has planned the introduction of penalties based on delays for suppliers and partners, fixed weekly appointments for delivery, and the enhancement of the monitoring system on the status of orders and deliveries. This constitutes an important incentive for punctuality for the third-party companies with which the professional collaborates.</w:t>
      </w:r>
    </w:p>
    <w:p>
      <w:r>
        <w:t>54. On the consumer relationship side, the commitment in question introduces significant contractual changes that constitute an important improvement of the current sales conditions. In fact, upon the expiration of the delivery term (30 days from the date of conclusion of the contract or the agreed day for the delivery of the goods), except in cases attributable to the customer or force majeure, Mondo Convenienza will inform the customer of the possibility to terminate the contract by receiving: double the deposit, if paid, within seven days; or, in the absence of a deposit, compensation equal to 10% of the value of the delayed order. If the customer is still interested in the delivery, they will benefit from a discount equal to 10% of the value of the goods delivered late. These are concrete and tangible benefits for the consumer, to remedy the inconveniences suffered due to the undelivered delivery within the expected time. Moreover, the commitment in question is consistent with Article 61 of the Consumer Code and does not prevent consumers from resorting to other remedies provided by that regulation and by Article 1385 of the Civil Code.</w:t>
      </w:r>
    </w:p>
    <w:p>
      <w:r>
        <w:t>55. Finally, it is believed that the synergy between organizational changes and contractual changes will have a disciplining effect on the future conduct of the professional, also thanks to the economic incentive determined by the contributions that, in case of delays, Mondo Convenienza will have to pay to consumers; this will help reduce the risk of the recurrence of the service failures that gave rise to the proceeding.</w:t>
      </w:r>
    </w:p>
    <w:p>
      <w:r>
        <w:t>56. The commitment (e) concerning "after-sales assistance" also structurally impacts, to the benefit of consumers, the organization of the professional and its relationships with third-party companies, in pursuit of the goal of providing customers with more efficient assistance after the sale. In particular, the introduction of contractual penalties constitutes a significant incentive for efficiency for the third-party companies with which the professional collaborates. Furthermore, sending personalized communications to all customers in case of delays and the preparation by the professional of precise instructions to be distributed to call center staff can significantly contribute to greater transparency and accuracy in after-sales assistance.</w:t>
      </w:r>
    </w:p>
    <w:p>
      <w:r>
        <w:t>57. The commitment (f) introduces specific compliance activities into the organization of the professional, which will be realized in appropriate guidelines and organized to involve different corporate levels. Finally, the professional, to remedy the prejudices suffered by reporting consumers, provides for the refund of the price and monetary discounts, which grant an immediate benefit outside of litigation.</w:t>
      </w:r>
    </w:p>
    <w:p>
      <w:r>
        <w:t>58. The commitments in question have no duration limit. In this regard, it seems reasonable that the professional, with the approval of the Authority, may revise commitments that have become incompatible with subsequent regulations or with objective changes in the services offered.</w:t>
      </w:r>
    </w:p>
    <w:p>
      <w:r>
        <w:rPr>
          <w:b/>
        </w:rPr>
        <w:t>[Pages 40–42]</w:t>
      </w:r>
    </w:p>
    <w:p>
      <w:r>
        <w:t>42 BULLETIN NO. 1 OF JANUARY 3, 2022</w:t>
      </w:r>
    </w:p>
    <w:p>
      <w:r>
        <w:t>59. The timelines for the implementation of the commitments (no later than 3 months from their approval) appear appropriate, also considering the size of the professional and their impact on their organization.</w:t>
      </w:r>
    </w:p>
    <w:p>
      <w:r>
        <w:t>60. In light of the above considerations, it is believed that the commitments presented meet the requirements set forth in Article 27, paragraph 7, of the Consumer Code.</w:t>
      </w:r>
    </w:p>
    <w:p>
      <w:r>
        <w:t>IT IS THEREFORE CONSIDERED that the commitments presented by the companies Iris Mobili S.r.l. and MC Services S.c.r.l., as outlined above, are suitable to eliminate the possible profiles of unfairness of the commercial practice subject to investigation;</w:t>
      </w:r>
    </w:p>
    <w:p>
      <w:r>
        <w:t>IT IS CONSIDERED to impose the obligation of the aforementioned commitments on the companies Iris Mobili S.r.l. and MC Services S.c.r.l.;</w:t>
      </w:r>
    </w:p>
    <w:p>
      <w:r>
        <w:t>IT IS THEREFORE CONSIDERED that the proceeding can be closed without establishing the infringement;</w:t>
      </w:r>
    </w:p>
    <w:p>
      <w:r>
        <w:t>RESOLVES</w:t>
      </w:r>
    </w:p>
    <w:p>
      <w:r>
        <w:t>a) to make mandatory, with respect to the companies Iris Mobili S.r.l. and MC Services S.c.r.l., pursuant to Article 27, paragraph 7, of the Consumer Code and Article 9, paragraph 2, letter a), of the Regulation, the commitments proposed on July 30, 2021, subsequently supplemented on September 23 and 28, 2021, and presented in consolidated form on October 18, 2021, as described in the Form attached to this measure, which forms an integral part thereof;</w:t>
      </w:r>
    </w:p>
    <w:p>
      <w:r>
        <w:t>b) to close the proceeding without establishing the infringement, pursuant to Article 27, paragraph 7, of the Consumer Code and Article 9, paragraph 2, letter a), of the Regulation;</w:t>
      </w:r>
    </w:p>
    <w:p>
      <w:r>
        <w:t>c) that the companies Iris Mobili S.r.l. and MC Services S.c.r.l., within ninety days from the date of notification of this resolution, inform the Authority of the implementation of the commitments.</w:t>
      </w:r>
    </w:p>
    <w:p>
      <w:r>
        <w:t>Pursuant to Article 9, paragraph 3, of the Regulation, the proceeding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monetary penalty from €10,000 to €5,000,000. In cases of repeated non-compliance, the Authority may order the suspension of business activity for a period not exceeding thirty days.</w:t>
      </w:r>
    </w:p>
    <w:p>
      <w:r>
        <w:t>BULLETIN NO. 1 OF JANUARY 3, 2022</w:t>
      </w:r>
    </w:p>
    <w:p>
      <w:r>
        <w:t>This measure will be notified to the interested parties and published in the Bulletin of the Italian Competition Authority.</w:t>
      </w:r>
    </w:p>
    <w:p>
      <w:r>
        <w:t>THE SECRETARY GENERAL THE PRESIDENT</w:t>
        <w:br/>
        <w:t>Filippo Arena Roberto Rustichelli</w:t>
      </w:r>
    </w:p>
    <w:p>
      <w:r>
        <w:t>44 BULLETIN NO. 1 OF JANUARY 3, 2022</w:t>
      </w:r>
    </w:p>
    <w:p>
      <w:r>
        <w:t>PS11951 - STOCKX PLATFORM - VARIOUS ISSUES</w:t>
        <w:br/>
        <w:t>Measure No. 29951</w:t>
        <w:br/>
        <w:t>THE ITALIAN COMPETITION AUTHORITY</w:t>
        <w:br/>
        <w:t>IN ITS MEETING of December 14, 2021;</w:t>
      </w:r>
    </w:p>
    <w:p>
      <w:r>
        <w:t>HEARD the Rapporteur, Professor Michele Ainis;</w:t>
      </w:r>
    </w:p>
    <w:p>
      <w:r>
        <w:t>HAVING REGARD TO Part II, Title III, and Part III,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the communication received on July 2, 2021, and definitively supplemented on October 20, 2021, whereby StockX LLC submitted commitments pursuant to Article 27, paragraph 7, of the Consumer Code and Article 9 of the Regulation;</w:t>
      </w:r>
    </w:p>
    <w:p>
      <w:r>
        <w:t>HAVING REGARD TO the acts of the proceeding;</w:t>
      </w:r>
    </w:p>
    <w:p>
      <w:r>
        <w:t>I. THE PARTY</w:t>
      </w:r>
    </w:p>
    <w:p>
      <w:r>
        <w:t>1. StockX LLC (hereinafter also "StockX" or the "Company") as a professional, pursuant to Article 18, letter b), of the Consumer Code. StockX manages the Italian-language Site https://stockx.com/it-it/, consisting of a live marketplace that allows users to search for, purchase, and sell certain consumer goods, primarily sneakers, streetwear, collectibles, electronic products, bags, and watches.</w:t>
      </w:r>
    </w:p>
    <w:p>
      <w:r>
        <w:t>II. THE CONDUCTS SUBJECT TO THE PROCEEDING</w:t>
      </w:r>
    </w:p>
    <w:p>
      <w:r>
        <w:t>2. The proceeding concerns certain conducts carried out by StockX in the context of intermediation in the buying and selling of consumer goods, primarily sneakers, streetwear, collectibles, electronic products, bags, and watches, conducted by third-party sellers on the Company's platform through the Italian-language website https://stockx.com/it-it/ (hereinafter also, "the platform" or "the Site"), managed by the professional.</w:t>
      </w:r>
    </w:p>
    <w:p>
      <w:r>
        <w:t>3. In particular, during the offer/purchase process of the products marketed on the platform, the absence of indications regarding the identity of the seller is notable, as well as the circumstance that the selling price of the products does not indicate, from the beginning of the process, the amount of processing fees charged to buyers.</w:t>
      </w:r>
    </w:p>
    <w:p>
      <w:r>
        <w:t>4. In addition to the possible unfairness profiles outlined above, it has emerged that there is a lack, on the web platform, of certain pre-contractual information regarding the rights of consumers in distance contracts, as provided for by Articles 49 and following of the Consumer Code, specifically regarding the identity of the sellers of the products and their contacts, as well as concerning the pre-contractual information regarding the legal guarantee of conformity and the right of withdrawal and refund.</w:t>
      </w:r>
    </w:p>
    <w:p>
      <w:r>
        <w:rPr>
          <w:b/>
        </w:rPr>
        <w:t>[Pages 43–45]</w:t>
      </w:r>
    </w:p>
    <w:p>
      <w:r>
        <w:t>BULLETIN NO. 1 OF JANUARY 3, 2022 45</w:t>
        <w:br/>
        <w:t>III. THE OUTCOMES OF THE PROCEEDING: THE PRESENTATION OF COMMITMENTS</w:t>
        <w:br/>
        <w:t>1) The initiation and course of the proceeding</w:t>
        <w:br/>
        <w:t>5. Based on a report received on February 1, 2021, from a consumer, as well as information acquired ex officio in the records of the proceeding for the application of the Consumer Code, certain behaviors emerged that allegedly violate the provisions of the aforementioned Code.</w:t>
        <w:br/>
        <w:t>6. For this reason, on May 18, 2021, the professional was notified of the initiation of the investigative proceeding No. PS119512, hypothesizing that the aforementioned behaviors could constitute distinct violations of Articles 20, 21, and 22 of the Consumer Code, as they are contrary to professional diligence and capable of appreciably distorting the economic behavior, in relation to the product, of the average consumer they reach, leading them to make commercial decisions they otherwise would not have made, as well as being misleading in consideration of the ambiguous representation of the sales methods adopted, based on the anonymity of the seller, and the consequent impossibility for consumers to avail themselves of the protections provided by the aforementioned Code.</w:t>
        <w:br/>
        <w:t>7. In particular, the buying and selling process operated on the Site, based on anonymity, provides two ways to purchase on StockX: making an offer or buying immediately. The Make an Offer mode expresses the intention to purchase a specific item. If the offer is the best and a seller makes a corresponding proposal, the sale will occur automatically. The alternative is to select the "Buy Now" option on the product page to immediately purchase the item at the lowest proposed price. Proceeding with the purchase, to which processing fees and shipping costs are added, directs the user directly to the payment page, without further indications.</w:t>
        <w:br/>
        <w:t>8. The buying and selling methods implemented by StockX, in fact, appeared to be omissive when, in the case of platform use by consumers aimed at pure and simple purchase, they do not reveal the legal status of the seller (private individual or professional) and, consequently, do not clarify whether all the guarantees provided by consumer regulations will apply to the transaction, particularly regarding after-sales assistance, given that StockX disclaims any responsibility regarding the successful outcome of the transaction.</w:t>
        <w:br/>
        <w:t>9. The conduct of the professional also appeared misleading regarding the selling price of the products marketed on the platform at the moment when it does not indicate the amount of processing fees charged to buyers and billed during the offer/purchase process, which are added to the initially proposed price.</w:t>
        <w:br/>
        <w:t>1 See doc. No. 2, minutes of acquisition to the records of May 7, 2021, as per the index of the file.</w:t>
        <w:br/>
        <w:t>2 See docs. Nos. 3 and 4, as per the index of the file.</w:t>
        <w:br/>
        <w:t>3 The platform, in fact, also intermediates peer-to-peer transactions.</w:t>
        <w:br/>
        <w:t>4 Article 7 of the General Terms published on the site, titled "Seller Obligations," states, among other things, the following: "StockX acts solely as an intermediary between sellers and buyers. We assume no responsibility for the proper execution of the purchase contract you may conclude with a buyer through the platform, except for the specific StockX Services described in Section 2 of these Terms and Conditions. Professional sellers must comply with all applicable laws and regulations regarding the sale of their products on StockX's live marketplace."</w:t>
      </w:r>
    </w:p>
    <w:p>
      <w:r>
        <w:t>46 BULLETIN NO. 1 OF JANUARY 3, 2022</w:t>
        <w:br/>
        <w:t>10. Furthermore, the behaviors of the professional could also conflict with Articles 24 and 25 of the Consumer Code to the extent that they hinder consumers' exercise of their contractual rights, including the right to terminate a contract or to exchange a product or turn to another professional.</w:t>
        <w:br/>
        <w:t>11. Additionally, at the outset, a violation by StockX of Article 49, paragraph 1, letters b), c), h), and n) of the Consumer Code was also hypothesized, regarding the circumstance that the legally required information about the identity of the professionals operating on the platform as sellers, the geographical address where the professional is established, and their telephone number, fax number, and email address, where available, is not provided clearly and understandably on the Site https://stockx.com/it-it/, as well as having regard to the pre-contractual information regarding the legal guarantee of conformity and the right of withdrawal.</w:t>
        <w:br/>
        <w:t>12. Finally, the conduct of the professional appeared susceptible to conflict with Articles 52 and 56 of the Consumer Code, in the event of StockX's failure to comply with the contractual protections for consumers, particularly regarding the right of reconsideration and/or the subsequent right of withdrawal and refund.</w:t>
        <w:br/>
        <w:t>13. On June 26, 2021, StockX was granted access to the documents in the file, except for those already in the possession of the Professional.</w:t>
        <w:br/>
        <w:t>14. On June 17 and September 1, 2021, StockX was heard in separate hearings, both conducted via telematic means due to the situation arising from the containment measures of the Covid-19 epidemiological emergency.</w:t>
        <w:br/>
        <w:t>15. On June 18, 2021, StockX submitted a memorandum providing the requested information at the time of the communication of the initiation of the investigative proceeding.</w:t>
        <w:br/>
        <w:t>16. On October 19, 2021, the Party was notified of the conclusion date of the investigative phase, pursuant to Article 16, paragraph 1, of the Regulation.</w:t>
        <w:br/>
        <w:t>17. On December 6, 2021, the opinion of the Authority for Communications Guarantees, requested on November 4, 2021, pursuant to Article 27, paragraph 6, of the Consumer Code, was received.</w:t>
        <w:br/>
        <w:t>2) The elements acquired and the commitments of the professional</w:t>
        <w:br/>
        <w:t>18. On June 18, 2021, the professional provided the requested information in the communication of the initiation of the proceeding exclusively regarding the relationship with buyers present in Italy during the period from the date the platform was made available in Italy (June 25, 2019) to the date of the communication of the initiation of the investigative proceeding (May 18, 2021).</w:t>
        <w:br/>
        <w:t>5 Concurrently with the communication of the initiation of the investigative proceeding, in order to acquire useful knowledge elements for the assessment of the contested behaviors, a request for information was sent to the professional, pursuant to Article 27, paragraphs 3 and 4, of the Consumer Code and Article 12, paragraph 1, of the Regulation.</w:t>
        <w:br/>
        <w:t>6 See docs. Nos. 6, 7, and 8, as per the index of the file.</w:t>
        <w:br/>
        <w:t>7 See docs. Nos. 14, 15, and 21, as per the index of the file.</w:t>
        <w:br/>
        <w:t>8 See docs. Nos. 16 and 17, as per the index of the file.</w:t>
        <w:br/>
        <w:t>9 See doc. No. 28, as per the index of the file.</w:t>
        <w:br/>
        <w:t>10 See docs. Nos. 30 and 32, as per the index of the file.</w:t>
      </w:r>
    </w:p>
    <w:p>
      <w:r>
        <w:t>BULLETIN NO. 1 OF JANUARY 3, 2022 47</w:t>
        <w:br/>
        <w:t>19. In its response, StockX analytically described the functioning methods of the Platform, providing the requested information and data, as well as specifying, in particular, how it is not possible to identify a fixed percentage of fees applied to transactions made through the platform since they depend on numerous factors. These fees are indicated on the first page following the selection of a product and are again included in the total purchase price at checkout. No additional fees are ever charged to the buyer at the time of delivery.</w:t>
        <w:br/>
        <w:t>20. In particular, StockX clarified the role played by the company in managing the transactions conducted on the platform, specifying that when a match occurs between the buyer's offer and the seller's proposal (both in the Make an Offer mode and in the Buy Now mode), a contract is concluded between the Parties, and from that moment StockX begins its "active" role, initiating a process of authentication of the products subject to transaction.</w:t>
        <w:br/>
        <w:t>21. In a note received on July 2, 2021, the professional submitted a proposal for commitments, pursuant to Article 27, paragraph 7, of the Consumer Code and Article 9 of the Regulation, subsequently supplemented, definitively, on October 20, 2021, with the submission of a consolidated version of the proposed measures.</w:t>
        <w:br/>
        <w:t>22. With this proposal, the Company made itself available to formally commit to a series of behaviors and interventions, easily monitorable and verifiable by the Authority, aimed at highlighting more clearly that consumers using the StockX platform benefit from the protections guaranteed to them by the Consumer Code, particularly regarding the clarity of information, the right of reconsideration and subsequent withdrawal and refund, as well as the legal guarantee.</w:t>
        <w:br/>
        <w:t>23. In particular, the commitments – which in their definitive version are attached to this measure and constitute an integral part thereof – provide measures regarding the following aspects: i) revision of the Italian version of the StockX Terms and Conditions of Use, applicable to consumers purchasing from Italy or through the Italian site; ii) concrete assumption of the seller's responsibilities regarding the right of withdrawal and the legal guarantee; iii) elimination of any potential ambiguity present on the site that may lead consumers to believe they cannot exercise the right of reconsideration and withdrawal and the legal guarantee against StockX; iv) informing consumers of the commitment towards them from the first contact on the Site; v) consolidating in a single page all references to information related to the</w:t>
      </w:r>
    </w:p>
    <w:p>
      <w:r>
        <w:rPr>
          <w:b/>
        </w:rPr>
        <w:t>[Pages 46–48]</w:t>
      </w:r>
    </w:p>
    <w:p>
      <w:r>
        <w:t>48 BULLETIN NO. 1 OF JANUARY 3, 2022</w:t>
        <w:br/>
        <w:t>calculation of processing fees and shipping costs; vi) to include from the homepage of the platform a disclaimer that clarifies the application of processing fees and shipping costs, immediately providing the buyer with an indication of the minimum and maximum range of applicable additional costs; vii) to include, also on the specific page of the selected product, a disclaimer warning the consumer that the prices indicated on that page are net of the applicable processing fees and shipping costs.</w:t>
      </w:r>
    </w:p>
    <w:p>
      <w:r>
        <w:t>24. The commitments described above are not subject to time limits. However, the Company will submit them to the Authority's review where the evolution of market or regulatory circumstances justifies a revocation of the commitments or their modification.</w:t>
      </w:r>
    </w:p>
    <w:p>
      <w:r>
        <w:t>25. All the commitments outlined above will be implemented within 60 days from the notification of the decision that accepts the commitments and makes them binding.</w:t>
      </w:r>
    </w:p>
    <w:p>
      <w:r>
        <w:t>IV. OPINION OF THE AUTHORITY FOR COMMUNICATIONS GUARANTEES</w:t>
      </w:r>
    </w:p>
    <w:p>
      <w:r>
        <w:t>26. Since the commercial practice subject to this measure has been disseminated via the internet, on November 4, 2021, an opinion was requested from the Authority for Communications Guarantees, pursuant to Article 27, paragraph 6, of the Consumer Code.</w:t>
      </w:r>
    </w:p>
    <w:p>
      <w:r>
        <w:t>27. In an opinion received on December 6, 2021, the aforementioned Authority expressed its opinion, limiting its assessments to the suitability of the specific means of communication used to disseminate the commercial practice to affect and amplify any misleading nature and/or unfairness of the same practice.</w:t>
      </w:r>
    </w:p>
    <w:p>
      <w:r>
        <w:t>28. In particular, the aforementioned Authority, considering that "with reference to the case at hand, the means of communication used is suitable to have a significant impact on consumers who, based on the information contained on the Professional's website, could be induced to make a commercial decision that they otherwise would not have made, thus concretely developing the full promotional potential of online communication," deemed that, "based on the documentation in the records, in this case, the Internet is a communication tool suitable to significantly influence the realization of the commercial practice for which this Authority's opinion is requested."</w:t>
      </w:r>
    </w:p>
    <w:p>
      <w:r>
        <w:t>V. EVALUATION OF THE COMMITMENTS</w:t>
      </w:r>
    </w:p>
    <w:p>
      <w:r>
        <w:t>29. The Authority believes that the commitments proposed by the professional are suitable to remedy the possible illegitimacy profiles of the behaviors contested in the initiation communication of May 18, 2021.</w:t>
      </w:r>
    </w:p>
    <w:p>
      <w:r>
        <w:t>30. In general, it is believed that, as a whole, the measures presented by StockX as the owner and responsible party of the eponymous marketplace platform can be positively evaluated and considered suitable to overcome the profiles of alleged unfairness contested in the initiation communication of the investigative proceeding.</w:t>
      </w:r>
    </w:p>
    <w:p>
      <w:r>
        <w:t>31. Through the proposed measures, StockX positions itself as the direct contractual counterparty in online transactions, assuming the legally mandated guarantees normally provided by sellers precisely in the post-sale phase, also in order to preserve its business model based on the anonymity of sellers (represented by both professionals and individual private sellers) and which constitutes an element of innovation compared to other known marketplace models.</w:t>
      </w:r>
    </w:p>
    <w:p>
      <w:r>
        <w:t>BULLETIN NO. 1 OF JANUARY 3, 2022 49</w:t>
        <w:br/>
        <w:t>32. The Company has also formally committed to a series of behaviors and interventions aimed at highlighting more clearly, also through the modification of the current Terms and Conditions of StockX, that, towards consumers using the platform, it assumes the responsibility to honor the right of withdrawal and the guarantee of product conformity - protections guaranteed to them by the Consumer Code against sellers - with particular reference to the clarity of information, the right of reconsideration, and the subsequent right of withdrawal and refund, as well as the provision of the legal guarantee of conformity.</w:t>
      </w:r>
    </w:p>
    <w:p>
      <w:r>
        <w:t>33. The Company will then adopt a series of proactive behaviors in favor of consumers that go beyond the obligations provided by law. In particular, towards users who intend to purchase a specific product among those offered for sale by other users through the platform, the Company has committed to offer professional assistance on withdrawal and legal guarantee regardless of whether the seller is a professional or a consumer selling occasionally on the platform, assuming responsibility for honoring the right of withdrawal and the guarantee of product conformity.</w:t>
      </w:r>
    </w:p>
    <w:p>
      <w:r>
        <w:t>34. Specifically, with reference to commitments i), ii), and iii), the professional will eliminate the three-tier structure (general part, part dedicated to EU countries, and part for Italy) and will prepare a version of the StockX Terms and Conditions applicable in full only to consumers purchasing from Italy or through the Italian site, as well as modifying the text to clarify that, although it is extraneous to the contractual relationship between buyer and seller, once the purchase contract of a product between buyers and sellers is concluded, it will assume responsibility towards buyers for the seller's own responsibilities, regarding the right of withdrawal and the legal guarantee provided, respectively, in Articles 52 and following and 128 and following of the Consumer Code; furthermore, StockX has committed to eliminate any potential profile of ambiguity present on the site (for example, within the FAQ) that may suggest to consumers that they cannot benefit from such rights.</w:t>
      </w:r>
    </w:p>
    <w:p>
      <w:r>
        <w:t>35. From the perspective of the information provided to consumers, with measures iv), v), vi), and vii), the Company will inform them of its commitment to assume responsibility towards buyers for the seller's own responsibilities from the first contact, inserting in the footer of the homepage of the site a new "TAB" called "Consumer Rights," alongside those already existing, which through a link will lead the user directly to the text proposed in the FAQ section of the marketplace where the Rights of Buyers in the European Union and the United Kingdom as consumers are specified, clarifying that "Due to the anonymous nature of our real-time marketplace and thus the anonymity of Sellers, StockX guarantees that you can exercise the right of reconsideration and withdrawal (thus without any obligation for you to explain the reasons) and the legal guarantee." In this way, buyers will be provided with all the information from the outset regarding StockX's role in the online transaction and the rights deriving from it legislatively.</w:t>
      </w:r>
    </w:p>
    <w:p>
      <w:r>
        <w:t>36. This role is then further and more specifically detailed following the proposed changes to the StockX Terms and Conditions, which are also directly accessible from the homepage, in which it is clearly indicated, among other things, that: - the professional "assumes towards the Buyer all the responsibilities of the Seller in relation to the legal guarantee, thus acting towards the Buyer as if it were the Seller"; - "In case of a lack of conformity, you can request StockX to replace the product, free of charge. Additionally, at your discretion, you can request StockX a reduction of the price paid or the termination of the contract (resulting in a refund of the price paid) if one of the following circumstances occurs: (a) the replacement is impossible or excessively burdensome, (b) StockX has not made the replacement within a reasonable period, or (c) the previously made replacement has caused you significant inconvenience."</w:t>
      </w:r>
    </w:p>
    <w:p>
      <w:r>
        <w:t>37. With regard to the information related to the calculation of processing fees and shipping costs, the professional will consolidate all references to the related information on a single page, so that the consumer can more easily find them and thus know all the information about the applicable cost items for their purchase in one go.</w:t>
      </w:r>
    </w:p>
    <w:p>
      <w:r>
        <w:t>38. StockX, in fact, has committed to include from the homepage of the platform a disclaimer that clarifies, in a perspective of maximum transparency, the application of processing fees and shipping costs.</w:t>
      </w:r>
    </w:p>
    <w:p>
      <w:r>
        <w:t>39. Since the amount of such costs depends on many different factors that are not easily summarized in a disclaimer, StockX will immediately provide the Buyer with an indication of the minimum and maximum range of applicable additional costs, along with a link to a FAQ where the buyer can learn all the details related to the applicable fees. More precisely, the first disclaimer, with the minimum and maximum range, will be inserted directly on the homepage at the bottom of the list of products displayed there, in a dedicated box called "Transparent Price" that will directly report the range "€ 15-65". The consumer, by clicking on this box, will directly access a FAQ containing the details related to the applicable fees.</w:t>
      </w:r>
    </w:p>
    <w:p>
      <w:r>
        <w:t>40. Furthermore, the Party has committed to also include on the specific page of the selected product a disclaimer warning the consumer that the prices indicated on that page are net of the applicable processing fees and shipping costs. A similar disclaimer will also be inserted at the bottom of the search results page for each product category. Within or near each disclaimer, a hyperlink will also be included to the page containing information related to the calculation of processing fees and shipping costs.</w:t>
      </w:r>
    </w:p>
    <w:p>
      <w:r>
        <w:t>41. The aforementioned remedial measures, as they also strengthen the informational aspects regarding the specific operational modalities of the platform, appear to resolve at the root, in a perspective of full consumer protection and safeguarding, the issues highlighted in the initiation act.</w:t>
      </w:r>
    </w:p>
    <w:p>
      <w:r>
        <w:t>42. Finally, the timing for the implementation of the commitments appears fully appropriate, considering that the proposed initiatives will become effective within 60 days from the notification of the resolution accepting the commitments by the Authority.</w:t>
      </w:r>
    </w:p>
    <w:p>
      <w:r>
        <w:t>43. Lastly, it is noted that the other profiles of contestation raised in the initiation communication of the investigative proceeding, particularly the alleged violations of consumer rights in distance contracts (Article 49, paragraph 1, letters b), c), h), and n), 52 and 56 of the Consumer Code), are deemed to be overcome by the commitments proposed by StockX.</w:t>
      </w:r>
    </w:p>
    <w:p>
      <w:r>
        <w:t>44. In light of the above considerations, it is believed that the commitments presented meet the requirements set forth in Article 27, paragraph 7, of the Consumer Code.</w:t>
      </w:r>
    </w:p>
    <w:p>
      <w:r>
        <w:t>THEREFORE, IT IS CONSIDERED that the commitments presented by StockX LLC, in the terms outlined above, are suitable to eliminate the possible profiles of illegality of the behaviors subject to investigation;</w:t>
      </w:r>
    </w:p>
    <w:p>
      <w:r>
        <w:t>IT IS CONSIDERED to impose the obligation of the aforementioned commitments on StockX LLC;</w:t>
      </w:r>
    </w:p>
    <w:p>
      <w:r>
        <w:rPr>
          <w:b/>
        </w:rPr>
        <w:t>[Pages 49–51]</w:t>
      </w:r>
    </w:p>
    <w:p>
      <w:r>
        <w:t>BULLETIN NO. 1 OF JANUARY 3, 2022 51</w:t>
        <w:br/>
        <w:t>CONSIDERED, furthermore, that, due to the need to ensure compliance with the commitments made, it is necessary to order, pursuant to Article 27, paragraph 7, of the Consumer Code, the publication at the expense of the professional, regarding the measures for which broader information to consumers is likely to favor their effective, complete, and correct implementation;</w:t>
        <w:br/>
        <w:t>CONSIDERED, therefore, that it is possible to close the proceeding without ascertaining the infringement;</w:t>
        <w:br/>
        <w:t>RESOLVES</w:t>
        <w:br/>
        <w:t>a) to make mandatory, towards StockX LLC, pursuant to Article 27, paragraph 7, of the Consumer Code and Article 9, paragraph 2, letter a), of the Regulation, the commitments proposed by the company in their final version on October 20, 2021, as described in the statement attached to this measure (Annex 1), which forms an integral part thereof;</w:t>
        <w:br/>
        <w:t>b) to close the proceeding without ascertaining the infringement, pursuant to Article 27, paragraph 7, of the Consumer Code and Article 9, paragraph 2, letter a), of the Regulation;</w:t>
        <w:br/>
        <w:t>c) that StockX LLC, within sixty days from the date of notification of this resolution, informs the Authority of the implementation of the commitments.</w:t>
        <w:br/>
        <w:t>Pursuant to Article 9, paragraph 3, of the Regulation, the proceeding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Party that is incomplete, inaccurate, or misleading.</w:t>
        <w:br/>
        <w:t>ORDERS</w:t>
        <w:br/>
        <w:t>a) that StockX LLC publishes, at its own expense, the commitments made pursuant to Article 27, paragraph 7, of the Consumer Code, within thirty days from the notification of this measure, according to the following modalities:</w:t>
        <w:br/>
        <w:t>1) the text of the communication to be published is that reported in the annex to this measure (Annex 2) and must contain a hyperlink to the document containing the description of all commitments;</w:t>
        <w:br/>
        <w:t>2) the aforementioned text must be reachable through a link named “AGCM - StockX Commitments Procedure PS11951,” positioned in the header of the homepage of the website https://stockx.com/it-it/ so that it is immediately visible without the need to scroll and in appropriate characters and graphic layout; the link must remain in the header of the homepage for a period of sixty days;</w:t>
      </w:r>
    </w:p>
    <w:p>
      <w:r>
        <w:t>52 BULLETIN NO. 1 OF JANUARY 3, 2022</w:t>
        <w:br/>
        <w:t>b) that the publication must be preceded by communication to the Authority of the date on which it will take place and must be followed, within three days, by sending to the Authority a copy of the relevant webpage.</w:t>
        <w:br/>
        <w:t>Pursuant to Article 27, paragraph 12, of the Consumer Code, in case of non-compliance with this resolution, the Authority applies an administrative pecuniary sanction from 10,000 to 5,000,000 euros. In cases of repeated non-compliance, the Authority may order the suspension of business activity for a period not exceeding thirty days.</w:t>
        <w:br/>
        <w:t>This measure will be notified to the interested parties and published in the Bulletin of the Italian Competition Authority.</w:t>
        <w:br/>
        <w:t>THE SECRETARY GENERAL THE PRESIDENT</w:t>
        <w:br/>
        <w:t>Filippo Arena Roberto Rustichelli</w:t>
      </w:r>
    </w:p>
    <w:p>
      <w:r>
        <w:t>Italian Competition Authority Weekly Bulletin</w:t>
        <w:br/>
        <w:t>of Competition and Market Year XXXII- No. 1 - 2022</w:t>
        <w:br/>
        <w:t>Editorial Coordination Giulia Antenucci</w:t>
        <w:br/>
        <w:t>Editorial Staff Valerio Ruocco, Simonetta Schettini, Manuela Villani</w:t>
        <w:br/>
        <w:t>Italian Competition Authority</w:t>
        <w:br/>
        <w:t>Office of Statistics and IT Applications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