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https://agcm.it/dotcmsdoc/bollettini/2026/1-26.pdf</w:t>
      </w:r>
    </w:p>
    <w:p>
      <w:r>
        <w:t>Pages translated : 294</w:t>
      </w:r>
    </w:p>
    <w:p/>
    <w:p>
      <w:r>
        <w:rPr>
          <w:b/>
        </w:rPr>
        <w:t>[Pages 1–3]</w:t>
      </w:r>
    </w:p>
    <w:p>
      <w:r>
        <w:t>Bulletin</w:t>
        <w:br/>
        <w:t>Weekly</w:t>
        <w:br/>
        <w:t>Year XXXVI - No. 1</w:t>
        <w:br/>
        <w:t>Published on the website www.agcm.it</w:t>
        <w:br/>
        <w:t>January 5, 2026</w:t>
      </w:r>
    </w:p>
    <w:p>
      <w:r>
        <w:t>SUMMARY</w:t>
        <w:br/>
        <w:t>AGREEMENTS AND ABUSE OF DOMINANT POSITION 5</w:t>
        <w:br/>
        <w:t>A577 - A2A/ABUSIVE CONDUCT IN ELECTRIC CHARGING SERVICES</w:t>
        <w:br/>
        <w:t>Decision No. 31777 5</w:t>
        <w:br/>
        <w:t>I867 - INCREASES IN GLASS PRICES</w:t>
        <w:br/>
        <w:t>Decision No. 31783 22</w:t>
        <w:br/>
        <w:t>I866 - AGREEMENTS BETWEEN FOUNDRIES</w:t>
        <w:br/>
        <w:t>Decision No. 31785 29</w:t>
        <w:br/>
        <w:t>CONCENTRATION OPERATIONS 237</w:t>
        <w:br/>
        <w:t>C12778 - AZIMUT INVESTMENTS-FASI INTEGRATED HEALTHCARE FUND-FEIDOS/TERME &amp; SPA ITALIA</w:t>
        <w:br/>
        <w:t>Decision No. 31781 237</w:t>
        <w:br/>
        <w:t>C12782 - CAPITOLOTRENTADUE/PARKINGO GROUP</w:t>
        <w:br/>
        <w:t>Decision No. 31782 240</w:t>
        <w:br/>
        <w:t>INFORMATIONAL INVESTIGATIONS 246</w:t>
        <w:br/>
        <w:t>IC56 - PRICE ALGORITHMS IN PASSENGER AIR TRANSPORT ON NATIONAL ROUTES TO AND FROM SICILY AND SARDINIA</w:t>
        <w:br/>
        <w:t>Decision No. 31789 246</w:t>
        <w:br/>
        <w:t>REPORTING AND CONSULTATIVE ACTIVITIES 248</w:t>
        <w:br/>
        <w:t>AS2130 - AATO3 MARCHE - SINGLE MANAGER OF INTEGRATED WATER SERVICE 248</w:t>
        <w:br/>
        <w:t>UNFAIR COMMERCIAL PRACTICES 255</w:t>
        <w:br/>
        <w:t>PS12942 - DEEPSEEK/INFORMATION ON "HALLUCINATIONS"</w:t>
        <w:br/>
        <w:t>Decision No. 31784 255</w:t>
        <w:br/>
        <w:t>PS12704 - POLTRONESOFÀ-APPLICATION OF DISCOUNTS</w:t>
        <w:br/>
        <w:t>Decision No. 31788 264</w:t>
      </w:r>
    </w:p>
    <w:p>
      <w:r>
        <w:t>BULLETIN NO. 1 OF JANUARY 5, 2026 5</w:t>
        <w:br/>
        <w:t>AGREEMENTS AND ABUSE OF DOMINANT POSITION</w:t>
        <w:br/>
        <w:t>A577 - A2A/ABUSIVE CONDUCT IN ELECTRIC CHARGING SERVICES</w:t>
        <w:br/>
        <w:t>Decision No. 31777</w:t>
        <w:br/>
        <w:t>THE ANTITRUST AUTHORITY</w:t>
        <w:br/>
        <w:t>IN ITS MEETING of December 16, 2025;</w:t>
        <w:br/>
        <w:t>HEARD the Rapporteur, Saverio Valentino;</w:t>
        <w:br/>
        <w:t>HAVING REGARD to Article 102 of the Treaty on the Functioning of the European Union (TFEU);</w:t>
        <w:br/>
        <w:t>HAVING REGARD to Council Regulation No. 1/2003 of December 16, 2002;</w:t>
        <w:br/>
        <w:t>HAVING REGARD to Law No. 287 of October 10, 1990;</w:t>
        <w:br/>
        <w:t>HAVING REGARD to the Presidential Decree No. 217 of April 30, 1998;</w:t>
        <w:br/>
        <w:t>HAVING REGARD to the report from the company [omitted]*, received on January 19, 2024, and subsequently supplemented several times, most recently on November 3, 2025;</w:t>
        <w:br/>
        <w:t>HAVING REGARD to the documentation on file;</w:t>
        <w:br/>
        <w:t>CONSIDERING the following:</w:t>
        <w:br/>
        <w:t>I. THE PARTIES</w:t>
        <w:br/>
        <w:t>1. A2A E-Mobility S.r.l. (C.F. 11303640962; hereinafter "A2A E-Mobility") is a company active - among other things - in the installation and management of publicly accessible electric vehicle charging infrastructure (acting as a so-called Charging Point Operator, hereinafter "CPO", see infra). A2A E-Mobility is 100% controlled by A2A S.p.A. In 2024, A2A E-Mobility generated a revenue of approximately 6 million euros.</w:t>
        <w:br/>
        <w:t>2. A2A Energia S.p.A. (C.F. 12883420155; hereinafter "A2A Energia") is a company that, from the available information, appears to act as a so-called Mobility Service Provider or E-Mobility Provider (hereinafter, "MSP" or "EMP") in the electric mobility sector, in addition to being a supplier of electricity and natural gas. A2A Energia is also 100% controlled by the parent company A2A S.p.A. In 2024, A2A Energia generated a revenue of approximately 5.9 billion euros.</w:t>
        <w:br/>
        <w:t>3. A2A S.p.A. (C.F. 11957540153; hereinafter, "A2A") is a publicly traded multi-utility company, leading a corporate group that operates, in addition to the electric mobility services subject to this decision, in the markets of production, distribution, and sale of electricity, sale and distribution of natural gas, production, distribution, and sale of heat through district heating networks, waste management, and management of the integrated water cycle. A2A is jointly controlled by the Municipality of Milan and the Municipality of Brescia, each holding 25% of the share capital1. In 2024, A2A generated consolidated revenue of approximately 12.9 billion euros.</w:t>
        <w:br/>
        <w:t>* In this version, some data are omitted, as there were deemed to be elements of confidentiality or secrecy of the information.</w:t>
        <w:br/>
        <w:t>1 Other municipalities hold 4.4% of the share capital; the remaining 45.5% is held by institutional and retail investors, and the remaining 0.1% is represented by treasury shares.</w:t>
      </w:r>
    </w:p>
    <w:p>
      <w:r>
        <w:rPr>
          <w:b/>
        </w:rPr>
        <w:t>[Pages 4–6]</w:t>
      </w:r>
    </w:p>
    <w:p>
      <w:r>
        <w:t>6 BULLETIN NO. 1 OF JANUARY 5, 2026</w:t>
        <w:br/>
        <w:t>4. For antitrust purposes, A2A E-Mobility, A2A Energia, and A2A constitute a single economic entity and thus a single company, which will hereinafter be referred to as the "A2A Group."</w:t>
        <w:br/>
        <w:t>Notifier</w:t>
        <w:br/>
        <w:t>5. [omissis] (hereinafter, [omissis] or "Notifier") is a company that operates in the electric vehicle charging services sector, through its own mobile app. More specifically, the company operates in the electric mobility supply chain exclusively as an MSP, thus offering charging services to customers (and ancillary services), relying on the existing possibility of entering into interoperability agreements with various CPOs, either directly or through specialized platforms.</w:t>
        <w:br/>
        <w:t>II. THE REGULATORY AND SECTORAL FRAMEWORK</w:t>
        <w:br/>
        <w:t>6. The conduct subject to this proceeding concerns the electric mobility sector and, in particular, the offering of electric charging services through infrastructures located in public or publicly accessible places.</w:t>
        <w:br/>
        <w:t>7. Electric mobility has experienced significant development in recent years, relevant also for the pursuit of decarbonization objectives defined at the European level, aimed at mitigating the environmental impact in the transport sector2. The spread of hybrid and electric vehicles - also thanks to national subsidy policies - has grown significantly in recent years, recording a significant average annual growth rate between 2018 and 2021, although in the last 2-3 years it has shown less brilliant results, only partially attributable to a general decline in overall car registrations in Italy3. With reference to the total circulating fleet, as of December 31, 2024, fully electric vehicles (so-called battery electric vehicles, hereinafter "BEV") amount to approximately 280,000, out of a total of about 40.6 million circulating cars4.</w:t>
        <w:br/>
        <w:t>8. The spread of electric vehicles is closely linked to the establishment of a widespread and capillary network of charging points, capable of supporting consumer choices towards the new form of mobility5.</w:t>
        <w:br/>
        <w:t>9. In this sector, for the purposes of this proceeding, the activities of installation and management of charging infrastructures carried out by the so-called CPOs6, as well as the downstream activity of providing the charging service to end users, generally carried out by the so-called MSPs or EMPs, are relevant.</w:t>
        <w:br/>
        <w:t>2 In particular, the European package known as "Fit-for-55%" presented in 2021 set a target of "zero emissions" for new vehicles circulating from 2035. The PNIEC ("National Integrated Energy and Climate Plan") for 2030, in the June 2024 edition, updated the framework of national measures for sustainable mobility, which include, by way of example, the so-called "ecobonus" or incentives for the purchase of low-emission vehicles, as well as measures for enhancing the charging infrastructure network (funded through funds under the National Recovery and Resilience Plan - so-called PNRR).</w:t>
        <w:br/>
        <w:t>3 Since 2022, there has been a general decline in overall car registrations (approximately 1.3 million, down 9.7% compared to 2021; in 2023 and 2024, the number of registrations has risen to around 1.6 million vehicles annually). Of these, in 2024, full-electric vehicles (so-called "BEV") recorded 65,626 new registrations (equal to 4.2% of the total) and plug-in hybrid vehicles (so-called "PHEV") saw 52,496 new registrations (equal to 3.4%). Data: UNRAE.</w:t>
        <w:br/>
        <w:t>4 Source: UNRAE, "Analysis of the automobile market in Italy," March 5, 2025.</w:t>
        <w:br/>
        <w:t>5 It is known that the very existence of a capillary network represents one of the main drivers of consumer choice when purchasing an electric vehicle, reducing the so-called range anxiety, which constitutes one of the obstacles to the development of the sector.</w:t>
        <w:br/>
        <w:t>6 The CPO is the entity responsible for identifying and acquiring the appropriate site for the installation of the charging infrastructure, designing the system, obtaining all necessary permits for the use of the site, as well as constructing and commissioning the charging point and its management and maintenance. It is also the entity that holds the electricity supply contract (see, by way of example, C12404 - Enel X-Volkswagen Finance Luxembourg/JVC, decision no. 29945 of December 9, 2021, in Bulletin no. 21/2021).</w:t>
      </w:r>
    </w:p>
    <w:p>
      <w:r>
        <w:t>BULLETIN NO. 1 OF JANUARY 5, 2026 7</w:t>
        <w:br/>
        <w:t>10. The MSP is the entity that provides the charging service to the end user and thus intermediates the access of electric vehicles to the charging points. For their activity, MSPs enter into interoperability agreements with CPOs (either directly, through bilateral negotiation, or through third-party platforms7), in order to provide access to the respective networks. In addition to the electric vehicle charging service, the MSP generally offers a range of other ancillary services8, providing the user with a specific app or card that interacts with the individual charging point enabling it to deliver electricity under pre-established economic conditions.</w:t>
        <w:br/>
        <w:t>11. The activities of CPOs and MSPs can be carried out by the same entity (even vertically integrated) or by distinct entities. The most widespread business model appears to be one in which a company acts both as a CPO and as an MSP. This is the case of the A2A Group, active, in addition to being a CPO (through A2A E-Mobility), as an MSP (through A2A Energia, via the app "A2A E-Moving"). Another business model sees companies active only as MSPs offering the service without holding their own charging points.</w:t>
        <w:br/>
        <w:t>12. Recently, in compliance with an express provision contained in the so-called AFIR Regulation9 (see below), at publicly accessible charging points, operators, at least for infrastructures over 50 kW, must mandatorily provide end users with the possibility to carry out a so-called "ad hoc charging" of their electric vehicle, meaning by this expression a charging service purchased by an end user without the need for them to register, conclude a written contract, or establish a commercial relationship with the operator that goes beyond the mere purchase of the charging service (and, therefore, through the use of common payment instruments). This provision, in force from April 13, 2024, for new infrastructures (with a transition period for existing infrastructures until January 1, 2027), could modify the prevailing business models so far and potentially open up a direct relationship between CPOs and end customers, intermediated to a lesser extent by the MSP figure. To date, however, intermediation by MSPs still appears to be the predominant mode.</w:t>
        <w:br/>
        <w:t>13. Regarding the type of charging infrastructures, the conduct under examination concerns publicly accessible charging points, which represent only one of the modes of charging electric vehicles10.</w:t>
        <w:br/>
        <w:t>14. Charging infrastructures are distinguished, in addition to their location and accessibility, also based on the power offered, from which the different duration of vehicle charging times depends, according to the specific technological endowment of the car. All circulating electric cars can be charged in alternating current (hereinafter, "AC"), which typically allows for slower charging, while only a portion is enabled for charging in direct current (hereinafter, "DC"), which is characterized by a higher power of the sockets (typically from 43 kW onwards), with faster charging times11.</w:t>
        <w:br/>
        <w:t>15. As for the consistency of the charging infrastructure network in the national territory, by the end of 2024, the number of publicly accessible charging infrastructures installed in Italy was approximately 64,391 charging points (+27% compared to December 2023) in 33,414 stations12, of which approximately 54,093 points were already active (equal to about 84%, an increase compared to the previous year, highlighting a corresponding decrease in the number of installed but not yet activated charging points13). In terms of power, by the end of 2024, 78% of the installed charging points are still in AC, while 22% are in DC. The points in direct current are increasing disproportionately (+47% compared to 2023)14.</w:t>
        <w:br/>
        <w:t>16. According to the latest quarterly data made available by Motus-E, relating to September 202515, the total infrastructures have increased to more than 70,000 charging points; at the regional level, Lombardy ranks first for installed charging points (14,242 points, +2,255 in the last 12 months), followed by Lazio (7,447 points, +1,230 in the last 12 months), Piedmont (6,777 points, +742 in the last 12 months), Veneto (6,408 points, +718 in the last 12 months), and Emilia-Romagna (5,489, +543 in the last 12 months)16.</w:t>
        <w:br/>
        <w:t>17. The current regulatory framework for the electric mobility sector is contained in Regulation (EU) 2023/1804 of the European Parliament and of the Council on the establishment of an infrastructure for alternative fuels (the so-called "AFIR Regulation" already mentioned), which entered into force on October 12, 2023, and is applicable from April 13, 2024, which introduced, among other rules, an express reference to a prohibition of discrimination for operators of charging points against mobility service providers17.</w:t>
        <w:br/>
        <w:t>18. From a regulatory perspective, the electric vehicle charging service is not subject to tariff regulation18 and must develop under competitive conditions among different operators, with</w:t>
      </w:r>
    </w:p>
    <w:p>
      <w:r>
        <w:rPr>
          <w:b/>
        </w:rPr>
        <w:t>[Pages 7–9]</w:t>
      </w:r>
    </w:p>
    <w:p>
      <w:r>
        <w:t>BULLETIN NO. 1 OF JANUARY 5, 2026 9</w:t>
        <w:br/>
        <w:t>a price intended to form based on market dynamics. The power of tariff regulation is limited to the components covering network costs and general system charges19.</w:t>
      </w:r>
    </w:p>
    <w:p>
      <w:r>
        <w:t>III. THE REPORT AND PRE-INVESTIGATION EVIDENCE</w:t>
        <w:br/>
        <w:t>19. On January 19, 2024, the first report from [omissis]20 was received, subsequently supplemented several times, most recently on November 3, 202521. As mentioned, the company is active in the electric mobility supply chain as an MSP.</w:t>
        <w:br/>
        <w:t>20. According to the Reporter, the model of non-integrated MSPs is an innovative business model and, where competitive conditions – and the behaviors adopted by vertically integrated CPOs – allow for its development, it is certainly capable of significantly increasing competitiveness in the downstream market for charging services and also contributing to the upstream development of a network of truly interoperable infrastructures accessible under economically advantageous conditions for end users (even in the medium to long term).</w:t>
        <w:br/>
        <w:t>21. In this context, the company believes that, "given the possible dominant position of Enel X at the national level22, subject of Procedure A557, the behaviors of other vertically integrated CPOs, which hold considerable market power in strategically local areas, are also likely to cause distortions of competition in the MSP Market, both in the same local areas and at the national level." More specifically, according to the Reporter, it could be argued that "outside the highway context, which constitutes a separate market, the main strategic areas coincide with the largest urban centers, where electric vehicles are primarily distributed, and thus there is a greater demand for charging services, also due to the lower availability of spaces for private charging ('strategic areas')"23. There would therefore be an absolute necessity for any company intending to operate in the MSP market to offer charging services to end users in these strategic areas, identifiable in the main urban areas.</w:t>
        <w:br/>
        <w:t>22. By virtue of this circumstance, according to the reporting company, a CPO that manages to establish a significant presence in one of the strategic areas becomes an indispensable counterpart for non-vertically integrated MSPs that intend to establish themselves both locally and nationally, as otherwise they would not be able to offer charging services to users located in the aforementioned areas, where a significant portion of the demand is concentrated. The Reporter also emphasizes the circumstance that, within the same strategic areas, there would be limited space for competition (upstream) in the installation of new charging infrastructures: the number of charging points installed in a strategic area would indeed be limited, firstly, by the extent of the demand for charging services from end users, as the marginal utility of installing additional infrastructures, in a context, such as that currently observable in Italy, of "saturation" regarding the (scarce) number of BEVs in circulation, would be decidedly reduced; secondly, by administrative and urban planning limits, as it is not possible for CPOs to obtain permits to install an indefinite number of charging points in the same strategic area24.</w:t>
        <w:br/>
        <w:t>23. Given these premises, according to the report, "the possession of strong local market power [...] allows vertically integrated CPOs to engage in conduct entirely analogous to that of Enel X, which this AGCM qualifies as margin squeeze/internal-external discrimination, applying roaming tariffs that do not allow MSPs to operate profitably in strategic areas, nor to compete with the same CPOs in the MSP market. Such tariff policies, therefore, have the effect of making the foreclosure situation in which non-integrated MSPs find themselves even more critical."</w:t>
        <w:br/>
        <w:t>24. In this regard, one of the most important strategic areas in the country would coincide, for example, with the Municipality of Milan, as a significant portion of the demand for electric charging services from users would be located there. At that time, according to the January 2024 report, only 9% of the charging points located in Milan were attributable to Enel X; instead, A2A E-Mobility managed the highest percentage, amounting to 51% of the total (specifically, according to the report, 56% of AC points and 22% of DC points), against a market share across the entire national territory of only 5%25.</w:t>
        <w:br/>
        <w:t>25. According to the Reporter, A2A E-Mobility holds a locally dominant position in the CPO market that allows it to exercise market power. In this context, the company highlighted in the first report of January 2024 that the roaming tariffs applied by A2A, both through the so-called roaming platforms and directly to MSPs opting for the subscription of direct bilateral agreements, were higher than those of Enel X, while the prices charged by A2A to end users as an MSP were also lower (and thus, the margin squeeze phenomenon resulting was even more serious). The Reporter specifically produced the following table illustrating the "wholesale" tariffs applied at that time by A2A E-Mobility to MSPs, as well as the retail prices offered by A2A Energia to users through its app for the charging service, highlighting the strongly negative delta at that time (-37% for AC infrastructures, by far the most widespread) or only slightly positive (+2% for DC).</w:t>
        <w:br/>
        <w:t>24 Additionally, according to the report, possible practices of so-called land grabbing would also be added, whereby the most lucrative positions for installing charging infrastructures (as they are likely to achieve a higher utilization rate) are occupied by operators who enter the CPO market first in a given strategic area.</w:t>
        <w:br/>
        <w:t>25 A2A's local dominance would also derive, according to the report, from a possible advantage regarding the installation of charging points, considering that A2A is 25% owned by the Municipality of Milan, which is the local authority responsible for granting permission for the occupation of public land, as well as from the circumstance that the company Unareti S.p.A., also controlled by A2A, is the territorially competent distributor, responsible for connecting charging infrastructures to the electricity grid in the same Municipality.</w:t>
      </w:r>
    </w:p>
    <w:p>
      <w:r>
        <w:t>BULLETIN NO. 1 OF JANUARY 5, 2026 11</w:t>
        <w:br/>
        <w:t>Table 1: wholesale prices and retail PPU prices of the A2A Group</w:t>
        <w:br/>
        <w:t>AC DC</w:t>
        <w:br/>
        <w:t>Prices on e-roaming platform (VAT included) 0.77 0.84</w:t>
        <w:br/>
        <w:t>Prices with OCPI integration26 (VAT included) 0.77 0.84</w:t>
        <w:br/>
        <w:t>Retail prices in proprietary app (VAT included) 0.56 0.86</w:t>
        <w:br/>
        <w:t>Source: report, doc.1</w:t>
        <w:br/>
        <w:t>26. The retail prices just represented were the so-called Pay-Per-Use (hereinafter, "PPU") consumption prices, while the situation was even worse, according to the report, when considering also the so-called flat or package/subscription tariffs that A2A Energia made available. The package tariffs, usable also for DC infrastructures, rendered the delta between retail and wholesale tariffs heavily negative, with increasing levels of severity as the size of the package increased but, in any case, for every type of infrastructure27. Specifically, at that time (see below for subsequent pricing changes), the Reporter reported the existence of the following subscription options:</w:t>
        <w:br/>
        <w:t>Table 2: flat retail prices of A2A Energia</w:t>
        <w:br/>
        <w:t>Monthly Subscription kWh withdrawable Flat price (€ / kWh)</w:t>
        <w:br/>
        <w:t>Fee (€)</w:t>
        <w:br/>
        <w:t>E-moving small 16 30 0.533</w:t>
        <w:br/>
        <w:t>E-moving medium 29 80 0.362</w:t>
        <w:br/>
        <w:t>E-moving large 60 180 0.333</w:t>
        <w:br/>
        <w:t>E-moving extra-large 90 280 0.321</w:t>
        <w:br/>
        <w:t>Source: report, doc.1</w:t>
        <w:br/>
        <w:t>27. From the tables above, it emerged, therefore, according to the report, that the price for charging in AC (which, as mentioned, currently represents the most widespread mode) charged to end users was outright lower than the corresponding roaming tariff, which made it impossible for MSPs to offer retail prices comparable to those of A2A Energia, without incurring significant losses28.</w:t>
        <w:br/>
        <w:t>28. Furthermore, according to the report, A2A E-Mobility did not allow MSPs to benefit from flat offers similar to the subscriptions proposed by A2A Energia to end users, nor to purchase</w:t>
      </w:r>
    </w:p>
    <w:p>
      <w:r>
        <w:rPr>
          <w:b/>
        </w:rPr>
        <w:t>[Pages 10–12]</w:t>
      </w:r>
    </w:p>
    <w:p>
      <w:r>
        <w:t>12 BULLETIN NO. 1 OF JANUARY 5, 2026</w:t>
        <w:br/>
        <w:t>ex ante determined quantities of electricity to be made available for charging at the CPO's infrastructures. In other words, the only wholesale or roaming rates that an MSP could access were those PPU, thus preventing them from competing in offering flat subscriptions to clients, which could be perceived as more advantageous by users and could therefore improve the competitive position of those providing charging services.</w:t>
        <w:br/>
        <w:t>29. Ultimately, in the opinion of the Reporting Party, the pricing policy implemented by the A2A group in the electric mobility sector would imply the non-replicability for competing MSPs of the offers proposed to end users, in the downstream market, by the group company active as an MSP (A2A Energia, while the CPO, as mentioned, is the dedicated company A2A E-Mobility).</w:t>
        <w:br/>
        <w:t>The supplementary information subsequently collected</w:t>
        <w:br/>
        <w:t>30. The Reporting Party subsequently provided, over time, updated photographs of the wholesale and retail pricing schemes in the electric mobility sector practiced by the A2A Group.</w:t>
        <w:br/>
        <w:t>31. The following tables show these subsequent updates, both regarding the wholesale rates of the CPO towards the MSP (so-called roaming rates) and the retail prices, in PPU mode or in so-called packages or subscriptions (so-called flat rates). In these subsequent integrations, the Reporting Party further specified that A2A Energia offers this last type of tariff (packages or subscriptions) with differentiated prices, depending on whether the user is already a customer for the supply of electricity or natural gas (granting lower prices to existing customers). In the last update, from November 2025, the Reporting Party confirmed that the previously provided tariff scheme, in January 2025, would still be current.</w:t>
        <w:br/>
        <w:t>Figure 1 – Comparison of wholesale and retail prices of the A2A Group - May 2024</w:t>
        <w:br/>
        <w:t>Wholesale compensation Delta % vs subscription</w:t>
        <w:br/>
        <w:t>A2A app pricing Delta % vs A2A app pricing Monthly subscription app* A2A</w:t>
        <w:br/>
        <w:t>towards [omitted] monthly</w:t>
        <w:br/>
        <w:t>AC 0.77 0.65 -18% 0.63 -23%</w:t>
        <w:br/>
        <w:t>DC 0.84 0.69 -22% 0.63 -34%</w:t>
        <w:br/>
        <w:t>Monthly subscription for A2A commodity customers Monthly subscription for NON A2A commodity customers</w:t>
        <w:br/>
        <w:t>Monthly amount CB A2A (€) kWh Flat rate CB A2A €/kWh Monthly amount prospect (€) kWh Flat rate prospect €/kWh</w:t>
        <w:br/>
        <w:t>A2A Energia € 22.00 40 0.55 € 25.00 40 0.625</w:t>
        <w:br/>
        <w:t>Small</w:t>
        <w:br/>
        <w:t>A2A Energia € 49.00 100 0.49 € 57.00 100 0.570</w:t>
        <w:br/>
        <w:t>Medium</w:t>
        <w:br/>
        <w:t>A2A Energia € 85.00 200 0.43 € 106.00 200 0.530</w:t>
        <w:br/>
        <w:t>Large</w:t>
        <w:br/>
        <w:t>* The price in kWh shown in column F is calculated as "Monthly fee"/"kWh covered by the package" of the monthly subscription for NON A2A commodity customers</w:t>
        <w:br/>
        <w:t>Source: integration to the report, doc. 6</w:t>
      </w:r>
    </w:p>
    <w:p>
      <w:r>
        <w:t>BULLETIN NO. 1 OF JANUARY 5, 2026 13</w:t>
        <w:br/>
        <w:t>Figure 2: comparison of wholesale and retail prices of the A2A Group - January 2025 (still in effect in November 2025)</w:t>
        <w:br/>
        <w:t>Wholesale compensation Delta % vs subscription</w:t>
        <w:br/>
        <w:t>A2A app pricing Delta % vs A2A app pricing Monthly subscription app A2A</w:t>
        <w:br/>
        <w:t>towards [omitted] monthly</w:t>
        <w:br/>
        <w:t>AC 0.77 0.65 -18% 0.63 -23%</w:t>
        <w:br/>
        <w:t>DC 0.84 0.72 -17% 0.63 -34%</w:t>
        <w:br/>
        <w:t>Monthly subscription for A2A commodity customers Monthly subscription for NON A2A commodity customers</w:t>
        <w:br/>
        <w:t>Monthly amount CB A2A (€) kWh Flat rate CB A2A €/kWh Monthly amount prospect (€) kWh Flat rate prospect €/kWh</w:t>
        <w:br/>
        <w:t>A2A Energia</w:t>
        <w:br/>
        <w:t>€ 22.00 40 0.55 € 25.00 40 0.63</w:t>
        <w:br/>
        <w:t>Small</w:t>
        <w:br/>
        <w:t>A2A Energia</w:t>
        <w:br/>
        <w:t>€ 49.00 100 0.49 € 57.00 100 0.57</w:t>
        <w:br/>
        <w:t>Medium</w:t>
        <w:br/>
        <w:t>A2A Energia</w:t>
        <w:br/>
        <w:t>€ 85.00 200 0.43 € 106.00 200 0.53</w:t>
        <w:br/>
        <w:t>Large</w:t>
        <w:br/>
        <w:t>Source: integration to the report, doc. 10</w:t>
        <w:br/>
        <w:t>32. Lastly, it was learned through the A2A Group's website of the existence of a promotion, lasting four months, subsequently extended by another three months and still ongoing, related to PPU prices as well as those of kWh that should be used in excess of those included in the so-called packages or flat rates29. The impact of this on the reported practice will be the subject of further investigation during the inquiry.</w:t>
        <w:br/>
        <w:t>The pre-inquiry analysis regarding A2A's market position</w:t>
        <w:br/>
        <w:t>33. Using information from the National Unique Platform for electric vehicle charging points (hereinafter, "PUN"), established by the Decree of the Ministry of the Environment and Energy Security of March 16, 2023, no. 106, and managed by the companies GSE S.p.A. (Energy Services Manager) and RSE S.p.A. (Research on the Energy System), A2A E-Mobility's share in terms of low-power chargers (defined as power below 100 kW) in the Municipality of Milan is almost 60% and in the Municipality of Brescia over 65%. With the same dataset, it was possible to determine A2A's market position in terms of the number of active chargers within the user catchment areas (hereinafter, "catchment areas" or "c.a.", see infra) defined around the company's plants using the distances employed in recent practice (1-4 km for low-power infrastructures; 5-10 km for high-power infrastructures). The results of this analysis are summarized in the table below (see Table no. 3)30.</w:t>
        <w:br/>
        <w:t>29 https://www.a2a.it/mobilita-sostenibile/news-sulla-mobilita/promo-prezzi-a-consumo-fino-a-dicembre (see doc. 56, document acquisition minutes).</w:t>
        <w:br/>
        <w:t>30 Also based on this analysis, the municipalities of Milan and Brescia, along with other Lombard municipalities (for example, Monza and Bergamo), are among those most significantly impacted by A2A's presence in their respective c.a.. This circumstance, in fact, concerns Milan in about 200 cases, Brescia in over 60 (up to about 80) cases, Monza in over 55 cases, and Bergamo in at least 25 cases.</w:t>
      </w:r>
    </w:p>
    <w:p>
      <w:r>
        <w:t>14 BULLETIN NO. 1 OF JANUARY 5, 2026</w:t>
        <w:br/>
        <w:t>Table no. 3: A2A E-Mobility's market position in terms of active chargers (2025)</w:t>
        <w:br/>
        <w:t>N. of c.a. with share</w:t>
        <w:br/>
        <w:t>N. N. of c.a. N. of c.a.</w:t>
        <w:br/>
        <w:t>Radius &gt;50% and distance ≥10%</w:t>
        <w:br/>
        <w:t>Total power with share with share</w:t>
        <w:br/>
        <w:t>Km from the second</w:t>
        <w:br/>
        <w:t>of c.a. &gt;50% 100%</w:t>
        <w:br/>
        <w:t>operator31</w:t>
        <w:br/>
        <w:t>Low (&lt;100 kW) 1 872 672 671 233</w:t>
        <w:br/>
        <w:t>Low (&lt;100 kW) 4 872 552 544 34</w:t>
        <w:br/>
        <w:t>High (≥100 kW) 5 55 13 13 6</w:t>
        <w:br/>
        <w:t>High (≥100 kW) 10 55 3 3 2</w:t>
        <w:br/>
        <w:t>Source: AGCM processing on PUN data, September 2025.</w:t>
        <w:br/>
        <w:t>IV. EVALUATIONS</w:t>
        <w:br/>
        <w:t>IV.1 Relevant markets</w:t>
        <w:br/>
        <w:t>34. The case at hand concerns the electric mobility sector, particularly the segment related to charging on public land (or on private land open to the public)32. Two relevant markets are identified in this segment: the upstream market for the construction and management of public charging infrastructures (so-called CPO market) and the vertically connected downstream market for the provision of charging services to end customers (so-called MSP or EMP market). More specifically, as mentioned, MSPs carry out the activity of providing charging services using the charging infrastructures of one or (typically) more CPOs, with which they maintain specific contractual relationships (so-called interoperability contracts), directly or through specialized platforms. The two figures may or may not coexist in the same company (or corporate group). In any case, the two activities are complementary but not overlapping, nor is it necessary for them to be carried out in an integrated manner33.</w:t>
        <w:br/>
        <w:t>The market for the construction and management of public charging infrastructures (CPO market)</w:t>
        <w:br/>
        <w:t xml:space="preserve">35. In this market, on the supply side, companies dedicated to the design, installation, and management of publicly accessible electric charging infrastructures (CPO) operate, and on the demand side, charging service operators who intermediate access to the charging stations for end customers (MSP) operate. The latter generally have an interest in establishing as many charging points as possible. </w:t>
        <w:br/>
        <w:t>31 The number of c.a. in which A2A holds a share of at least 50% and the second player holds a share not exceeding 25% is only slightly lower, amounting to 646 c.a. if a distance of 1 km is adopted and to 529 c.a. if a distance of 4 km is adopted for low-power infrastructures.</w:t>
        <w:br/>
        <w:t>32 Regarding private charging, as mentioned, the mode that consists of simply using the domestic power outlet is very widespread, although with appropriate charging equipment (so-called wall box). The customer, generally, when holding a home charging system is the owner of it and the holder of the POD that supplies it and, therefore, also of the electricity supply contract. The POD, in such cases, can be unique for other uses, or a dedicated one can be created to power the charging station. In such situations, therefore, the customer does not use the charging services offered by specialized operators and there is no significant difference compared to the normal supply of electricity. For these reasons, the world of private charging has traditionally been excluded from the definition of relevant markets specific to the electric mobility sector.</w:t>
        <w:br/>
        <w:t>33 See mainly concentration cases, at the union level (European Commission decision M.8870 - E.ON/Innogy, of September 17, 2019) and national (C12224 - Dolomiti energia-Alperia/Alperia Smart Mobility, decision no. 27795 of June 5, 2019, in Bulletin no. 25/2019 and C12404 - Enel X-Volkswagen Finance Luxembourg/JVC, cited) and case A557 - Enel X Way and Ewiva/Abusive conduct in the electric charging services market, cited.</w:t>
      </w:r>
    </w:p>
    <w:p>
      <w:r>
        <w:rPr>
          <w:b/>
        </w:rPr>
        <w:t>[Pages 13–15]</w:t>
      </w:r>
    </w:p>
    <w:p>
      <w:r>
        <w:t>BULLETIN NO. 1 OF JANUARY 5, 2026 15</w:t>
        <w:br/>
        <w:t>interoperability agreements with the various CPOs active in the territory (also through specific so-called roaming platforms), in order to offer its clients access to as extensive a network of CP34 as possible.</w:t>
        <w:br/>
        <w:t>36. Regarding the CPO market, a segmentation has been identified in previous analyses based on the different power offered by the charging infrastructures, which affects the varying duration of vehicle charging times. In particular, according to the line drawn by the European Commission35 and followed by the Authority36, the infrastructure with power equal to or greater than 100 kW appears to represent a distinct market compared to that of the construction and management of public charging infrastructures with power below this threshold. This conclusion arises, from the demand side, from the difference in charging time, which is much shorter with ultra-fast charges, and from the supply side due to the greater technical complexity and higher investments that characterize HPC CPs.</w:t>
        <w:br/>
        <w:t>37. As an additional element of segmentation, regarding the activity of CPO for charging infrastructures on public land, it has been considered in the aforementioned national and European precedents that the performance of this activity in highway service areas identifies a distinct market compared to that in urban or non-highway extra-urban areas. This is because the specific access modalities to the CPO activity on highways, intermediated by the role of highway concessionaires, create a regulatory and factual context that is entirely peculiar, differentiating it from the performance of the same activity outside highway service areas37. In this specific case, for the market position expressed by the A2A Group, only the market for the installation and management of charging infrastructures, in its segments based on power, on non-highway land will be taken as a reference.</w:t>
        <w:br/>
        <w:t>38. As for the relevant market under analysis from a geographical point of view, in its most recent practice38 the Authority has deemed that it has a local dimension, due to the substitutability of charging infrastructures for end users served by MSPs. In particular, the relevant market has been defined through user catchment areas (so-called "catchment areas" or "c.a.") traceable around each facility with a distance of 1 km or, at most, 4 km, for low-power infrastructures and with a distance of 5 km or, at most, 10 km, for high-power infrastructures.</w:t>
        <w:br/>
        <w:t>The market for the provision of charging services to end customers (MSP or EMP market)</w:t>
        <w:br/>
        <w:t>39. As mentioned several times, access for electric vehicle holders to public charging stations is, as a rule, intermediated by third parties (so-called EMP or MSP, which represent the supply in this market)39, which offer the charging service to users holding an electric vehicle34. It may also happen that the MSP has defined roaming agreements with another MSP, which in turn has concluded a roaming agreement with the CPO (this is a second-level roaming, often adopted in relationships between MSPs belonging to different States, in order to offer cross-border charging services).</w:t>
        <w:br/>
        <w:t>35 See, for example, M8870 - E.ON/Innogy, cited.</w:t>
        <w:br/>
        <w:t>36 See, for example, C12404 - Enel X-Volkswagen Finance Luxembourg/JVC and A557 - Enel X Way and Ewiva/Abusive conduct in the electric charging services market, cited.</w:t>
        <w:br/>
        <w:t>37 The European Commission, in the cited decision M8870 - E.ON/Innogy, left open the definition of whether, regarding charging infrastructures on non-highway land, charging infrastructures with power below 100 kW should be further distinguished between "regular" (≤ 22 kW) and "fast" (&gt;22 kW), or whether these two types could be considered a single relevant market. The Authority has deemed in A557 - Enel X Way and Ewiva/Abusive conduct in the electric charging services market to consider the market for low-power infrastructures as unitary, also considering the actual diffusion of such power levels and the absolutely predominant role of the 22 kW power, which tends to represent almost a "standard" for urban use infrastructures.</w:t>
        <w:br/>
        <w:t>38 See A557 - Enel X Way and Ewiva/Abusive conduct in the electric charging services market, cited.</w:t>
        <w:br/>
        <w:t>39 The possibility of paying for a single charging session through ordinary payment instruments (so-called ad hoc charging), although provided for by the relevant regulations, does not currently appear to be generally implemented and, therefore, as mentioned, the</w:t>
      </w:r>
    </w:p>
    <w:p>
      <w:r>
        <w:t>16 BULLETIN NO. 1 OF JANUARY 5, 2026</w:t>
        <w:br/>
        <w:t>(which represent the demand), along with other ancillary functionalities (e.g., remote payment methods, provision of aids for locating and reserving refueling points, navigation services, possibility of charging on networks of various CPOs, etc.).</w:t>
        <w:br/>
        <w:t>40. To the market for the provision of services by EMPs to end users for access to public CPs, the previous decisions of the Authority and the European Commission have attributed a national geographical dimension, considering among other things the operational radius and pricing policies of the operators active therein. It did not seem appropriate, in the case of this market, to further segment it in commodity terms (i.e., with respect to the power of the charging infrastructures or their placement outside or inside highway land) as MSPs appear to provide a complete offer to customers, which includes access to all available charging infrastructures based on existing agreements with various CPOs. Similarly, it did not seem necessary to make a distinction for the MSP market between services provided to individual private customers on one hand and companies or business customers on the other.</w:t>
        <w:br/>
        <w:t>41. Regarding the geographical dimension of the MSP market, it has been defined, in the recent practice of the Authority, as national. This is because, on one hand, the pricing policies of MSPs are predominantly national and lack explicit geographical differentiation, and on the other hand, the same services offered by MSPs, unlike those of charging services provided by CPOs, do not have an intrinsic local nature nor present significant geographical barriers except, at most, the language used in the apps.</w:t>
        <w:br/>
        <w:t>42. In any case, the Reporting Party referred, in its report, to the possibility of an assertion of MSPs within "local areas" and, moreover, the limited entry costs and some evidence (including the fact that some MSPs actually concentrate their activities in certain areas and, as A2A Energia itself, reserve specific offers for their customers, often concentrated in turn in certain geographical areas, in the markets of other utilities) do not allow for the exclusion that there may exist, for MSPs, also more locally competitive contexts. The relevance of this phenomenon will be the subject of further investigation during the proceedings.</w:t>
        <w:br/>
        <w:t>IV.2 The dominant position</w:t>
        <w:br/>
        <w:t>43. The application presupposition of Article 3 of Law No. 287/1990 and Article 102 TFEU is, as is known, the existence of a dominant position held by the company that engages in the conduct deemed abusive. In particular, in cases of margin squeeze, dominance must be assessed in the upstream market, that is, the market for the input whose wholesale supply price to non-integrated competitors, in relation to the price charged by the dominant company at retail in the related downstream market, appears capable of determining the phenomenon of margin compression that constitutes the abusive conduct40. In this specific case, therefore, dominance must be assessed in the market for the installation and management of electric charging infrastructures (CPO market, upstream), while the abusive exclusionary conduct and effects are expressed in the market for the provision of electric charging services to customers (MSP market, downstream).</w:t>
        <w:br/>
        <w:t>44. In the market for the installation and management of electric charging infrastructures, the A2A Group, through A2A E-Mobility, holds a market position that can be considered dominant in a significant number of c.a., particularly in the low-power market. In the relationship between the customer and the operator of the charging stations (or CPO), it appears almost always intermediated by an MSP.</w:t>
        <w:br/>
        <w:t>40 According to relevant case law, in fact, there is an MS conduct contrary to Article 102 TFEU when, along with other conditions, "a vertically integrated company sells a product or service to competitors in an upstream market in which it is dominant and competes with those companies in a downstream market for which the product or service is an input" (see, for example, Council of State, May 15, 2015, No. 247, case A428 - Wind-Fastweb/Telecom Italia Conduct, para. 9.2; TAR Lazio, section I, September 15, 2021, No. 9803, case A500 - Business Services Prices, para. 11).</w:t>
      </w:r>
    </w:p>
    <w:p>
      <w:r>
        <w:t>BULLETIN NO. 1 OF JANUARY 5, 2026 17</w:t>
        <w:br/>
        <w:t>in this latter, in fact, the Group appears to hold a dominant position in a large number of c.a., which could exceed 670 and, in any case, significantly exceed 500, in terms of the number of dispensers. This translates into significant market shares (still in terms of the number of dispensers) in various significant municipalities including those of Milan and Brescia, located in the most populated region of the country and characterized by a proportionally greater diffusion of electric mobility, to which is added a dominant position also in a certain number (which can reach up to 13) of high-power c.a.</w:t>
        <w:br/>
        <w:t>45. Therefore, entities wishing to operate as MSPs at the national level cannot disregard effective coverage, and at convenient prices, of these areas. A similar consideration would apply, a fortiori, to entities that are present in the MSP market also for the purpose of serving a clientele more localized in those areas. For such types of entities, therefore, the A2A Group appears to be an indispensable counterpart for effectively operating in the market.</w:t>
        <w:br/>
        <w:t>46. Furthermore, the position of the A2A Group as preeminent in certain areas corresponding to the historical roots of the group (urban areas in Lombardy), shown by the analysis for catchment areas, is further corroborated by other significant factors. In particular, the A2A Group is active throughout the electricity supply chain, with considerable economic and brand strength in the relevant areas, which is still observed and derives from its nature as a historical incumbent on a local basis. The same corporate group includes the electricity distributor territorially competent, for example, in the urban areas of Milan and Brescia, Unareti S.p.A., an element that could confer a competitive advantage in relation to obtaining the necessary and preliminary connections to the electricity grid for the installation of charging infrastructures in the territory. A2A S.p.A. is also participated by the local authorities territorially responsible, in the same areas, in issuing the necessary authorizations for the installation of charging infrastructures on public land. These elements may have favored its entry and consolidation as a market leader in the CPO market in the areas of historical roots of the A2A Group.</w:t>
        <w:br/>
        <w:t>47. In conclusion, it is possible to configure for the A2A Group (through A2A E-Mobility, the company with which it operates in the electric mobility sector as a CPO) a dominant position in numerous upstream markets for the installation and management of public electric charging infrastructures of various powers on non-highway land in the territory, particularly corresponding to as many catchment areas that are predominantly located in the territories of historical roots of the A2A Group, in the main urban areas in Lombardy.</w:t>
        <w:br/>
        <w:t>IV.3 Exclusionary abusive conduct</w:t>
        <w:br/>
        <w:t>48. The report received concerns an alleged abusive conduct carried out by the A2A Group, particularly through the companies A2A E-Mobility S.r.l. and A2A Energia S.p.A. active in the electric mobility sector, consisting of a compression of the margins of the Reporting Party and of similarly active entities only in the downstream segment such as MSPs, which appears capable of preventing or severely limiting their ability to compete effectively in the market for the provision of electric charging services to end users. The conduct, more generally, appears to be capable of hindering current and potential competition in electric charging services by non-integrated (or not sufficiently integrated) entities also in the ownership of charging infrastructures in the territory.</w:t>
        <w:br/>
        <w:t>49. In particular, the retail prices charged to users by A2A Energia on the app dedicated to electric mobility appear outright lower than the corresponding wholesale prices charged by A2A E-Mobility to competing MSPs, as reported by the Reporting Party. The evidence reported above in Tables No. 1-2 and Figures No. 1-2 indeed shows that, in the case of PPU charging rates and with regard to AC charging points, the margin between the so-called wholesale roaming price and the price at</w:t>
      </w:r>
    </w:p>
    <w:p>
      <w:r>
        <w:rPr>
          <w:b/>
        </w:rPr>
        <w:t>[Pages 16–18]</w:t>
      </w:r>
    </w:p>
    <w:p>
      <w:r>
        <w:t>18 BULLETIN NO. 1 OF JANUARY 5, 2026</w:t>
        <w:br/>
        <w:t>the detail offered to A2A Energia customers appears to be consistently negative (still as of today and for the entire observation period since the first complaint received). For the PPU rates related to DC charging points, the pricing schemes produced by the Whistleblower show an initially slightly positive differential (observation from January 2024) and subsequently a negative one (from May 2024 until November 2025).</w:t>
        <w:br/>
        <w:t>50. The negative differential between roaming prices and retail prices is even more significant when considering the so-called flat or package solutions offered to end users by A2A Energia, whereby the negativity of the margin between wholesale roaming prices and unit retail prices consistently affects all types of charging infrastructure throughout the observation period, with increasing levels of severity as the size of the package increases, but nonetheless for every type of infrastructure. This is prima facie confirmed even when considering an average non-integral use of the kWh available in each package.</w:t>
        <w:br/>
        <w:t>51. To the extent that the access threshold to such packages is not high41, flat offers can represent an extremely convenient alternative for the consumer compared to the PPU rate and are notoriously widespread in the sector among customers. The package rates of A2A Energia are also further discounted, based on the information collected, for customers already of the Group for electricity or natural gas, an element whose impact on the overall pricing policy will be the subject of further investigation.</w:t>
        <w:br/>
        <w:t>52. The described conduct must also be evaluated considering the prevalence of AC charging points in the national territory and their predominant use by users of public charging points, the absolute prevalence of the cost component represented by the roaming rate charged by CPOs in the MSP offer, as well as the number and predominant distribution of A2A Group charging points in historically rooted areas, making them an essential element for the non-integrated MSP that intends to offer the customer a truly competitive service, whether its operations are concentrated in those areas or if it operates on a national scale, in order to provide sufficiently widespread coverage of the territory, under penalty of giving up important customer segments.</w:t>
        <w:br/>
        <w:t>53. The abusive conduct appears, finally, based on additional information collected, to have further intensified in recent months due to some additional promotional price cuts for an initial period of four months and, subsequently, extended, thus approaching a substantial period of time, further exacerbating the margin squeeze practice that is the subject of the complaint.</w:t>
        <w:br/>
        <w:t>54. The conduct described, therefore, if effectively confirmed in the investigative analysis, appears overall suitable to constitute a violation of the rules established to protect competition, as it is likely to compromise the competitive capacity of MSPs compared to the dominant operator in the upstream market of the construction and management of charging points and integrated downstream in the market for the provision of charging services to end customers, in areas corresponding to significant portions of the national territory, essential for any MSP with potentially local operations, as well as for operators active throughout the territory, to ensure sufficiently widespread coverage of the same. This assumption appears verified in the specific case, where the A2A Group is an indispensable counterpart with reference to fundamental areas of the Country, such as those of the cities of Milan and Brescia, located in the most populated and economically dynamic Region of the Country, as well as an area characterized by a relatively greater diffusion of electric vehicles.</w:t>
        <w:br/>
        <w:t>41 The threshold set for the least expensive package, namely that of 25 euros/month for 40 kWh withdrawable, corresponds to about 260 km per month (lower than the estimated average mileage of a BEV vehicle, equal to 7,000-23,000 km/year; see "Smart Mobility Report 2024", Politecnico di Milano, p. 63).</w:t>
      </w:r>
    </w:p>
    <w:p>
      <w:r>
        <w:t>BULLETIN NO. 1 OF JANUARY 5, 2026 19</w:t>
        <w:br/>
        <w:t>55. As shown, in fact, the prices charged by A2A E-Mobility at wholesale – due to the margins being negative in the majority of cases – would not allow competing MSPs to replicate the offers made by A2A Energia to end customers, thus appearing suitable to exclude competing MSP operators from this market, limit their competitive capacity and expansion, as well as restrict the potential entry of other non-integrated operators interested in being present in the developing MSP market, with reference to the aforementioned local areas of essential relevance42.</w:t>
        <w:br/>
        <w:t>56. The conduct in question could also configure a case of internal-external discrimination, to the extent that it should be verified in the investigation the existence of a different price applied by the CPO A2A E-Mobility to competitors in the MSP services market compared to its sister company active in that market (A2A Energia). It should be noted that, in any case, the margin squeeze hypothesis appears to exist even where uniform fees are applied to competing MSPs and the sister company, since both the upstream and downstream companies belong to the same economic entity, a level of the retail price charged to end users lower than the costs (including the cost of the input acquired from the integrated upstream company) would not necessarily result in a loss for the A2A Group as a whole, not even in the short term, but could represent solely an accounting loss for the company located downstream of the supply chain, to the benefit of the one located upstream.</w:t>
        <w:br/>
        <w:t>57. The reported conduct appears capable of allowing the A2A Group to consolidate and strengthen its position in the downstream MSP market through the app "A2A E-Moving", as well as to negatively and significantly impact the development of an innovative business model capable of inducing greater competition on the price of charging services, as well as contributing to the upstream development of a network of truly interoperable infrastructures accessible under economically advantageous conditions for end users (even in the medium-long term).</w:t>
        <w:br/>
        <w:t>58. The effects of the conduct in question, in addition to having a potential direct impact on the market for mobility services offered by MSPs, appear likely to propagate also to the upstream market of the construction and management of charging infrastructures (CPO market), where the conduct is suitable to prevent or make it more difficult for MSPs to achieve a minimum efficient scale, in order to be able to operate also in the activity of creating charging points, thus allowing the A2A Group to strengthen its dominant position held there, in historically rooted areas and as evidenced by the analysis for catchment areas, or where the presence of non-vertically integrated competing MSPs favors greater interoperability between charging networks belonging to different CPOs.</w:t>
        <w:br/>
        <w:t>59. The conduct of the A2A Group, constituting the behavior whose abusive nature is hypothesized, would have been carried out by A2A E-Mobility and A2A Energia. In fact, the overall pricing behaviors of both companies active as CPO (A2A E-Mobility) and as MSP (A2A Energia) for the A2A Group are relevant, where the dominant position held by the Group in the upstream CPO market in the identified areas allows, in the investigative hypothesis, to consolidate and strengthen the position held in the downstream MSP market. For this reason, considering that both companies active in the two segments are wholly controlled by the parent company A2A S.p.A., a group strategy appears to exist and it is appropriate to involve in the investigation also this latter company, to which, at this stage, it is possible to attribute at least a liability for the hypothesized infringement under the title of parental liability, due to the total control of A2A E-Mobility and A2A Energia, which have carried out the conduct subject to investigation.</w:t>
        <w:br/>
        <w:t>IV.4 The harm to intra-European trade</w:t>
        <w:br/>
        <w:t>60. Based on the elements presented, there appears to be a potential harm to intra-European trade, taking into account the direct or indirect, real or potential influence on trade flows between Member States, in accordance with the Commission Communication 2004/C 101/0743.</w:t>
        <w:br/>
        <w:t>61. In this regard, it should be noted that the conduct of the A2A Group, through E-Mobility S.r.l. and A2A Energia S.p.A., affects markets of significance in the national territory, important also for the potential penetration and operation of foreign entities in the sector of providing charging services to customers, as better described above, and appears potentially suitable, therefore, to produce effects on both Italian and foreign operators, active or interested in entering the markets for providing charging services for electric vehicles in the Italian territory.</w:t>
        <w:br/>
        <w:t>62. Consequently, the case subject to this proceeding appears potentially capable of harming trade between Member States of the European Union and, therefore, constitutes the elements of a possible violation of Article 102 TFEU.</w:t>
        <w:br/>
        <w:t>CONSIDERING, therefore, that the behaviors carried out by A2A E-Mobility S.r.l. and A2A Energia S.p.A., attributable also to A2A S.p.A., for the reasons outlined above, appear to configure a possible violation of Article 3 of Law No. 287/1990 and Article 102 TFEU;</w:t>
        <w:br/>
        <w:t>RESOLVES</w:t>
        <w:br/>
        <w:t>a) to initiate the investigation, pursuant to Article 14 of Law No. 287/1990, against A2A E-Mobility S.r.l., A2A Energia S.p.A. and the parent company A2A S.p.A., to ascertain the existence of violations of competition pursuant to Article 3 of Law No. 287/1990 and Article 102 TFEU;</w:t>
        <w:br/>
        <w:t>b) to set a deadline of sixty days, starting from the date of notification of this provision, for the exercise by the legal representatives of the parties of the right to be heard, specifying that the request for a hearing must be received by the Transport, Energy and Environment Directorate of the Competition Department 2 of this Authority at least fifteen days before the expiration of the above-mentioned deadline;</w:t>
        <w:br/>
        <w:t>c) that the person responsible for the procedure is Dr. Giulia Battista;</w:t>
        <w:br/>
        <w:t>d) that the acts of the procedure can be viewed, at the Transport, Energy and Environment Directorate of the Competition Department 2 of this Authority, by the legal representatives of the Parties or by persons delegated by them;</w:t>
        <w:br/>
        <w:t>e) that the procedure must be concluded by June 30, 2027.</w:t>
        <w:br/>
        <w:t>43 See "Guidelines on the notion of harm to trade between Member States under Articles 81 and 82 of the Treaty", in OJUE C 101/81 of April 27, 2004.</w:t>
      </w:r>
    </w:p>
    <w:p>
      <w:r>
        <w:rPr>
          <w:b/>
        </w:rPr>
        <w:t>[Pages 19–21]</w:t>
      </w:r>
    </w:p>
    <w:p>
      <w:r>
        <w:t>BULLETIN NO. 1 OF JANUARY 5, 2026 21</w:t>
        <w:br/>
        <w:t>This provision will be notified to the interested parties and published in the Bulletin of the Authority for the Guarantee of Competition and the Market.</w:t>
        <w:br/>
        <w:t>THE SECRETARY GENERAL THE PRESIDENT</w:t>
        <w:br/>
        <w:t>Guido Stazi Roberto Rustichelli</w:t>
      </w:r>
    </w:p>
    <w:p>
      <w:r>
        <w:t>22 BULLETIN NO. 1 OF JANUARY 5, 2026</w:t>
        <w:br/>
        <w:t>I867 - INCREASES IN THE PRICES OF HOLLOW GLASS</w:t>
        <w:br/>
        <w:t>Provision No. 31783</w:t>
        <w:br/>
        <w:t>THE AUTHORITY FOR THE GUARANTEE OF COMPETITION AND THE MARKET</w:t>
        <w:br/>
        <w:t>IN ITS MEETING of December 16, 2025;</w:t>
        <w:br/>
        <w:t>HEARD the Rapporteur, Professor Elisabetta Iossa;</w:t>
        <w:br/>
        <w:t>HAVING REGARD to Article 101 of the Treaty on the Functioning of the European Union (TFEU);</w:t>
        <w:br/>
        <w:t>HAVING REGARD to the decree of the President of the Republic of April 30, 1998, No. 217;</w:t>
        <w:br/>
        <w:t>HAVING REGARD to its provision No. 30847 of October 31, 2023, which initiated an investigation pursuant to Article 14 of Law No. 287/90, against the companies Berlin Packaging Italy S.p.A., Bormioli Luigi S.p.A., O-I Italy S.p.A., Verallia Italia S.p.A., Vetreria Cooperativa Piegarese Società Cooperativa, Vetreria Etrusca S.p.A., Vetri Speciali S.p.A., Vetropack Italia S.r.l. and Zignago Vetro S.p.A., to ascertain the existence of violations of Article 101, paragraph 1, TFEU;</w:t>
        <w:br/>
        <w:t>HAVING REGARD to the Communication of Investigative Findings sent to the Parties on October 23, 2025, pursuant to Article 14 of the D.P.R. April 30, 1998, No. 217;</w:t>
        <w:br/>
        <w:t>HAVING REGARD to the acts of the proceeding and the documentation acquired during the investigation;</w:t>
        <w:br/>
        <w:t>CONSIDERED the following:</w:t>
        <w:br/>
        <w:t>I. THE PARTIES TO THE PROCEEDING</w:t>
        <w:br/>
        <w:t>1. Berlin Packaging Italy S.p.A. (hereinafter, "Berlin Packaging"; Tax Code 01746490158) is a company active in the wholesale trade of glassware and crystalware. Berlin Packaging is controlled by Berlin Packaging Holding Italy S.p.A., which is in turn controlled by Berlin Packaging Europe S.p.A., ultimately controlled by Berlin Packaging L.L.C., an American company.</w:t>
        <w:br/>
        <w:t>2. Bormioli Luigi S.p.A. (hereinafter, "Bormioli"; Tax Code 08836270150) is a company active in the production of glass containers and is 85% controlled by Quartz Life S.p.A.</w:t>
        <w:br/>
        <w:t>3. O-I Italy S.p.A. (hereinafter, "O-I"; Tax Code 00059020057) is a company active in the production of glass products, particularly hollow glass products. O-I is controlled by O-I European Group B.V. and, ultimately, by Owen Illinois Inc., an American company specialized in glass products for containers.</w:t>
        <w:br/>
        <w:t>4. Verallia Italia S.p.A. (hereinafter, "Verallia"; Tax Code 00730720240) is a company active in the production of glass jars and bottles. Verallia is controlled by the French company Verallia Packaging S.A.S., which is in turn controlled by Verallia France S.A.S.</w:t>
        <w:br/>
        <w:t>5. Vetreria Cooperativa Piegarese Società Cooperativa (hereinafter, "Vetreria Piegarese"; Tax Code 00161060546) is a company active in the production of glass artifacts.</w:t>
        <w:br/>
        <w:t>6. Vetreria Etrusca S.p.A. (hereinafter, "Vetreria Etrusca"; Tax Code 00436960488) is a company wholly controlled by Barfin S.p.A. and is active in the production and sale of glass items.</w:t>
      </w:r>
    </w:p>
    <w:p>
      <w:r>
        <w:t>BULLETIN NO. 1 OF JANUARY 5, 2026 23</w:t>
        <w:br/>
        <w:t>7. Vetri Speciali S.p.A. (hereinafter, "Vetri Speciali"; Tax Code 01462040229) is a jointly controlled company, with equal shares, by O-I and Zignago Vetro S.p.A., and is active in the production of glass containers.</w:t>
        <w:br/>
        <w:t>8. Vetropack Italia S.r.l. (hereinafter, "Vetropack"; Tax Code 02767030345) is a company active in the manufacture of hollow glass and retail trade of glass items produced by itself. Vetropack is controlled by Vetropack Austria AG and Vetropack Holding AG with shares of 75% and 25%, respectively.</w:t>
        <w:br/>
        <w:t>9. Zignago Vetro S.p.A. (hereinafter, "Zignago Vetro"; Tax Code 00717800247) is a publicly traded company active in the production of glass containers primarily intended for beverages, food, and the cosmetics and perfumery sectors.</w:t>
        <w:br/>
        <w:t>II. THE INTERVENORS</w:t>
        <w:br/>
        <w:t>10. Cantine Vitevis - Società Cooperativa Agricola (hereinafter, "Cantine Vitevis"; Tax Code 03972320240) is a company active in the production of table wines and VQRD wines (Quality Wine Produced in a Determined Region).</w:t>
        <w:br/>
        <w:t>11. Eredi Baldassarri Luciano - Società Semplice Agricola (hereinafter, "Eredi Baldassarri"; Tax Code 03117280549) is a company active in the production and trade of wine and sparkling wines.</w:t>
        <w:br/>
        <w:t>12. La Società Industriale Vinicola Agricola S.I.V.Ag. S.R.L. (hereinafter, "S.I.V.Ag."; Tax Code 02213900265) is a company active in the production of table wines and VQRD wines (Quality Wine Produced in a Determined Region).</w:t>
        <w:br/>
        <w:t>III. THE INVESTIGATIVE ACTIVITY CARRIED OUT</w:t>
        <w:br/>
        <w:t>13. The case was initiated following an anonymous complaint received on April 17, 2023, via the whistleblowing platform, from a company active in the wine sector, a customer of some of the main producers of hollow glass in Italy, concerning a series of price increases for glass communicated by the main companies active in the market for the production of glass bottles for wine in 20221. On July 26, 2023, two further complaints were received from Bottega S.p.A. and Filiera Italia, a foundation that operates for the distinctiveness of food, the agri-food system, and transformation, which reported the same cost increases2. The evidence brought to the Authority's attention in the complaints concerned several letters and emails sent by various producers to their customers in March and September 2022, to communicate almost exclusively percentage increases in the previously agreed sale prices of bottles3.</w:t>
        <w:br/>
        <w:t>14. In the initiation provision4, a coordination of commercial strategies among the Parties was hypothesized, at least since the beginning of 2022. In particular, this coordination would have concerned the increase in the list prices of glass wine bottles to be applied to customers within the same time frame.</w:t>
        <w:br/>
        <w:t>1 See DOC_1 and DOC_2.</w:t>
        <w:br/>
        <w:t>2 See DOC_10, DOC_12, DOC_13 and DOC_16l.</w:t>
        <w:br/>
        <w:t>3 See DOC_1 and DOC_2.</w:t>
        <w:br/>
        <w:t>4 Initiation provision No. 30847, in Bulletin No. 43/2023 of 11/13/2023.</w:t>
      </w:r>
    </w:p>
    <w:p>
      <w:r>
        <w:rPr>
          <w:b/>
        </w:rPr>
        <w:t>[Pages 22–24]</w:t>
      </w:r>
    </w:p>
    <w:p>
      <w:r>
        <w:t>24 BULLETIN NO. 1 OF JANUARY 5, 2026</w:t>
        <w:br/>
        <w:t>15. On November 8, 2023, inspections were conducted at the premises of the Parties involved in the proceedings, as well as at the companies Euroglass S.p.A., Generalvetri S.p.A., and the National Association of Glass Manufacturers - Assovetro.</w:t>
        <w:br/>
        <w:t>16. On January 11, 2024, the requests for participation in the investigation from the companies Cantine Vitevis, Eredi Baldassarri, and S.I.V.Ag. were accepted5.</w:t>
        <w:br/>
        <w:t>17. The Parties have accessed the documents of the proceedings multiple times7 and have been heard in a hearing8. The companies Vetreria Piegarese and Vetri Speciali submitted a defense memorandum9.</w:t>
        <w:br/>
        <w:t>18. Furthermore, requests for information were sent to both the Parties and their clients.</w:t>
        <w:br/>
        <w:t>19. In particular, the requests for information to the Parties concerned: the corporate structure, revenues by activity and sales channel, the methods of negotiating sales contracts with both direct clients and distributors, the price changes communicated to clients in the years 2021, 2022, and 2023, production in-house and for third parties, and the distribution system used10.</w:t>
        <w:br/>
        <w:t>20. A sample of clients was asked to provide information regarding the communications of price changes received from their suppliers in the years 2021, 2022, and 202311.</w:t>
        <w:br/>
        <w:t>21. On October 23, 2025, the Investigative Results of the proceedings were sent to the Parties, in which no charges were formulated. None of the Parties requested to participate in the final hearing, and no memoranda were received.</w:t>
        <w:br/>
        <w:t>IV. THE RELEVANT SECTOR</w:t>
        <w:br/>
        <w:t>22. The behaviors analyzed concerned the market for glass bottles for wine. From a commodity perspective, this market can be distinguished from that of other food glass containers as it involves specific products with particular characteristics aimed at a differentiated demand (wine producers).</w:t>
        <w:br/>
        <w:t>23. The parties to the proceedings represent the main players in the market. Based on the available information, also confirmed by the Parties, it can be inferred that, in the broader hollow glass sector, O-I Italy and Verallia Italia hold the largest shares, followed by Zignago Vetro and Vetri Speciali.</w:t>
        <w:br/>
        <w:t>24. Hollow glass bottles for wine are obtained from the melting process at approximately 1,500 degrees and subsequent blowing at very high temperatures in molds, from a mixture predominantly consisting of silica sand from quarries and soda, to which various stabilizing, refining, and fluxing carbonates are added. As a partial substitute for virgin raw materials, recycled glass scrap from the recovery of end-of-life packaging waste can be used.</w:t>
        <w:br/>
        <w:t>5 See DOC_846, DOC_847, and DOC_848.</w:t>
        <w:br/>
        <w:t>6 Cantine Vitevis s.ca. and Eredi Baldassarri Luciano s.a.s. have accessed the documents of the file on several occasions. See in this regard: DOC_856, DOC_857, DOC_937, and DOC_1054.</w:t>
        <w:br/>
        <w:t>7 See DOC_821, DOC_824, DOC_825, DOC_826, DOC_827, DOC_828, DOC_833, DOC_878, DOC_895, DOC_896, DOC_926, DOC_927, DOC_928, DOC_929, DOC_930, DOC_931, DOC_938, DOC_942, DOC_1042, DOC_1043, DOC_1044, DOC_1045, DOC_1046, DOC_1047, DOC_1048, DOC_1050, DOC_1062, DOC_1115, DOC_1126, DOC_1127, DOC_1130, DOC_1131, DOC_1135, DOC_1136, DOC_1137, and DOC_1139.</w:t>
        <w:br/>
        <w:t>8 See DOC_1086, DOC_1087, DOC_1090, DOC_1092, DOC_1093, DOC_1095, DOC_1118, DOC_1119, DOC_1141.</w:t>
        <w:br/>
        <w:t>9 See DOC_1117 and DOC_1142.</w:t>
        <w:br/>
        <w:t>10 See from DOC_947 to DOC_955. For the responses, see DOC_965, DOC_966, DOC_967, DOC_976, DOC_977, DOC_969, DOC_971, DOC_973, DOC_975, DOC_987, DOC_1000, DOC_1003, DOC_1004, DOC_1006, DOC_1007, DOC_1008, DOC_1009, and DOC_1010.</w:t>
        <w:br/>
        <w:t>11 See from DOC_1022 to DOC_1034. For the responses, see DOC_1039, DOC_1041, DOC_1049, and from DOC_1055 to DOC_1061.</w:t>
      </w:r>
    </w:p>
    <w:p>
      <w:r>
        <w:t>BULLETIN NO. 1 OF JANUARY 5, 2026 25</w:t>
        <w:br/>
        <w:t>25. In particular, the primary raw material that constitutes about 20-30% of the glass is composed, in turn – approximately – of 70% sand, 13% soda, and 10% calcium carbonate. Additionally, fluxes and colorants or decolorizers are added. Glass scrap, a secondary raw material, is used not only to reduce production costs through energy savings but also to reduce pollutant emissions12. The scrap is primarily managed by the Glass Recovery Consortium (COREVE), which, once acquired, reintroduces it into the market through auctions.</w:t>
        <w:br/>
        <w:t>26. The main cost factors of production can be traced back to four areas: raw materials, energy, labor, and other costs (e.g., logistics). It is a highly energy-intensive industry, whose furnaces operate continuously (24 hours a day) and are predominantly fueled by natural gas. In fact, hollow glass manufacturing companies are classified as "energy-intensive" according to the Decree of the Ministry of Economic Development of December 21, 2017.</w:t>
        <w:br/>
        <w:t>27. During the period under analysis, an anomalous trend in the prices of all raw materials involved in glass production was observed, linked to the particular economic situation in Europe following the outbreak of the Russo-Ukrainian war. This resulted in a significant cost increase widely documented by the parties to the proceedings13.</w:t>
        <w:br/>
        <w:t>28. Regarding energy costs, in the summer of 2021, gas and electricity had already reached double the level of the previous year. Subsequently, the outbreak of the war in Ukraine caused a new spike in the prices of gas and electricity, leading to significant production problems across all supply chains, particularly for companies such as glassworks, which are considered energy-intensive. Energy costs reached levels up to 12 times higher than the pre-investigation period14.</w:t>
        <w:br/>
        <w:t>Fig. 1: Average monthly price MGP-GAS and PUN between October 2020 and September 2023 – Source: GME</w:t>
        <w:br/>
        <w:t>29. As for raw materials, the increases mainly concerned glass scrap and soda. Regarding glass scrap, the Parties documented that the prices of glass scrap reached levels of over 170 euros/ton15, compared to previous prices that were up to 90 euros/ton. Similarly, soda experienced an unexpected inflationary push.</w:t>
        <w:br/>
        <w:t>12 See DOC_1092.</w:t>
        <w:br/>
        <w:t>13 See DOC_1086, DOC_1087, DOC_1090, DOC_1092, DOC_1093, DOC_1095, DOC_1118, DOC_1119, DOC_1141.</w:t>
        <w:br/>
        <w:t>14 See DOC_1090.</w:t>
        <w:br/>
        <w:t>15 See DOC_1086 and DOC_1092.</w:t>
      </w:r>
    </w:p>
    <w:p>
      <w:r>
        <w:t>26 BULLETIN NO. 1 OF JANUARY 5, 2026</w:t>
        <w:br/>
        <w:t>Fig. 2: Evolution of raw material prices – Source: Minutes of the hearing O-I Italy – DOC_1092</w:t>
        <w:br/>
        <w:t>30. In light of these critical issues in production costs, the demand for glass bottles for wine in 2021 and 2022, following the post-pandemic consumption recovery, experienced an extremely expansive phase. In fact, in 2022, the highest per capita consumption of hollow glass was recorded, a consumption that led to an increase in the demand for such containers, amplified by the widespread fear that there could already be a shortage of bottles in the market in the short term. At the same time, supplies of bottles produced in Ukraine drastically decreased, where some production facilities were affected by military actions16. Consequently, many wine producers increased their ordered volumes not only for greater consumption but especially to increase their stockpiles, and the supply, subject to production capacity constraints, struggled significantly to absorb the demand17.</w:t>
        <w:br/>
        <w:t>V. THE ANALYSIS OF THE INCREASES APPLIED</w:t>
        <w:br/>
        <w:t>31. During the investigation, detailed information was acquired from the Parties regarding the increases applied in the period 2022-2023, the distribution channels used for the marketing of glass bottles for wine, and the supplies that each of the Parties purchased from competitors.</w:t>
        <w:br/>
        <w:t>32. The results of the analyses, especially when considered as a whole, do not provide significant elements to support the investigative hypothesis. Over the two years considered, the parties communicated their increases at periods that were not always overlapping and applied different methods to raise their prices (percentage increase on all products or surcharge). Some also sent mass communications to all clients, while others adopted ad hoc negotiations. Similarly, the magnitude of the increases showed a certain variability among the Parties.</w:t>
        <w:br/>
        <w:t>16 See DOC_1118, DOC_1119, and DOC_1141.</w:t>
        <w:br/>
        <w:t>17 See for example DOC_1090 and DOC_1092.</w:t>
      </w:r>
    </w:p>
    <w:p>
      <w:r>
        <w:rPr>
          <w:b/>
        </w:rPr>
        <w:t>[Pages 25–27]</w:t>
      </w:r>
    </w:p>
    <w:p>
      <w:r>
        <w:t>BULLETIN NO. 1 OF JANUARY 5, 2026 27</w:t>
        <w:br/>
        <w:t>33. From the investigation, no significant elements have emerged that would lead to the conclusion that the parties reacted to the increases in raw materials in a coordinated manner, replacing natural competition in the market with an agreement on the levels and/or methods of the increases.</w:t>
        <w:br/>
        <w:t>VI. COMPETITION ASSESSMENTS</w:t>
        <w:br/>
        <w:t>34. The elements collected during the investigation of this case do not allow for the confirmation of the alleged violation at the outset.</w:t>
        <w:br/>
        <w:t>35. The fragility of the endogenous elements and the absence of significant exogenous elements do not allow for a solid support of the collusive hypothesis during the observation period.</w:t>
        <w:br/>
        <w:t>36. Therefore, no elements have emerged in the investigative proceedings that would confirm the existence of an agreement between the Parties, in the form of an agreement or coordinated practice, aimed at and/or resulting in the distortion of competition in the market for glass bottles for wine.</w:t>
        <w:br/>
        <w:t>37. On October 23, 2025, the Investigative Findings of the proceedings were sent to the Parties, in which no charges were formulated. None of the parties requested to participate in the final hearing, and no written submissions were received.</w:t>
        <w:br/>
        <w:t>38. In conclusion, it is believed that there are insufficient elements to ascertain the violation of Article 101 TFEU alleged in the initiation resolution.</w:t>
        <w:br/>
        <w:t>All of the above having been stated and considered:</w:t>
        <w:br/>
        <w:t>RESOLVES</w:t>
        <w:br/>
        <w:t>that based on the available information, the reasons for intervention against Berlin Packaging Italy S.p.A., Bormioli Luigi S.p.A., O-I Italy S.p.A., Verallia Italia S.p.A., Vetreria Cooperativa Piegarese Società Cooperativa, Vetreria Etrusca S.p.A., Vetri Speciali S.p.A., Vetropack Italia S.r.l. and Zignago Vetro S.p.A., in relation to the violation of Article 101 TFEU alleged at the initiation of the proceedings, have ceased.</w:t>
        <w:br/>
        <w:t>This provision will be notified to the Parties and published in the Bulletin of the Antitrust Authority.</w:t>
      </w:r>
    </w:p>
    <w:p>
      <w:r>
        <w:t>28 BULLETIN NO. 1 OF JANUARY 5, 2026</w:t>
        <w:br/>
        <w:t>Against this provision, an appeal may be submitted to the TAR of Lazio, pursuant to Article 135, paragraph 1, letter b), of the Code of Administrative Procedure (Legislative Decree No. 104 of July 2, 2010), within sixty days from the date of notification of the provision itself, or an extraordinary appeal may be proposed to the President of the Republic, pursuant to Article 8, paragraph 2, of the Decree of the President of the Republic No. 1199 of November 24, 1971, within one hundred and twenty days from the date of notification of the provision itself.</w:t>
        <w:br/>
        <w:t>THE SECRETARY GENERAL THE PRESIDENT</w:t>
        <w:br/>
        <w:t>Guido Stazi Roberto Rustichelli</w:t>
      </w:r>
    </w:p>
    <w:p>
      <w:r>
        <w:t>BULLETIN NO. 1 OF JANUARY 5, 2026 29</w:t>
        <w:br/>
        <w:t>I866 - AGREEMENTS BETWEEN FOUNDRIES</w:t>
        <w:br/>
        <w:t>Provision No. 31785</w:t>
        <w:br/>
        <w:t>THE ANTITRUST AUTHORITY</w:t>
        <w:br/>
        <w:t>IN ITS MEETING of December 22, 2025;</w:t>
        <w:br/>
        <w:t>HEARD the Rapporteur, Professor Elisabetta Iossa;</w:t>
        <w:br/>
        <w:t>HAVING REGARD TO Article 101 of the Treaty on the Functioning of the European Union (TFEU);</w:t>
        <w:br/>
        <w:t>HAVING REGARD TO Council Regulation (EC) No. 1/2003 of December 16, 2002;</w:t>
        <w:br/>
        <w:t>HAVING REGARD TO Law No. 287 of October 10, 1990;</w:t>
        <w:br/>
        <w:t>HAVING REGARD TO D.P.R. No. 217 of April 30, 1998;</w:t>
        <w:br/>
        <w:t>HAVING REGARD TO its resolution adopted on September 12, 2023, with which an investigation was initiated, pursuant to Article 14 of Law No. 287/1990, against the companies C2MAC Group S.p.A., Fonderia Corrà S.p.A., Fonderie Orazio e Fortunato De Riccardis S.r.l., Fonderie Guido Glisenti S.p.A., Lead Time S.p.A., Pilenga Baldassarre Foundry S.r.l. and Fonderie Mora Gavardo S.p.A., active in the sector of cast iron production, to ascertain the existence of violations of Article 101, paragraph 1, TFEU;</w:t>
        <w:br/>
        <w:t>HAVING REGARD TO its resolution of April 3, 2024, with which the investigative procedure was objectively extended to the promotion and dissemination of Assofond indicators at least since 2021 and subjectively against the companies Zanardi Fonderie S.p.A., VDP Fonderia S.p.A., Fonderie Ariotti S.p.A., Ironcastings S.p.A., Fonderia Zardo S.p.A., ZML Industries S.p.A., Cividale S.p.A., Camozzi Group S.p.A., E.F. Group S.p.A. and the trade association Assofond;</w:t>
        <w:br/>
        <w:t>HAVING REGARD TO its resolution of July 30, 2024, with which the subject of the investigative procedure was extended to behaviors carried out at least since 2001 and the deadline for concluding the procedure was extended to December 31, 2025;</w:t>
        <w:br/>
        <w:t>HAVING REGARD TO the Communication of the Investigative Findings, sent to the parties on August 7, 2025;</w:t>
        <w:br/>
        <w:t>HAVING REGARD TO the final submissions of Fonderie Ariotti S.p.A., Fonderie Guido Glisenti S.p.A. and Lead Time S.p.A., Ironcastings S.p.A., C2MAC Group S.p.A., Assofond, Fonderie Mora Gavardo S.r.l., VDP Fonderia S.p.A., Fonderia Zardo S.p.A., Fonderia Corrà S.p.A., received on October 10, 2025, and of E.F. Group S.p.A. and Pilenga Baldassarre Foundry S.r.l., Cividale S.p.A. and ZML Industries S.p.A., Camozzi Group S.p.A., Zanardi Fonderie S.p.A., Fonderie Orazio e Fortunato De Riccardis S.r.l., received on October 11, 2025;</w:t>
        <w:br/>
        <w:t>HEARD in the final hearing, on October 21, 2025, the representatives of Assofond, E.F. Group S.p.A. and Pilenga Baldassarre Foundry S.r.l., VDP Fonderia S.p.A., Zanardi Fonderie S.p.A., Fonderie Ariotti S.p.A., Cividale S.p.A. and ZML Industries S.p.A., C2MAC Group S.p.A., Camozzi Group S.p.A. and Fonderie Mora Gavardo S.r.l., Fonderia Corrà S.p.A., Fonderie Orazio e Fortunato De Riccardis S.r.l., Ironcastings S.p.A., Fonderie Guido Glisenti S.p.A. and Lead Time S.p.A., Fonderia Zardo S.p.A.;</w:t>
        <w:br/>
        <w:t>HAVING REGARD TO the acts of the proceedings and the documentation acquired during the investigation;</w:t>
        <w:br/>
        <w:t>CONSIDERING the following:</w:t>
      </w:r>
    </w:p>
    <w:p>
      <w:r>
        <w:rPr>
          <w:b/>
        </w:rPr>
        <w:t>[Pages 28–30]</w:t>
      </w:r>
    </w:p>
    <w:p>
      <w:r>
        <w:t>30 BULLETIN NO. 1 OF JANUARY 5, 2026</w:t>
        <w:br/>
        <w:t>Summary</w:t>
        <w:br/>
        <w:t>Executive summary</w:t>
        <w:br/>
        <w:t>I. THE PARTIES</w:t>
        <w:br/>
        <w:t>II. THE INQUIRY PROCEDURE</w:t>
        <w:br/>
        <w:t>III. THE RELEVANT SECTOR</w:t>
        <w:br/>
        <w:t>III.1. The sector of cast iron production in Italy</w:t>
        <w:br/>
        <w:t>III.2. The types of cast iron castings and the production process</w:t>
        <w:br/>
        <w:t>III.3. Demand and the customer acquisition process</w:t>
        <w:br/>
        <w:t>III.4. Switching costs</w:t>
        <w:br/>
        <w:t>III.5. The supply of cast iron castings in Italy</w:t>
        <w:br/>
        <w:t>IV. THE INQUIRY FINDINGS</w:t>
        <w:br/>
        <w:t>IV.1. Introduction</w:t>
        <w:br/>
        <w:t>IV.2. The associative context</w:t>
        <w:br/>
        <w:t>IV.2.1. Assofond</w:t>
        <w:br/>
        <w:t>IV.2.2. Services offered to member foundries</w:t>
        <w:br/>
        <w:t>IV.3. The conducts</w:t>
        <w:br/>
        <w:t>IV.3.1. The genesis, rationale, and consolidation of Assofond indicators</w:t>
        <w:br/>
        <w:t>IV.3.2. The additional meetings during the period 2007-2019</w:t>
        <w:br/>
        <w:t>IV.3.3. The two-year period 2020-2021: how foundries faced the consequences of the Covid-19 Pandemic</w:t>
        <w:br/>
        <w:t>IV.3.4. The war in Ukraine, the worsening of the raw materials crisis, and the energy crisis</w:t>
        <w:br/>
        <w:t>IV.3.5. The evidence related to 2023-2024</w:t>
        <w:br/>
        <w:t>V. THE ARGUMENTS OF THE PARTIES</w:t>
        <w:br/>
        <w:t>V.1. On the violation of defense rights and other procedural issues</w:t>
        <w:br/>
        <w:t>V.2. On the relevant market and the position of the parties</w:t>
        <w:br/>
        <w:t>V.2.1. The product market (and the absence of overlap in the parties' offerings)</w:t>
        <w:br/>
        <w:t>V.2.2. The geographical market</w:t>
        <w:br/>
        <w:t>V.3. On the absence of market power concerning demand</w:t>
        <w:br/>
        <w:t>V.4. On the low profitability of the sector</w:t>
        <w:br/>
        <w:t>V.5. On the usefulness of Assofond indicators and the absence of restrictiveness for competition</w:t>
        <w:br/>
        <w:t>V.6. On participation in associative activities</w:t>
        <w:br/>
        <w:t>V.7. On the absence of illicit contacts between the parties to the proceedings</w:t>
        <w:br/>
        <w:t>V.8. On the absence of price parallelism</w:t>
        <w:br/>
        <w:t>V.9. On the qualification of the agreement</w:t>
        <w:br/>
        <w:t>V.10. Observations on the criteria for calculating the sanction</w:t>
        <w:br/>
        <w:t>VI. EVALUATIONS</w:t>
        <w:br/>
        <w:t>VI.1. Introduction</w:t>
        <w:br/>
        <w:t>VI.2. Procedural issues</w:t>
        <w:br/>
        <w:t>VI.2.1. The guarantee of the right to defense and adversarial proceedings</w:t>
        <w:br/>
        <w:t>VI.2.2. On the usability of the documentation acquired during the inspection</w:t>
        <w:br/>
        <w:t>VI.2.3. On the Authority's jurisdiction</w:t>
        <w:br/>
        <w:t>VI.2.4. On the legitimacy of the measures of objective and subjective extension</w:t>
        <w:br/>
        <w:t>VI.2.5. On the reasonable duration of the pre-inquiry phase</w:t>
        <w:br/>
        <w:t>VI.3. The relevant market</w:t>
        <w:br/>
        <w:t>VI.4. The qualification of the agreement</w:t>
      </w:r>
    </w:p>
    <w:p>
      <w:r>
        <w:t>BULLETIN NO. 1 OF JANUARY 5, 2026 31</w:t>
        <w:br/>
        <w:t>VI.4.1. The principles</w:t>
        <w:br/>
        <w:t>VI.4.2. The application of the principles to the case at hand</w:t>
        <w:br/>
        <w:t>VI.4.2.1. The overall plan aimed at pursuing an anti-competitive economic objective</w:t>
        <w:br/>
        <w:t>VI.4.2.1.1. The initial evidence on the common plan: the new class of indicators for price revision</w:t>
        <w:br/>
        <w:t>VI.4.2.1.2. The ongoing comparison aimed at maintaining the common orientation point</w:t>
        <w:br/>
        <w:t>VI.4.2.1.3. The intensification of the coordination of commercial strategies since 2020</w:t>
        <w:br/>
        <w:t>VI.4.2.1.4. Conclusions on the overall plan and the restrictive object of competition</w:t>
        <w:br/>
        <w:t>VI.4.2.2. Contribution of the parties to the proceedings to the anti-competitive objective and awareness of the illegitimacy of the behaviors</w:t>
        <w:br/>
        <w:t>VI.4.2.3. The consistency of the agreement</w:t>
        <w:br/>
        <w:t>VI.4.2.4. The profitability of the sector</w:t>
        <w:br/>
        <w:t>VI.4.2.5. The defensive nature of the agreement</w:t>
        <w:br/>
        <w:t>VI.4.2.6. The secret nature of the agreement</w:t>
        <w:br/>
        <w:t>VI.4.3. Attribution of conducts</w:t>
        <w:br/>
        <w:t>VI.5. Conclusion on the agreement</w:t>
        <w:br/>
        <w:t>VII. HARM TO TRADE BETWEEN MEMBER STATES</w:t>
        <w:br/>
        <w:t>VIII. SEVERITY AND DURATION OF THE INFRINGEMENT</w:t>
        <w:br/>
        <w:t>IX. CRITERIA FOR QUANTIFYING THE SANCTION</w:t>
        <w:br/>
        <w:t>IX.1. The value of sales</w:t>
        <w:br/>
        <w:t>IX.2. The percentage identified based on the level of severity</w:t>
        <w:br/>
        <w:t>IX.3. The duration of each company's participation in the infringement</w:t>
        <w:br/>
        <w:t>IX.4. Mitigating circumstances</w:t>
        <w:br/>
        <w:t>IX.4.1. The adoption of compliance programs</w:t>
        <w:br/>
        <w:t>IX.5. Crisis in the sector</w:t>
        <w:br/>
        <w:t>IX.6. The requests for inability to pay</w:t>
        <w:br/>
        <w:t>IX.7. The sanction against Assofond</w:t>
        <w:br/>
        <w:t>IX.8. The final amount of the sanctions</w:t>
      </w:r>
    </w:p>
    <w:p>
      <w:r>
        <w:t>32 BULLETIN NO. 1 OF JANUARY 5, 2026</w:t>
        <w:br/>
        <w:t>Executive summary</w:t>
        <w:br/>
        <w:t>i. C2MAC, Corrà, De Riccardis, Glisenti/LT, EF Group/Pilenga, Camozzi/FMG, Zanardi, VDP, Ariotti, Ironcastings, Zardo, Cividale/ZML, and the trade association Assofond have established, at least from February 5, 2004, to June 30, 2024, a unique, complex, and ongoing secret agreement in the Italian market for the sale of cast iron castings, in violation of Article 101, paragraph 1, TFEU.</w:t>
        <w:br/>
        <w:t>ii. The object of the agreement was the coordination of commercial policies and strategies to be implemented towards customers, with the aim of supporting requests for price increases, strengthening bargaining power against demand, and preserving a certain level of profitability, especially during periods when the economic situation was negative, namely following the exogenous shocks that occurred since 2001, from 2007-2008, and from 2020-2021.</w:t>
        <w:br/>
        <w:t>iii. This objective was pursued through the exchange of sensitive information, carried out through bilateral and multilateral contacts, also within the associative context, and by jointly developing mechanisms for price indexing (the QEMP, the IDT, and the TET: "Assofond Indicators") which effectively resulted in the coordinated setting of common price variation targets.</w:t>
        <w:br/>
        <w:t>iv. It should be clarified that the Authority does not contest the fact that a foundry has implemented price increases for its customers (moreover, in response to increases in the cost of production factors), but that such decisions were made following an associative discussion or direct contacts with other foundries that are parties to the proceedings, and thus in a coordinated and not autonomous manner.</w:t>
        <w:br/>
        <w:t>v. Similarly, the Authority does not contest the fact that the association monitored the trend of production factor costs, nor that mechanisms for adjusting prices to production factor costs were provided for in supply contracts. Rather, the contested issue is the sharing among competitors of parameters for transforming production costs into components of selling prices, carried out in a concerted manner through the design, updating, and dissemination of the Assofond Indicators.</w:t>
        <w:br/>
        <w:t>vi. The extensive evidentiary framework in the file, in fact, demonstrates how the Assofond Indicators are not mere cost surveys but were created with the primary, if not sole, purpose of providing member foundries with a focal point for determining variations in selling prices of cast iron castings over time.</w:t>
        <w:br/>
        <w:t>vii. In particular, the QEMP (Extra Raw Material Quota) is the indicator, used by all foundries that are parties to the proceedings, created by Assofond in 2004 to "sterilize the sales price lists concerning the cost component" of cast iron. It indicates in euros/ton the price increase to be applied to the finished product as the cost of cast iron varies, regardless of the production process and the charge mix (cast iron ingots and scrap metal) used by each foundry. The QEMP represents about one-third of the total price and has been used by all foundries that are parties to the proceedings following the methods indicated by Assofond, namely in absolute value and with a uniform increase in the price of castings per unit of weight in euros/ton.</w:t>
        <w:br/>
        <w:t>viii. The quantity and quality of the evidence, particularly the numerous bilateral and multilateral contacts, attest that all parties contributed to the common objective of limiting competition among themselves and preserving their respective levels of profitability, also aware of the size and pervasiveness of the collusive phenomenon. None of the foundries that are parties to the proceedings publicly dissociated from the common anti-competitive plan.</w:t>
        <w:br/>
        <w:t>ix. The established agreement – a unique, complex, and ongoing secret agreement, aimed at coordinating pricing policies and commercial strategies to be implemented towards customers – is to be considered among the most serious violations of antitrust law.</w:t>
      </w:r>
    </w:p>
    <w:p>
      <w:r>
        <w:rPr>
          <w:b/>
        </w:rPr>
        <w:t>[Pages 31–33]</w:t>
      </w:r>
    </w:p>
    <w:p>
      <w:r>
        <w:t>BULLETIN NO. 1 OF JANUARY 5, 2026 33</w:t>
        <w:br/>
        <w:t>The agreement has also been implemented throughout the entire time period, as evidenced by the documentation on file.</w:t>
        <w:br/>
        <w:t>x. The anticompetitive nature of the agreement is not diminished by the presence in the examined sector of a certain market power on the demand side for cast iron castings. In fact, this circumstance – which in any case did not compromise the stability of the agreement or the revenues of the foundries – does not exempt the parties from compliance with antitrust regulations nor does it render an anticompetitive agreement lawful. Nor does the disvalue of the agreement diminish due to the fact that the sector (particularly during the period 2020-2023) has been affected by exogenous shocks that have caused a significant increase in the costs of production factors.</w:t>
        <w:br/>
        <w:t>xi. Regarding the role played by Assofond, it should be noted that the association also engages in lawful activities on behalf of its members. In this case, the dual role of facilitator of coordination among companies is contested – to the extent that it provided the opportunity for frequent meetings where commercial strategies were regularly discussed – and co-author of the cartel – due to the active role assumed in the preparation, updating, and dissemination of Assofond Indicators and circulars, guidelines, and recommendations aimed at directing the commercial decisions of its members.</w:t>
      </w:r>
    </w:p>
    <w:p>
      <w:r>
        <w:t>34 BULLETIN NO. 1 OF JANUARY 5, 2026</w:t>
        <w:br/>
        <w:t>I. THE PARTIES</w:t>
        <w:br/>
        <w:t>1. C2MAC Group S.p.A. (C.F. and P. IVA 03822240960) (hereinafter, “C2MAC”) is a company active, also through various companies of which it is the sole shareholder1, in the production and sale of castings in cast iron and other metals, in the processing of the same on its own behalf and on behalf of third parties, and in the construction and sale of equipment related to these activities2. The company, originally named San Martino Fonderie S.r.l., changed its form and corporate name to Fonderie di Montorso S.p.A. on February 23, 2010, and on August 4, 2021, it acquired its current corporate name3. In 2024, the consolidated worldwide revenue of C2MAC was €127,160,964.00 4.</w:t>
        <w:br/>
        <w:t>2. Fonderia Corrà S.p.A. (C.F. and P. IVA 00147290241) (hereinafter, “Corrà”) is a company active in the production and trade of castings in cast iron, metals, metal alloys in general, and any other related activity5. In 2024, the worldwide revenue of Corrà was €100,076,364.00 6.</w:t>
        <w:br/>
        <w:t>3. Fonderie Orazio e Fortunato De Riccardis S.r.l. (C.F. and P. IVA 00143060754) (hereinafter, “De Riccardis”) is a company active in the melting and industrial molding of ferrous and non-ferrous metals and in general mechanical repairs7. In 2024, the worldwide revenue of De Riccardis was [€10-35 million] * 8.</w:t>
        <w:br/>
        <w:t>4. Fonderie Guido Glisenti S.p.A. (C.F. and P. IVA 02049210178) (hereinafter, “Glisenti”) is a company active in the melting of cast iron and metals and alloys, ferrous and non-ferrous, and in mechanical processing, heat treatment, and qualitative analysis of metals and alloys, ferrous and non-ferrous9. In 2024, the consolidated worldwide revenue of Glisenti was €97,984,697.00 10.</w:t>
        <w:br/>
        <w:t>5. Lead Time S.p.A. (C.F. and P. IVA 00149200438) (hereinafter, “Lead Time” or “LT”) is a company, fully controlled by Glisenti since June 2018, active in the melting of cast iron and metals and alloys, ferrous and non-ferrous, as well as in mechanical processing, heat treatment, and qualitative analysis of metals and alloys, ferrous and non-ferrous.</w:t>
        <w:br/>
        <w:t>1 In particular, the group consists of the companies Perucchini S.p.A., Fonderia Scaranello S.r.l., FHM S.r.l., and Grandry Technicast S.a.s.</w:t>
        <w:br/>
        <w:t>2 The shareholders of C2MAC are Melt 1 S.r.l., Atos S.p.A., F.M.R., and Società per amministrazioni fiduciarie SPAFID S.p.A. Melt 1 S.r.l. is a company wholly owned by Fondo Italiano d’Investimento SGR S.p.A., which in turn is 55% owned by CDP Equity S.p.A.</w:t>
        <w:br/>
        <w:t>3 DOC. 428.</w:t>
        <w:br/>
        <w:t>4 DOC. 426.</w:t>
        <w:br/>
        <w:t>5 The sole shareholder of Corrà is Corrà Group S.r.l., which is in turn controlled by M.C., M.T.C., and P.C. Corrà is the sole shareholder of Mekano S.r.l., a company active in the production and marketing of industrial machinery and spare parts, components, and mechanical accessories for the same. All sales of this company are made to Corrà (see DOC. 382, p. 1).</w:t>
        <w:br/>
        <w:t>6 Available in the Telemaco database of the Chamber of Commerce.</w:t>
        <w:br/>
        <w:t>7 The shareholders of Fonderie De Riccardis are F.D.R. and S.D.R.</w:t>
        <w:br/>
        <w:t>* In this version, some data are omitted, as elements of confidentiality or secrecy of the information were deemed to exist.</w:t>
        <w:br/>
        <w:t>8 DOC. 385.</w:t>
        <w:br/>
        <w:t>9 The shareholders of Glisenti are, in addition to Glisenti itself, R.D.B., Goletto S.r.l. (whose sole shareholder is Mr. P.D.B.), and Gardenia S.r.l. (whose sole shareholder is Mr. R.D.B.).</w:t>
        <w:br/>
        <w:t>10 DOC. 371.</w:t>
      </w:r>
    </w:p>
    <w:p>
      <w:r>
        <w:t>BULLETIN NO. 1 OF JANUARY 5, 2026 35</w:t>
        <w:br/>
        <w:t>6. E.F. Group S.p.A. (C.F. and P. IVA 01606370169) (hereinafter, “E.F. Group”)11, until June 29, 2020 named Fonderia di Torbole S.p.A.12, is a company that primarily engages in the management and acquisition of shareholdings. Furthermore, E.F. Group produces, directly or indirectly through subsidiaries, products resulting from the melting of cast iron, steel, alloys, and metals in general. It is also active in mechanical processing, technical design studies, as well as in the trade of such products. E.F. Group holds stakes in Pilenga Baldassarre Foundry S.r.l., Fonderia di Torbole S.r.l. (to which, in 2018, the original business branch of Fonderia di Torbole S.p.A. was transferred)13 and Fond-Stamp S.p.A. In 2024, the consolidated worldwide revenue of E.F. Group was €165,387,255.00 14.</w:t>
        <w:br/>
        <w:t>7. Pilenga Baldassarre Foundry S.r.l. (C.F. and P. IVA 03771380981) (hereinafter, “Pilenga”) is a company, wholly owned by E.F. Group, active in melting, processing of metals, sale of casting products, deburring and painting on behalf of third parties, as well as in the production of sand and resin cores on behalf of third parties. Pilenga was established in December 2015 by Fonderia di Torbole S.p.A. to acquire the activities of Fonderie Pilenga Baldassarre &amp; C. S.p.A.15.</w:t>
        <w:br/>
        <w:t>8. Camozzi Group S.p.A. (C.F. and P. IVA 03519280170) (hereinafter, “Camozzi Group”) is a company, wholly owned by LAG International S.A., active, among other things, in the buying and selling and management of movable and immovable property and in the acquisition of shareholdings. Camozzi Group holds stakes in various companies, including Marzoli Machines Textile S.r.l.16 and Fonderie Mora Gavardo S.r.l. In 2024, the worldwide revenue generated by Camozzi Group and its subsidiaries was [€582-700 million] 17.</w:t>
        <w:br/>
        <w:t>9. Fonderie Mora Gavardo S.r.l. (C.F. and P. IVA 03150380982) (hereinafter, “FMG”), until April 18, 2025 Fonderie Mora Gavardo S.p.A., wholly owned by Camozzi Group, is a company active in the melting of cast iron, bronze, aluminum, and in ancillary processing. FMG is a company resulting from the merger by incorporation of Marzoli Foundry S.r.l. and Fonderie Mora Gavardo S.p.A.18 into Camozzi Orizzonti S.r.l. The latter was established by Camozzi Group in 2009 and, following the aforementioned merger, changed its name and corporate form first to Fonderie Mora Gavardo S.p.A. and subsequently to the current Fonderie Mora Gavardo S.r.l.</w:t>
        <w:br/>
        <w:t>10. Zanardi Fonderie S.p.A. (C.F. and P. IVA 00822690236) (hereinafter, “Zanardi”) is a company active in the production of cast iron castings for multiple industries19. In 2024, the revenue of Zanardi was €38,531,160.00 20.</w:t>
        <w:br/>
        <w:t>11 The shareholders of E.F. Group are: E.F. Foundry Holding S.r.l.; FOND-EF S.r.l. and CRI-FIN 2022 S.r.l.</w:t>
        <w:br/>
        <w:t>12 Act no. 7760 Repertory, no. 3187, registered in Brescia on July 9, 2020 at no. 25631 series 1T (source: Telemaco database of the Chamber of Commerce).</w:t>
        <w:br/>
        <w:t>13 See DOC. 261, par. 18.</w:t>
        <w:br/>
        <w:t>14 DOC. 376.</w:t>
        <w:br/>
        <w:t>15 See also DOC. 261, par. 8.</w:t>
        <w:br/>
        <w:t>16 Controlled but not included in the consolidated financial statements, see DOC. 383, p. 2.</w:t>
        <w:br/>
        <w:t>17 DOC. 383.</w:t>
        <w:br/>
        <w:t>18 Already the transferee, in February 2012, of Fonderie F.lli Mora di Giovanni S.p.A. in liquidation.</w:t>
        <w:br/>
        <w:t>19 The shareholders of Zanardi are B.E.Z., Si.Z., St.Z., So.Z., Danilo Zanardi S.r.l., Fr.Z., Fl.Z., Fe.Z. and G. Zanardi S.r.l.</w:t>
        <w:br/>
        <w:t>20 DOC. 380.</w:t>
      </w:r>
    </w:p>
    <w:p>
      <w:r>
        <w:rPr>
          <w:b/>
        </w:rPr>
        <w:t>[Pages 34–36]</w:t>
      </w:r>
    </w:p>
    <w:p>
      <w:r>
        <w:t>BULLETIN NO. 1 OF JANUARY 5, 2026</w:t>
      </w:r>
    </w:p>
    <w:p>
      <w:r>
        <w:t>36. VDP Fonderia S.p.A. (C.F. and P. IVA 03465880247) (hereinafter, "VDP") is a company active in the melting of ferrous metals for the production of cast iron castings, in the related mechanical processing, and in the marketing of the resulting products21. VDP is the sole shareholder of VDC S.r.l., VDS S.r.l., and VDZ S.r.l., and has stakes in other companies22. In 2024, VDP's consolidated worldwide revenue amounted to 82,856,167.62 euros23.</w:t>
      </w:r>
    </w:p>
    <w:p>
      <w:r>
        <w:t>37. Fonderie Ariotti S.p.A. (C.F. and P. IVA 00434970174) (hereinafter, "Ariotti") is a company active in the melting of cast iron and metals and holds the entire capital of Ariotti Fonderie S.r.l.24, which is also active in the melting of cast iron and metals25. In 2023, Ariotti's consolidated revenue amounted to 19,649,456.00 euros26.</w:t>
      </w:r>
    </w:p>
    <w:p>
      <w:r>
        <w:t>38. Ironcastings S.p.A. (C.F. and P. IVA 02532350358) (hereinafter, "Ironcastings") is a company active in the melting of metals of any type and in the production and trade of metal products27. Ironcastings was established in May 2012 and began its operations in January 2013, after acquiring the assets – first under a lease and then through a transfer of business – of Euro Castings S.p.A. (declared bankrupt in June-July 2012)28. In 2024, Ironcastings' revenue amounted to 32,079,921.00 euros29.</w:t>
      </w:r>
    </w:p>
    <w:p>
      <w:r>
        <w:t>39. Fonderia Zardo S.p.A. (C.F. and P. IVA 00522880244) (hereinafter, "Zardo") is a company active in the melting of mechanical, ductile, and special cast iron, and in related activities30. In 2024, Zardo's worldwide revenue amounted to 46,175,769.86 euros31.</w:t>
      </w:r>
    </w:p>
    <w:p>
      <w:r>
        <w:t>40. Cividale S.p.A. (C.F. and P. IVA 00586700304) (hereinafter, "Cividale")32 carries out financial activities towards entities belonging to the same economic group and is a company active in the melting and processing of iron and its derivatives. Cividale is the sole shareholder of ZML Industries S.p.A., among others33, and holds 96.95% of the capital of Acciaieria Fonderia Cividale S.p.A. In 2024, Cividale's consolidated revenue amounted to 317,567,527.00 euros34.</w:t>
      </w:r>
    </w:p>
    <w:p>
      <w:r>
        <w:t>41. ZML Industries S.p.A. (C.F. and P. IVA 13241490153) (hereinafter, "ZML") is a company active in the processing of cast iron, copper, aluminum, zinc, and derived alloys, fully controlled by Cividale since 200635.</w:t>
      </w:r>
    </w:p>
    <w:p>
      <w:r>
        <w:t>42. Assofond - Associazione Nazionale delle Fonderie (C.F. 03182480156) (hereinafter, "Association" or "Assofond"), is the trade association to which Italian companies active in the melting of metals voluntarily adhere. Assofond holds 86.8% of the share capital of S.A.S. Assofond Servizi S.r.l., active in the dissemination in Italy and abroad of knowledge and use of products from the ferrous metal foundry industry (cast iron and steel castings) and has promoted the creation of the consortium Assofond Energia, to which associated foundries can adhere, to aggregate the demand for electricity and/or gas.</w:t>
      </w:r>
    </w:p>
    <w:p>
      <w:r>
        <w:t>II. THE INSTRUCTION PROCEDURE</w:t>
      </w:r>
    </w:p>
    <w:p>
      <w:r>
        <w:t>43. On April 3, 2023, an anonymous report was received through the Authority's whistleblowing platform, subsequently supplemented several times (most recently on September 4, 2023), concerning an alleged coordination among C2MAC, Corrà, De Riccardis, Glisenti, Lead Time, Pilenga, and FMG. According to the whistleblower (hereinafter, "Whistleblower"), who stated that they are an employee of a company that purchases cast iron castings from the aforementioned foundries, during the first months of 2023 these companies allegedly requested simultaneous and aligned increases in the prices of cast iron castings starting from April 1, 202336.</w:t>
      </w:r>
    </w:p>
    <w:p>
      <w:r>
        <w:t>44. On September 12, 2023, the Authority initiated instruction procedure I866 against the companies C2MAC, Corrà, De Riccardis, Glisenti, Lead Time, Pilenga, and FMG, to ascertain the existence of an agreement aimed at coordinating the increases in the list prices of cast iron castings. Regarding the duration, in the initiation order, the Authority hypothesized that the agreement dated back at least to January 2023, without excluding that the alleged unlawful conduct could have occurred even earlier.</w:t>
      </w:r>
    </w:p>
    <w:p>
      <w:r>
        <w:t>45. On September 20, 2023, inspections were carried out at the premises of the companies against which the procedure was initiated and at the trade association Assofond, the company Assofond Servizi S.r.l., and the company Zanardi Fonderie S.p.A., as they were deemed to possess data useful for the investigation even though they were not parties to the procedure.</w:t>
      </w:r>
    </w:p>
    <w:p>
      <w:r>
        <w:t>46. On April 3, 2024, in light of the documents of the procedure, and in particular the elements acquired during the inspections carried out, the Authority decided to extend the subject matter of the procedure to also include the promotion and dissemination of Assofond indicators, as well as to extend the same procedure subjectively to the companies Zanardi, VDP, Ariotti, Ironcastings, Zardo, ZML, Cividale, Camozzi Group, E.F. Group, and the trade association Assofond.</w:t>
      </w:r>
    </w:p>
    <w:p>
      <w:r>
        <w:t>47. On April 10, 2024, inspections were carried out at the premises of the companies VDP, Ariotti, Ironcastings, Zardo, ZML, Cividale, Camozzi Group, E.F. Group, and the trade association Assofond.</w:t>
      </w:r>
    </w:p>
    <w:p>
      <w:r>
        <w:t>48. In light of the evidence acquired during the inspections held on April 10, 2024, with a decision dated July 30, 2024, the Authority decided to expand the subject matter of the instruction procedure to the behaviors carried out by the parties starting at least from 2001.</w:t>
      </w:r>
    </w:p>
    <w:p>
      <w:r>
        <w:t>49. With the same decision dated July 30, 2024, the Authority extended the deadline for concluding the procedure to December 31, 2025, initially set for December 31, 2024.</w:t>
      </w:r>
    </w:p>
    <w:p>
      <w:r>
        <w:t>50. During the investigation, all parties to the procedure were heard in a hearing before the Offices37.</w:t>
      </w:r>
    </w:p>
    <w:p>
      <w:r>
        <w:t>51. Furthermore, the companies Bonfiglioli S.p.A. (hereinafter, "Bonfiglioli")38, SAME Deutz-Fahr S.p.A. (hereinafter, "SAME")39, and Merlo S.p.A. (hereinafter, "Merlo")40 were also heard in a hearing, which, from the documentation acquired, appear to be customers of cast iron castings supplied by some of the companies involved in the investigation and which, in the case of SAME and Merlo, also provided affidavits on behalf of Pilenga41 during the procedure.</w:t>
      </w:r>
    </w:p>
    <w:p>
      <w:r>
        <w:t>52. In order to reconstruct the functioning of the trade association and to acquire evidence regarding the type of discussions held in the associative context and the participants in the meetings, during the hearing on October 11, 202442 and with subsequent communications43, requests for information were made to the Association, to which Assofond responded on December 12, 2024, January 27, 2025, and February 3, 202544.</w:t>
      </w:r>
    </w:p>
    <w:p>
      <w:r>
        <w:t>53. The parties have also requested and exercised on several occasions the right of access to the documentation of the investigation file not covered by confidentiality45.</w:t>
      </w:r>
    </w:p>
    <w:p>
      <w:r>
        <w:t>37 Assofond on May 22, 2024 (DOC. 126) and October 11, 2024 (DOC. 257), Pilenga and E.F. Group on October 14, 2024 (DOC. 261), Zanardi on October 15, 2024 (DOC. 244), Glisenti and LT on October 24, 2024 (DOC. 246), Camozzi Group and FMG on November 7, 2024 (DOC. 256), C2MAC on November 8, 2024 (DOC. 258), Corrà on November 12, 2024 (DOC. 260), De Riccardis on November 21, 2024 (DOC. 264), Zardo on November 28, 2024 (DOC. 268), VDP on November 29, 2024 (DOC. 270), Ariotti on December 4, 2024 (DOC. 273), ZML and Cividale on December 5, 2024 (DOC. 274), and Ironcastings on December 12, 2024 (DOC. 277).</w:t>
      </w:r>
    </w:p>
    <w:p>
      <w:r>
        <w:t>38 DOC. 348.</w:t>
      </w:r>
    </w:p>
    <w:p>
      <w:r>
        <w:t>39 DOC. 352.</w:t>
      </w:r>
    </w:p>
    <w:p>
      <w:r>
        <w:t>40 DOC. 346.</w:t>
      </w:r>
    </w:p>
    <w:p>
      <w:r>
        <w:t>41 See attachments to DOC. 43 and DOC. 68.</w:t>
      </w:r>
    </w:p>
    <w:p>
      <w:r>
        <w:t>42 DOC. 257.</w:t>
      </w:r>
    </w:p>
    <w:p>
      <w:r>
        <w:t>43 DOC. 279.</w:t>
      </w:r>
    </w:p>
    <w:p>
      <w:r>
        <w:t>44 DOC. 276, DOC. 291, and DOC. 299.</w:t>
      </w:r>
    </w:p>
    <w:p>
      <w:r>
        <w:t>45 In particular: Assofond accessed the documents on June 20, 2024 (DOC. 169), October 14, 2024 (DOC. 243), March 18, 2025 (DOC. 337), September 5, 2025 (DOC. 560), and October 16, 2025 (DOC. 695); Pilenga accessed the documents on December 20, 2023 (DOC. 67), June 20, 2024 (DOC. 170), March 18, 2025 (DOC. 338), September 5, 2025 (DOC. 559), and October 16, 2025 (DOC. 696); E.F. Group accessed the documents on June 20, 2024 (DOC. 169), March 18, 2025 (DOC. 338), September 5, 2025 (DOC. 559), and October 16, 2025 (DOC. 696); Zanardi accessed the documents on June 20, 2024 (DOC. 169), March 18, 2025 (DOC. 339), August 26, 2025 (DOC. 530 and DOC. 538), and October 16, 2025 (DOC. 697); Glisenti and LT accessed the documents on December 20, 2023 (DOC. 67), June 20, 2024 (DOC. 170), March 18, 2025 (DOC. 340), September 5, 2025 (DOC. 558), and October 16, 2025 (DOC. 694); Camozzi Group and FMG accessed the documents on September 4, 2024 (DOC. 214), March 13, 2025 (DOC. 327), September 2, 2025 (DOC. 544), and October 16, 2025 for Camozzi only (DOC. 698) and October 17, 2025 for FMG only (DOC. 711); C2MAC accessed the documents on December 20, 2023 (DOC. 66), June 20, 2024 (DOC. 172), March 18, 2025 (DOC. 334), August 12, 2025 (DOC. 523, DOC. 535), and October 16, 2025 (DOC. 685); Corrà accessed the documents on January 26, 2024 (DOC. 73), July 2, 2024 (DOC. 182), March 17, 2025 (DOC. 332), September 1, 2025 (DOC. 541), and October 17, 2025 (DOC. 708); De Riccardis accessed the documents on December 18, 2023 (DOC. 63), June 20, 2024 (DOC. 173), March 18, 2025 (DOC. 341), and August 29, 2025 (DOC. 533, DOC. 536); Zardo accessed the documents on June 20, 2024 (DOC. 171), March 13, 2025 (DOC. 331), September 2, 2025 (DOC. 545), and October 16, 2025 (DOC. 690); VDP accessed the documents on June 20, 2024 (DOC. 171), March 13, 2025 (DOC. 330), September 2, 2025 (DOC. 546), and October 16, 2025 (DOC.</w:t>
      </w:r>
    </w:p>
    <w:p>
      <w:r>
        <w:rPr>
          <w:b/>
        </w:rPr>
        <w:t>[Pages 37–39]</w:t>
      </w:r>
    </w:p>
    <w:p>
      <w:r>
        <w:t>BULLETIN NO. 1 OF JANUARY 5, 2026 39</w:t>
        <w:br/>
        <w:t>29. During the proceedings, several companies and the trade association submitted statements: in particular, Pilenga, Glisenti, and LT (October 26, 2023)46, Assofond (May 7, 2024)47, Corrà (July 17, 2024, and November 12, 2024)48, Ironcastings (June 12, 2025)49, and Camozzi/FMG (June 18, 2025)50.</w:t>
        <w:br/>
        <w:t>30. Assofond51, Cividale/ZML52, C2MAC53, De Riccardis54, Zardo55, and Zanardi56 communicated that they have adopted an antitrust compliance program, submitting the relevant documentation. The assessment of the relevance, for sanctioning purposes, of the programs adopted is reported in the section of this provision relating to the determination of the amount of fines.</w:t>
        <w:br/>
        <w:t>31. During the proceedings, E.F. Group (April 24, 2024)57 and Corrà (July 17, 2024)58 submitted requests for exclusion from the investigative proceedings, rejected by the Authority on May 21, 202459 and July 31, 202460. A similar request was received from Camozzi (June 18, 2025)61.</w:t>
        <w:br/>
        <w:t>32. On July 23, 2025, Pilenga submitted a request for inability to contribute pursuant to Article 31 of the "Guidelines on the application of the criteria for quantifying administrative pecuniary sanctions imposed by the Authority in application of Article 15, paragraph 1-bis, of Law No. 287/90" (hereinafter, "Guidelines"), adopted by the Authority with resolution No. 31466 of February 25, 202562.</w:t>
        <w:br/>
        <w:t>33. On August 7, 2025, the Communication of the Investigative Findings of the proceedings (hereinafter, "CRI") was sent to the parties, in which the parties were accused of having engaged in a unique, complex, and continuous secret agreement in violation of Article 101 TFEU, aimed at coordinating pricing policies and commercial strategies to be implemented towards clients, with the objective of supporting requests for price increases and preserving a certain margin in the Italian market for the production of cast iron castings.</w:t>
        <w:br/>
        <w:t>34. Between August 14, 2025, and September 5, 2025, requests for extension of the procedural deadlines of the investigation were received from Cividale and ZML, Assofond, Glisenti and LT, E.F. Group, and Pilenga, Zanardi, Ariotti, Camozzi and FMG, VDP, Zardo, and C2MAC63. These requests were rejected by the College in the meetings of September 3, 202564 and September 15, 202565. Ariotti reiterated the request in the context of the final statement, and De Riccardis also made a similar request in the final statement; these requests were rejected by the College in the meeting of October 14, 202566.</w:t>
        <w:br/>
        <w:t>35. Between October 10 and 11, 2025, the final statements of the parties67 were received, to which they had access on October 16 and 17, 202568. In these statements, Corrà, Cividale and ZML, E.F. Group and Pilenga, Ironcastings and Zanardi submitted requests for reduction of the sanction in consideration of point 31 of the Guidelines.</w:t>
        <w:br/>
        <w:t>36. On October 21, 2025, the final hearing took place before the College, attended by all parties to the proceedings69.</w:t>
        <w:br/>
        <w:t>III. THE RELEVANT SECTOR</w:t>
        <w:br/>
        <w:t>III.1. The sector of cast iron casting production in Italy</w:t>
        <w:br/>
        <w:t>37. The foundries involved in the proceedings produce cast iron products, commonly referred to as "castings" or "molds." These castings are obtained through the second melting process70 of the cast iron metal alloy (ferrous or non-ferrous) and its pouring into molds. Cast iron castings are used as components primarily in the automotive, earth-moving machinery, hydraulics, and mining-extraction sectors71. Cast iron castings can be characterized by a plurality of features, such as the type of cast iron used, the type of furnace in which melting occurs, and the molding process employed, as well as the weight, type of processing and finishing to which the castings are subjected, and their dimensions. Cast iron castings are generally not considered, due to their physical characteristics, an alternative to components made of steel and aluminum72.</w:t>
        <w:br/>
        <w:t>38. As stated in the "Guide to Reading Assofond Indicators" (hereinafter, "Assofond Guide")73, cast iron castings are mostly made to the client's design and therefore, except for some exceptions74, are not suitable to be quoted as standard catalog products or commodities75. The production of each casting requires the creation of a custom model (also called "mold" or "equipment") that can be built by the foundries or provided by companies called "model makers." The model, unless exceptions76 apply, remains the property of the client77 and has a useful life of several years that lasts until a new version of the product of which the casting is a component is launched on the downstream market, except for the maintenance of a portion of the production for spare parts78.</w:t>
        <w:br/>
        <w:t>III.2. The types of cast iron castings and the production process</w:t>
        <w:br/>
        <w:t>39. Cast iron castings are primarily distinguished into gray cast iron castings (or lamellar) and ductile cast iron castings (or nodular), based on the production input with which they are made79. Gray cast iron castings are made with hematite cast iron ingots, while ductile cast iron castings are made with ductile cast iron ingots. Ductile cast iron ingots are more expensive than hematite ones but allow for the production of castings with greater pressure resistance, necessary, for example, for applications in the field of hydraulics80. An analysis of the volumes of cast iron produced in Italy81 shows that gray cast iron predominates in terms of volume produced (610.9 thousand tons in 2023, accounting for about 63% of total production). In most cases, foundries produce both types of castings82, while some produce only ductile cast iron castings83. Therefore, considering the characteristics of the production process illustrated below, references will be made to cast iron castings without distinguishing between gray cast iron and ductile cast iron castings, unless necessary.</w:t>
        <w:br/>
        <w:t>40. Cast iron castings are products that differ in shape, weight, and dimensions, as well as, for example, as mentioned, in their pressure resistance84. Since the size of the plants and, in particular, of the "frames" (the frames, filled with sand, within which the mold is inserted)85 determines the minimum and maximum size of the casting that can be obtained in a production line, foundries tend to specialize, sometimes equipping themselves with multiple frames of different sizes.</w:t>
      </w:r>
    </w:p>
    <w:p>
      <w:r>
        <w:rPr>
          <w:b/>
        </w:rPr>
        <w:t>[Pages 40–42]</w:t>
      </w:r>
    </w:p>
    <w:p>
      <w:r>
        <w:t>BULLETIN NO. 1 OF JANUARY 5, 2026</w:t>
      </w:r>
    </w:p>
    <w:p>
      <w:r>
        <w:t>42. Foundries of cast iron are characterized by the fuel used in the melting furnace and the molding plant installed at the facility. These characteristics, in turn, have a decisive impact on the degree of precision of the castings that the foundry can produce, on the possibility of using scrap in the charge mix87, and on the level of transformation costs of raw materials into finished products. Regardless of the type of furnace and molding plant used, the cast iron foundry sector is characterized by high ordinary maintenance costs of assets and significant investments in new machinery (capital intensive)88.</w:t>
      </w:r>
    </w:p>
    <w:p>
      <w:r>
        <w:t>43. Melting furnaces can be of three types: cupola, electric, and gas, powered respectively by "foundry coke" (hereinafter, "coke")89, electricity, and methane. While the gas furnace is not very widespread in the cast iron melting sector, over the years, foundries have transitioned from the cupola furnace, considered economically more advantageous due to the fuel used, to the electric furnace, which is less impactful from an environmental point of view and ensures greater precision of the castings. In 2021, about 60% of Italian foundries used an electric furnace, 20% the cupola, and 20% the gas furnace90. Since the operations of igniting and extinguishing the melting furnace are economically burdensome, the process of melting cast iron is characterized by high fixed costs. In order to reduce the incidence of such costs – which have a decisive effect on margins – foundries aim to utilize as much capacity as possible, ideally saturating it91.</w:t>
      </w:r>
    </w:p>
    <w:p>
      <w:r>
        <w:t>44. In this regard, it is noted that Assofond publishes quarterly on the section of its website reserved for registered users the synthetic indicator UCP (Utilization of Productive Capacity), which reports an average of the productive capacity used by each associated foundry in the past quarter, weighted by its size. The aggregated data for the years 2019-2022 show that this UCP indicator has fluctuated between 59.6% in the second quarter of 2020 and 83.5% in the fourth quarter of 202292.</w:t>
      </w:r>
    </w:p>
    <w:p>
      <w:r>
        <w:t>45. The molding plants used in production facilities can be horizontal or vertical, manual or automatic, chemical or so-called "green"93. In the case of horizontal molding, the mold into which the molten cast iron must flow is divided into two parts, an upper and a lower part, which are superimposed to produce the casting; instead, in vertical molding, a "train" of molds is created in which the cast iron is poured from above. Vertical molding plants are generally faster and cheaper (allowing the use of a smaller amount of sand) compared to horizontal ones, which, on the other hand, allow for better results in terms of accuracy94. Similarly, the automation of molding plants allows for a reduction in production costs, but can only be implemented to produce castings that do not exceed a certain weight and size, and requires the use of metal molds, which are more expensive than those made of wood or resin95. Molding plants can then be classified as chemical or "green," depending on whether or not chemical binders are used in the sand hardening process from which the molds are made96.</w:t>
      </w:r>
    </w:p>
    <w:p>
      <w:r>
        <w:t>46. The production process also diversifies based on the mix of metallic charge (cast iron ingots and sheet metal or ferrous scrap) used in the melting process. In particular, the cast iron ingot (hematite or spheroidal), once melted, can be mixed – if the technology of the melting furnace allows – with sheet metal or scrap, according to percentages that can vary from foundry to foundry. Given the production facility available to the foundry and the skill of the metallurgist responsible for formulating the "recipes" with which the casting is obtained, the charge mix can be chosen to optimize production costs97.</w:t>
      </w:r>
    </w:p>
    <w:p>
      <w:r>
        <w:t>47. An important role in the production process, which reflects on transformation costs, is played by the "cores," elements inserted into the mold to create cavities in the castings, by the sands, and by other materials that, depending on their quality, guarantee the customer a different precision of the finished product98. The casting can also be sold to the customer "raw" or pre-processed by the foundry, that is, subjected to further processing such as deburring, sandblasting, and painting. These steps allow for a reduction in the number of processing scraps – that is, castings that, due to production discrepancies, cannot be integrated into the customer's products and must therefore be discarded – thus reducing costs99.</w:t>
      </w:r>
    </w:p>
    <w:p>
      <w:r>
        <w:t>III.3. Demand and Customer Acquisition Process</w:t>
      </w:r>
    </w:p>
    <w:p>
      <w:r>
        <w:t>48. The demand for cast iron castings mainly comes from two categories of customers, referred to as "component manufacturers" and "aggregators"100. Component manufacturers use the castings produced by foundries to assemble intermediate components (for example, for engines) to then sell them to aggregators who, in turn, aggregate them to obtain the product intended for the final market; in this case, the supply relationship of the foundry is exclusively with the component manufacturer. Alternatively, in cases where customers assemble the intermediate components themselves or no further assembly is planned, the foundry establishes a direct supply relationship with the aggregators.</w:t>
      </w:r>
    </w:p>
    <w:p>
      <w:r>
        <w:t>49. The macro-sectors of demand that absorbed the production of cast iron foundries in Italy the most in 2023 are those of the mechanical industry (53%), transportation (30%), and construction (8%)101. The foundries involved in the procedure, which represent the main operators in the Italian market, produce castings used as components in various fields belonging to these macro-sectors, such as automotive, earth-moving agricultural machinery, gear manufacturing, compressor manufacturing, hydraulics, and the wind sector102.</w:t>
      </w:r>
    </w:p>
    <w:p>
      <w:r>
        <w:t>50. The process of acquiring new orders by foundries usually involves the customer contacting one or more of them, sending the technical drawings of the castings to be produced and the necessary equipment to obtain them103; thereafter, the foundry conducts an internal technical analysis of these drawings, proposing any modifications to the customer and a selling price104. If the customer accepts the foundry's economic offer, a contract is made.</w:t>
      </w:r>
    </w:p>
    <w:p>
      <w:r>
        <w:rPr>
          <w:b/>
        </w:rPr>
        <w:t>[Pages 43–45]</w:t>
      </w:r>
    </w:p>
    <w:p>
      <w:r>
        <w:t>BULLETIN NO. 1 OF JANUARY 5, 2026 45</w:t>
        <w:br/>
        <w:t>the necessary equipment and the piece is finalized. The sampling phase then proceeds – requested by the client to verify the internal integrity of the piece (absence of porosity and small blowholes) and the conformity of its dimensions – and, following the approval from the client, who sometimes requests modifications to the design, the series production of the casting begins105.</w:t>
        <w:br/>
        <w:t>50. According to the foundries involved in the process, the acquisition process for new orders can be particularly burdensome both in terms of time and from a technical and commercial negotiation perspective106. In fact, the time that elapses between the submission of offers by the foundries and the actual start of production of a new casting varies from 4-6 months to, in some cases, more than a year, with an average of about 10 months from the receipt of the order. The time that elapses between the client's request for an offer and the start of production is quite long, especially in the case of new castings107. These timelines are confirmed by the clients heard in the hearing108.</w:t>
        <w:br/>
        <w:t>51. Some foundries have also highlighted how the ratio between the number of requests for offers and the number of awarded contracts is very low, given that the analysis process leading to the submission of the offer is resource-intensive109.</w:t>
        <w:br/>
        <w:t>52. Once a contract is awarded, the commercial relationships between the foundry and the client typically provide for: (i) a quantity established in medium-long term framework contracts (about 4-5 years); or complexity of the casting (for example, in relation to the number of cores, which sometimes also need to be assembled) and makes an internal proposal regarding the equipment to be produced for the casting. Based on the weight of the casting, the quantity of cores, and any ancillary activities required by the client (for example, deburring, painting, and sandblasting), the Company formulates a price for the piece and for the equipment and communicates it to the client (DOC. 260, par. 24). Similarly, the technical office of Zardo, once it receives the design, analyzes it to verify, first of all, whether the project is compatible or not, from a technical and metallurgical point of view, with its own plants. If so, Fonderia Zardo simulates, using software, the production of the casting and, utilizing information strictly relevant to its production process, formulates an offer that consists of a base price (fixed), a raw material quota, and an electricity quota (variable). At the same time, Fonderia Zardo presents an offer for the construction of the equipment, which is subcontracted to external model makers (DOC. 268, par. 7).</w:t>
        <w:br/>
        <w:t>105 DOC. 258, par. 35, DOC. 256, par. 6, DOC. 260, par. 25, DOC. 270, par. 16. According to C2MAC, the lead time (i.e., the time required to produce a casting) ranges from six to thirteen weeks, with an average of ten (DOC. 258, par. 37).</w:t>
        <w:br/>
        <w:t>106 DOC. 277, par. 20.</w:t>
        <w:br/>
        <w:t>107 In this regard, see ISP. 8, annex 2 and ISP. 31, annex 4. Ariotti states that, in the case of very complex castings, the process of acquiring a new code can take years (DOC. 273, par. 54). According to C2MAC, the awarding timelines range from three to six months, depending on the client's needs. An additional six months, if not a year, would then be needed to finalize the piece and build the equipment (DOC. 258, par. 35). Camozzi/FMG states that the duration of pre-order negotiations depends on how much the client is probing the market, but it can also be three to four months. Once the contract is concluded, normally, two months are needed for the supply of the first sample, including three weeks for the construction of the equipment (DOC. 256, par. 10). For Corrà, between the request for an offer and the proposal of a price by the foundry, it can take between 6 months and 1 year (sometimes even longer). From the client's approval, it then takes about 3-4 months for the realization of the equipment and 1 or 2 months to produce the sample, which is then sent to the client for testing. The timelines are more or less the same even in the case of a piece that is not new but previously produced by another foundry, considering that the adaptation of the equipment to the plant is necessary (DOC. 260, par. 24-25). According to EF Group/Pilenga, the timelines for obtaining a new order can vary between 6 and 12-18 months, shortening in the case of simply moving an existing model from another foundry. In the case of large clients, requests for offers are sent to more than one foundry and, therefore, it may take months to close the related contract (DOC. 261, par. 15). VDP states that, in the case of a new client, there are a whole series of details to be arranged that can extend the time between the submission of the offer and the delivery of the first sample to nine/ten months (DOC. 270, par. 14).</w:t>
        <w:br/>
        <w:t>108 According to SDF, the work assignment phase normally requires two to three months, while for the construction of the molds, the times vary depending on the complexity of the product: one/two months in the case of simple castings; up to five months for the more complex ones. Subsequently, tests are carried out to ensure that the dimensions of the casting are compliant, and if the tests are successful, the Company begins to send orders to the supplier. The entire process, therefore, takes about two to six months (DOC. 352, par. 8). For Bonfiglioli, the timing of the awarding of the contract depends on whether it is a new project or not. In the case of an existing business, in fact, it is only necessary to ensure that the sample is compliant with the project, for which three months are normally required; in the case of a new casting, it is first necessary to build the equipment, which requires a period that can exceed six months (DOC. 348, par. 17).</w:t>
        <w:br/>
        <w:t>109 Among others, Ironcastings (DOC. 277, par. 20).</w:t>
      </w:r>
    </w:p>
    <w:p>
      <w:r>
        <w:t>46 BULLETIN NO. 1 OF JANUARY 5, 2026</w:t>
        <w:br/>
        <w:t>(ii) initially estimated annual quantities and ordered as needed or according to medium-term delivery plans110.</w:t>
        <w:br/>
        <w:t>53. The purchase prices in the case of long-term contracts – which constitute the majority in the sector in question – are defined at the beginning of the contractual relationship and are subject to periodic adjustments, negotiated between the parties of the supply relationship usually based on indexing systems (such as, for example, the one proposed by Assofond, analyzed in detail below). From the documentation, it emerges that, as a rule111, the adjustments of the price lists are quarterly, sometimes with a one-month delay (so-called "white month"). However, during the three-year period 2021-2023, many foundries communicated to their clients the need to make the frequency of adjustments monthly112.</w:t>
        <w:br/>
        <w:t>III.4. Switching Costs</w:t>
        <w:br/>
        <w:t>54. The possibility for clients to change the supplier of cast iron castings is influenced by various elements and can vary depending on the type of casting to be produced and the facilities available at the various foundries and, more generally, from the negotiation choices made by the clients.</w:t>
        <w:br/>
        <w:t>55. In fact, as mentioned, the production of each model requires ad hoc equipment that can be built by the foundries or provided by model makers, while remaining the property of the client. The construction costs of such equipment vary significantly (ranging from 5 thousand to 400 thousand euros)113. This implies that, where a client company wishes to change suppliers, it may have to incur switching costs that may also consist of producing similar equipment at another foundry (for example, due to the impossibility of adapting the equipment to the new plant or due to worn equipment) or, alternatively, costs that the foundries claim are economically less burdensome in the case of adapting the existing equipment at the new supplier114.</w:t>
        <w:br/>
        <w:t xml:space="preserve">56. The foundries involved in the process and Assofond have not expressed converging opinions regarding switching costs and, in particular, the costs of adapting the model to a new plant. Some of them, in fact, have stated that such costs would not be particularly significant and that a client could decide to move the equipment and resume production at a new supplier in very short times115; other foundries, however, have declared that the </w:t>
        <w:br/>
        <w:t>110 ISP. 31, annex 4.</w:t>
        <w:br/>
        <w:t>111 See, for example, DOC. 258, par. 16, DOC. 268, par. 9 and par. 22, DOC. 246, par. 43 and DOC. 348, par. 26.</w:t>
        <w:br/>
        <w:t>112 See, for example, ISP. 24.2610, ISP. 20.36 and ISP. 31.100, as well as what was stated by the foundries in DOC. 321 and DOC. 246, par. 45.</w:t>
        <w:br/>
        <w:t>113 According to Corrà, the costs of constructing the equipment range between 10-15 thousand euros and 400 thousand euros (DOC. 260, par. 27) and depend, among other things, on the size and number of cores (so-called "core boxes"). For VDP, these costs range between 5-10 thousand euros and several hundred thousand euros and depend, inter alia, on the use of metal models and the number of core boxes (DOC. 270, par. 39).</w:t>
        <w:br/>
        <w:t>114 According to Camozzi/FMG, the cost of adapting a mold is "significantly lower than that required to build a new one" (DOC. 256, par. 14). Also according to Corrà, the adaptation costs are lower and amount to about 20-30% of those for constructing new equipment (DOC. 260, par. 27).</w:t>
        <w:br/>
        <w:t>115 Assofond states that the client can move a model from one foundry to another "with minimal costs, when they exist, and in a timely manner, usually within a week" (DOC. 43, par. 11), adding that the adaptation costs would be borne by the foundry and, consequently, the client would only incur the transportation costs of the molds (DOC. 43, par. 11 and DOC. 257, par. 12). In any case, according to the Association, the switching costs for the client would be "close to zero if they identify the suitable foundry" (DOC. 257, par. 13). For C2MAC, depending on the urgency of the client, only a few weeks may be needed for the move and the costs, if any, are limited to a few thousand euros necessary to create the frame to support the equipment designed for other foundries (DOC. 258, par. 41). EF Group/Pilenga states that the costs of adapting the plants (so-called "replacing") are often negligible and, otherwise, are shared with the clients (DOC. 261, par. 13). Glisenti/LT states that "in a month it is possible to move everything with negligible costs for the client" and that, even if there is not perfect substitutability between all foundries, "there is nothing irreplaceable" (DOC. 246, par. 12). Also for Ironcastings, the adaptation costs are not significant since the model is owned by the client (DOC. 277, par. 6, see also ISP. 46.15). VDP states that the cost of adapting to a new plant,</w:t>
      </w:r>
    </w:p>
    <w:p>
      <w:r>
        <w:t>BULLETIN NO. 1 OF JANUARY 5, 2026 47</w:t>
        <w:br/>
        <w:t>adaptation costs depend on the characteristics of the casting and the compatibility of the foundry's equipment of origin with that of the supplier where the equipment is moved116.</w:t>
        <w:br/>
        <w:t>57. The clients heard in the hearing stated that, where the model can be used in both foundries, the adaptation costs are limited117. However, both the clients and a foundry, VDP, emphasize that, on one hand, it is not always possible to adapt equipment built for a specific foundry's plant to another, making it necessary in such cases to build a new one from scratch118 and, on the other hand, the adaptation, even when possible, may involve issues related to the quality of the castings. Nonetheless, the clients stated that they have previously moved models from one foundry to another, both for reasons of economic convenience and quality, as well as in response to geopolitical or production critical situations119.</w:t>
        <w:br/>
        <w:t>58. The foundries and Assofond noted that it is not uncommon for clients, especially larger ones, to decide to confer to/build at two or more foundries the necessary equipment for the production of the same casting (the hypothesis of dual or multi-sourcing). This choice would be motivated although difficult to quantify, it ranges between 1,000 and 2,000 euros and mainly depends on the so-called "plate fitting," meaning that the model must be adapted to the plate of the new foundry (DOC. 270, par. 41).</w:t>
        <w:br/>
        <w:t>116 Camozzi/FMG observes that these costs vary depending on the facilities available at the new foundry and the type of product, although, "in general, there is ample availability of facilities with similar characteristics in Italy, in Europe, and even outside Europe" (DOC. 256, par. 14), as well as the degree of wear of the equipment (DOC. 256, par. 15). Corrà states that the adaptation costs represent 20-30% of those for constructing the equipment which, as mentioned, range between 10-15 thousand euros and 400 thousand euros (DOC. 260, par. 27). Consequently, the adaptation costs would range between 2,000 and 120,000 euros. Zardo states that in the case of equipment transfer, the model must be adapted to the plant available to the company. Therefore, the phases of study and simulation (technical part) and the phase of economic estimation must be carried out, which require about 1 month. In the case where the equipment needs modifications, which can range from changing the size of the plate on which the model is mounted to disassembling the model and subsequently reassembling it on a new plate, another month of time is required (DOC. 268, par. 17). From a cost perspective, Zardo states that if it is only a matter of modifying the pouring attachments, the costs are modest (a few thousand euros), while if it is necessary to replace the plate, they are higher (between 10 and 15 thousand euros). Another variable that determines the adaptability of a model is that, with an automatic plant, it is possible to use exclusively metal models and not also wooden or resin ones, since the latter do not withstand high pressures or wear out very quickly. Clearly, metal models are more expensive and therefore the clients of Fonderia Zardo typically have medium-long series of products that make the investment necessary for adapting the model to the new plant strategic, which otherwise, in the case of few castings, would not be convenient (DOC. 268, par. 20). VDP claims that even in the case of adaptation, between 4 and 8 months are needed to start production. This happens because it is not uncommon for adaptation problems to arise that affect the quality of the casting or some small discrepancies (DOC. 270, par. 41).</w:t>
        <w:br/>
        <w:t>117 In particular, according to SDF, switching costs are quite low if it is possible to use the same equipment. Bonfiglioli also states that it is possible to transfer models between almost all foundries involved in the process, since they produce similar castings (DOC. 348, par. 44). Similarly, Merlo states that, net of the internal validation costs of the supply, no very high costs are incurred, but there is a risk of "being left with a very short blanket" from a delivery perspective. This risk can be mitigated by resorting to dual supply or increasing inventory (DOC. 346, par. 17).</w:t>
        <w:br/>
        <w:t>118 According to VDP, in fact, "if the model is not compatible with the plant, a new one must be built." This entails negotiation with the client, who is not always willing to spend (DOC. 270, par. 15). SDF states that the costs of transferring the model to a new foundry depend on whether or not it is possible to use the existing equipment at the same. In the absence of such a possibility, in fact, a new piece of equipment must be built, with costs ranging from a few tens of thousands of euros for smaller castings to a much higher cost in the case of larger or more complex castings (DOC. 352, par. 14). Bonfiglioli also states that a mold built for the plant of one foundry cannot always be adapted to the plants of others and that, for example, the foundries involved in the process have plants with different technologies (DOC. 348, par. 19). Similarly, Merlo states that not all equipment can be adapted to the plants of all foundries: while a small model can be adapted to a larger frame, a very large model can never be mounted on a plant with a small frame (DOC. 346, par. 17).</w:t>
        <w:br/>
        <w:t>119 SDF states that it has moved the production of cast iron castings from China to Italy following the onset of the Covid-19 Pandemic, when Chinese authorities had closed production facilities and blocked deliveries. In 2022, when electricity prices "skyrocketed," SDF moved production abroad, only to rebalance supplies as the situation normalized (DOC. 352, par. 15). Bonfiglioli states that the move occurs, as a rule, only if there is a return of economic efficiency or quality (DOC. 348, par. 19). Merlo states that he has changed suppliers in the past, but that this trend has significantly decreased in recent years. In fact, the company has become more selective from a qualitative perspective and has implemented stricter internal processes and, consequently, decides to change suppliers only in the presence of very significant issues (DOC. 346, par. 15).</w:t>
      </w:r>
    </w:p>
    <w:p>
      <w:r>
        <w:rPr>
          <w:b/>
        </w:rPr>
        <w:t>[Pages 46–48]</w:t>
      </w:r>
    </w:p>
    <w:p>
      <w:r>
        <w:t>48 BULLETIN NO. 1 OF JANUARY 5, 2026</w:t>
        <w:br/>
        <w:t>the need to ensure the continuity of supplies and, at the same time, would allow the client to put more foundry suppliers in competition for the allocation of orders which, once the models are made, can be freely allocated without incurring additional costs, as no minimum annual purchase quantities are specified in the supply contract nor, consequently, penalties for the failure to purchase volumes.</w:t>
        <w:br/>
        <w:t>59. The use of multiple equipment has been confirmed by the clients heard in the hearing120, who illustrated how this choice is aimed at protecting themselves from potential business crises of individual suppliers or from the emergence of geopolitical criticalities. The differences between the equipment of various foundries – characterized by different know-how and production processes – however, imply that it is more complicated to calibrate two models to obtain an exactly identical casting, increasing the likelihood of producing unusable waste.</w:t>
        <w:br/>
        <w:t>60. In conclusion, the analysis of the evidence on record suggests that in the event a client wishes to change the supplier of a specific casting, the extent of the switching costs to be incurred is variable and crucially depends on the adaptability of the equipment to the production plant of the alternative supplier121. Furthermore, in the case of adapting existing equipment or constructing new equipment, the client must ensure that the castings produced by the new supplier meet the required quality standards, incurring costs in terms of timing (necessary to complete the sampling phase) and uncertainty of the final result (in the event the sample is not qualitatively satisfactory).</w:t>
        <w:br/>
        <w:t>III.5. The supply of cast iron castings in Italy</w:t>
        <w:br/>
        <w:t>61. Regarding the structure of the supply, in 2023, there were 123 companies operating in Italy in the cast iron foundry sector122 – a reduction of approximately 30.1% compared to 2008123 – which employed a total of 6,850 employees124. These companies produced, according to Assofond, 971.2 thousand tons of cast iron castings in 2023, amounting to a value of approximately 2.25 billion euros, of which 43.2% was exported abroad. The Association also stated that, in the same year, the value of cast iron castings sold in the national territory amounted to approximately 2.1 billion euros125.</w:t>
        <w:br/>
        <w:t>62. Assofond, using data provided by Istat regarding the Ateco code 24.51.00 "Casting of cast iron," emphasizes that the average turnover of foundries active in Italy in this sector was approximately 14.2 million euros in 2021, and that, from an employment perspective, more than 70% of these companies employed fewer than 50 employees126.</w:t>
        <w:br/>
        <w:t>63. All the foundries and groups involved in the proceedings (including De Riccardis) present a larger business size, in terms of total turnover, compared to the industry average (in several cases, more than ten times that value) and achieved, in 2023, an average turnover of approximately 154.6 million euros127.</w:t>
        <w:br/>
        <w:t>64. Specifically regarding the sale of cast iron castings in Italy, the sum of the turnovers achieved in 2023 by the foundries involved in the proceedings – including the companies controlled or controlling them in an antitrust sense – amounted to approximately 688 million euros128, equal to 53.8% of the national production destined for the Italian territory129. It is deemed necessary to highlight that this figure underestimates the actual weight of the parties to the proceedings, considering that it does not include the other foundries associated with Assofond (a total of 86 foundries in 2024), that is, the vast majority of Italian foundries.</w:t>
        <w:br/>
        <w:t>65. From the perspective of profitability, the data published on the Assofond website shows that, between 2007 and 2023, the EBITDA/Revenue ratio, calculated from the financial statements of a representative sample of foundries130, has been, except in sporadic cases, above 8%, the minimum value identified by the Association as "satisfactory" for the profitability of companies in the sector, and, in the years 2014-2018 and 2022-2023, equal to or greater than 10%131.</w:t>
        <w:br/>
        <w:t>126 In particular, 28.4% of foundries employed fewer than 20 employees, 45.3% between 20 and 49, 23.6% between 50 and 249, and 2.7% more than 249 (DOC. 239, annex 1).</w:t>
        <w:br/>
        <w:t>127 The consolidated turnovers, derived from the Telemaco database of the Chamber of Commerce, of the groups of companies involved in the proceedings are considered in the calculation. Even if the turnovers of the individual foundries directly involved in the proceedings were also considered, in any case, the average turnover for 2023 would amount to over 70 million euros.</w:t>
        <w:br/>
        <w:t>128 DOC. 426 and DOC. 435 (C2MAC), DOC. 382 and DOC. 430 (Corrà), DOC. 385 (De Riccardis), DOC. 371 and DOC. 418 (Glisenti/LT), DOC. 427 and DOC. 443 (EF/Pilenga), DOC. 422 and DOC. 383 (Camozzi/FMG), DOC. 380 and DOC. 429 (Zanardi), DOC. 379 and DOC. 434 (VDP), DOC. 381 and DOC. 439 (Ariotti), DOC. 386 and DOC. 425 (Ironcastings), DOC. 375 and DOC. 432 (Zardo), DOC. 378 and DOC. 431 (Cividale/ZML). The specific turnover used for the calculation of the total also includes ancillary activities to sales.</w:t>
        <w:br/>
        <w:t>129 The source of the data regarding national production destined for the Italian territory is the study commissioned by Assofond (DOC. 239, annex 1, p. 10). In particular, the percentage of 53.8% was calculated by relating the sum of the turnovers achieved by the foundries involved in the proceedings to the value of the domestic market from which the value of imports was subtracted.</w:t>
        <w:br/>
        <w:t>130 The historical series of EBITDA/Revenue has been reconstructed from the publications "Foundry Financial Statements," "Cast Iron Financial Statements," and related webinars (DOC. 395). In order to reconcile any discrepancies between values reported in publications from different years, the most recent publication's available data has been selected for each year.</w:t>
        <w:br/>
        <w:t>131 It should be noted that the sharp decline in EBITDA/Revenue experienced by the sector in 2019 is due, as reported in the "Management Report" of the consolidated financial statements of Fonderia di Torbole S.p.A. for the same year (available in the Telemaco database of the Chamber of Commerce), to the reduction in volumes that initially affected the automotive sector and subsequently extended to the remaining end-use sectors. During the Assofond Assembly of 2021, [R.A.] (Ariotti) referred to 2019 as a year of "great crisis," particularly due to the change in attitude of the United States towards China, which had strong repercussions on globalization. Until 2019, according to [R.A.] (Ariotti), the profitability of foundries had been "even slightly better than some customer sectors and some supplier sectors" (DOC. 75, n. 2, 20 minutes and 25 seconds).</w:t>
      </w:r>
    </w:p>
    <w:p>
      <w:r>
        <w:t>50 BULLETIN NO. 1 OF JANUARY 5, 2026</w:t>
        <w:br/>
        <w:t>Figure 1: EBITDA/Revenue between 2007 and 2023 for a representative sample of foundries.</w:t>
        <w:br/>
        <w:t>SOURCE: Elaborations on Assofond data DOC. 395</w:t>
        <w:br/>
        <w:t>66. According to Assofond, part of the national demand for castings (39.1% in value in 2023) is satisfied through imports from foundries in other countries, particularly from European (23.8%) and Asian (14.4%) countries132. Nevertheless, in the competitor analyses prepared by the parties, acquired during inspection, only other Italian cast iron foundries are identified (with sporadic exceptions) – and among these, predominantly foundries that are part of the current investigation133.</w:t>
        <w:br/>
        <w:t>67. Some foundries have stated that the economic convenience of castings produced abroad crucially depends on the economic, commercial, and governmental policies of the countries of origin and that, in some cases, such policies can reduce the attractiveness of imports for clients134. This element was confirmed by Same, which represented that it was forced to shift the demand for cast iron castings from Chinese foundries to Italian ones following the closure of Chinese plants by government authorities due to the Covid-19 Pandemic135.</w:t>
        <w:br/>
        <w:t>68. The clients heard in the hearing stated that they also source from foundries in other countries136. However, the activation of supplies from abroad – besides not always being economically viable –</w:t>
      </w:r>
    </w:p>
    <w:p>
      <w:r>
        <w:rPr>
          <w:b/>
        </w:rPr>
        <w:t>[Pages 49–51]</w:t>
      </w:r>
    </w:p>
    <w:p>
      <w:r>
        <w:t>BULLETIN NO. 1 OF JANUARY 5, 2026 51</w:t>
        <w:br/>
        <w:t>convenience137 – involves various critical issues that make them less desirable compared to supplies from foundries located in Italy. Firstly, clients have stated that the latter guarantee a significantly higher quality performance than their counterparts in Central and Eastern Europe and non-European countries, which, on some occasions, have not even been able to pass the sampling phase due to discrepancies with the required quality standards138. This circumstance is also confirmed by Assofond, which stated that, although the gap between Italian and foreign foundries has decreased over time due to the homogenization of production facilities worldwide, "the level of Italian supply in terms of quality is high"139.</w:t>
        <w:br/>
        <w:t>69. In addition, transportation costs represent, as stated by the foundries themselves, a particularly relevant variable in assessing the economic convenience of a foreign supply140. For this reason, the importation of castings from abroad would expose clients to various risks and higher costs related to delivery times, transportation (particularly issues with customs and trade routes), and inventory management141.</w:t>
        <w:br/>
        <w:t>70. These circumstances mean that, in order to mitigate the aforementioned risks, the client may place predominantly "closed" orders with foreign suppliers, that is, for predetermined quantities, and with very long delivery times (so-called "lead time")142. Clients heard in the hearing, alternatively, as stated by some parties in the proceedings, may find it economically convenient to open their own production facilities in countries characterized by lower supply costs, thus deciding to source from local foundries (or located in a specific neighboring geographical area) and then export the finished product143.</w:t>
        <w:br/>
        <w:t>acquire some castings – as single supplies – from Turkish foundries "that guarantee a sufficiently high quality level and excellent competitiveness in terms of prices" (DOC. 348, par. 55). Merlo states that he has recently activated some dual supplies from a foreign foundry (DOC. 346, par. 9).</w:t>
        <w:br/>
        <w:t>137 Merlo states, for example, that he has also explored another foreign market, but did not find substantial economic benefits from activating a supply in that country (DOC. 346, par. 9).</w:t>
        <w:br/>
        <w:t>138 According to Bonfiglioli, "Italian foundries guarantee a significantly higher quality than those in Central and Eastern Europe and Asia" (DOC. 348, par. 52) and "given the high quality they are able to provide, Italian foundries also supply Bonfiglioli's production facilities in the United States" (DOC. 348, par. 53). Merlo declares that "Italian foundries remain...extremely valid both in terms of quality and consistency of supply" and also states that he has attempted to activate dual supplies in other countries, which did not succeed "especially due to samples not conforming to the required quality standards" (DOC. 346, par. 9). Camozzi/FMG acknowledges a higher quality of castings from European foundries, stating that, although in recent years Turkish foundries have reduced the quality gap, "fortunately, Europe is able to provide significant performance" (DOC. 256, par. 58).</w:t>
        <w:br/>
        <w:t>139 DOC. 257, par. 9. Assofond adds that, unlike Italian foundries, foreign foundries can afford to produce castings with defects or generate a lot of waste.</w:t>
        <w:br/>
        <w:t>140 Camozzi/FMG states that, although the Turkish market is characterized by lower prices, it becomes attractive "for Italian clients only in the case of purchasing large volumes that allow for reducing transportation costs" (DOC. 256, par. 55). Glisenti/LT similarly states that, even if the costs of Turkish and Italian foundries are comparable, transportation costs "are significant" (DOC. 246, par. 14).</w:t>
        <w:br/>
        <w:t>141 As stated by SDF (DOC. 352, par. 16). Similarly, Merlo states that imported castings are usually delivered in wooden containers and must be transferred to those owned by the company to be processed automatically upon entering the warehouse and then sorted to the machine tools, which incurs an additional cost for Merlo that can negatively affect the convenience of the foreign supplier. Furthermore, foreign suppliers often ship containers with a number of castings lower than agreed (DOC. 346, par. 44).</w:t>
        <w:br/>
        <w:t>142 DOC. 346, par. 44.</w:t>
        <w:br/>
        <w:t>143 Bonfiglioli states that he uses the same suppliers for all his European facilities and uses other foundries for facilities located in other parts of the world (DOC. 348, par. 50). Camozzi/FMG states that "Some clients open production facilities directly in Turkey, thus purchasing castings from Turkish foundries, which are then integrated into final products destined for both the Turkish market and the rest of the world" (DOC. 256, par. 58). Glisenti/LT declares that "clients who have facilities in Turkey buy cast iron castings from Turkish suppliers, considering the high transportation costs" (DOC. 246, par. 14).</w:t>
      </w:r>
    </w:p>
    <w:p>
      <w:r>
        <w:t>52 BULLETIN NO. 1 OF JANUARY 5, 2026</w:t>
        <w:br/>
        <w:t>IV. INVESTIGATIVE FINDINGS</w:t>
        <w:br/>
        <w:t>IV.1. Introduction</w:t>
        <w:br/>
        <w:t>71. As indicated in the initiation order and in the extension orders, the subject matter of the investigation concerns the coordination of pricing policies and commercial strategies among foundries, also carried out in an associative context, as well as the role played by Assofond indicators in the aforementioned coordination.</w:t>
        <w:br/>
        <w:t>72. The investigation has revealed the existence of numerous direct (bilateral and multilateral) contacts and exchanges of competitively sensitive information among foundries, which also occurred during meetings systematically organized by Assofond, aimed at identifying and defining common strategies, including the use of Assofond Indicators, in support of requests for price increases. As described below, in light of the abundant documentation in the file, it is established that the coordination among foundries, carried out at least since the beginning of 2004 until June 30, 2024, was aimed at ensuring foundries, even (and especially) during periods when the economic situation was negative (particularly following the economic crises of 2001, 2007-2008, and 2020-2021), a certain profit margin and, in any case, conditions different from those that would have arisen as a consequence of the normal functioning of competitive dynamics.</w:t>
        <w:br/>
        <w:t>73. In particular, the evidence on record attests that this coordination intensified following exogenous shocks resulting, in 2001, from China's entry into the WTO and the military crisis between the USA and Iraq144, which led to rising raw material prices and thus a significant inflation of foundry costs145; in 2008, from the subprime financial crisis and the subsequent economic crisis that had repercussions on the increase in production costs; and finally from the crisis initially caused by the Covid-19 Pandemic (2020-2021) and the war in Ukraine (starting in 2022).</w:t>
        <w:br/>
        <w:t>74. It is noted from the outset that the Authority does not contest the fact that a foundry has implemented price increases for its clients in response to increases in the cost of production factors, but the circumstance, which emerges from the evidence on record described in this chapter, that such decisions were made following discussions with the other foundries involved in the proceedings, and thus in a coordinated manner and not autonomously.</w:t>
        <w:br/>
        <w:t>75. Similarly, regarding the role of Assofond Indicators, the Authority does not contest the fact that the association has monitored the trend of production factor costs, nor that mechanisms for adjusting prices to production factor costs were provided for in supply contracts. Rather, the contested issue is that these Indicators, as evidenced by the following evidence, far from being mere cost surveys, constitute the sharing among competitors of parameters for transforming production costs into selling prices.</w:t>
        <w:br/>
        <w:t>76. That said, first, the associative context, the activities carried out by the association, and the services provided to members will be examined; secondly, the conduct of all parties involved in the proceedings will be analyzed, starting from the earliest evidence up to 2024.</w:t>
        <w:br/>
        <w:t>IV.2. The associative context</w:t>
        <w:br/>
        <w:t>77. In this section, the structure of Assofond will first be described as resulting from the Statute and the associative practice, reconstructed based on the documentation in the file; secondly, the services offered by Assofond to the associated foundries will be examined, which are not limited to those concerning pricing policies and commercial strategies of foundries, which are the subject of warning and sanction in this provision (as specified below).</w:t>
        <w:br/>
        <w:t>78. Even in this case, it is worth clarifying that the contested issue is not the overall activity of the trade association, which offers numerous services to member companies, but the specific conduct that has allowed the coordination of the pricing commercial conduct of the foundries involved in the proceedings.</w:t>
        <w:br/>
        <w:t>IV.2.1. Assofond</w:t>
        <w:br/>
        <w:t>79. Assofond is the entrepreneurial association of the category, established in 1948 with the aim of "developing the technological and economic know-how of the associated companies, but also to facilitate a rapid integration of the sector into the international economic reconstruction process that was beginning in the years immediately following World War II." The Association "promotes the reputation and competitiveness of Italian foundries, representing the sector in relations with institutions and economic, political, and social organizations at the national and international level. Assofond also assists companies in relations with entities, communities, and national and local media and provides support in administrative, commercial, economic, tax, regulatory, energy, technical, environmental, safety, and health at work matters"146. Assofond is a member of Confindustria and, at the international level, is a founding member of the European Foundry Association (CAEF)147.</w:t>
        <w:br/>
        <w:t>80. In 2024, 187 foundries are associated with Assofond, of which 86 are active in the production of cast iron castings148. All foundries involved in the proceedings are members of Assofond149 and representatives of many of them hold (and/or have held) top positions in the decision-making bodies of the association (see below).</w:t>
        <w:br/>
        <w:t>81. As stated in the Statute150, the bodies of the Association are: the Assembly, the Executive Committee, the Board of Directors, the President, the Vice Presidents, the Board of Arbitrators, and the Board of Auditors. The Statute also provides that foundries, upon joining Assofond, must also join one or more sector associations, depending on the type of metal(s) used in the production process: Assofond Ghisa (see below), Assofond Acciaio, Assofond Precisione, and Assofond Metalli non ferrosi (hereinafter, "Sector Associations").</w:t>
        <w:br/>
        <w:t>82. The Assembly is the collegial body of the Association, in which the owners or legal representatives of all registered foundries participate. The Assembly is competent to deliberate on various matters, including the general directives of the Association's actions, the approval of budgets, and the determination of membership contributions. The resolutions, adopted by a majority of the votes present, are binding for the members. Votes are allocated in proportion to the membership contribution paid by each member in the previous year.</w:t>
        <w:br/>
        <w:t>83. The Assembly meets regularly once a year, is always convened in a location different from the association's headquarters (even at foundries or at clients' premises), and is structured in two parts.</w:t>
      </w:r>
    </w:p>
    <w:p>
      <w:r>
        <w:rPr>
          <w:b/>
        </w:rPr>
        <w:t>[Pages 52–54]</w:t>
      </w:r>
    </w:p>
    <w:p>
      <w:r>
        <w:t>54 BULLETIN NO. 1 OF JANUARY 5, 2026</w:t>
        <w:br/>
        <w:t>parts: a private part and a public part151. Only the associated foundries are invited to participate in the "private" Assembly, where they deliberate on the issues on the agenda and exchange opinions on the economic situation and the economic results obtained. Since 2011, a part of the private Assembly has been specifically dedicated to the "Debate and Comparison" among the foundries. At the end of the private Assembly, the work usually continues in a "public" form: during these meetings, which are also attended by third parties (for example, experts, suppliers, clients, collaborators, and employees of the associated foundries), general issues are addressed. Evidence in the records shows that in 2020 only the private Assembly was held152.</w:t>
        <w:br/>
        <w:t>84. The Board provides the general directives for the action of Assofond and the sector Associations. The members of the Board serve for four years and are not eligible for re-election153. The President, the Vice Presidents, the Presidents of the sector Associations, the former Presidents, and the representatives of the sector Associations are ex officio members; these members lose their position at the expiration of their term. As evidenced by the documentation on file, some foundries participate in the Board meetings as "permanent invitees" (for example, De Riccardis)154. In some cases, participation in the Board meetings is extended to all associated foundries155. [Fr.Z.] (Zanardi), former Vice President of Assofond, also participates in the Board meetings in the capacity of advisor to the Association156.</w:t>
        <w:br/>
        <w:t>85. The ordinary meetings of the Board take place at least quarterly. From the documentation on file, it has emerged that, in the period 2010-2024, the Board met four to six times a year, for a total of 78 meetings157. Similar to what was observed for the Assembly, the Board also always meets outside the association's premises and since April 15, 2020, via videoconference. During these meetings, "round tables"158 and discussions on the state of the sector and/or the economic situation are customary; in some cases, the convocation clarifies what is meant by discussion on the economic situation ("production level, purchase prices, sales, etc..."159) or explicitly includes issues of competitive relevance among the topics discussed at the meeting (such as, for example, the comparison on the level of bargaining for the foundry sector and the contractual conditions with clients160). The types of issues addressed during the Board meetings also emerge from further inspection evidence: for example, in an internal email dated February 10, 2023, the General Director of Assofond writes: "I heard [A.A.] [Ironcastings, n.d.r.] tonight saying about increases from January of at least 70/80 euros per ton on the selling price and I invited him with all antitrust precautions (which he never has) to come back to discuss in the Board"161.</w:t>
        <w:br/>
        <w:t>86. Furthermore, until 2019, at the end of the Board's work (and in some cases of Assofond Ghisa, convened on the same day as the Board), a lunch, aperitif, or dinner was always scheduled, "an opportunity as always to extend the discussion even outside the formal agenda"162, to "promote the usual relationships among foundries"163, if necessary also with colleagues from Assofond Ghisa164.</w:t>
        <w:br/>
        <w:t>87. The President of the Association165, the legal representative of the same, is appointed by the Assembly on the proposal of the Board from among the entrepreneurs in the sector or the legal representatives of companies active in the sector, serves a four-year term (renewable), and presides over the Assembly. The current President of Assofond is [F.Z.] (Zanardi), appointed on October 22, 2021.</w:t>
        <w:br/>
        <w:t>88. The Vice Presidents, whose term corresponds to that of the President, are tasked with collaborating with the President, particularly on issues concerning the associated sectors. Since 2007, the Vice Presidents have specific delegations.</w:t>
        <w:br/>
        <w:t>160 Cf. Board Convocation of April 8, 2011, in DOC. 291.</w:t>
        <w:br/>
        <w:t>161 ISP. 36.115.</w:t>
        <w:br/>
        <w:t>162 Cf., among many, for example, Board Convocation of May 4, 2016, in DOC. 291.</w:t>
        <w:br/>
        <w:t>163 Thus in the Board Convocation of June 22, 2017, in DOC. 291.</w:t>
        <w:br/>
        <w:t>164 Cf., for example, Board Convocation of December 13, 2017, in DOC. 291.</w:t>
        <w:br/>
        <w:t>165 In the absence of the President, the Assembly is presided over by the Vice President designated by him or, in the absence of designation, by the oldest Vice President by age.</w:t>
      </w:r>
    </w:p>
    <w:p>
      <w:r>
        <w:t>56 BULLETIN NO. 1 OF JANUARY 5, 2026</w:t>
        <w:br/>
        <w:t>Table 1 – List of Presidents and Vice Presidents of Assofond 2001-present. Source: DOC. 374</w:t>
        <w:br/>
        <w:t>President</w:t>
        <w:br/>
        <w:t>Period Vice Presidents Possible delegation</w:t>
        <w:br/>
        <w:t>Assofond</w:t>
        <w:br/>
        <w:t>E.F.</w:t>
        <w:br/>
        <w:t>none</w:t>
        <w:br/>
        <w:t>(E.F. Group167)</w:t>
        <w:br/>
        <w:t>G.C.168 none</w:t>
        <w:br/>
        <w:t>2001-2007 E.C.166</w:t>
        <w:br/>
        <w:t>F.V. (VDP) none</w:t>
        <w:br/>
        <w:t>R.T.169 none</w:t>
        <w:br/>
        <w:t>M. M.170 none</w:t>
        <w:br/>
        <w:t>Fr.Z. (Zanardi) economic affairs</w:t>
        <w:br/>
        <w:t>relations with universities, entities, and</w:t>
        <w:br/>
        <w:t>G.C.</w:t>
        <w:br/>
        <w:t>associations</w:t>
        <w:br/>
        <w:t>E.F.</w:t>
        <w:br/>
        <w:t>2007-2013 (E.F. Group, F.V. (VDP) energy</w:t>
        <w:br/>
        <w:t>at the time Torbole)</w:t>
        <w:br/>
        <w:t>M.A.171 environment and safety</w:t>
        <w:br/>
        <w:t>associative marketing</w:t>
        <w:br/>
        <w:t>M.M.</w:t>
        <w:br/>
        <w:t>foundries of non-ferrous metals</w:t>
        <w:br/>
        <w:t>F.V. (VDP) Environment and Safety</w:t>
        <w:br/>
        <w:t>R.D.B. (Glisenti) Internationalization</w:t>
        <w:br/>
        <w:t>R.A.</w:t>
        <w:br/>
        <w:t>1st term</w:t>
        <w:br/>
        <w:t>Fr.Z. (Zanardi) economic affairs</w:t>
        <w:br/>
        <w:t>(Ariotti)</w:t>
        <w:br/>
        <w:t>E.F.</w:t>
        <w:br/>
        <w:t>Energy</w:t>
        <w:br/>
        <w:t>(E.F. Group and Pilenga172)</w:t>
        <w:br/>
        <w:t>2013-2021</w:t>
        <w:br/>
        <w:t>F.V. (VDP) Environment and Safety</w:t>
        <w:br/>
        <w:t>R.D.B.</w:t>
        <w:br/>
        <w:t>R.A. (Glisenti and LT173) Internationalization</w:t>
        <w:br/>
        <w:t>2nd term</w:t>
        <w:br/>
        <w:t>(Ariotti) Fr.Z. (Zanardi) economic affairs</w:t>
        <w:br/>
        <w:t>E.F.</w:t>
        <w:br/>
        <w:t>Energy</w:t>
        <w:br/>
        <w:t>(E.F. Group and Pilenga)</w:t>
        <w:br/>
        <w:t>R.A. (Ariotti) Relations with CAEF174</w:t>
        <w:br/>
        <w:t>R.D.B. (Glisenti) Internationalization</w:t>
        <w:br/>
        <w:t>F.Z. E.F.</w:t>
        <w:br/>
        <w:t>2021-present Energy</w:t>
        <w:br/>
        <w:t>(Zanardi) (E.F. Group and Pilenga)</w:t>
        <w:br/>
        <w:t>MT.P.175 no delegation</w:t>
        <w:br/>
        <w:t>F.V. (VDP) Environment and Safety</w:t>
        <w:br/>
        <w:t>166 At the time CEO of FOCREM S.p.A., now ceased. Source: Telemaco database of the Chamber of Commerce.</w:t>
        <w:br/>
        <w:t>167 At the time and until June 29, 2020, named Fonderia di Torbole S.p.A.</w:t>
        <w:br/>
        <w:t>168 F.I.A.S. s.r.l., active in steel casting. Source: Telemaco database of the Chamber of Commerce.</w:t>
      </w:r>
    </w:p>
    <w:p>
      <w:r>
        <w:rPr>
          <w:b/>
        </w:rPr>
        <w:t>[Pages 55–57]</w:t>
      </w:r>
    </w:p>
    <w:p>
      <w:r>
        <w:t>BULLETIN NO. 1 OF JANUARY 5, 2026 57</w:t>
        <w:br/>
        <w:t>89. Among the associative bodies, the Statute includes the Board of Directors176 and the Presidential Committee177. In fact, however, the Board of Directors has never been operational178 and its competencies have been absorbed by the Presidential Committee. The Presidential Committee is composed of the President and the Vice Presidents (as provided for by the Statute) as well as the presidents of the sector associations (including from February 8, 2022, [A.V.] of Cividale179) and [Fr.Z.] (Zanardi)180. According to the Statute, this body normally meets once every two months, according to a calendar established by the President, and is tasked with ensuring close coordination of the Association's activities; in any case, the timing of the meetings may vary depending on the prevailing circumstances181. The documentation on file also attests to the existence of a "Restricted Presidential Committee," composed of [F.Z.] (Zanardi), [R.D.B.] (Glisenti/LT), [R.A.] (Ariotti), [E.F.] (E.F. Group/Pilenga), and [F.V.] (VDP), whose meetings are held at the Fonderia di Torbole182.</w:t>
        <w:br/>
        <w:t>90. The evidence on file reveals the following meetings of the Assofond Presidential Committee183. It should be noted that after the appointment of [F.Z.] (Zanardi) as President of Assofond, these meetings initially occurred weekly184 and then, starting from March 29, 2022185, bi-monthly.</w:t>
        <w:br/>
        <w:t>91. As mentioned above, participation in Assofond automatically entails membership in one or more sector associations into which the associative structure is divided: Assofond Ghisa, Assofond Acciaio, Assofond Precisione, and Assofond Metalli non Ferrosi. The sector associations assist the President in carrying out his function. According to the Statute, each sector association elects its own President, who remains in office until the expiration of the</w:t>
        <w:br/>
        <w:t>169 Teksid S.p.A., active in the casting of light metal castings. Source: Telemaco database of the Chamber of Commerce.</w:t>
        <w:br/>
        <w:t>170 Mazzucconi Bergamo s.r.l., active in the casting of light metal castings. Source: Telemaco database of the Chamber of Commerce.</w:t>
        <w:br/>
        <w:t>171 Teksid Aluminium s.r.l., active in the casting of light metal castings. Source: Telemaco database of the Chamber of Commerce.</w:t>
        <w:br/>
        <w:t>172 From January 11, 2016.</w:t>
        <w:br/>
        <w:t>173 From June 18, 2018.</w:t>
        <w:br/>
        <w:t>174 During the investigative hearing, Mr. [R.A.] clarified that he no longer has the delegation for relations with CAEF (DOC. 273, par. 28).</w:t>
        <w:br/>
        <w:t>175 SAFAS S.p.A. active in the casting of steel castings. Source: Telemaco database of the Chamber of Commerce.</w:t>
        <w:br/>
        <w:t>176 According to Article 23 of the Statute, the Board of Directors is composed of the President of the Association, the Vice Presidents, the last former President of Assofond who held the position, and the Presidents of the sector associations. The Board of Directors normally meets at least every three months and, among other competencies, establishes the short-term action of Assofond and the sector associations, appoints and revokes (at the proposal of the President) the Director of the Association as well as the representatives of Assofond to other organizations.</w:t>
        <w:br/>
        <w:t>177 Article 27 of the Statute.</w:t>
        <w:br/>
        <w:t>178 DOC. 126.</w:t>
        <w:br/>
        <w:t>179 DOC. 274, par. 27.</w:t>
        <w:br/>
        <w:t>180 See, by way of example, the convocations of the Presidential Committee in ISP. 12.130 and ISP. 12.132 and the WhatsApp chat of the Presidential Committee ISP. 61.36.</w:t>
        <w:br/>
        <w:t>181 DOC. 126.</w:t>
        <w:br/>
        <w:t>182 ISP. 61.60, ISP. 61.63.</w:t>
        <w:br/>
        <w:t>183 The Presidential Committees for which evidence is available are those of March 20, 2008 (ISP. 41.315), March 30, 2021 (ISP. 41.325), September 10, 2021 (ISP. 61.63), October 27, 2021 (ISP. 61.85), November 5, 2021 (ISP. 61.90), November 26, 2021 (ISP. 61.84), December 17, 2021 (ISP. 61.80), November 11, 2021 (ISP. 61.76), November 19, 2021 (ISP. 61.81), February 8, 2022 (ISP. 61.70), February 22, 2022 (ISP. 61.82), March 15, 2022 (ISP. 61.79), March 29, 2022 (ISP. 61.87), April 12, 2022 (ISP. 61.77), May 3, 2022 (ISP. 61.88), May 24, 2022 (ISP. 61.83), June 14, 2022 (ISP. 61.78 – ISP. 12.130), October 7, 2022 (ISP. 61.91– ISP. 12.130), March 31, 2023 (ISP. 61.89 – ISP. 12.132 – ISP. 41.327), May 22, 2023 (ISP. 12.132), July 10, 2023 (ISP. 41.328), November 20, 2023 (ISP. 41.326), March 28, 2024 (ISP. 61.86).</w:t>
        <w:br/>
        <w:t>184 ISP. 61.85.</w:t>
        <w:br/>
        <w:t>185 ISP. 61.87.</w:t>
      </w:r>
    </w:p>
    <w:p>
      <w:r>
        <w:t>58 BULLETIN NO. 1 OF JANUARY 5, 2026</w:t>
        <w:br/>
        <w:t>President of the Association and has the authority to appoint, for each sector, an Executive Committee consisting of a variable number of between 3 and 15 members.</w:t>
        <w:br/>
        <w:t>92. The sector association relevant in this case is "Assofond Ghisa," to which all foundries producing cast iron castings associated with Assofond participate, and thus, all parties to the proceedings.</w:t>
        <w:br/>
        <w:t>Table 2 – List of Presidents of Assofond Ghisa 2001-present</w:t>
        <w:br/>
        <w:t>President</w:t>
        <w:br/>
        <w:t>Period</w:t>
        <w:br/>
        <w:t>Assofond Ghisa</w:t>
        <w:br/>
        <w:t>2003-2007 a.i. E.C.</w:t>
        <w:br/>
        <w:t>2008-2013 R.D.B. (Glisenti)</w:t>
        <w:br/>
        <w:t>2014-2018 D.C. (LT)</w:t>
        <w:br/>
        <w:t>2019-2021 a.i. R.A. (Ariotti)</w:t>
        <w:br/>
        <w:t>2021-2024 a.i. F.Z. (Zanardi)</w:t>
        <w:br/>
        <w:t>SOURCE: DOC. 276, “Presidents of Assofond Ghisa”.</w:t>
        <w:br/>
        <w:t>93. The meetings of Assofond Ghisa are held at least once/twice a year186 in locations different from the associative headquarters. The earliest meetings (2003-2007 period) were defined as meetings or gatherings of the "Ferrous Metal Foundries"187 and some evidence on file indicates the existence, at least in the past, of a Cast Iron Executive Committee188.</w:t>
        <w:br/>
        <w:t>94. The meetings of Assofond Ghisa are also primarily aimed at addressing issues related to the economic situation of the sector (in some cases, also with the participation of university professors and/or experts) and "to exchange their impressions and personal feelings on the current conjunctural and prospective situation"189. During all meetings (as will be seen better below), ample space is dedicated to debate and discussion among the cast iron foundries ("round table") regarding significant competitive issues (such as methods of price revision/updating, production capacity, order portfolio)190. Furthermore, participants are often presented with surveys, also concerning income-related topics, production forecasts, and future prospects (evolution of revenues, costs, orders), or the results of surveys conducted by the Association among foundries in view of such meetings.</w:t>
        <w:br/>
        <w:t>186 See DOC. 276, “List of Assofond Ghisa meetings,” which shows that during the years 2003, 2007, 2008, and 2010, two Assofond Ghisa meetings were held; in 2021, however, there were three meetings.</w:t>
        <w:br/>
        <w:t>187 This assumption is confirmed by the comparison between the documentation obtained during the inspection at Assofond (ISP. 41.48, ISP. 41.86, ISP. 41.36, and ISP. 41.73) and what was communicated by the association (DOC. 276, folder “Attendance” and file “List of Assofond Ghisa meetings”).</w:t>
        <w:br/>
        <w:t>188 Whose meetings were held in 2008 (ISP. 41.314 and ISP. 41.316) and in 2010 (ISP. 61.63).</w:t>
        <w:br/>
        <w:t>189 Thus in ISP. 41.39.</w:t>
        <w:br/>
        <w:t>190 For an example of the topics addressed in the debates/discussions/round tables, see ISP. 41.34, regarding the Assofond Ghisa meeting of December 14, 2016, where it states: “‘Round table’: Conjunctural situation Discussion on the 2016 trend and prospects for 2017:</w:t>
        <w:br/>
        <w:t>• Variation 2016 (% +/- VS 2015)</w:t>
        <w:br/>
        <w:t>• Forecast “BUDGET 2017” (% +/- VS 2016)</w:t>
        <w:br/>
        <w:t>• ORDER PORTFOLIO</w:t>
        <w:br/>
        <w:t>• PRICES</w:t>
        <w:br/>
        <w:t>• PRODUCTION CAPACITY</w:t>
        <w:br/>
        <w:t>• PROSPECTS OF CLIENT SECTORS</w:t>
        <w:br/>
        <w:t>• Other” (emphasis in the original).</w:t>
      </w:r>
    </w:p>
    <w:p>
      <w:r>
        <w:t>BULLETIN NO. 1 OF JANUARY 5, 2026 59</w:t>
        <w:br/>
        <w:t>95. Among the leading figures of the Association, the Statute includes the Director (i.e., General Director) who is appointed (and revoked) by the Board of Directors at the proposal of the President. The General Director is responsible for the functioning of the structure and the administrative and financial management of the Association, is tasked with assisting the President, the Vice Presidents, and the Presidents of the sector associations in carrying out the activities of the Association191 and participates, without voting rights, in the meetings of all collegial bodies of the Association and the sector associations. The current General Director of Assofond is [S.S.], who succeeded [P.P.] in 2010.</w:t>
        <w:br/>
        <w:t>IV.2.2. Services offered to associated foundries</w:t>
        <w:br/>
        <w:t>96. Assofond supports the associated Italian foundries, representing the interests of the sector through lobbying activities, institutional relations, media relations, and collaborations with universities and other associations, as well as offering them assistance and numerous services, primarily through the Assofond Study Center192.</w:t>
        <w:br/>
        <w:t>97. Among the services offered to members, one can include the organization of a series of events, such as: seminars/webinars, workshops, training courses dedicated to general or specific topics of interest to foundries193, and biennial congresses on economic-political and technical issues. There is also evidence of trips abroad organized by the Association to visit other foundries194.</w:t>
        <w:br/>
        <w:t>98. In addition to the associative meetings indicated in section IV.2.1. and the events mentioned in the previous paragraph, the inspection documentation revealed the existence of other meetings organized by foundries in the associative context. This refers, in particular, to working groups by destination sector of the castings, "mainly focused on commercial issues"195, held during the period 2008-2014 in the context of Assofond Ghisa meetings196. These meetings will be examined in greater detail in the continuation of this provision (IV.3.2.).</w:t>
        <w:br/>
        <w:t>99. The Association also disseminates various publications and information on its website, some of which are open and accessible to anyone197, others reserved for registered users198, and others still reserved solely for associated foundries199. On the part of the website</w:t>
      </w:r>
    </w:p>
    <w:p>
      <w:r>
        <w:rPr>
          <w:b/>
        </w:rPr>
        <w:t>[Pages 58–60]</w:t>
      </w:r>
    </w:p>
    <w:p>
      <w:r>
        <w:t>60 BULLETIN NO. 1 OF JANUARY 5, 2026</w:t>
        <w:br/>
        <w:t>reserved for registered users, Assofond publishes an annual analysis of the foundries' financial statements in aggregated form. The Association, however, sends individually to the foundries that request it a comparison between the profitability and financial and asset solidity indices of the requesting foundry and those of other competing foundries also in disaggregated form200. Associated foundries also receive a weekly newsletter201 and a daily press review202 with references to news and specialized articles.</w:t>
      </w:r>
    </w:p>
    <w:p>
      <w:r>
        <w:t>100. Among the activities carried out by Assofond in support of its members, the preparation of letter templates that foundries can adopt in negotiations with clients can also be included. In particular, the records show: (i) the template letter to be sent to clients for the request for price adjustment203 and, in case of refusal by the client, the template registered letter with return receipt threatening to interrupt the supply204; (ii) the letter templates to be sent to clients for cases of delays in deliveries205 and for the suspension of production206 following the outbreak of the war in Ukraine.</w:t>
      </w:r>
    </w:p>
    <w:p>
      <w:r>
        <w:t>101. Finally, since 2004, one of the services provided by Assofond has been the preparation and dissemination of the "Assofond Indicators," which allow monitoring the evolution of the costs of the main production inputs used for the realization of the castings produced by foundries and provide indications regarding the impact of variations in such costs on the value of the casting, and thus on the final price (see sect. IV.3.1.). In 2021, the Association also prepared the Assofond Guide, which is the document in which all the indicators made available to foundries are illustrated and commented207. The Assofond Indicators and the Guide have been published in the section of the website reserved for registered users since June 2020208, regarding the Indicators, and since the end of 2021, regarding the Guide (see infra).</w:t>
      </w:r>
    </w:p>
    <w:p>
      <w:r>
        <w:t>102. Before the introduction of the indicators, the tools made available by Assofond to support foundries were the "indicative formation tables"209. These tables aimed, based on different hypotheses about the composition of the total cost, depending on the weight of a certain casting, to inflate, over time, the total price and, if necessary, that of each of its components210, allowing to "measure the trend of costs, and therefore of prices"211. Even following the introduction of the new class of indicators starting in 2004, these tables were deemed valid by Assofond and, consequently, updated and made available on the Association's website212.</w:t>
      </w:r>
    </w:p>
    <w:p>
      <w:r>
        <w:t>103. On June 14, 2024, Assofond announced the suspension, starting from July 1, 2024, and pending the closure of procedure I866, of the updating and publication of the indicators (TET indices, IDT, QEMP) and the Indicative Formation Tables213.</w:t>
      </w:r>
    </w:p>
    <w:p>
      <w:r>
        <w:t>IV.3. Conducts</w:t>
        <w:br/>
        <w:t>104. This section will examine the evidence related to the conducts carried out by the foundries of cast iron, including in the associative context, aimed at limiting competition within the market and supporting the request for price increases to clients. From the documentation on record, it emerges that the objective of the foundries has been to ensure, even (and especially) during periods when the economic situation has been negative, a certain stability of profit margins and, in any case, conditions different from those that would have been determined as a consequence of the normal unfolding of competitive dynamics. To this end, the Assofond Indicators were also created, which are tools that allow foundries to automatically update an increasingly larger part of the price of a casting, including (at least for some types of castings) the sales margin.</w:t>
      </w:r>
    </w:p>
    <w:p>
      <w:r>
        <w:t>105. In this section, first (sect. IV.3.1.), the investigative findings related to the birth of the Assofond Indicators and the rationale underlying their preparation and dissemination will be examined. These indicators, in fact, developed and progressively introduced starting from 2004, constitute the tool aimed at updating an increasingly larger part of the price of a cast iron casting (expressed in euros/ton), including, at least for spheroidal castings, the sales margin. It should be noted from now that the Assofond Indicators have been constantly analyzed at the associative level since their introduction and published monthly until the suspension that occurred on July 1, 2024.</w:t>
      </w:r>
    </w:p>
    <w:p>
      <w:r>
        <w:t>106. In section IV.3.2., the associative meetings held during the period 2007-2019 will be described, in which there was a constant debate and discussion among foundries on significant competitive issues (selling prices, methods of updating selling prices, production capacity, order portfolio) and regarding the initiatives to be undertaken in order to identify common solutions or define a common point of orientation to avoid intense competition within the sector and the consequent reduction of the margin on sales. During this period, homogeneous working groups/round tables among foundries producing castings for the same destination sector were also organized at the associative level.</w:t>
      </w:r>
    </w:p>
    <w:p>
      <w:r>
        <w:t>107. In sections IV.3.3., IV.3.4., and IV.3.5., the evidence attesting to the high intensity of coordination of commercial strategies among foundries during the period 2020-2024 will be described, aimed at addressing the problems arising from the procurement of raw materials and the increase in costs of raw materials and energy determined by the Covid-19 Pandemic and the war in Ukraine.</w:t>
      </w:r>
    </w:p>
    <w:p>
      <w:r>
        <w:t>IV.3.1. The genesis, rationale, and consolidation of the Assofond indicators</w:t>
        <w:br/>
        <w:t>108. This paragraph will examine the evidence from which the motivations that led Assofond to progressively introduce, starting from 2004, a new class of indicators, as an evolution of the Indicative Formation Tables (see par. 102), emerge. The Assofond Indicators constitute the tool provided to the associated foundries for updating an increasingly larger part of the price of a cast iron casting (expressed in euros/ton), including, at least for spheroidal castings, the sales margin. For an overview of the Assofond indicators, please refer to Box No. 1, while the genesis and detailed description of each of them will be provided in the continuation of this section.</w:t>
      </w:r>
    </w:p>
    <w:p>
      <w:r>
        <w:rPr>
          <w:b/>
        </w:rPr>
        <w:t>[Pages 61–63]</w:t>
      </w:r>
    </w:p>
    <w:p>
      <w:r>
        <w:t>BULLETIN NO. 1 OF JANUARY 5, 2026 63</w:t>
        <w:br/>
        <w:t>Box No. 1</w:t>
        <w:br/>
        <w:t>Assofond Indicators</w:t>
        <w:br/>
        <w:t xml:space="preserve">The Assofond indicators are both aggregated values in euro/ton and index numbers that provide indications on the percentage or the euro/ton amount of variation of the different components of the price of a cast iron casting. </w:t>
        <w:br/>
        <w:t>To define these indicators, Assofond assumed that the Value of the Casting (A), that is, the price, could be broken down into four main components, namely Raw Materials (B), Alloys (C), Direct Inputs of Transformation (D), and Activities (E), as shown in Figure B1, developed by the Association:</w:t>
        <w:br/>
        <w:t>Figure B1 – “Composition of the value of the casting”. Source: ISP. 36.88 (Reading Guide).</w:t>
        <w:br/>
        <w:t>In detail, the tools made available by Assofond for each of the main cost components B, C, and D, and for component E are214:</w:t>
        <w:br/>
        <w:t>- the indicators: “statistical tools designed to provide an objective measure of variations over time in the quotations of a set of productive inputs considered representative of the complexity of components that contribute to the realization of a casting”;</w:t>
        <w:br/>
        <w:t>- the price books: “analysis tools with weekly, biweekly, or monthly periodicity that document the trend of prices of the most important metallic and energy commodities (drawn from official reference sources for national and international markets), in order to offer the user additional information and data to capture the phases of the upward and downward cycles of quotations”; and</w:t>
        <w:br/>
        <w:t>- the cost composition indices: “tables of cost composition in percentage terms of value, calculated for a multitude of cases considered representative of the different types of cast iron castings”.</w:t>
        <w:br/>
        <w:t>The indicators available for each of the components are as follows:</w:t>
        <w:br/>
        <w:t>- Extra Raw Material Share (“QEMP”) used for the component “B - Raw Materials”</w:t>
        <w:br/>
        <w:t>- Direct Inputs of Transformation (“IDT”) used for the component “D - Direct Inputs of Transformation” (“IDT”)</w:t>
        <w:br/>
        <w:t>- Transformation euro-ton (“TET”) related to components D and “E – Activities”215</w:t>
        <w:br/>
        <w:t>Price books are also available for components B, “C – Alloys” (Alloy Extras, Ferroalloys)216, and D – (Coke, Electricity, Methane) and the Indicative Formation Tables for all components B, C, D, and E.</w:t>
        <w:br/>
        <w:t>A graphical representation of the composition of the indicators is shown in Figure B2:</w:t>
        <w:br/>
        <w:t>Figure B2 – Indices, Price Book, and Cost Composition Indices. Source: ISP. 36.88.</w:t>
        <w:br/>
        <w:t>214 ISP. 36.88, p. 4.</w:t>
      </w:r>
    </w:p>
    <w:p>
      <w:r>
        <w:t>64 BULLETIN NO. 1 OF JANUARY 5, 2026</w:t>
        <w:br/>
        <w:t>a. The Extra Raw Material Share</w:t>
        <w:br/>
        <w:t>109. Following the inflationary process that began at the end of 2001, which affected most production factors (and in particular raw materials), during the years 2001-2003, the association discussed the increasing difficulties faced by foundries in requesting increases in selling prices and the possible initiatives to be undertaken in order to safeguard the profitability of the sector217. In 2004, in order to resolve these issues, the foundries, within the association, decided to introduce the indicator called “Extra Raw Material Share” (QEMP).</w:t>
        <w:br/>
        <w:t>110. The first evidence of the introduction of the new class of indicators218 dates back to an extraordinary assembly of Foundries of Ferrous Metals held on February 5, 2004, in which the foundries219 decided to introduce the QEMP in order to “sterilize the selling price lists with respect to the cost component of ferrous raw materials,” as stated in the Assofond press release220. In the same press release, the Association also illustrates the implementation methods of the QEMP: “The Foundries will charge or credit their customers quarterly an “extra price” for ferrous raw materials, calculated by multiplying the tons delivered in the quarter by the difference between the average values of the items indicated above in the same quarter and the corresponding value assumed in the reference quarter for the price list that each Foundry has applied”221.</w:t>
        <w:br/>
        <w:t>111. The intention to create a tool that foundries could use to fully and uniformly pass on variations in raw material costs to the prices charged to customers clearly emerges from the preparatory documentation.</w:t>
        <w:br/>
        <w:t>112. Thus, in the communication draft prepared by Assofond for sending to the associates, titled “price update,” it is indicated that the foundries have “decided not to change the selling prices, considering the difficulties of the clients in withstanding international competition, but to apply a surcharge, called extra raw material”222.</w:t>
        <w:br/>
        <w:t>113. In two PowerPoint presentations223 prepared for the assembly on February 5, 2004, several slides titled “Review of Selling Prices” are included, in which Assofond advises varying the price lists by adding an extra share representative of the increases in raw materials. In particular, the action of reviewing selling prices is considered “Immediate. There are no alternatives to recovering the higher production costs. Assofond recommends using the indicative formation indices that highlight the cost increases for the various types of castings. Alternatively, it is recommended to add to the selling prices an extra share representative of the increases in raw materials. This method would avoid the price review operations, which often turn out to be lengthy and costly”224.</w:t>
        <w:br/>
        <w:t>114. In the subsequent slides, the quotations used to compose the baskets of the QEMP, the related sources, and the percentage weights applied to obtain the different baskets (“Raw material quotations: CCIAA, monthly average of the surveys”) and the recommended application methods (“Application: variation of plus or minus 10% of the extra raw materials share. Reference period: from the order date or last price variation to two months before delivery”).</w:t>
        <w:br/>
        <w:t>115. In a further presentation related to the same February 5, 2004225, it is suggested to the foundries, for the review of selling prices, to “[u]se contractually a raw materials index for foundries, for example the arithmetic average of the price of pig iron in ingots for spheroidal item 320 and the price of scrap steel bundles for foundries”226, that is, the QEMP227.</w:t>
        <w:br/>
        <w:t>219 Among the parties to the proceedings were Ariotti, De Riccardis, Pilenga, Zanardi, and ZML (ISP. 41.86).</w:t>
        <w:br/>
        <w:t>220 ISP. 41.83.</w:t>
        <w:br/>
        <w:t>221 ISP. 41.83.</w:t>
        <w:br/>
        <w:t>222 ISP. 41.81. The same document specifies that the application of the surcharge would be suspended or returned to customers “as soon as raw materials return to values prior to the current moment.” A circumstance that, however, has never occurred.</w:t>
        <w:br/>
        <w:t>223 ISP. 41.84, ISP. 41.87, emphasis in the original.</w:t>
        <w:br/>
        <w:t>224 ISP. 41.87, emphasis in the original.</w:t>
        <w:br/>
        <w:t>225 Held by [Fr.Z.] (Zanardi).</w:t>
        <w:br/>
        <w:t>226 ISP. 41.88.</w:t>
        <w:br/>
        <w:t>227 See ISP. 41.82, an Excel sheet titled “price update formula” detailing the calculation algorithm of the indicator.</w:t>
      </w:r>
    </w:p>
    <w:p>
      <w:r>
        <w:rPr>
          <w:b/>
        </w:rPr>
        <w:t>[Pages 64–66]</w:t>
      </w:r>
    </w:p>
    <w:p>
      <w:r>
        <w:t>BULLETIN NO. 1 OF JANUARY 5, 2026</w:t>
        <w:br/>
        <w:t>116. The topic of "Recovery of increased costs of raw materials" and the common initiatives to be undertaken to achieve price increases is also the subject of the meeting of foundries producing castings for the transport industry on March 31, 2004228. The minutes of the meeting report that during the meeting "the possible actions to be taken to obtain increases [and] any cancellations of supply contracts for castings without incurring the penalties threatened by the Clients" were examined, and it was advised to the foundries to contest the communications from clients aimed at not recognizing the requested increases, providing for this purpose letter templates229. During the meeting, there was also discussion of "the need to have the price update system linked to the trend of raw materials officially recognized at the national and European level 'extra raw material quota'"230.</w:t>
        <w:br/>
        <w:t>117. The suggestion to use the QEMP is reiterated in the draft of a circular regarding the meeting of ferrous metal foundries on July 15, 2004 (attended by Ariotti, De Riccardis, FMG, Glisenti, Pilenga, E.F. Group (formerly Torbole), VDP, Zanardi, and Zardo231), where it is stated that: "to try to safeguard the financial balances of companies, Assofond has introduced and recommended its members to use the extra raw material, the value of which is constantly updated and available on the homepage of the website www.assofond.it"232. The minutes of the same meeting also reveal that the discussion among foundries concerned issues related to raw materials and the examination of "intervention strategies to be implemented to prevent further thinning of profit margins from determining the exit from the market of other companies in the sector"233.</w:t>
        <w:br/>
        <w:t>118. The evidence on record shows that, starting from February 5, 2004, the trend of the QEMP has been constantly analyzed at the association level during the numerous meetings cited in this section (IV.3.1.). Since the introduction of the QEMP, in fact, Assofond has undertaken a decisive dissemination activity of the indicators aimed at the associated foundries234 and has provided detailed indications on how to use the QEMP to adjust the price of cast iron castings, following the variations in euro/ton of this index235.</w:t>
        <w:br/>
        <w:t>228 In the notice of the meeting, it reads: "Some foundries report to us, in addition to the difficulties in obtaining price increases to compensate for the sharp rises in raw materials, the rigidity of certain Clients regarding the timing and quantities of deliveries, threatening to apply penalties in case of non-compliance with the agreed terms. To examine these situations, we have called a meeting" (ISP. 41.101). This meeting was attended by De Riccardis, FMG, Glisenti, LT, Pilenga, VDP, and Zanardi (ISP. 41.101).</w:t>
        <w:br/>
        <w:t>229 ISP. 41.96.</w:t>
        <w:br/>
        <w:t>230 ISP. 41.96.</w:t>
        <w:br/>
        <w:t>231 ISP. 41.36.</w:t>
        <w:br/>
        <w:t>232 ISP. 41.35.</w:t>
        <w:br/>
        <w:t>233 ISP. 41.38.</w:t>
        <w:br/>
        <w:t>234 The update of the "Assofond Raw Material Indices," i.e., the QEMP, is for example included in the agenda of the Assofond Board meetings of February 7, 2018 (attended by Ariotti, Corrà, Glisenti, E.F. Group (at that time Torbole), VDP, Zanardi, and ZML, see file "LIST OF ATTENDANCES – BOARD February 7" in DOC. 291), May 16, 2018 (attended by Ariotti, E.F. Group (at that time Torbole), VDP, and Zanardi, see file "LIST OF ATTENDANCES – BOARD May 16" in DOC. 291) and September 12, 2018 (attended by Ariotti, E.F. Group (at that time Torbole), VDP, and Zanardi, see file "LIST OF ATTENDANCES – BOARD September 12" in DOC. 291) and February 6, 2019 (attended by Ariotti, Corrà, Glisenti, E.F. Group (at that time Torbole), VDP, and Zanardi, see file "LIST OF ATTENDANCES – BOARD February 6" in DOC. 291). It should be noted that, on this occasion, the Association specifies that it has planned an agenda "deliberately restricted to allow more space for discussion" (DOC. 291, file "Notice" in folder "2019.02.06").</w:t>
        <w:br/>
        <w:t>235 See, for example, ISP. 41.21 which contains a presentation given during the Assofond Ghisa meeting on December 12, 2014, where the Association clarifies again to the foundries the practical application methods of the QEMP in the revision of sales prices during negotiations with clients: "[t]he inflation linked to the main raw material (cast iron and scrap) is applied additively to the cost of the product in €/ton. This leads to a more accurate comparison between the delta of the monthly value of each indicator compared to the period assumed as the base (June 2003) which we assume to be zero." See also ISP. 41.22 and ISP. 41.23. The participants in the meeting of December 12, 2014 are: C2MAC, Ariotti, Corrà, LT, Zanardi, Zardo, and ZML (ISP. 41.20).</w:t>
        <w:br/>
        <w:t>236 Thus in a presentation found at Assofond (ISP. 41.323). During the hearings with the offices, Corrà stated that this component "represents only 25% of the final price" (DOC. 260), while for C2MAC the raw material "constitutes 50-60% of the selling price" (DOC. 258, par. 13).</w:t>
      </w:r>
    </w:p>
    <w:p>
      <w:r>
        <w:t>BULLETIN NO. 1 OF JANUARY 5, 2026</w:t>
        <w:br/>
        <w:t>Box No. 2</w:t>
        <w:br/>
        <w:t>Extra Raw Material Quota (QEMP)</w:t>
        <w:br/>
        <w:t>The QEMP represents the synthetic indicator – expressed in euro/ton – that Assofond provides for the valuation of the component of the casting price related to raw materials (component "B – RAW MATERIALS"). The latter constitute the so-called "metal charge," namely cast iron ingots (for gray or ductile iron), bundles of sheet metal, and, for companies that use cupola furnaces, coke only.</w:t>
        <w:br/>
        <w:t>In order to obtain this indicator, published monthly, Assofond starts from the quotations of ferrous metals made by the Chamber of Commerce of Milan Monza Brianza Lodi237, calculating a weighted average and applying conventionally assumed percentage weights238. In particular, Assofond assumes the following weights for foundries that use electric furnaces:</w:t>
        <w:br/>
        <w:t>- Gray iron: 50% from hematite cast iron ingots and 50% from bundles of deep-drawing sheet metal 30×30 per foundry;</w:t>
        <w:br/>
        <w:t>- Ductile iron: 50% from ductile iron ingots and 50% from bundles of deep-drawing sheet metal 30×30 per foundry.</w:t>
        <w:br/>
        <w:t>In the case where the foundry uses a cupola furnace, Assofond adds to the value of the QEMP for gray iron castings 20% of the price recorded in the same period for one ton of coke.</w:t>
        <w:br/>
        <w:t>The QEMP can be adjusted to take into account the so-called "melting loss," that is, the percentage of raw material, assumed by Assofond to be 10% per ton of casting, which is lost in the process of pouring the metal into the molds.</w:t>
        <w:br/>
        <w:t>The following Figure B3 shows the QEMP for different types of castings for some months of 2023, from which it emerges how the latter is calculated239.</w:t>
        <w:br/>
        <w:t>Figure B3 – Extra Raw Material Quota. Source: ISP. 36.88</w:t>
        <w:br/>
        <w:t>237 Assofond participates in the Price Commission of the Chamber of Commerce representing the associated Ferrous Metal Foundries. For this purpose, the Assofond study office, close to the meetings of the Price Commission, sends questionnaires to the members aimed at collecting the purchase prices of raw materials and the related quantities, specifying from time to time the survey interval. From the collected sample, Assofond proceeds to define a</w:t>
      </w:r>
    </w:p>
    <w:p>
      <w:r>
        <w:rPr>
          <w:b/>
        </w:rPr>
        <w:t>[Pages 67–69]</w:t>
      </w:r>
    </w:p>
    <w:p>
      <w:r>
        <w:t>BULLETIN NO. 1 OF JANUARY 5, 2026 69</w:t>
        <w:br/>
        <w:t>120. The QEMP is used by all foundries participating in the procedure following the methods indicated by the Association, that is, relating the variation of the indicator in euro/ton to the weight in kg of the casting, thus obtaining the variation of the raw materials component of the price of each individual casting240, so much so that in 2021 there is talk of automatic revision of the selling prices for the raw materials part in use for many years and now consolidated241. It also appears that the QEMP is used by the majority of Italian foundries242.</w:t>
        <w:br/>
        <w:t>121. With reference to this indicator, it is also represented that the evidence on file shows how, at least since May 2020243, Assofond has prepared and sent to some associated foundries244, first via email245 and subsequently through cloud sharing246, a "confidential" comparison of the QEMP with the main European indicators used for the inflation of the raw materials component, namely the CAEF (European), BDGuss (German), and FEAF (Spanish) indices247. From the analysis of the historical series in euro/ton, it is evident that, net of limited periods in which the two indicators have comparable values, the QEMP is consistently higher than the CAEF index; as well as how the QEMP for ductile iron castings is always higher than the BDGuss index (see Figures 2 and 3, where the QEMP for gray and ductile iron castings are indicated respectively as "Grey Cast Iron Index" and "Ductile Cast Iron Index")248.</w:t>
        <w:br/>
        <w:t>average weighted price, a minimum and maximum quotation that are compared with the average data of the previous survey to then arrive at the calculation of the euro/ton variations to be proposed to the Commission. See DOC. 22, n. 68 and ISP. 36.112.</w:t>
        <w:br/>
        <w:t>238 ISP. 36.88.</w:t>
        <w:br/>
        <w:t>239 The "Line (7)" and "Line (8)" represent respectively the average monthly price and the trend of the maximum value detected by the CCIAA of Milan. In the examples of possible application practices of the QEMP provided by Assofond to the associates, it is indicated to refer to "Line (7)" (among others, ISP. 36.88).</w:t>
        <w:br/>
        <w:t>240 Ariotti (DOC. 273, paras. 25-26; ISP. 61.121, ISP. 61.122, ISP. 61.123, ISP. 61.116); C2MAC (DOC. 258, para. 20, ISP. 24.2021); Corrà (DOC. 260, para. 45, ISP. 4.28, ISP. 4.244); FMG and Camozzi Group (DOC. 256, para. 24, ISP. 28.156, ISP. 28.392); Cividale and ZML (DOC. 274, para. 33, ISP. 66.143, ISP. 66.296); De Riccardis (DOC. 264, para. 32, ISP. 8.5); E.F. Group/Pilenga (DOC. 261, para. 4, ISP. 20.29); Glisenti and LT (DOC. 246, para. 4, ISP. 12.113); Ironcastings (DOC. 277, para. 22, ISP. 46.75); VDP (DOC. 270, para. 24; ISP. 81.555, ISP. 81.43); Zanardi (DOC. 244, para. 16); Zardo (DOC. 268, para. 29, ISP. 56.83, ISP. 56.79).</w:t>
        <w:br/>
        <w:t>241 ISP. 41.238, ISP. 41.239.</w:t>
        <w:br/>
        <w:t>242 DOC. 348, para. 28.</w:t>
        <w:br/>
        <w:t>243 ISP. 81.831.</w:t>
        <w:br/>
        <w:t>244 Among these Ariotti (ISP. 61.5, ISP. 61.39-ISP. 61.42); E.F. Group (ISP. 72.20, ISP. 72.21, ISP. 72.25, ISP. 72.28, ISP. 72.29); VDP (ISP. 81.10, ISP. 81.13, ISP. 81.831-ISP. 81.848, ISP. 81.867); Glisenti (ISP. 12.75); C2MAC (ISP. 24.2194-ISP. 24.2198). See also ISP. 36.23.</w:t>
        <w:br/>
        <w:t>245 In the emails on file, it is always specified: "that the data is provided confidentially and exclusively for internal processing. The data relating to the indices reported in the document are to be considered all NON-publishable and NON-disclosable." See, for example, ISP. 71.20.</w:t>
        <w:br/>
        <w:t>246 ISP. 36.18 and ISP. 36.66.</w:t>
        <w:br/>
        <w:t>247 See, for example, ISP. 71.20. In particular, Assofond compares, both using values in euro/ton and index numbers, the trend: (i) of the QEMP for both types of casting with that of the CAEF index, (ii) of the QEMP for ductile iron castings with that of the BDGuss and CAEF indices, and, only using index numbers, (iii) of the QEMP for ductile iron castings with that of the CAEF and FEAF indices for scrap and iron (also aggregated in a basket similar to the QEMP). In fact, the Spanish foundry association does not publish a composite indicator (ISP. 71.20).</w:t>
        <w:br/>
        <w:t>248 See ISP. 81.848.</w:t>
      </w:r>
    </w:p>
    <w:p>
      <w:r>
        <w:t>70 BULLETIN NO. 1 OF JANUARY 5, 2026</w:t>
        <w:br/>
        <w:t>Figure 2, Comparison of CAEF Index and QEMP for gray and ductile iron (values in euro/ton)</w:t>
        <w:br/>
        <w:t>Figure 3, Comparison of CAEF Index, QEMP for ductile iron and BDGuss (values in euro/ton)</w:t>
        <w:br/>
        <w:t>b. Direct Inputs of Transformation (IDT)</w:t>
        <w:br/>
        <w:t>122. The Direct Inputs of Transformation indicator – IDT measures the variation over time of the cost related to the direct inputs of transformation (i.e., different raw materials, energy inputs, and auxiliary materials) of a ductile iron casting, calculated based on an assumption about the relative weight of each component of the index on the transformation costs.</w:t>
        <w:br/>
        <w:t>123. This indicator appears for the first time in an associative document dated November 28, 2005, having "the purpose of determining the variation in the cost of the foundry casting product"249. In the same document, indications are also provided on how to use the Assofond indicators (QEMP and IDT) to determine the overall variation in the selling price of the casting, including the value of transformation (including labor cost and EBITDA), in the case of different efficiency assumptions (consisting of reducing labor costs) between two periods250.</w:t>
        <w:br/>
        <w:t>124. In a presentation related to a meeting of Ferrous Metal Foundries on March 31, 2006251, with the telling title "Revision of Selling Prices," the association explains how the QEMP and, for the first time, the "Transformation Cost" indicator can be used to update the "selling price" as the two components of the total casting cost (raw material and direct inputs of transformation) vary252. Assofond then provides, as an example, a series of tables that, similarly to the document of November 28, 2005253, illustrate how to index the entire value of the casting in euro/ton.</w:t>
        <w:br/>
        <w:t>125. Again, in a note related to a meeting of Ferrous Metal Foundries on March 7, 2007, the association refers the discussion of critical issues and the "methodological approaches suggested by Assofond in the mechanisms for updating selling prices"254 to the meetings of the individual sectors, although during the meeting such methodological approaches are illustrated in detail in a presentation (similar to that of March 31, 2006)255.</w:t>
        <w:br/>
        <w:t>126. Similar presentations, in which the association illustrates how to vary the total value of the casting, using the QEMP basket for ferrous raw materials and based on different assumptions of percentage composition of transformation costs, have been found in relation to subsequent meetings of Assofond Ghisa.</w:t>
        <w:br/>
        <w:t>127. During the Assofond Ghisa meeting on October 30, 2007, two PowerPoint presentations were projected; in the first of them256, the responses of a sample of interviewed foundries to two questions are shown, one regarding the price increases obtained from clients during 2007 concerning only the "transformation costs" component257 and the other on those requested (from September 1 to October 30, 2007)258 from clients. The survey conducted also reveals that the price increase obtained in 2007 by the interviewed foundries was, on average, 5%. In the second presentation259, EBITDA – realized in 2006 and expected for 250 ISP. 41.74. In the document, Assofond illustrates the conventional structure of the casting cost – which can be broken down, according to the association, into "Iron and Cast Iron" and "Value of Transformation" (the latter assumed to be equal to 1,000 in 2002 and in turn formed by direct inputs of transformation for 45.45% and labor cost and EBITDA for 54.55%) and presents the available indicators for these two cost items, namely QEMP and IDT.</w:t>
        <w:br/>
        <w:t>251 This meeting was attended by Corrà, De Riccardis, Glisenti, Pilenga, VDP, Zanardi, and ZML (ISP. 41.73).</w:t>
        <w:br/>
        <w:t>252 ISP. 41.78. See also ISP. 41.94 and ISP. 41.6, of similar content.</w:t>
        <w:br/>
        <w:t>253 ISP. 41.74. In the presentation of March 31, 2006 (ISP. 41.78), a transformation value of €1,010/ton is hypothesized for 2002.</w:t>
        <w:br/>
        <w:t>254 ISP. 41.93.</w:t>
        <w:br/>
        <w:t>255 ISP. 41.94.</w:t>
        <w:br/>
        <w:t>256 ISP. 41.72.</w:t>
        <w:br/>
        <w:t>257 In particular, the survey asks: "Regarding selling prices, have you obtained increases concerning the 'transformation costs' component (excluding the metal charge) during 2007?" To this question, 24% of the interviewed foundries respond negatively, 46% that they obtained increases only in the first half, 24% only in the second, and 6% in both halves.</w:t>
        <w:br/>
        <w:t>258 In this regard, the Association asks: "From September 1, 2007, to today, have you made requests for price increases?" 71% of the interviewed foundries respond positively. Of these foundries, 8% stated that they found a willingness from the client to recognize a partial price increase, 75% a partial willingness, and 17% an unwillingness.</w:t>
        <w:br/>
        <w:t>259 ISP. 41.71. In this presentation, for example, it illustrates how to inflate the total value of a ton of casting assuming in 2002, as in the previous examples, a transformation value equal to 1,000 and, alternatively, a percentage composition for direct inputs of transformation and activity equal to 20-80% and 40-60%. A similar exercise is also carried out in two PowerPoints related to the Assofond Ghisa meeting of December 12, 2008, and May 11, 2009, in which a percentage composition of 50-50% and 30-70% (ISP. 41.12 and ISP. 41.95), and 40-60% (ISP. 41.9) is assumed.</w:t>
      </w:r>
    </w:p>
    <w:p>
      <w:r>
        <w:rPr>
          <w:b/>
        </w:rPr>
        <w:t>[Pages 70–72]</w:t>
      </w:r>
    </w:p>
    <w:p>
      <w:r>
        <w:t>72 BULLETIN NO. 1 OF JANUARY 5, 2026</w:t>
        <w:br/>
        <w:t>the 2008 – of the active Italian foundries, on one hand, in volume-oriented sectors (such as automotive) and, on the other hand, in "specialized"260 sectors. "Some typical cases" of evolution, between 2002 and 2006, of the EBITDA/sales aggregate in these two types of sectors are also analyzed depending on the variation of volumes and unit production costs.</w:t>
        <w:br/>
        <w:t>128. A clear indication on how to adjust selling prices by applying the Assofond indicators is also present in a presentation held during the Assofond Ghisa meeting on May 11, 2009261. In this document, it is stated: "[i]n 2007 our economic accounts were satisfactory. Today costs are approximately the same as in 2007. Therefore, we bring our prices back to 2007, Assofond index base average 2007"262. In the same presentation, Assofond also shows how to set the variation of list prices in euro/ton to maintain, following the increase of the QEMP and depending on different assumptions about the quantity produced, the same profitability – expressed in terms of EBITDA on turnover and equal to 10% – in different years263.</w:t>
        <w:br/>
        <w:t>129. In a note dated October 21, 2010, it is stated that "Assofond's position can only be to recommend a correct alignment of selling prices to the inflationary trend of inputs, as objectively detected by the sources used by [Assofond] in its systematic updates"264. This is because, in the case of dual sourcing, if only one of two hypothetical suppliers adopts a price indexing system, the customer could procure from the supplier without indexing during periods of rising prices and from the one with indexing during periods of falling prices, resulting in an economic disadvantage for both foundries265.</w:t>
        <w:br/>
        <w:t>130. During the Assofond Ghisa meeting on February 23, 2012, Assofond also announced the modification, starting from January 2012, of the calculation algorithm of the sub-index of the IDT dedicated to electricity, "to make the Energy index, and consequently the IDTs (Direct Inputs of Transformation) into which it flows, more accurate with respect to the market"266.</w:t>
        <w:br/>
        <w:t>260 EBITDA in volume-oriented sectors decreases from 10% in 2006 to an expected 7% in 2008, while in specialized sectors it decreases from 14% to 11%.</w:t>
        <w:br/>
        <w:t>261 This meeting was attended by Corrà, De Riccardis, Glisenti, LT, Pilenga, EF Group (at the time Torbole), VDP, Zanardi, Zardo (ISP. 41.11).</w:t>
        <w:br/>
        <w:t>262 ISP. 41.9.</w:t>
        <w:br/>
        <w:t>263 ISP. 41.9, slide 9-23.</w:t>
        <w:br/>
        <w:t>264 ISP. 41.79.</w:t>
        <w:br/>
        <w:t>265 ISP. 41.79.</w:t>
        <w:br/>
        <w:t>266 ISP. 41.56.</w:t>
      </w:r>
    </w:p>
    <w:p>
      <w:r>
        <w:t>BULLETIN NO. 1 OF JANUARY 5, 2026 73</w:t>
        <w:br/>
        <w:t>Box No. 3</w:t>
        <w:br/>
        <w:t>Transformation Index (IDT)</w:t>
        <w:br/>
        <w:t>The IDT, available exclusively for ductile iron castings, is an indicator that supports foundries in updating prices based on the trend of costs related to component D – Direct Inputs of the transformation of the casting value. This index is also published monthly.</w:t>
        <w:br/>
        <w:t>The two baskets – to be used respectively in the case of electric furnace or cupola – hypothesized by Assofond regarding the composition of the IDT are presented in Figure B4267.</w:t>
        <w:br/>
        <w:t>Figure B4: IDT Baskets. Source: ISP. 36.88.</w:t>
        <w:br/>
        <w:t>The IDT results from a weighted average of three main sub-indices, "Various Raw Materials," "Energy Consumption," and "Auxiliary Materials," whose percentage weights (equal to 17.34%, 32%, and 50.66% respectively) are derived from a specific hypothesis of cost composition of ductile iron castings, always provided by Assofond268 (Cf. Figure B5). The three sub-indices are further divided into additional items that allow for product-level customization of each of the cost components included in the overall index, for a total of 10 sub-indices for foundries using electric furnaces and 11 for foundries using cupola furnaces.</w:t>
        <w:br/>
        <w:t>The index numbers that make up the IDT are calculated based on the quotations of the respective inputs, some of which are present in public or publicly available databases (for a fee), while others are privately collected by Assofond through surveys of foundries and suppliers269.</w:t>
        <w:br/>
        <w:t>Figure B5: Overall IDT and its components. Source: DOC. 22, n. 63, p. 1.</w:t>
      </w:r>
    </w:p>
    <w:p>
      <w:r>
        <w:t>74 BULLETIN NO. 1 OF JANUARY 5, 2026</w:t>
        <w:br/>
        <w:t>Example: being index numbers, the IDT and its sub-indices must necessarily be applied, in a given price review period, to the value of the transformation cost of the previous period. If, for example, the transformation cost from the foundry in the previous period is, say, 100 euros/ton and the IDT index has meanwhile risen from 150 to 165, the variation in the transformation cost dictated by the index between the two periods will be 10%, leading to a price increase of 10 euros/ton. As mentioned, the foundry may decide to update only some components of the transformation cost, using the respective sub-indices.</w:t>
        <w:br/>
        <w:t>131. The IDT published by Assofond or some of the sub-indices that compose it (i.e., Various Raw Materials, Energy Consumption, and Auxiliary Materials) have been used or taken as a reference point in negotiations with clients by Corrà, C2MAC270, De Riccardis, Pilenga, ZML, VDP, Zardo, and Zanardi271.</w:t>
        <w:br/>
        <w:t>267 ISP. 36.88.</w:t>
        <w:br/>
        <w:t>268 In particular, this refers to hypothesis A of the cost composition of ductile iron casting production, which is part of the so-called "Indicative Formation Tables."</w:t>
        <w:br/>
        <w:t>269 ISP. 36.88. These components are, on one hand, FeSiMg and Graphite, which are part of the index Various Raw Materials, and on the other hand, Sleeves and filters, Binders and catalysts for cores, Binders for sands, and Premixes and Sands, which are part of Auxiliary Materials.</w:t>
        <w:br/>
        <w:t>270 There are indeed both email exchanges indicating that the foundry justifies the requested increase based on a similar variation of the same index (ISP. 24.3541), and communications with clients, where it is the clients who use the IDT provided by Assofond as a reason for not accepting the increases requested by the foundries (ISP. 24.2626).</w:t>
        <w:br/>
        <w:t>271 Corrà stated that it exclusively used the PUN from GME regarding the transformation cost component (DOC. 260, par. 48). However, the evidence in the records shows that it also separately applied the indices Various Raw Materials, Auxiliary Materials, Gas, and Coke, parameterizing them based on its production process (e.g., ISP. 4.24). Similarly, although Fonderie De Riccardis represented that it exclusively uses the QEMP since the other Assofond indicators "are not very understandable" (DOC. 264, par. 32), there is evidence that it has also separately applied the sub-indices Various Raw Materials and Auxiliary Materials (ISP. 8.5), partially adapting them to its internal cost parameters (in particular, the percentage weight of the component Various Raw Materials corresponds to the sum of the corresponding elements in Case A of ductile iron castings). For Pilenga, see ISP. 20.23. Cividale and ZML stated that the foundry, starting from the second half of 2021, "initially used [...] the Transformation Input index [...However], the Assofond indicators were deemed unsuitable to describe</w:t>
      </w:r>
    </w:p>
    <w:p>
      <w:r>
        <w:rPr>
          <w:b/>
        </w:rPr>
        <w:t>[Pages 73–75]</w:t>
      </w:r>
    </w:p>
    <w:p>
      <w:r>
        <w:t>BULLETIN NO. 1 OF JANUARY 5, 2026 75</w:t>
        <w:br/>
        <w:t>132. Regarding the importance of this indicator for foundries, especially from a prospective standpoint, it does not seem superfluous to also recall the results of a survey conducted by the Study Center among the associates presented during the Assofond Ghisa meeting on December 15, 2021272. In particular, to the question: “Regarding the indexing of IDT, which statement comes closest to your thoughts?” 63% of the foundries present responded “If I could, I would index everything tomorrow.”</w:t>
      </w:r>
    </w:p>
    <w:p>
      <w:r>
        <w:t>c. Euro-Ton Transformation (TET)</w:t>
        <w:br/>
        <w:t>133. The complexity of the concrete application of the IDT index, due to its multiple levels of aggregation (overall IDT, sub-indices, and indices related to individual items) and the publication of updates exclusively in the form of index numbers273 – and not in euro/ton – has been the subject of debate within the association274 and in 2011 led to the publication of the TET, that is, the indicator which, used together with the QEMP, allows for the valuation and updating of the entire price of the casting, including the gross operating margin.</w:t>
      </w:r>
    </w:p>
    <w:p>
      <w:r>
        <w:t>134. As a result of the concrete difficulties in applying the IDT, during the Assofond Ghisa meeting on November 30, 2010275, the foundries discussed “the opportunity to develop a new synthetic index measuring the total inflation of the value [i.e., the price] of the foundry casting […] The synthetic index in question could be effectively structured on a composite basis by including, in addition to the billet [i.e., semi-finished metallurgical product], also an energy index and one based on general inflation (Consumer Price Index) […] This composite index could represent the total value of the foundry casting”276. The evolution of production costs [and] the Party has, after a few weeks, created its own internal index.” (DOC. 274, par. 21). The use during this period of the Assofond IDT (not as an index number but directly in €/ton) is evidenced by the documentation on file (ISP. 66.143). VDP stated that it began using the IDT (or at the client's request, some of its sub-indices) starting from the second half of 2021, specifying that it used, for their application, percentage weights provided by Assofond (DOC. 270, pars. 25, 32, and 34). Inspection evidence confirms that the foundry applied the sub-indices Raw Materials Other and Auxiliary Materials, although the weights do not seem to correspond to those provided by the Assofond cost composition tables (for example, ISP. 81.739). Zanardi also separately applies the indices Raw Materials Other and Auxiliary Materials, multiplying them “by the value, in euro/ton, of the corresponding component of the base price” (DOC. 244, par. 16). However, it is not clear whether this component is calculated based on indicative formation tables or is the result of internal data (ISP. 31.74). Zardo also appears to take into account the trend of the IDT (ISP. 56.64).</w:t>
      </w:r>
    </w:p>
    <w:p>
      <w:r>
        <w:t>272 DOC: 75, n. 1.</w:t>
        <w:br/>
        <w:t>273 In this regard, see ISP. 41.149, an Excel file from which the calculation algorithm of the various components of the IDT and the overall index can be inferred.</w:t>
        <w:br/>
        <w:t>274 In the report of the Assofond Ghisa Executive Committee meeting on February 12, 2008 (ISP. 41.314), for example, the “opportunity to further simplify the database of indices currently published, reducing the level of detail of the aggregates defined within the direct inputs of transformation” is discussed. In order to facilitate the application of the “composite” indices related to the IDT, which “represent a simplification of the infinite combinations that each Foundry can define and use in commercial negotiations with its clients,” Assofond makes itself available to provide “assistance in the development of customized composite indicators, seeking to facilitate uniformity and minimize the proliferation of variants.” It is precisely in this perspective that Assofond, on one hand, began providing requesting foundries, at least since April 2008, an additional indicator called “Total Inflation Index of Ferrous Materials” or “Assofond Inflation Indicator,” customizable at the level of production process or even product, which allows, by inserting the specific consumption and prices of each individual foundry, to inflate the entire value of the casting in €/ton using the QEMP, the IDT, and, regarding the “Activity” component, the ISTAT consumer price index. During inspections, a manual for the application of the indicator was found (ISP. 41.228, ISP. 41.230, ISP. 41.235, ISP. 41.236, ISP. 41.237, ISP. 41.234, ISP. 41.232, and ISP. 41.233), which contains elements that will later be included in the Assofond Indicators Guide, and Excel sheets that allow for automatic updates between different months (ISP. 41.223, ISP. 41.224, ISP. 41.225, and ISP. 41.226). Various applications of the indicator, dating back to 2011, were sent internally to Assofond on November 5, 2021 – ISP. 41.253, ISP. 41.254, ISP. 41.255, and ISP. 41.256 – along with a version of the application manual ISP. 41.257.</w:t>
      </w:r>
    </w:p>
    <w:p>
      <w:r>
        <w:t>275 Attended by Glisenti, LT, E.F. Group (at the time Torbole), Zanardi, and Zardo (ISP. 41.64).</w:t>
        <w:br/>
        <w:t>276 ISP. 41.66.</w:t>
      </w:r>
    </w:p>
    <w:p>
      <w:r>
        <w:t>76 BULLETIN NO. 1 OF JANUARY 5, 2026</w:t>
        <w:br/>
        <w:t>135. Indeed, in a document from the study office dated March 23, 2011, Assofond informs the associates that: “[a]s a result of numerous requests received, it was deemed appropriate to supplement the Assofond indices published on the Association's portal (www.assofond.it) with specific tables that allow for the direct conversion of the indicators into the value of the ton of casting produced”277. At the same time, the association provides a “Guide to the use of the new tables including some practical examples” in which five examples of application of the new indicator are illustrated, consisting of varying each component of transformation costs and activities (including the gross operating margin)278.</w:t>
      </w:r>
    </w:p>
    <w:p>
      <w:r>
        <w:t>136. From the entirety of the documentation, it emerges that the TET completes the IDT index also taking into account the residual component “E – ACTIVITIES” of the casting price (see Box no. 1), which, according to what is indicated by Assofond itself, represents the “value of the activities performed by the foundry and any external suppliers”279 and consists of the following elements:</w:t>
        <w:br/>
        <w:t>▪ “external services, excluding energy consumption</w:t>
        <w:br/>
        <w:t>▪ labor,</w:t>
        <w:br/>
        <w:t>▪ ecological/environmental</w:t>
        <w:br/>
        <w:t>▪ financing charges</w:t>
        <w:br/>
        <w:t>▪ depreciation/write-downs/</w:t>
        <w:br/>
        <w:t>▪ enjoyment of third-party assets …….</w:t>
        <w:br/>
        <w:t>▪ Gross Operating Margin”280.</w:t>
      </w:r>
    </w:p>
    <w:p>
      <w:r>
        <w:t>137. As clarified in a document published in the reserved section of the Assofond website, indeed, the residual component E – Activities “represents the value of the activities performed by the Foundry and any external Suppliers. It is predominantly composed of labor costs, depreciation, remuneration of equity and/or third-party capital. The trend of this item is approximately indexable to the general inflation of the Country”281. Also in the same document, Assofond specifies that “At the term ‘Value of Activities’, by its very definition as a balance, remains the sum of the following three components</w:t>
        <w:br/>
        <w:t>- External services (B 7 of the CEE balance sheet, excluding electric power as a driving force)</w:t>
        <w:br/>
        <w:t>- Labor cost (B 9 of the CEE balance sheet)</w:t>
        <w:br/>
        <w:t>In balance, the Gross Operating Margin (of the Characteristic Management, containing, in addition to Net Profit, Taxes, Financial Management Result, Depreciation and Write-downs, also the Costs for the Enjoyment of third-party assets and Other management charges).</w:t>
      </w:r>
    </w:p>
    <w:p>
      <w:r>
        <w:t>138. In the already mentioned Guide disseminated in 2021, Assofond acknowledges that “[t]he item E, the residual part net of the three components B, C, D, represents the value of the activities performed by the foundry and any external suppliers. … It expresses the true pricing policy that each company will adequately evaluate according to its business objectives and determines the competitive capacity of the individual production reality.” Assofond therefore specifies that “[o]n this component, the Association cannot enter into the merits and therefore does not provide any type of support tool”282.</w:t>
      </w:r>
    </w:p>
    <w:p>
      <w:r>
        <w:t>277 ISP. 41.160. During the webinar dedicated to the Indicators, the introduction of the TET is traced back to 2006 (DOC. 299, file “20211109_Webinar_Guida alla lettura degli indici Assofond”, in “Convegni”, “2021”, h. 01:36:50).</w:t>
        <w:br/>
        <w:t>278 ISP. 41.158.</w:t>
        <w:br/>
        <w:t>279 ISP. 36.88, p. 6, emphasis in the original.</w:t>
        <w:br/>
        <w:t>280 ISP. 36.88, p. 6, emphasis in the original.</w:t>
        <w:br/>
        <w:t>281 DOC. 22, n. 75, p. 7.</w:t>
        <w:br/>
        <w:t>282 ISP. 36.88, p. 6, emphasis in the original.</w:t>
      </w:r>
    </w:p>
    <w:p>
      <w:r>
        <w:t>BULLETIN NO. 1 OF JANUARY 5, 2026 77</w:t>
        <w:br/>
        <w:t>139. Nevertheless, it has been observed that, starting from 2011, Assofond published – following numerous requests from the associated foundries283 – the TET, also called “Cyclone 2002: 1,000-500,” related to the component “E – Activities”284.</w:t>
      </w:r>
    </w:p>
    <w:p>
      <w:r>
        <w:t>140. The TET is used, among the foundries involved in the procedure, exclusively by FMG285 and the results of a survey conducted during the Assofond webinar on November 9, 2021, indicate that the TET was used at that time by about 20% of the foundries present286.</w:t>
      </w:r>
    </w:p>
    <w:p>
      <w:r>
        <w:t>283 As stated in an Assofond presentation titled “Explanatory Notes on the Cost of Transformation of Cast Iron €/ton,” “On several occasions, many foundries have urged Assofond to directly convert the indices into the value of the ton of casting produced” (DOC. 22, n. 75, p. 5).</w:t>
        <w:br/>
        <w:t>284 ISP. 36.88, p. 22: the name “Cyclone 2002: 1,000-500” derives from Assofond's assumption that, in the base year 2002, the values in €/ton of the components D – Input of transformation and E – Activities were both approximately €500 (D + E = €1,000). According to Assofond, the assumption of the reference value of 1,000 €/ton for 2002 does not detract from the general applicability of the TET, while the weights of the distribution in the two components D and E represent a particular case, yet sufficiently representative of foundry activity.</w:t>
        <w:br/>
        <w:t>285 Inspection evidence shows that FMG at least attempted to modify its price indexing system during the fourth quarter of 2022, moving, regarding quarterly price lists, from the use of the average of the TET to that of the PUN. In fact, while “In the last [price lists n.d.r.], the TET (Euro-ton transformation Assofond) was introduced to allow for a shared index that, in normal times, would have spared us all the discussions,” “Unfortunately, the sudden and incredible increase in electricity in August (the forecasts for the coming months are not better) forced us to revise the calculation as it was no longer sustainable. Obviously, we will remove the value of the TET from the price list and calculate the value to be charged (or included in monthly price lists) considering this time the PUN starting from the 2021 average of 125 €/MWh.” (ISP. 28.899).</w:t>
        <w:br/>
        <w:t>286 The General Director of Assofond states: “we quickly conducted a survey on the TET and say that, of those present, one in five, one in six uses it, but almost 80% do not use it and there is one person who responded that they do not use it but will use it” (DOC 299, file “20211109_Webinar_Guida alla lettura degli indici Assofond”, in “Convegni”, “2021”, h. 01:49:30). Furthermore, evidence on file indicates Ironcastings' interest in the application methods of the TET (ISP. 46.21).</w:t>
      </w:r>
    </w:p>
    <w:p>
      <w:r>
        <w:rPr>
          <w:b/>
        </w:rPr>
        <w:t>[Pages 76–78]</w:t>
      </w:r>
    </w:p>
    <w:p>
      <w:r>
        <w:t>78 BULLETIN NO. 1 OF JANUARY 5, 2026</w:t>
        <w:br/>
        <w:t>Box No. 4</w:t>
        <w:br/>
        <w:t>Transformation Euro-Ton (TET)</w:t>
        <w:br/>
        <w:t xml:space="preserve">The TET indicator allows the foundry to pass on to the price of a ton of ductile iron casting not only the value of the component "D - Direct Inputs of Transformation," but also of the component "E - Activities," thus obtaining a price in euro/ton of the components D+E (IDT + Activities)287. </w:t>
        <w:br/>
        <w:t xml:space="preserve">From the examination of some documents289, it was possible to reconstruct the functioning mechanism of the TET calculation algorithm: in summary, the pass-through of the IDT occurs by assuming a value for component D equal to 500 euro/ton in 2002 (assumed as the base year). To this value, the same weights provided for the items of the IDT illustrated previously are applied, thus obtaining a value in euro/ton for each of them in the base year. Similarly, it is arbitrarily assumed that the component E of the casting cost has a value of 500 euro/ton in 2002. The two components are then inflated using, for component D, the sub-items of the IDT index - net of Auxiliary Materials, whose value is updated to inflation using the ISTAT consumer price index and then corrected using the quarterly Assofond surveys - and, for component E, the ISTAT consumer price index. </w:t>
        <w:br/>
        <w:t xml:space="preserve">Therefore, by jointly using the QEMP and the TET, the foundry can value and update the entire price of a ductile iron casting, including the items that express the pricing policy that, as argued by Assofond itself, each foundry should autonomously define, such as the gross operating margin (cf. Figure B6). </w:t>
        <w:br/>
        <w:t xml:space="preserve">Figure B6: TET ("Transformation IDT+Activities") and its components. Source: DOC. 22, No. 9, p. 3. </w:t>
        <w:br/>
        <w:t xml:space="preserve">Example: suppose that a foundry, in January 2021, needs to update its prices compared to December 2020. As seen, for the component of the price related to raw materials, it can use the QEMP (cf. Box No. 2). To update the remaining part of the price, following Assofond's indications, it can use the TET by calculating the variation between December and November 2020 (1,574.37-1,550.83=22.54 euro/ton) and proportionally adjusting it to the weight of the casting in kilograms. </w:t>
        <w:br/>
        <w:t>***</w:t>
        <w:br/>
        <w:t>141. Starting from 2011, therefore, Assofond provides its associated foundries with a range of tools that potentially allow for the indexing of the entire value of the casting and, consequently, the related list price, using uniform values.</w:t>
      </w:r>
    </w:p>
    <w:p>
      <w:r>
        <w:t>BULLETIN NO. 1 OF JANUARY 5, 2026 79</w:t>
        <w:br/>
        <w:t xml:space="preserve">142. The historical trend of the Assofond indicators and, in particular, of QEMP and IDT was also presented during the Assofond Ghisa meetings on December 16, 2015290 and December 14, 2016291. </w:t>
        <w:br/>
        <w:t xml:space="preserve">143. It should be noted that, following the suspension of price surveys by the Chambers of Commerce starting in August 2017, Assofond began to consider the potential antitrust issues arising from the publication and dissemination of the indicators and, in general, from the indications provided by the association292. </w:t>
        <w:br/>
        <w:t xml:space="preserve">144. Thus, in the presentation used for the Assofond Ghisa meeting on December 13, 2017293, with specific reference to the QEMP (the value of which, as mentioned, is given by the conventionally assumed combination - 50%-50% - of the two quotations recorded by the CCIAA of Milan), the Association for the first time introduces the indication that “[t]he Foundry freely chooses, based on its specific process and/or product characteristics, to adopt as a contractual reference value only column 1 (scrap in bundles) or only column 2 (pig iron in ingots for ductile iron) or any combination of the two, or a method that averages the variations over a quarter, a bimonthly period, etc....”294. </w:t>
        <w:br/>
        <w:t xml:space="preserve">145. Despite such formal indications, it is highlighted that Assofond has continued to publish and update the QEMP, even following the suspension of price surveys by the Chambers of Commerce, using for this purpose the variation of the CAEF index (expressed in euro/ton) applied to the value of the QEMP as indicated in the last available survey before the suspension295. </w:t>
        <w:br/>
        <w:t xml:space="preserve">146. Finally, the inspection documentation demonstrates the Association's awareness of the antitrust issues of the indicators. In particular, in an internal document titled “Mapping of Assofond Indices,” the Association suggests for the QEMP to “Evaluate the opportunity to publish only the determinants of the basket [...] without providing any mix of charge, leaving each user to parameterize their own charge both as % weights and as choice of ingredients”296. The same issues are also raised by some clients of the foundries297. </w:t>
        <w:br/>
        <w:t xml:space="preserve">147. Similarly for the IDT, in the document “Mapping of Assofond Indices,” the Association states the need to operate “evaluations on: the opportunity to maintain a condensed basket in a single index with assumptions of percentage composition; the opportunity to dissolve the indices and publish separate IDTs for each component of the index, leaving each foundry the burden of customizing based on the cycle of its product, product family, or at the level of individual product”298. </w:t>
        <w:br/>
        <w:t xml:space="preserve">148. In the same document, the competitive issue of the TET is openly considered: “Evaluations on the necessary precautions to be adopted for the purposes of antitrust legislation. Doubts arise about the indexing mechanism that does not stop at the component of direct transformation costs (IDT), but also ventures an extension to the “activities” component, the measurement and monitoring of which pertain to each foundry in relation to its business objectives. The indications on inflation could be too”299. </w:t>
        <w:br/>
        <w:t xml:space="preserve">149. Similar concerns are expressed regarding the Indicative Training Tables: “Methodological approach... that keeps separate and individually monitorable the three main components into which the cast iron casting has conventionally been broken down (QEMP+Alloys+IDT+Activities). As the TET somewhat pretends to provide a total inflation of the casting cost, risking here too some slippage with respect to antitrust legislation”300. </w:t>
        <w:br/>
        <w:t xml:space="preserve">IV.3.2. Further meetings in the period 2007-2019 </w:t>
        <w:br/>
        <w:t xml:space="preserve">150. In the period 2007-2019, alongside the implementation of the indicators, there were numerous additional association meetings where a constant debate and discussion took place among foundries on issues of competitive relevance and on the initiatives to be taken in order to address the </w:t>
        <w:br/>
        <w:t xml:space="preserve">295 ISP. 41.29 in which the transitional method to be followed for the publication of the QEMP is illustrated (i.e., the reference to the CAEF). The continuous updating and publication of the QEMP and the methods of updating it have been confirmed by Assofond during the hearing (DOC. 257). </w:t>
        <w:br/>
        <w:t xml:space="preserve">296 ISP. 31.25. </w:t>
        <w:br/>
        <w:t xml:space="preserve">297 ISP. 12.159. A client of Fonderie Glisenti states: “We have encountered compliance issues in following the ASSOFOND index as it is a category index. Could you please provide details on how the EXTRA RAW MATERIAL QUOTA (QEMP) index is calculated, Line (7), and on what parameters and statistics it is based? We also request to be able to adjust the raw material quota based on an individually agreed value between Glisenti and Berco that excludes the ASSOFOND index.” The foundry responds: “We have had this indexing in price lists with all clients for over twenty years. With all Italian clients, we refer to the QEMP index, with some European clients the CAEF is used, but in substance, nothing changes, the variations are similar. We must not make the mistake of believing that the index is managed by Assofond to create a cartel, when instead it is an index derived from stock market surveys.” </w:t>
        <w:br/>
        <w:t xml:space="preserve">298 ISP. 31.25. Note how the same document reports, as a possible critical issue, that the IDT exists at the moment “only for ductile iron and NOT gray iron and NOT steel, NOT micro-casting, NOT non-ferrous metals; IDT for electric furnaces and cupolas, NOT rotary furnaces; IDT only for foundries with mechanized molding, NOT for castings with hand molding.” However, there are examples of foundries that use sub-indices of the IDT even while producing castings in gray iron, potentially leading to a convergence of price list variations even between gray iron and ductile iron castings. </w:t>
        <w:br/>
        <w:t xml:space="preserve">299 ISP. 31.25. </w:t>
        <w:br/>
        <w:t>300 ISP. 31.25.</w:t>
      </w:r>
    </w:p>
    <w:p>
      <w:r>
        <w:rPr>
          <w:b/>
        </w:rPr>
        <w:t>[Pages 79–81]</w:t>
      </w:r>
    </w:p>
    <w:p>
      <w:r>
        <w:t>BULLETIN NO. 1 OF JANUARY 5, 2026 81</w:t>
        <w:br/>
        <w:t>economic situation. From the documents, it clearly emerges how the discussion on the economic situation translates into a sharing among foundries of sensitive information from an antitrust perspective and in the identification of common solutions, in order to ensure a certain profitability of the sector, seizing the opportunities that may arise from difficult situations, such as those following the financial and economic crisis of 2007-2008. During this period, evidence also attests to the organization of homogeneous discussion tables/work groups among foundries serving the same target sector.</w:t>
        <w:br/>
        <w:t>151. Following the economic and financial crisis of 2007-2008, and the consequent repercussions on the increase in production costs, the association meetings were explicitly aimed at the "definition of a common orientation point"301 and considered "a moment of discussion to understand how to seize the opportunities that arise from difficult situations"302. Therefore, ample space is reserved for debate and discussion among foundries, with the belief that "[e]specially at a time like this, it is more necessary than ever to finally dedicate ample space to discussion"303, "to share and understand how our companies have reacted to changes"304.</w:t>
        <w:br/>
        <w:t>152. It is in this context that it was decided to organize, alongside the Assofond Ghisa meetings, meetings among smaller groups of foundries focused primarily on commercial issues. In particular, already at the end of the meeting of the foundries of cast iron on October 30, 2007, the "restoration of zonal meetings"305 was hypothesized. The decision to introduce ("restore"306) the activity of small working groups was made during the meeting of the Executive Committee of Assofond Ghisa on February 12, 2008307. As stated in the minutes of that meeting, "[o]n this point, the Committee agrees with the President on the opportunity to restore the activity of working groups composed of homogeneous companies not so much from the point of view of the type of molten metal, but rather of the market supplied (for example, automotive group, mechanics, and construction). The Vice President [Fr.Z.] [Zanardi, ed.] observes that the establishment and participation in the activities of such groups can constitute a useful tool to ensure the generational continuity of the Founders"308. To this end, it should be noted that, during the meeting, the then President of Assofond Ghisa ([R.D.B.], Glisenti) invited participants to provide a synthetic overview of the represented foundries, introducing themselves and filling out an Excel file in which the name of the foundry, production in tons/year, number of employees, type of cast iron, molding systems, melting plants, and the sector of use (transport, mechanics, construction, steel industry, other)309.</w:t>
        <w:br/>
        <w:t>301 Thus in the invitation to the Assofond Ghisa meeting of May 9, 2008 in DOC. 276, file "May 9, 2008 + program" in "Assofond Ghisa 2003-2023".</w:t>
        <w:br/>
        <w:t>302 ISP. 41.16, invitation to the Assofond Ghisa meeting of December 12, 2008.</w:t>
        <w:br/>
        <w:t>303 ISP. 41.13, invitation to the Assofond Ghisa meeting of May 11, 2009.</w:t>
        <w:br/>
        <w:t>304 ISP. 41.60, invitation to the Assofond Ghisa meeting of March 29, 2010.</w:t>
        <w:br/>
        <w:t>305 See ISP. 41.72, which indicates among the proposed topics for subsequent meetings of the foundries of cast iron.</w:t>
        <w:br/>
        <w:t>306 From the evidence on file, it emerges that zonal meetings (or "restricted meetings") among foundries supplying the same client, aimed at analyzing common pricing strategies to develop greater bargaining power against clients, had also been organized in the associative context during the period 2001-2003 (ISP. 41.98). See also DOC. 270, par. 44.</w:t>
        <w:br/>
        <w:t>307 ISP. 41.314. See also invitation ISP. 41.313. The participants in the Executive Committee are Corrà, Glisenti, LT, VDP, and Zanardi (ISP. 41.314).</w:t>
        <w:br/>
        <w:t>308 ISP. 41.314.</w:t>
        <w:br/>
        <w:t>309 ISP 41.314 and ISP 41.316.</w:t>
      </w:r>
    </w:p>
    <w:p>
      <w:r>
        <w:t>82 BULLETIN NO. 1 OF JANUARY 5, 2026</w:t>
        <w:br/>
        <w:t>153. During the investigative hearings, some parties to the proceedings confirmed having participated in homogeneous discussion tables310. In these meetings, according to what was reported, "the Association provided an economic overview, on the economic trend of the market and the sales of clients"311, discussed "the main issues and specific dynamics of the sectors commissioning the foundries"312 and shared "best practices in terms of business safety"313. In particular, VDP stated that during these meetings the same topics discussed in the restricted meetings held in the early 2000s were addressed and that these meetings then flowed into the Board314. Regarding the origins of the working groups, Glisenti stated "that these meetings were organized to think, in the associative context, about possible responses to the financial crisis that had led, in 2009, to a 65% reduction in the volumes produced by foundries"315.</w:t>
        <w:br/>
        <w:t>154. From the evidence on file, the importance assigned by foundries to the continuous organization of such meetings emerges, considering the topics discussed. Notably, in the invitation of Assofond Ghisa of May 11, 2009, on the theme "Together to overcome the crisis," ample emphasis is placed on the programming of sector tables, organized "in response to numerous requests"316 from foundries. Similarly, in the Assofond Ghisa meeting of November 30, 2010317, as emerges from the meeting report, the "urgency of giving continuity to the formula already successfully tested last year of homogeneous discussion tables for the target sector of castings and primarily focused on commercial issues"318 was discussed.</w:t>
        <w:br/>
        <w:t>155. The homogeneous discussion tables took place within the Assofond Ghisa meetings at least until 2014319. In particular, there is evidence of the tables held during the Assofond Ghisa meetings of May 11, 2009320, June 19, 2009321, November 30, 2012322, and December 12, 2014323.</w:t>
        <w:br/>
        <w:t>156. Even during the debate (i.e., the roundtable) "that animated the last part of the meeting"324 of Assofond Ghisa on March 29, 2010325, the issues related to the methods of updating prices and excess production capacity were addressed. That these were the relevant themes of this associative appointment emerges clearly from the second invitation to the meeting in question326. Likewise, the meeting report states that among the structural elements that make it "problematic" to overcome the phase of difficulty that foundries are facing, there are: (i) "[t]he low degree of utilization of production capacity [which] could translate into increasingly aggressive supply policies among companies and thus lead to fierce competition within the sector itself"; (ii) "[t]he asymmetry in the speeds with which the selling prices of castings incorporate variations in costs along with the high volatility of the latter [which] could translate into a permanent reduction of the margin on sales. The greater bargaining power of clients, in fact, tends to delay the transfer of cost increases to the prices of castings. Conversely, the high competition among foundry companies could reflect in acceptance of price reduction requests demanded by clients with devastating consequences for the entire sector"; (iii) "[t]he competitive pressures in international markets"327.</w:t>
        <w:br/>
        <w:t>157. Even in 2011, the meetings of the Assofond Board were an opportunity for foundries to discuss "production levels, purchase prices, sales, etc..."328 or on issues strictly related to the relationships between foundries and clients (such as, for example, the discussion on the level of negotiation for the foundry sector and the conditions in contracts with clients)329.</w:t>
        <w:br/>
        <w:t>320 In particular, the working tables organized on this occasion were Mechanics, Industrial Vehicles, Automotive, Construction, and Large Castings. The participants were Glisenti, E.F. Group (at the time Torbole), Pilenga, Corrà, De Riccardis, LT, VDP, Zanardi, and Zardo (ISP. 41.10, ISP. 41.11).</w:t>
        <w:br/>
        <w:t>321 The working tables were Large Castings, Agricultural Machines, Mechanics, Automotive + Industrial Vehicles, Earth Moving Machines. The participants were Ariotti, Corrà, De Riccardis, Glisenti, VDP, Zanardi, and Cividale (ISP. 41.10).</w:t>
        <w:br/>
        <w:t>322 The participants in the Assofond Ghisa meeting were Ariotti, C2MAC (at the time Montorso), De Riccardis, Glisenti, LT, VDP, and Zanardi. The working tables organized on this occasion were Large Castings, Tractors-Agricultural Machines and Earth Moving, Mechanics, Automotive (ISP. 41.67).</w:t>
        <w:br/>
        <w:t>323 The participants in the Assofond Ghisa meeting were Ariotti, Corrà, C2MAC (at the time Montorso), Lead Time, Zanardi, Zardo, and ZML. The working tables organized were Large Castings, Tractors-Agricultural Machines and Earth Moving, Mechanics, Automotive (ISP. 41.20, ISP. 41.31, ISP. 41.40).</w:t>
        <w:br/>
        <w:t>324 ISP. 41.62: "excluding the clusters of large castings and automotive close to the levels of 2008, the excess production capacity detected ranges from a minimum of 16%-17% for tractors and agricultural machines to a maximum of 41%-42% for industrial vehicles; among the intermediate values are 24% for mechanics and 39%-33% for earth moving machines. These reflections on the excess production capacity of the sector send a clear signal regarding possible criticalities on business profitability."</w:t>
        <w:br/>
        <w:t>325 The participants in the meeting of March 29, 2010, were Glisenti, LT, Pilenga, E.F. Group (at the time Torbole), VDP, and Zanardi (ISP. 41.59).</w:t>
        <w:br/>
        <w:t>326 ISP. 41.57: "[i]n a market characterized by an excess of supply, a belligerent hoarding policy by the Client can easily be predicted, leading competition to focus solely on price. The criticality related to this current and contingent raw material emergency suggests dedicating greater attention to the issue by including it among the relevant topics of the next Assofond Ghisa appointment."</w:t>
        <w:br/>
        <w:t>327 ISP. 41.62.</w:t>
        <w:br/>
        <w:t>328 Thus in the Board Invitation of May 4, 2011, in DOC. 291. The participants are: Ariotti, Corrà, E.F. Group (at the time Torbole), VDP, Zanardi, and ZML (ISP. 41.330 and file "LIST OF MEMBERS - BOARD May 4" in DOC. 291).</w:t>
        <w:br/>
        <w:t>329 See Board Invitation of April 8, 2011, in DOC. 291. The participants in this meeting were Ariotti, Glisenti, E.F. Group (at the time Torbole), VDP, Zanardi, and ZML (ISP. 41.330).</w:t>
      </w:r>
    </w:p>
    <w:p>
      <w:r>
        <w:rPr>
          <w:b/>
        </w:rPr>
        <w:t>[Pages 82–84]</w:t>
      </w:r>
    </w:p>
    <w:p>
      <w:r>
        <w:t>84 BULLETIN NO. 1 OF JANUARY 5, 2026</w:t>
        <w:br/>
        <w:t>During the Assofond Ghisa meetings of 2012330 and 2013, ample space was assigned to the debate and discussion among foundries ("which should not be lacking on occasions of meetings like this")331.</w:t>
        <w:br/>
        <w:t>158. The evolution of selling prices, the relationship between excess production capacity and the "possible critical issues regarding business profitability" were also examined during the Assofond Ghisa meeting on December 12, 2014, where the results of the survey conducted by the Association on a sample of foundries were reported332. It should be noted that, even in this case, to meet the needs expressed by the associated foundries, the importance of a restricted discussion ("inter nos") in which to express oneself freely during an open debate, without an agenda or external contributions/participations333, was emphasized in the meeting invitation.</w:t>
        <w:br/>
        <w:t>159. Similarly, during the Assofond Ghisa meeting on December 16, 2015, convened "to exchange impressions and personal feelings on the current conjunctural and prospective situation"334, the results of the survey conducted by the association regarding selling prices335 were commented on.</w:t>
        <w:br/>
        <w:t>160. Prices, production capacity, future prospects, and order portfolio were the topics of discussion during the roundtable at the Assofond Ghisa meeting on December 14, 2016336.</w:t>
        <w:br/>
        <w:t>161. Several meetings were dedicated, during the two-year period 2017-2019, to discussions among the associated foundries337. The convocations of the Assofond Boards on March 1, 2017, and September 13, 2017, specified that, at the end of these meetings, the "usual working lunch would take place, an opportunity as always to extend the discussion even outside the frameworks of the agenda"338. Likewise, the agenda of the General Assemblies held in 2017, 2018, and 2019 included a space dedicated to "Debate and discussion" among the associates339.</w:t>
        <w:br/>
        <w:t>162. During 2018, there is also evidence of direct contacts between Ironcastings, Zardo, De Riccardis, and Zanardi outside the associative context, concerning the sharing of requests for increases to be applied to common clients. In fact, in an internal email at Ironcastings dated March 26, 2018, it reads: "Tomorrow morning right away, send the price list to [...] and communicate that due to our suppliers continuing to apply increases we are forced to apply the price list from April 1. This condition is necessary as having suffered the increases and having to manage others we can no longer handle the situation. Tomorrow morning De Riccardis will be there and Zardo has already given the ultimatum in addition to Zanardi. Do it right away so that I can say: 'Did you all agree?'"340.</w:t>
        <w:br/>
        <w:t>IV.3.3. The two-year period 2020-2021: how foundries faced the consequences of the Covid-19 Pandemic</w:t>
        <w:br/>
        <w:t>163. As is known, the Covid-19 pandemic was declared by the WHO on March 11, 2020, and resulted in the closure of many production facilities worldwide. This situation caused foundries problems related to the scarcity of raw materials and the increase in their costs. Starting from 2021, there was also an increase in energy costs.</w:t>
        <w:br/>
        <w:t>164. During this period, evidence indicates a sharing among foundries regarding the requests for increases to be made and made to clients and the results obtained, interventions by Assofond aimed at providing guidance on maintaining a certain profitability and on the timing of price adjustments, as well as discussions among foundries, even within Assofond, regarding increases in list prices and the downstream transfer to clients of the higher costs incurred. To this end, in 2021, the Association adopted the circular "Dear raw materials: record increases and the role of Assofond indices" and, at the end of 2021, developed the Assofond Guide and organized and promoted several webinars on how to use the indicators.</w:t>
        <w:br/>
        <w:t>165. The first meeting worthy of attention during the two-year period in question is the Assofond Board meeting on April 15, 2020, convened to discuss the current situation and prospects and to discuss the activities carried out by the Association during the emergency situation and the actions to be taken341.</w:t>
        <w:br/>
        <w:t>166. The minutes of the meeting are contained in an internal email to VDP from which it emerges that during the discussion the foundries shared information regarding production capacity and workload, as well as the management of relationships with clients (explicitly named), both in terms of delays or not in deliveries and in terms of inventory management342.</w:t>
        <w:br/>
        <w:t>167. As mentioned above, on June 19, 2020, the annual Assembly was held exclusively in private343. The program of the event highlighted the centrality of foundries and the importance of the private Assembly as a place to talk "about our sector, our supply chains, and what awaits us in the coming months; [...] about what the association has done in recent weeks to guide foundries during the crisis; [...] about what it will do in the future; [...] about issues dear to us that must never be sidelined such as energy, environment, institutional representation; [...] about young people, who are the future of our companies. We will talk, I repeat, about us"344.</w:t>
        <w:br/>
        <w:t>168. On November 26, 2020, the Assofond Ghisa event was held345. In the invitation, it states that "the focus of the meeting will traditionally be the usual roundtable among participants for a discussion on the conjunctural situation, to question the ongoing crisis that is strongly affecting business activity and on any other critical issues or topics you would like to bring to the attention of colleagues"346. Also in this case, the results of the surveys conducted among the associates (without minutes and without press release)347 were discussed and commented on.</w:t>
        <w:br/>
        <w:t>169. In December, some evidence on file confirms that ZML348 and Ironcastings requested increases from their clients, effective 2021; and, in some cases, the requests for increases in list prices were shared among foundries (as in the case of Zardo and Ironcastings349; as well as De Riccardis and Zardo350). In particular, in an internal email at Ironcastings, titled "raw materials increases," dated December 23, 2020, [A.A.] (Chairman of the Board of Ironcastings) writes: "between last night and this morning I have discussed with some colleagues and with Assofond. The main problem for the first quarter will be raw materials where, IN MONEY, if we are not quick we could leave in the hands of clients even 350/400 thousand." [E.F.] [E.F. Group/Pilenga, n.d.r.]: [...], production: all 3 plants are stopped. They are shipping something from stock and doing some maintenance. They have no information from clients. They have redone a budget with a -40% turnover and are looking to cut costs. They are also seeking lines of credit with banks. Collections seem regular for now. [omissis] SABI: they reopened at one shift yesterday driven mainly by foreign clients. The deburring was already working for the castings already produced. [...] Clients and market: like others; a 30% decrease in the short term. Foreign clients do not understand why they are closed ... [Arizzi Fonderie San Giorgio S.p.A.]: [...] Delivering something. They have clients pressing them but do not know whether to open on the 27th instead of 3/05. [...]. Few collection problems. Few incoming orders. [Fonderia Boccacci S.p.A.]: they closed for 15 days; they restarted yesterday at 50% and think they will do so for 15 days then see. [...]. They do not even know if orders will be stable and fear a new 2008-2009. Some clients are taking advantage of the situation and suppliers are paying them calmly. [Fonderie Alluminio Tazzari S.p.A.]: they are closed and have some requests but for 5% of turnover. [...]. Clients: those who have rescheduled are those linked to motorcycles which are generally seasonal; automotive and others are calm for now. Also for payments, they have not seen problems so far. With bank transfers, collection times have lengthened. If the situation does not change, they will reopen on 3/05. [F.Z.]: they did not have much workload and therefore closed on 13/03 as a foundry and from 22/03 closed everything. They requested the Prefect and plan to reopen from 27/03 as a foundry. They fear that the orders they have now will not be picked up later. [...]. Clients with scheduled orders have partially postponed and the orders closed so far have remained. Payments are regular for now. [F.I.A.S. s.r.l.]: they reopened yesterday. As far as he knows, all steel foundries have reopened, only those that are in some authorized supply chain."343 This event was attended by Ariotti, Corrà, De Riccardis, FMG, Glisenti, LT, EF Group, Pilenga, VDP, Zanardi, Zardo, and ZML (ISP. 41.297).344 ISP. 61.27.345 Attended by Ariotti, Glisenti, Ironcastings, EF Group/Pilenga, Zanardi (ISP. 41.305).346 DOC. 276, "Mail invitation Assofond Ghisa 26 11 2020".347 ISP. 41.304.348 ISP. 66.51 and ISP. 66.53.349 ISP. 56.12. See also ISP. 56.17 and ISP. 56.59.350 ISP. 56.18.</w:t>
      </w:r>
    </w:p>
    <w:p>
      <w:r>
        <w:rPr>
          <w:b/>
        </w:rPr>
        <w:t>[Pages 85–87]</w:t>
      </w:r>
    </w:p>
    <w:p>
      <w:r>
        <w:t>BULLETIN NO. 1 OF JANUARY 5, 2026 87</w:t>
        <w:br/>
        <w:t xml:space="preserve">euros without knowing when to recover..... So let's meet immediately to decide what to do.....”351. The outcome was a communication, intended for clients, with which the company anticipated the increase in selling prices, starting from January 2021, as a consequence of the increase in costs352, subsequently transmitted to Zardo353. </w:t>
        <w:br/>
        <w:t xml:space="preserve">170. In an internal chat of the Assofond presidency committee "New president new deal," on January 18, 2021, the General Director writes “I am on the phone with [A.A.] Ironcasting who called me about the high raw material prices. I am writing to you live and I remind you of the invitation I made to address his “position” within Assofond. If, with whom, and when you think”354. </w:t>
        <w:br/>
        <w:t xml:space="preserve">171. In 2021, the first meeting of the Assofond Board is held on January 27, 2021355. In the invitation, dated January 14, 2021, it is specified that the subject of discussion will be the emergency of high raw material prices, on which the association anticipates internal and/or external communications356. </w:t>
        <w:br/>
        <w:t xml:space="preserve">172. The circular (internal) on the topic “High raw material prices: record increases and the role of Assofond indices” is dated January 15, 2021357 and is sent the same day to the associated foundries358. </w:t>
        <w:br/>
        <w:t xml:space="preserve">173. In the Circular, the Association frames the situation of the raw materials market and outlines the effects of the wave of price increases on the health of the sector, highlighting that “In a context of still difficult demand and in the absence of certainties regarding the time horizon necessary for the return of raw material prices, an inadequate timeliness in transferring cost variations to selling prices could result, by the end of 2021, in a significant reduction in profit margins which, in addition to significantly affecting income conditions, could in the short term undermine the financial solidity of the sector”359. In this context, therefore, the usefulness and value of the Assofond indices and the work carried out by the Association are noted360. In this regard, it is stated that Assofond “has been monitoring the evolution of input prices for about twenty years through the publication” of certain classes of indices and how experience has shown that the initiative of Assofond has been appreciated by foundries and clients. In particular, the circular emphasizes how “the usefulness and value of this methodological approach are particularly appreciated with the maintenance and consistency of its application over time, regardless of market developments and according to the methods that each foundry deems appropriate for its business reality. In a moment of heightened market volatility, certainly the application of the method with monthly adjustment clauses could better protect companies in reducing the risk of excessive financial exposure”361. In summary, with the 2021 circular, the Association recommends that associated foundries regularly use the indicators for adjusting price lists to avoid undermining income conditions and also advises opting for a monthly adjustment of the same. </w:t>
        <w:br/>
        <w:t xml:space="preserve">174. As announced to the associates, in the months of January and February 2021, Assofond also carried out other initiatives to promote the Assofond indicators (such as emails from the President addressed directly to colleagues362) and also conducted press campaigns to push for repricing363. </w:t>
        <w:br/>
        <w:t xml:space="preserve">175. From the documentation on file, it emerges that foundries take into account what is indicated in the circular in order to guide their conduct in the market. Thus, in the months of January and February 2021, some foundries (C2MAC364, Zanardi365, Zardo366, FMG367, ZML368) sent their clients communications regarding increases in list prices, justified by the need to adjust prices to the increases in the costs of raw materials, both primary and secondary, also due to the increasing difficulty in sourcing them. In all requests, there is an explicit reference to the Assofond indicators. From the documentation on file, it emerges that during the same period, Pilenga also requested increases in list prices369. </w:t>
        <w:br/>
        <w:t xml:space="preserve">176. During the same period, communications regarding increases in list prices continued to be exchanged between Ironcastings and Zardo370, as well as there is evidence of contacts between VDP and De Riccardis regarding list increases recognized to specific clients371. </w:t>
        <w:br/>
        <w:t xml:space="preserve">177. In some cases, foundries report slowing down production while waiting to adjust selling prices372. </w:t>
        <w:br/>
        <w:t xml:space="preserve">178. On March 30, 2021, a Presidency Committee meeting is held, during which subsequent association meetings are scheduled (specifically, the Board on April 14, 2021, and Assofond Ghisa on April 27, 2021), the surveys to be conducted whose results “are and will certainly be the subject of discussion on this and other tables on more occasions” and the usual roundtable373. </w:t>
        <w:br/>
        <w:t xml:space="preserve">179. In the Assofond Board meeting on April 14, 2021374, among the agenda items, there is a “discussion (roundtable) on the situation and prospects “post reopening””375. The minutes of the meeting report: “A large part of the meeting was dedicated to discussing contingent and forecast aspects as well as reviewing the recent past, first conducting a quick survey that investigated through numerous questions, issues of income nature, contingency, and production forecasts. The survey was followed by a “roundtable.” This is the summary of the meeting that does not capture and describe other elements of discussion that remain the property of the participants, and for which part is referred to the documentation attached to this report”376. </w:t>
        <w:br/>
        <w:t xml:space="preserve">180. Also during Assofond Ghisa on April 27, 2021377, the results of the surveys were the subject of debate among those present378. Among the questions, in particular, one concerns the satisfaction with the adjustment of prices towards clients as a consequence of the increase in raw materials379. </w:t>
        <w:br/>
        <w:t xml:space="preserve">181. Three months later, on July 7, 2021, a second meeting of Assofond Ghisa380 took place. As stated in the agenda of the meeting381, the then President of the Association, [R.A.] (Ariotti), was to give the opening speech (“on the current contingencies (production trends &amp; raw materials”), a structured intervention to focus on the theme of “finance” (titled “Ebitda: What balance for foundries?” or “Financial sustainability in times of high raw material prices”). </w:t>
        <w:br/>
        <w:t>182. During his speech, [R.A.] (Ariotti), then President of Assofond, although preliminarily stating that for antitrust reasons the Association would not provide any indication regarding pricing policies, then suggests to the foundries in the sector to maintain a certain rate of return, quantified at 10%382. In particular, in addressing the issue of</w:t>
      </w:r>
    </w:p>
    <w:p>
      <w:r>
        <w:rPr>
          <w:b/>
        </w:rPr>
        <w:t>[Pages 88–90]</w:t>
      </w:r>
    </w:p>
    <w:p>
      <w:r>
        <w:t>90 BULLETIN NO. 1 OF JANUARY 5, 2026</w:t>
        <w:br/>
        <w:t>profitability the President provides a hypothetical example related to the wine sector, stating that, in the presence of exogenous shocks, the only solution to maintain a certain profitability is to increase prices383. Then referring specifically to the foundry sector, in a context of extremely volatile commodity prices384, he suggests resorting to indexing with a frequency greater than quarterly in order to more promptly pass on the variations in input prices downstream385.</w:t>
        <w:br/>
        <w:t>183. During the meeting, in addition to the usual roundtable discussion, the results of the usual surveys regarding clients' willingness/understanding to recognize increases and the related greater financial necessity to cope with rising costs386 were disseminated and commented upon. It should be noted that, with specific reference to this moment of the meeting, the agenda specifies: “3 questions as per attachment (in addition to one on the ‘strategies’ that we WILL NOT undertake, but on which we may find a way to discuss in CDP or the Board)”387.</w:t>
        <w:br/>
        <w:t>184. Finally, the agenda provides for an optional intervention by the President titled “Force Majeure for Termination of Existing Contracts,” taking into account letter templates prepared in 2004388. It is noted that the possibility for foundries to suspend production (“prospect of stoppage”) in case of non-recognition of price increases following cost increases is a theme present in some drafts of press articles from the President S.p.A.] or others. Well, regarding the risk of buying a stock that is nonetheless listed, which is subject to checks by Consob, etc., I go to buy a small company like Ariotti, in the countryside, that makes a few bucks and sells a few kilos of cast iron to a few clients, do I want to have a 2% higher risk compared to Danieli? I would say yes: another 2%, and thus I have arrived, for example, to say that 10% could be the expected rate of return for an investment with this degree of risk… Anyway, these are the numbers that must be correctly considered by a third-party investor… We have established a point: a 10%, which is a round figure, as the return on invested capital.”</w:t>
        <w:br/>
        <w:t>383 In particular, the President of Assofond illustrates how an exogenous shock, consisting of an extension of the minimum aging times for Franciacorta bottles, leads to an increase in the value of inventory and, consequently, reduces the turnover rate of invested capital, that is, the efficiency with which the company uses the invested capital to generate revenues. According to [R.A.] (Ariotti), the only solution for the wine producer in order to maintain a certain turnover rate of invested capital – and, indirectly, a certain profitability – is to increase sales revenue, that is, the quantity of bottles sold or the prices.</w:t>
        <w:br/>
        <w:t>384 According to Ariotti, the surge in input prices recorded in 2021 has the analogous effect of reducing the turnover rate of invested capital illustrated previously with reference to wine.</w:t>
        <w:br/>
        <w:t>385 DOC. 74. h 0:16:29 “someone else has indexing systems, I think the majority of us, many have indexing contracts with quarterly correction intervals, often quarterly with an additional month of delay… but then what is there, there is a significant delay also in the adjustment and downstream passing on of the price increases we have sustained. Everyone do what they want, because the association does not give any indication, the algebraic and arithmetic effects of these things are more or less what I have described… and so I invite everyone to a reflection, to some exercise because the consequences from a financial perspective but also from an economic perspective of this situation need to be well observed… there is such a level of uncertainty in our markets that everything changes in a minute, everything changes in an instant… waiting to correct price situations or imbalances that are normal and taught in financial theory… can be very dangerous.”</w:t>
        <w:br/>
        <w:t>386 The document is attached to ISP. 31.27.</w:t>
        <w:br/>
        <w:t>387 ISP. 41.308.</w:t>
        <w:br/>
        <w:t>388 ISP. 41.310 and ISP. 41.311.</w:t>
      </w:r>
    </w:p>
    <w:p>
      <w:r>
        <w:t>BULLETIN NO. 1 OF JANUARY 5, 2026 91</w:t>
        <w:br/>
        <w:t>of the Association389 and press releases from the Association390. After such public statements, some foundries are internally considering the possibility of suspending production in case of non-recognition of price increases by clients391.</w:t>
        <w:br/>
        <w:t>185. In the months of June and July 2021, ZML392, FMG393, Ironcastings394, and Zardo395 request further increases related to cost increases and based on the indexing of raw materials and auxiliary materials. Communications regarding price list increases continue to be exchanged between Ironcastings and Zardo396, as well as the sharing of correspondence exchanges with specific clients regarding price increases always between Ironcastings and Zardo397. On July 5, 2021, Ariotti is having lunch with [D.C.] (LT)398.</w:t>
        <w:br/>
        <w:t>186. In an internal email from VDP dated August 6, 2021, titled “chat yesterday with some foundries,” it is noted that the participating foundries shared information regarding the results obtained following the requested increases (also indicating the names of the clients) and the timing of updates. In detail, the report states: “Ariotti has brought home from 3.5% to 12% on transformation even on non-trivial positions</w:t>
        <w:br/>
        <w:t>increases on wind energy from 7 to 13%</w:t>
        <w:br/>
        <w:t>Siemens has brought the MP update from 6 months to 2 months</w:t>
        <w:br/>
        <w:t>[R.D.B.] [Glisenti/LT, ed.]: Caterpillar is still discussing increases from April also for the raw material</w:t>
        <w:br/>
        <w:t>They are trying to bring home the MP with increases outside Assofond in the sense of not looking at the indices</w:t>
        <w:br/>
        <w:t>or to switch to a monthly basis</w:t>
        <w:br/>
        <w:t>389 ISP. 61.28, draft press article for ANSA, dated May 27, 2021, which states: “We, who cannot afford to absorb increases that in the best case have exceeded 60%, are supplied with contingent quantities and without the possibility of stockpiling. The situation is worrying and I cannot exclude a priori the prospect of a stoppage. […] Italian foundries are mostly SMEs that offer products and know-how to the giants of the most important mechanical engineering supply chains: from car manufacturers to large energy producers, to construction giants and so on. To these large clients, we guarantee quality, sustainability, and above all continuity of supply, something that non-European competitors cannot do in the current context. I believe that the priority today must be this, rather than the search at all costs for the lowest price. For a while, we absorbed the increases, but doing so again is impossible and it is no longer conceivable that there is no effect on the prices of our products. Beyond this point, we cannot go, under penalty of working at a loss. We cannot and do not want to do it.”</w:t>
        <w:br/>
        <w:t>390 ISP. 61.29, containing a draft press release from Assofond, dated May 26, 2021, which states: “Our margin for negotiation is increasingly reduced, and automatically passing on the increases in production factors to the prices of our products is practically impossible. But beyond this point, we cannot go, under penalty of working at a loss. We cannot and do not want to do it: better to stop” (emphasis in the original). It should be noted that the press release published on May 27, 2021, while representing the risk of stoppage, is less explicit, see https://www.assofond.it/documents/20142/411946/20210527_Assofond_crisi_materie_prime.pdf/1f76aea1-a4c5-a55e-5c2b-23ced1273581?t=1622105789163.</w:t>
        <w:br/>
        <w:t>391 In which an internal email exchange at Ironcastings states: “as you all know, we are ‘suffering’ exorbitant increases from every supplier. For this reason, it is necessary to request a ‘new’ adjustment of the Base price list. By base price list, I mean the one that includes all the value beyond ‘the extra raw material quota.’ […] I understand that it will not be simple but if we do not obtain what is requested, we will be forced not to produce as we will be ‘under margin.’ In the letter […] I would like to express very clearly the concept and the source of the data collection but I would remain ‘variable on the % to ask’ as it is expected that with the new measurements of July (available at the end of August) the value will increase again significantly compared to the current one. So the exact value will be available at the end of August September” (ISP. 46.201).</w:t>
        <w:br/>
        <w:t>392 ISP. 66.46, ISP. 66.77, ISP. 66.45.</w:t>
        <w:br/>
        <w:t>393 ISP. 76.10, ISP. 76.28, ISP. 76.42, ISP. 76.32.</w:t>
        <w:br/>
        <w:t>394 ISP. 56.22, ISP. 46.14.</w:t>
        <w:br/>
        <w:t>395 ISP. 56.48, ISP. 56.51, ISP. 56.65.</w:t>
        <w:br/>
        <w:t>396 ISP. 46.30, ISP. 56.22, ISP. 56.28.</w:t>
        <w:br/>
        <w:t>397 ISP. 56.100, ISP. 46.20.</w:t>
        <w:br/>
        <w:t>398 ISP. 61.67.</w:t>
      </w:r>
    </w:p>
    <w:p>
      <w:r>
        <w:t>92 BULLETIN NO. 1 OF JANUARY 5, 2026</w:t>
        <w:br/>
        <w:t>Justifies the production halt by saying that without the increase he does not have the money to buy the materials</w:t>
        <w:br/>
        <w:t>He claims that on transformation we are like in 2018 and therefore either he does not ask or asks at most 50€/Ton</w:t>
        <w:br/>
        <w:t>They offered him cast iron at 700usd</w:t>
        <w:br/>
        <w:t>He says that Corrà with Same had 10% on transformation but rumors from Same say that they will remove him from the supplier list as soon as the urgency decreases</w:t>
        <w:br/>
        <w:t>He is discussing with Same the monthly update and meets during the week and then goes there also [E.F.]</w:t>
        <w:br/>
        <w:t>[E.F.] [E.F. Group/Pilenga, ed.]: has an offer of cast iron at 680€/T</w:t>
        <w:br/>
        <w:t>On the car with 60% he has the monthly MP update and 40% with 3 months + 1”399.</w:t>
        <w:br/>
        <w:t>187. In the months of August and September 2021, Ironcastings and Zardo exchange, via chat, emails related to negotiations with a common client with the agreement reached attached400. On September 16, 2021, Glisenti visits Montorso (C2MAC)401.</w:t>
        <w:br/>
        <w:t>188. On July 21, 2021402 and September 29, 2021403, two meetings of the Board are held, in which, as usual, the usual discussions (roundtables) on the conjuncture and “high raw material prices” are scheduled.</w:t>
        <w:br/>
        <w:t>189. During the last quarter of 2021, a significant increase in energy costs was recorded. The initiatives taken by foundries to cope with this situation are all aimed at agreeing on further price increases for clients.</w:t>
        <w:br/>
        <w:t>190. Thus, in an internal email to the Camozzi-FMG group dated October 6, 2021, it is reported: “[h]eard colleagues all yesterday and Assofond this morning; they are all in a frenzy. We are reasoning, as anticipated, on the method of applying increases to clients, and by the end of today we will define together how to behave. For our clients [of Camozzi-FMG ed.] significant increase requests will be made”404. In the hearing of November 7, 2024, FMG stated that “following the explosion of production costs, the entire foundry sector had alarmed” and that “[t]he phrases ‘We are reasoning’ and ‘by the end of today we define together’ are part of internal dialectics between FMG and Camozzi management”405.</w:t>
        <w:br/>
        <w:t>191. On October 18, 2021, a meeting of the Assofond Presidency Committee is convened “in which we can discuss the ‘line’ of argumentation of the ‘high EVERYTHING’”406.</w:t>
        <w:br/>
        <w:t>192. On October 22, 2021, the annual Assofond assembly was held, attended by all the foundries involved in the proceedings407 and during which [F.Z.] (Zanardi) was elected President of the Association. During the private part of the assembly, jointly chaired by the outgoing President, [R.A.] (Ariotti), and the presidential candidate, [F.Z.] (Zanardi), the debate was</w:t>
      </w:r>
    </w:p>
    <w:p>
      <w:r>
        <w:rPr>
          <w:b/>
        </w:rPr>
        <w:t>[Pages 91–93]</w:t>
      </w:r>
    </w:p>
    <w:p>
      <w:r>
        <w:t>BULLETIN NO. 1 OF JANUARY 5, 2026 93</w:t>
        <w:br/>
        <w:t>focused on the issue of price increases – both past and expected for 2022 – of raw materials, including those with high energy content, and of energy, and consequently, the strategies that foundries can implement in order to pass on the increased production costs downstream408.</w:t>
        <w:br/>
        <w:t>193. In the introductory remarks, [R.A.] (Ariotti) refers to the "crazy market circumstances of this period, which we will have the opportunity to discuss, on which we can compare together or one-to-one later to find a bit of the courage to do what we absolutely must do to... be able to carry out our work with that right minimum remuneration for the efforts and commitment it takes to do it"409.</w:t>
        <w:br/>
        <w:t>194. Subsequently, during the private Assembly, defined by the General Director as the "context in which to try to find a comparison"410 that "is needed to tell us things"411, Ariotti and Zanardi repeatedly urge foundries to request increases from clients using, as a possible justification, the increasing trend of Assofond indicators and leveraging the market strength of foundries at a time when demand is very high412.</w:t>
        <w:br/>
        <w:t>408 DOC. 75, n. 2.</w:t>
        <w:br/>
        <w:t>409 DOC. 75, n. 2. Ariotti, h. 00:02:00. In the first intervention (h. 00:23:08), moreover, President Ariotti highlights how during the eight "challenging" years of his presidency, important help has come from the "traveling companions" of the Board and the Presidential Committee because "without that support it would not have been possible. Without that team management that exists in this association, I believe that the results we have achieved could not have been obtained. And I believe that it is a strength in our association and a huge difference compared to the German, French – let’s not even talk about it – and perhaps even Spanish associations with which I am now frequently in contact. There, there is no team of people who share concerns and share anxieties and initiatives sometimes and who, through comparison, allow for some good ideas to be found."</w:t>
        <w:br/>
        <w:t>410 DOC. 75, n. 2., h. 00:48:03.</w:t>
        <w:br/>
        <w:t>411 DOC. 75, n. 2., h. 01:05:19.</w:t>
        <w:br/>
        <w:t>412 DOC. 75, n. 2.</w:t>
        <w:br/>
        <w:t>Ariotti, h. 00:39:10 "The only certainty is that everything changes continuously. If we have a shred of market power now, we cannot wait for better moments. The best time to act and rebalance costs and revenues can only be... yesterday, and if we did not do it yesterday, we have today left. So, here it is, it is a matter of supply and demand and awareness that supply and demand today change their balances in 1 second. But do we realize the madness we are seeing? Who imagines a ferro-silicon at 4-5 thousand euros? [...] it is the new normal and so what do we do? Do we wait for the 2022 budget? Budgets change every three months... in a second everything collapses and who knows it and then we say "ah I should have...". So this is one of the themes that I think resides in everyone's stomachs and willingly contributions are collected."</w:t>
        <w:br/>
        <w:t>Zanardi, h. 00:42:23 "If someone wants a cast iron fusion, they must pay the delta. It’s a trivial thing"; Zanardi, h. 00:45:05 "Yes, when you said [referring to Ariotti n.d.r.] "we will see the contributions and each of us will decide what to do", but we as an Association should also draw our conclusions. In the sense that in the end a unified interpretation of everything that happens and what the foundry must actually do to implement actions to prevent problems that are specific only to the foundry and that no one else can replace us to find solutions is, I believe, a duty in the coming years. And what we start doing today we will see the benefits perhaps in three/four years."</w:t>
        <w:br/>
        <w:t>Zanardi, h. 00:54:40 "What is actually our concern? We have the Assofond indices now consolidated since before 2008, and I think for the most part – I am not only talking about those of raw materials but also of direct inputs – recognized, we have support that actually demonstrates what impacts our product. I understand that we will have a problem when the tractor costs too much for the farmer because he will no longer be able to pay for it... but it is actually a problem much bigger than us... we have indices, we have supports to demonstrate everything that is there, it is all supported by evidence so I ask myself... what is the concern?"</w:t>
        <w:br/>
        <w:t>Ariotti, h. 00:59:20 "[F.Z.] transmitted [...] a very correct and simple reading: he says "If not now, when?" That is, if there is a demand, there is a supply. The demand is high and the market regulates the price and it was worse before when we had the costs of resins extremely high and there was no demand. Today a container to arrive from far away to us costs five times more than before and this is not due to CO2 but to the imbalance of supply and demand, if not now when. [...] [F.Z.]’s consideration that the higher the raw material the less the labor cost gap matters is... I believe clear and evident to everyone." In this regard, Ariotti recounts two anecdotes: one related to a colleague met in Cascais who said: "we must be very happy when the price of raw material is high because it means that there is demand, and it is good for us. Prices are high and we must recognize this element"; and the other regarding a study trip to South Africa, a colleague, discovering how the market was devastated by Indian and Chinese imports "had started melting pure copper, or anyway material of very high unit value, simply saying: who, in front of 10 or 20 euros per kg, takes the risk of going far away? So, in short, the niche... this fact is very true."</w:t>
        <w:br/>
        <w:t>Zanardi, h. 01:03:57 "It is exactly this thing, it is necessary and it is relatively easy, because it is so obvious."</w:t>
        <w:br/>
        <w:t xml:space="preserve"> </w:t>
        <w:br/>
        <w:t>94 BULLETIN NO. 1 OF JANUARY 5, 2026</w:t>
        <w:br/>
        <w:t xml:space="preserve">195. This approach is shared by the foundries present at the assembly413, leveraging the substantial stability of demand414. In this regard, Ariotti and Zanardi agree on the need to schedule webinars415 to disseminate and explain the indicators, particularly that relating to the inputs of transformation, in order to increase the level of understanding and acceptance of these latter in the sector. The foundries present also agree in considering the processing and publication activity of the Assofond indicators as fundamental and to be further incentivized416 and, in agreeing on the opportunity to leverage the moment of high demand to increase prices and not to </w:t>
        <w:br/>
        <w:t>413 DOC. 75, n. 2.</w:t>
        <w:br/>
        <w:t>Glisenti/LT, h. 00:51:09: "I am very worried about, let’s say, 2022. In the sense that 2022 starts from January 1 with increases out of the ordinary. And the problem is that we cannot not adjust our price lists according to the purchase costs of the materials we need because the alternative is not to produce. And if we do not produce, tractors do not produce, they do not produce... machines we will hear today that tell us because there is a slightly different issue to address in my opinion, cars I mean, however all the other tractors, but also earthmoving, etc., have a dynamic that at this moment... they too are very worried about these events because they too cannot increase their price lists by 20%, otherwise the farmer will not buy the tractor."</w:t>
        <w:br/>
        <w:t>E.F. Group/Pilenga, h. 01:02:30 "I think [F.Z.] meant to say that it is the only moment when we can all be calm and therefore make all the increases, I think I can translate your message like this. I think it is so simple that either we do it or we die, so no [Zanardi confirms: "exactly"] I can't even imagine how we are not all asking for increases. As I cannot bear the fact that clients call me to tell me "look Zanardi has delivery problems so do the details for me" or "look that [R.D.B.] has quality problems so do the details for me". I mean, either we are all really at an absolute level of stupidity or it is clear that clients are trying in a cowardly way to shift the problem onto us. But we absolutely cannot lose this moment. [...] I think exactly the same way [as Zanardi, n.d.r.] it is so obvious that if we do not do it we are idiots."</w:t>
        <w:br/>
        <w:t>Foundry, h. 1:05:32 "In defense of [F.Z.]... he even would have said that the association provides tools, we have data, we have indicators that we need to support the requests for increases. So let’s use the association to try to – logically, with justified reason – ask our clients [...] for the right increases. [...] The concept [of Zanardi n.d.r.] was understood very well."</w:t>
        <w:br/>
        <w:t>414 DOC. 75, n. 2. Fonderie Pisano &amp; C S.p.A., h. 01:26:05 "As for what has been said so far, it is all self-evident, all true, each of us sees it every day in the market [...] so the discourse of the fear of not making increases, of not being able to make increases is a fear that we must definitely distance ourselves from. [...] And although with our suppliers, our clients, some are big, very big, we are still a bit crushed by our clients, because we are small, foundry, and we have very large interlocutors. However, I found great resistance, but certainly acceptance of these increases... so the fact of not loading them all with the fear that we might lose work shares, I think is a discourse that none of us should make, also because there is, as our President said, former president, there is a good market demand at this moment, in these months... so if in these months we do not take advantage of it, our behavior would be a bit detrimental."</w:t>
        <w:br/>
        <w:t>415 DOC. 75, n. 2. Ariotti, h. 01:06:55 "Maybe we could do that simple webinar, which illustrates, since we are all used to the extra ferrous raw material, someone who did, who makes related materials is used to indexing nickel, molybdenum, etc., maybe there is not that habit and that awareness so widespread, I myself did not have it, of this other element called Direct Inputs of Transformation."</w:t>
        <w:br/>
        <w:t>Zanardi, h. 1:08:05 "Yes, and perhaps we could take a step further, to avoid the clients' instrumentalization of saying "I do not trust because they are category indices"... we know that we are acting in total transparency, we know that it is in everyone's interest to understand the neutrality of these indices, here. Therefore, in addition to internal education for members, also education for clients in collaboration with ADACI might not be a bad idea, because we have nothing to hide and we must get there so that we talk about the merits of things and not about the fact that I show you a number to cheat you."</w:t>
        <w:br/>
        <w:t>416 DOC. 75, n. 2. Fonderia San Martino S.p.A., h. 1:33:57 "We must not, excuse my frankness, let anyone walk all over us. Not even from big clients. [...] and if we are all united there will be no risk that our clients will then go to another foundry. Someone will do it, someone will do it, but on average if we are united and coherent among ourselves, perhaps few will do it and the sector, all of us, will continue to work profitably. Another strength that we have and that in my opinion is all thanks to Assofond – I myself have seen it in this strange, particular year – and I do not know if other sectors can say the same, we have tools to demonstrate and show the increases that we suffer and that we are forced to pass on to our selling prices, because the whole world of Assofond indices is a very important thing and that this year, at least for our foundry, has been vital, because it has been a tool that we have used systematically, in front of which, even from the most reluctant clients, it is difficult to oppose such strong objections... I believe that this activity of Assofond should be further incentivized, I agree on the fact of deepening and disseminating and explaining well the indices, the IDT... because that could be the tool with which energy costs, next year's costs could be passed on to clients...".</w:t>
      </w:r>
    </w:p>
    <w:p>
      <w:r>
        <w:t>BULLETIN NO. 1 OF JANUARY 5, 2026 95</w:t>
        <w:br/>
        <w:t>"bite" the requests of clients when demand decreases417. More generally, there is also convergence on contract conditions and the approach to be adopted towards clients, remaining "all united"418.</w:t>
        <w:br/>
        <w:t>196. During the inspections, two reports from the Assembly of October 22, 2021 were also found. One report is contained in an internal email to the Cividale-ZML group, which reads: "on Friday I participated in the ASSEMBLY ASSOFOND 2021... Throughout the day, there were several opportunities to discuss the current market situation and in particular the continuous increases in raw material prices as well as the increases in electricity and methane. From a volume perspective, everyone declared themselves satisfied; only those working for the automotive sector confirmed the significant slowdown of the last month. There are foundries that have declared that they currently have a demand that exceeds production capacity. Also regarding margins, I did not perceive situations of extreme concern or criticality: many are transferring the continuous increases through the many indexing mechanisms made available by ASSOFOND itself, highlighting that they find fertile ground today with clients in making them accept conditions unthinkable until a while ago (commitments on volumes, indexed prices, general sales conditions, etc.). The concern that emerged perhaps was more about "possible" retaliation from clients once the market has rebalanced. This demonstrates that probably many are pushing clients harder than perhaps ever before"419.</w:t>
        <w:br/>
        <w:t>197. Another report from the Assembly is contained in the internal email exchange within the Camozzi-FMG group, where it is reported – with greater detail – "some rumors/impact phrases that emerged, obviously with a focus that was 100% on energy and ferroalloy costs:</w:t>
        <w:br/>
        <w:t>[R.A.] (outgoing president)</w:t>
        <w:br/>
        <w:t>"We must rely on the strength that foundries have united in the market now and act immediately"</w:t>
        <w:br/>
        <w:t>"High demand, not difficult to transfer to the market"</w:t>
        <w:br/>
        <w:t>417 DOC. 75, n. 2 E.F. Group/Pilenga, h. 1:04:23 "And so nothing, I recommend, next year [...] let’s not make the usual figure that afterwards because volumes drop we are all trying to take away the goods, because we would be really even worse than what I said before. This is the only recommendation I feel like making [...] Now I tell you that next year we will all find ourselves with clients who will act smart saying I shift to the right, I shift to the left. Let’s not fall for it please as usual."</w:t>
        <w:br/>
        <w:t>418 DOC. 75, n. 2. Ariotti, h. 1:30:42 "Regarding the bargaining power with clients, there is another element to be careful about, besides price, and that is the contract conditions. Because it is too convenient for someone to have the possibility to place orders and possibly cancel them, postpone them, say that they do not have the money to pay... attention to the contractual arrangements, at this moment with the client we can talk and we can have the definition of testing specifications that are correct and that do not demand that everything be ultrasonic in class 1 because a piece is not always in class 1 and not everything is in class 1 and once in a while at this moment we can say that I do not want to be in the position where you are always right. No. I want conditions where a piece is compliant if reasonably compliant and where it must always be. Enough with this story. [...] And equally on volumes or conditions. Client signatures can be obtained on the general sales conditions of European foundries. We have recently obtained them even from unimaginable groups."</w:t>
        <w:br/>
        <w:t>General Director Assofond, h 1:32:10: "I appreciate very much and frankly I hoped that today the discussion would reach this level of clarity and frankness because it is what we need, what you all need."</w:t>
        <w:br/>
        <w:t>Fonderia San Martino S.p.A., h 1:33:08: "I appreciated very much everything that has been said and I agree practically on everything but particularly on the very last interventions, [...] because I believe that the qualitative leap we should make as Italian foundries is precisely to detach ourselves from this consideration that many times clients have of us as being little more than craftsmen [...] it is right what [R.A.] [Ariotti, n.d.r.] said before about making them accept and sign the supply conditions, about placing orders in a certain way, about claiming our strength. And if we are all united, there will be no risk that our clients will go to another foundry. They will do it, someone will do it, but on average, if we are united and coherent among ourselves, perhaps few will do it and the sector and all of us will continue to work profitably."</w:t>
        <w:br/>
        <w:t>General Director Assofond, h 1:37:45: "Therefore, we are trying to change, also for next year, the approach towards the client. It is no longer you who tell me how much you want but it is I who tell you how much I can make available to you. [...] So in my opinion this is the right moment to change the approach, the budget, the prices. Perhaps it is the only moment when we have a power relationship that is different from the past as was said before, either we do it today or we do not do it anymore."</w:t>
        <w:br/>
        <w:t>419 ISP. 66.85.</w:t>
      </w:r>
    </w:p>
    <w:p>
      <w:r>
        <w:rPr>
          <w:b/>
        </w:rPr>
        <w:t>[Pages 94–96]</w:t>
      </w:r>
    </w:p>
    <w:p>
      <w:r>
        <w:t>96 BULLETIN NO. 1 OF JANUARY 5, 2026</w:t>
        <w:br/>
        <w:t>“The higher the costs of raw materials increase, the less the cost of labor impacts, with a recovery of competitiveness against emerging countries”</w:t>
        <w:br/>
        <w:t>“High frequency of price adjustments in the past months and in the future, with embarrassment towards clients, but inevitable”</w:t>
        <w:br/>
        <w:t>[F.Z.] (president of Assofond elected today)</w:t>
        <w:br/>
        <w:t>“Is it worth working at these prices?”</w:t>
        <w:br/>
        <w:t>“Little concern, easy to transfer increases downstream”</w:t>
        <w:br/>
        <w:t>“Financially very challenging period”</w:t>
        <w:br/>
        <w:t>[R.D.B.] (Glisenti/Lead Time)</w:t>
        <w:br/>
        <w:t>“What to do for 2022? Not produce?”</w:t>
        <w:br/>
        <w:t>“20% increases?”</w:t>
        <w:br/>
        <w:t>[Fr.Z.]</w:t>
        <w:br/>
        <w:t>“Some clients question the veracity of the Assofond indices!”</w:t>
        <w:br/>
        <w:t>“Some ask before and some after, but we must remain united on the front of requests”</w:t>
        <w:br/>
        <w:t>[Fonderie Pisano &amp; C S.p.A.]</w:t>
        <w:br/>
        <w:t>“Increases in Ferro Silicio, resins, energy... do not be afraid of the increases”</w:t>
        <w:br/>
        <w:t>“Ask for what is right and do not speculate”</w:t>
        <w:br/>
        <w:t>[E.F.] (Torbole)</w:t>
        <w:br/>
        <w:t>“Simple if we are all united; let’s not take away work from each other, let’s not fall for the clients’ game”</w:t>
        <w:br/>
        <w:t>[omissis] (Fonderia San Martino)</w:t>
        <w:br/>
        <w:t>“Do not be intimidated by clients”420.</w:t>
        <w:br/>
        <w:t>198. In the months of September and October, therefore, concurrent requests for increases in list prices, justified by the extraordinary and non-transitory nature of the situation regarding the increases in cost items (especially energy), are made by Pilenga421, Ariotti422, ZML423, Zardo424, Ironcastings425, FMG426, and VDP427.</w:t>
        <w:br/>
        <w:t>199. In an internal email exchange at Zardo, dated November 4, 2021, with the subject “Increases other foundries,” an employee writes to the CFO of the company: “Hi [E.D.R.], through a completely reliable source last night, as promised, I investigated what the foundries have achieved to date (in 2021) and I’m providing you with a summary (please share with [G.P.]):</w:t>
        <w:br/>
        <w:t>I preface that the price increase includes both raw material and transformation:</w:t>
        <w:br/>
        <w:t>Progress +29.6%</w:t>
        <w:br/>
        <w:t>Giovannini +19.7%</w:t>
        <w:br/>
        <w:t>Montorso +19.6%</w:t>
        <w:br/>
        <w:t>Ghirlandina +17.1%</w:t>
        <w:br/>
        <w:t>VDP +12.6% (including the €150/ton they have recently applied)</w:t>
        <w:br/>
        <w:t>I also confirm that by the end of the week Montorso will issue a letter of increase ranging from 5% to 8% depending on the clients (this confirmation was also given to me last night)”428.</w:t>
        <w:br/>
        <w:t>421 ISP. 20.190-ISP. 20.196. It is important to highlight that a draft of the aforementioned communication can be found in an internal email to Pilenga dated September 17, 2021 (ISP. 20.169). In the opening of the email from which the exchange originates, it reads: “I have prepared a new draft to send to the cl[i]ents (I also took inspiration from Ariotti's email)” (ISP. 20.169, note that in the original document the sentence is crossed out).</w:t>
        <w:br/>
        <w:t>422 See the communications ISP. 61.130 and ISP. 61.131, addressed to clients, where it reads: “Today we must recognize that the wave of increases is too high and can no longer be considered transitory. In particular, energy is disrupting every economic logic, conditioned [...]. It is a cost factor that affects everything: transport, corrective alloys, chemical materials, etc. The ongoing boom condition then makes it a priority to ensure the availability, “at any price,” of every material and accessory useful to ensure the continuity of supplies and this commitment of ours must find adequate recognition for the costs we incur. The extraordinary nature of the moment requires us to suspend the current price lists until new economic-financial stability: Any new orders will have to be negotiated from time to time: you will be contacted by your representative who will explain the new transformation prices that will then need to be applied to the order” (emphasis in original). In ISP. 61.117 there is an example of subsequent contact by the company’s representative requesting the increase in the list price.</w:t>
        <w:br/>
        <w:t>423 ISP. 66.58, ISP. 66.9 file “1_Circular ZML_BdO_IT”, ISP. 66.8, ISP. 66.75. Regarding the purposes and content of the price increase circular, see ISP. 51.29 “The client, put simply, either accepts ... or we stop ... because no foundry is producing today under these conditions. Therefore, I would revise the letter as per the attachment, already indicating the indices that we will apply immediately. As stated, the action must be a sort of either/or ... either the clients accept ... or we stop. The commercial maneuverability ... must be limited to perhaps deferring the increase by a couple of weeks.” See also ISP. 66.113. This policy is confirmed by a subsequent internal email correspondence in which ZML informs Cividale of the status of the requests for increases to clients of cast iron, copper, and aluminum (ISP. 66.182). Specifically regarding cast iron, it reads: “Cast iron: all clients have been contacted except Secop due to problems with samples and quality. We will do so in the coming days. Responses are generally of understanding and in-depth analysis of the proposed indices. All starting from November included. The amounts are significant and therefore we are having several meetings and/or phone calls.” The president of the board of directors of Cividale responds only regarding cast iron: “I wanted to confirm one thing: for cast iron, regardless of the responses, the line remains that from November 1st the increases have taken effect ... and if a client does not agree ... we stop them ... correct?” ZML confirms (“Yes, regarding cast iron the line is firm starting from November 1st”).</w:t>
        <w:br/>
        <w:t>424 For a draft of the communication to clients, see ISP. 56.40. See also ISP. 56.77.</w:t>
        <w:br/>
        <w:t>425 ISP. 56.4, ISP. 56.44.</w:t>
        <w:br/>
        <w:t>426 ISP. 76.32 file “Electricity Increase”. In draft in ISP. 76.31.</w:t>
        <w:br/>
        <w:t>427 ISP. 81.872; ISP. 81.62. The increase communication is sent by VDZ, of the VDP Group, which states: “We must inform you from now that, if you do not accept our decision, we will be forced, regrettably, to immediately suspend your productions pending a precise definition of the price list.”</w:t>
        <w:br/>
        <w:t>428 ISP. 56.1.</w:t>
      </w:r>
    </w:p>
    <w:p>
      <w:r>
        <w:t>98 BULLETIN NO. 1 OF JANUARY 5, 2026</w:t>
        <w:br/>
        <w:t>200. In November 2021, Pilenga429, Corrà430, Zanardi431, ZML432, and C2MAC433 requested further increases in list prices, especially in light of the rising energy costs. It is noted that in an internal email dated December 14, 2021, at C2MAC, it is reported: “Heard from other foundries, none have closed Pilenga, De Riccardis, and Glisenti. They all offered less than what was requested, about 80%. Let’s hold firm!” On the following January 18, 2022, [S.D.] specifies that “our competitors received from Same part of the energy and anyway all increases regarding auxiliaries already in 2021. (from September/October)”434. There is also evidence of sharing among foundries of the requests for increases sent to clients: thus between C2MAC and Zardo435, as well as between Zardo and Ironcastings436.</w:t>
        <w:br/>
        <w:t>201. During the same period, there is evidence of a lunch organized by some foundries437 on the occasion of some visits to clients that De Riccardis was to make in northern Italy. VDP then sends an email to colleagues believing that it could “be useful to talk before he made the visits,” specifying “but let’s try to have a fruitful meeting [and] therefore to be all”438. De Riccardis, in responding to the invitation, specifies “[p]er me è molto importante discutere con voi e mio malgrado dovrò rinunciare a una parte del pranzo. Ritengo però molto importante incontrarci”439.</w:t>
        <w:br/>
        <w:t>202. The parties to the proceedings who participated in the meeting (VDP, Zardo, and De Riccardis), during the hearings with the Offices, specified the following. De Riccardis denied having participated in the lunch and stated that he did not know why other parties were involved440, but that he wanted to meet with the Association's delegate who manages relations with politics, [E.F.] (E.F.</w:t>
        <w:br/>
        <w:t>429 ISP. 20.36, ISP. 20.183-ISP. 20.189.</w:t>
        <w:br/>
        <w:t>430 ISP. 4.14, ISP. 4.19, ISP. 4.24.</w:t>
        <w:br/>
        <w:t>431 ISP. 31.85, ISP. 31.86.</w:t>
        <w:br/>
        <w:t>432 ISP. 51.54. In ISP. 66.222 and ISP. 66.274 there is also reference to the instructions received from Assofond. See also ISP. 51.42, emphasis in original (“In general, ZML will apply an adjustment of the Coke and DTI indices with monthly updates, bringing transparency to these indicators which will be based on the Assofond portal”); as well as ISP. 66.27, ISP. 66.63.</w:t>
        <w:br/>
        <w:t>433 ISP. 24.3418.</w:t>
        <w:br/>
        <w:t>434 ISP. 24.3418.</w:t>
        <w:br/>
        <w:t>435 ISP. 56.118 and ISP. 56.102: on November 8, 2021, C2MAC sends Zardo the draft letter that C2MAC would send to clients, specifying in the chat the amounts requested. Regarding the contacts between Zardo and C2MAC, during the hearing with the Offices (DOC. 268, par. 53), the representative of Zardo stated that these were due to the particular circumstance that the interlocutor in C2MAC had been an employee of the company for a short time and would seek reassurances about his actions in Zardo, which responded considering a friendship relationship, but without ever addressing the issue of prices.</w:t>
        <w:br/>
        <w:t>436 See ISP. 46.8, ISP. 56.77, ISP. 56.4, ISP. 56.44.</w:t>
        <w:br/>
        <w:t>437 Involved in the email exchange are representatives of VDP, E.F. Group/Pilenga, Glisenti/LT, C2MAC, De Riccardis. See also ISP. 12.148. ISP. 8.12.</w:t>
        <w:br/>
        <w:t>438 ISP. 8.12. See also ISP. 12.148, where it emerges that [R.D.B.] (Glisenti/LT) responds that he is not available for the indicated date but can do both of the next two days. Nevertheless, during the hearing on October 24, 2024, he stated that he had never had contacts with De Riccardis (DOC. 246, par. 29).</w:t>
        <w:br/>
        <w:t>439 ISP. 12.129. See also ISP. 81.802.</w:t>
        <w:br/>
        <w:t>440 DOC. 264, parr. 47 and 49.</w:t>
      </w:r>
    </w:p>
    <w:p>
      <w:r>
        <w:rPr>
          <w:b/>
        </w:rPr>
        <w:t>[Pages 97–99]</w:t>
      </w:r>
    </w:p>
    <w:p>
      <w:r>
        <w:t>BULLETIN NO. 1 OF JANUARY 5, 2026 99</w:t>
        <w:br/>
        <w:t>Group/Pilenga), before going to speak with the clients441. Zardo442 and VDP443 also stated that the subject of the meeting was energy issues444.</w:t>
        <w:br/>
        <w:t>203. The evidence on record confirms that the meeting took place at VDP445 on November 23, 2021, and that the energy issue was not the main topic of discussion. In fact, the meeting rather concerned the price increases to be requested from clients, as clearly indicated in emails prior to the meeting (“Next Tuesday around 12 [S.D.R.] is coming to us to talk a bit about increases since between Tuesday and Thursday he is doing a round of clients”)446 and from the report of the same contained in an internal email to VDP. In particular, the report states that: “De Riccardis since January 2020 have had a +13.4% increase in variable costs and +2% in finishes and +1.5% in transport, therefore a total of +17.7% increase in costs (excluding raw materials) He thinks of asking for a 16% increase on the base price; they sell at an average price of 1.7€/Kg from which raw materials must be deducted They had an increase from 50 to 90€/T in spring; now they are discussing the increase to have it from 01/01/22 (in the end he said he might ask to bring it forward to December ...) They think they will close the year with a good profit and he was happy with how it went They bought some loads of Brazilian cast iron at 750€/T Found. Zardo a first increase in March of 45-50€/T and a second requested in August and started from 01/09 of another 45-50€/T so in total they had from 90 to 105€/T from 01/01/22 they think of asking for another 300€/T ([G.P.] says that if not he puts the models on the street ...) They were offered Sorel at 810€/T”447.</w:t>
        <w:br/>
        <w:t xml:space="preserve">204. Starting from the end of 2021, the indicators are accompanied by the Guida Assofond448, in which, as reported above, the objectives and areas of application of the same indicators are illustrated. During the same period, Assofond organizes a series of meetings dedicated to members for in-depth discussions on the Assofond indices – on all Assofond indices and on the reading guide on November 9, 2021449, as well as </w:t>
        <w:br/>
        <w:t>441 DOC. 264, par. 47. Also [E.F.] (E.F. Group/Pilenga) supports the same position: “[S.D.R.] [De Riccardis, ed.] presumably wanted to be informed about the ongoing negotiations at that time before visiting clients and about issues related to the trend of energy costs, considering that there would be a meeting on the energy issue at the end of November, in order to decide how to conduct his negotiations with his clients” (DOC. 261, par. 24).</w:t>
        <w:br/>
        <w:t>442 DOC. 268, par. 47: “The meeting concerned issues related to the energy problem”.</w:t>
        <w:br/>
        <w:t>443 DOC. 270, par. 50: “[S.D.R.] [De Riccardis, ed.] [...], who does not often go to Northern Italy, since his foundry is in Lecce – had come to ask for information during the period of turmoil on the energy front. In particular, he was very concerned about the upcoming expiration of his energy contract which, being at a fixed price, was particularly advantageous at that time. De Riccardis also told us about the investments in the furnaces he was making”.</w:t>
        <w:br/>
        <w:t>444 [R.D.B.] (Glisenti/LT), on the other hand, replied that he does not remember participating in the lunch of November 2021 “but that it was probably a lunch organized with [E.F.] [E.F. Group/Pilenga, ed.], [F.V.] [VDP, ed.] and [R.A.] [Ariotti, ed.] to discuss the possible acquisition of a company […] which then did not go through” (DOC. 246, par. 29).</w:t>
        <w:br/>
        <w:t>445 ISP. 56.19, ISP. 56.26. Conversely, during the investigative hearing, VDP stated that “the lunch took place in the internal canteen of the Fonderia di Torbole S.r.l. and that [E.F.] [E.F. Group/Pilenga, ed.] was also present” (DOC. 270, par. 50).</w:t>
        <w:br/>
        <w:t>446 ISP. 56.13, containing an email from VDP to Zardo.</w:t>
        <w:br/>
        <w:t>447 ISP. 81.801, emphasis in the original.</w:t>
        <w:br/>
        <w:t>448 ISP. 36.88.</w:t>
        <w:br/>
        <w:t>449 DOC. 75, nn. 3 and 4, ISP. 76.8 in which it reads: “yesterday afternoon […] we participated in an Assofond webinar on the determination of the IDT indices (transformation index) used by many foundries in relation to final customers (... we do not at the moment). All Italian foundries were present (53 participants in total), [R.A.] [Ariotti, ed.], [F.Z.] [Zanardi, ed.], [R.D.B.] [Glisenti/LT, ed.], etc. spoke. It is very important to understand that for Assofond, the cost of energy is received and included in the index with a moving average of 6 months.</w:t>
      </w:r>
    </w:p>
    <w:p>
      <w:r>
        <w:t>100 BULLETIN NO. 1 OF JANUARY 5, 2026</w:t>
        <w:br/>
        <w:t>on the QEMP on November 30, 2021450 – and a webinar dedicated to foundry clients “to illustrate the indices - developed by the association and published on the institutional portal assofond.it - that measure the trend over time of the costs of some of the production factors that contribute to the realization of a cast iron casting”451, held on November 22, 2021.</w:t>
        <w:br/>
        <w:t>205. In the meeting of the Executive Committee on November 5, 2021, one of the main topics of discussion was the guide document for reading and using the Assofond indices prepared by the Study Center, “in relation to the preparation of the webinar organized for members on November 9”452. The document in question constitutes a draft of what will later become the Guida Assofond, that is, the document in which all the indicators developed and made available by the association are illustrated and commented453. The final text of the Guide is sent by the newly elected President of Assofond to the colleagues of the Executive Committee, accompanied by a request for discussion on possible dissemination methods454. The Guide455 is finally published in the reserved section for registered users of the Assofond website on December 1, 2021 “[p]er support the associated foundries and their clients to navigate within the toolbox made available by Assofond regarding “raw materials and production inputs””456.</w:t>
        <w:br/>
        <w:t>206. It should be noted that, although both in the Guida Assofond and in the presentation related to the webinar of November 9, 2021 – attended, among others, by representatives of various foundries involved in the proceedings457 – the Association states that the QEMP is an index aimed at monitoring the trend of the costs of the metal charge, specific indications are provided to foundries regarding respectively a “Example of possible indexations”458 and “possible practices” for using this indicator for price updates. In particular, during the webinar on November 9, 2021, the newly elected President again provides the indication to “vary the price following the variations in €/t of the index”459. Based on such practices, the variation of the QEMP in €/tonne directly translates into the variation of a part of the selling price460, as confirmed in the hearing by the chairman of the Board of Directors of Zanardi and president of Assofond461.</w:t>
        <w:br/>
        <w:t>Figure 4 – Possible practices for using indicators. Source: DOC. 75 n. 4 and ISP. 41.113.</w:t>
        <w:br/>
        <w:t>207. As in the case of the QEMP, both in the Guida Assofond and in the presentation related to the webinar of November 9, 2021462, the Association, also due to the greater complexity arising from the</w:t>
      </w:r>
    </w:p>
    <w:p>
      <w:r>
        <w:rPr>
          <w:b/>
        </w:rPr>
        <w:t>[Pages 100–102]</w:t>
      </w:r>
    </w:p>
    <w:p>
      <w:r>
        <w:t>102 BULLETIN NO. 1 OF JANUARY 5, 2026</w:t>
        <w:br/>
        <w:t>the fact that the IDT is an index number and not a value in euro/ton463, provides foundries with two possible practices for using the IDT index. In particular, the first of these practices requires, at the time of the start of indexing, to apply the percentage values of the casting reported in the indicative formation tables to the total selling price. The alternative is to use the TET464.</w:t>
        <w:br/>
        <w:t>208. During the Assofond indicators webinar on November 9, 2021, it was also decided to organize a webinar specifically dedicated to clients465 (see supra). In this regard, it was agreed not to discuss the TET466 during the webinar, since this indicator is "something born from conventions and therefore, let’s say, represents something very particular, which is very difficult to apply" and that, if clients had mentioned it, the Association would have responded that it does not certify its use467.</w:t>
        <w:br/>
        <w:t>209. In a note sent on November 29, 2021, by [Fr.Z.] (Zanardi) to the other members of the Executive Committee, to an employee of the Research Center, and to two employees of Zanardi, it also emerges that the use of the indicators has been aimed at "accustoming" the market, over the years, to the systematic revision of price lists related to the cost components of castings: "we have accustomed the market to the systematic revision of price lists for cast iron and iron, but we still need to accustom it to ferroalloys, auxiliary materials, energies."468. In order to achieve this result, [Fr.Z.] (Zanardi) believes that "the solution can be based on the following practices: 1) Explicit declaration of the weight of individual items in the selling price; 2) Agreed convention on inflationary indices; 3) Systematic updating on a predefined temporal basis of the price using inflationary indices; 4) Price risk coverage carried out by the Client and not by the Supplier."469. The task of Assofond would be to "monitor the correlation between its indices and the quoted commodities, thereby reassuring both Supplier and Client. By basing the contract on quoted commodity indices, the Client can easily cover the price risk for foundry castings and the Foundry can transfer its inputs to the market without much discussion"470.</w:t>
        <w:br/>
        <w:t>463 In this regard, the president of Assofond explains, "With the direct inputs of transformation, it is a more complicated matter because, first of all, you have to choose the degree of detail [...] then the other very delicate thing is to declare the economic value for each identified cost element, because it is necessary to define, in some way, a starting point and then, based on the indices we have, vary the price according to the percentage variations of each cost element" (DOC 299, file “20211109_Webinar_Guida alla lettura degli indici Assofond”, in “Convegni”, “2021”, h. 01:01:25).</w:t>
        <w:br/>
        <w:t>464 In particular, the president of Assofond states: "...we have two ways, essentially, to declare this value: either we say generally 'well, the transformation is roughly a percentage of the total selling price, and therefore this is my starting point' and, to do this, clearly each company can do its own, but Assofond has tried to provide tools, namely those of indicative formation where [...] we have [...] certain cases of what can be a typical percentage cost composition. [...] Moreover, in previous years [...] a request was made that is actually, from a practical point of view, absolutely shareable, that is to say: well, but instead of talking about a percentage of the initial selling price, how could we express this directly in €/ton, which, in the end, is the most practical thing I deal with the purchasing party? And so, let’s say, therefore, to determine the value €/ton, therefore, how much of direct inputs of transformation I have in euros per ton in my casting, then Assofond's position is 'this must be determined by each foundry according to its process'. But let’s say that Assofond has made available something, called [...] TET [...], Transformation in euros/ton of a spheroidal cast iron casting that is based, in fact, on a particular case of composition of spheroidal cast iron castings" (DOC 299, file “20211109_Webinar_Guida alla lettura degli indici Assofond”, in “Convegni”, “2021”, h. 01:02:23).</w:t>
        <w:br/>
        <w:t>465 In particular, two-thirds of the foundries present expressed themselves in favor of organizing this webinar (DOC. 299, 01:15:12).</w:t>
        <w:br/>
        <w:t>466 In particular, [R.D.B.] (Glisenti/LT) states that this indicator is based on "assumptions that we have now discovered to be not quite congruent" (DOC. 299, 01:35:20).</w:t>
        <w:br/>
        <w:t>467 DOC. 299, 01:39:00.</w:t>
        <w:br/>
        <w:t>468 ISP. 31.36.</w:t>
        <w:br/>
        <w:t>469 ISP. 31.37.</w:t>
        <w:br/>
        <w:t>470 ISP. 31.37.</w:t>
      </w:r>
    </w:p>
    <w:p>
      <w:r>
        <w:t>BULLETIN NO. 1 OF JANUARY 5, 2026 103</w:t>
        <w:br/>
        <w:t>210. On December 10, 2021, [C.V.] (Cividale) has lunch with [F.Z.] (Zanardi)471 who spoke about the performance of his foundry and the foundries associated with Assofond that work for the automotive sector. In the internal report to the group, the President of the Board of Directors of Cividale reports that Zanardi "Asked us to participate in the Assofond board because they would like some representatives also for aluminum and steel, (for now they are all representatives of foundries producing cast iron). [A.V.] will be appointed [...]. He confirmed that they had an exceptional year, achieving a turnover they had not seen for many years. They did not have particular tensions regarding the increases in raw materials because the clients absorbed them, (they increased prices more than the increases... with consequent profit). If someone did not accept them, they threatened to block deliveries, but from what I understood everyone accepted. They reacted immediately with the increases, without letting the indexing times pass. Regarding energy, they had partial coverage until December. He does not see particular problems in passing on costs, because they have full production capacity... so they will leave out those who do not accept. Regarding the associated foundries that work for the automotive sector, he confirmed a greater difficulty in passing on the increases to clients. Regarding the possibility of not honoring contracts in the automotive world, they had Assofond's lawyers conduct an in-depth study, who confirmed the possibility of blocking production, based on the fact that no supplier can be called upon to honor a contract that is clearly at a loss, (put simply; perhaps we can delve deeper with the director or with Assofond's lawyers); he thought of organizing a webinar on the subject soon"472.</w:t>
        <w:br/>
        <w:t>211. On December 15, 2021, a meeting of Assofond Ghisa473 was held. In the agenda of the event, attached to an email that the general director of Assofond sends to President Zanardi, it reads, among the various items on the agenda for the President, also "price transfer, the only solution in our hands (we cannot rely on external measures or events)"474. The email is attached</w:t>
        <w:br/>
        <w:t>471 ISP. 66.93. Zanardi is qualified as "newly elected president of Assofond, owner of the eponymous foundry in Verona, which produces spheroidal cast iron for various sectors, (agriculture, construction, earthmoving, energy, rail, little automotive). On the site, you will find a detailed photographic list of the pieces, sectors, and types of cast iron with drawings and photos of every detail. Among the main clients, he mentioned Bonfiglioli."</w:t>
        <w:br/>
        <w:t>472 ISP. 66.93. See also ISP. 66.149, where in an email addressed to the client on December 13, 2021, it reads: "the current circumstances see ZML in a condition of Excessive Burden (art. 1467 c.c). We are at the mercy of extraordinary and unpredictable events, where a serious alteration of the balance between the value of the performance and that of the counter-performance has suddenly occurred since October 2021, a balance that existed at the time of the conclusion of the commercial agreements. Unfortunately, we can no longer sustain higher costs and we cannot apply a "discount", as this energy component is indexed according to the DTI Assofond and PUN parameters."</w:t>
        <w:br/>
        <w:t>473 As indicated in the notice "The meeting will be an opportunity to focus on market trends and prospects, on the contingent aspects related to raw materials and energy, and on the use of Assofond indices to best manage the increases in production factors in relation to clients." (DOC. 276, original emphasis, file “online appointment on December 15, 2021” in “Assofond cast iron 2003-2023”, “Notices”). This meeting was attended by Ariotti, C2MAC, Corrà, De Riccardis, Glisenti/LT, Ironcastings, EF Group/Pilenga, VDP, Zanardi, Zardo, and Cividale/ZML (DOC. 276, file “LIST OF PARTICIPANTS 2021-2020-2019” in the folder “Assofond cast iron 2003-2023”, in the subfolder “Attendance”).</w:t>
        <w:br/>
        <w:t>474 ISP. 31.27. A report of this meeting is contained in ISP. 24.3503 where the then Managing Director of C2MAC states that "all foundries will close 2021 worse than 2020! Almost none managed to recover the price increase! Everyone adhered to our proposal for the energy part vs clients !!!!!!!!!!!!!!!!!!". To this email, the then President of the Board of Directors of Melt 1 S.r.l. and advisor of C2MAC (and special attorney of the Italian Investment Fund SGR S.p.A., parent company of Melt 1 S.r.l.) responds: "Great [S.D.]... incredible though that there is no wave of mergers... With these numbers how can it be done? No one is talking about it? Have you seen [G.P.] by any chance?". In response, the Managing Director of C2MAC provides an overview of the largest Italian foundries, all family-run for generations and therefore not inclined to proceed with consolidation operations, concluding that "......they will never be able to collaborate except in ad hoc terms as in this period. [G.P.] heard and met</w:t>
      </w:r>
    </w:p>
    <w:p>
      <w:r>
        <w:t>104 BULLETIN NO. 1 OF JANUARY 5, 2026</w:t>
        <w:br/>
        <w:t>also a file containing questions to be posed to participants regarding the relationship with clients, the adjustment of prices towards clients, the clients' willingness to recognize price increases, and the greater financial need related to the dynamics of transferring cost increases to clients475.</w:t>
        <w:br/>
        <w:t>IV.3.4. The war in Ukraine, the worsening of the raw materials crisis and the energy crisis</w:t>
        <w:br/>
        <w:t>212. Even in 2022, the evidence attests to the coordination among foundries, also within Assofond, regarding price increases and the downstream transfer of higher costs incurred, as well as production capacity and workload. In particular, numerous contacts emerge when, following the outbreak of the war in Ukraine, foundries face serious problems in sourcing certain raw materials (with consequences also in terms of prices) and increases in electricity prices. In this context, foundries agree to standardize responses to clients, request further increases from clients, even sharing the decision to stop or not production, and how to behave following the recognition by the legislator of the tax credit in favor of energy-intensive and gas-intensive companies.</w:t>
        <w:br/>
        <w:t>213. With regard to this last aspect, it is noted that foundries (both in 2022 and in 2023 as will be discussed further) have repeatedly discussed, also in the Associative context, how to behave regarding the tax credit and the clients' requests for reductions in increases following the recognition of the aforementioned credit.</w:t>
        <w:br/>
        <w:t>214. With specific reference to the tax credit, in order to better understand the context in which the parties' conduct is situated and the relevance for evidentiary purposes of the inspection documentation acquired, it is deemed appropriate to recall that, during the two-year period 2022-2023, several regulatory provisions were adopted aimed at recognizing energy-intensive and gas-intensive companies a tax credit for expenses incurred for the purchase of electricity and gas for the first three quarters, for the period October/November, for the month of December 2022, as well as for the first and second quarter of 2023476. In summary, the measures in question recognized energy-intensive companies a tax credit ranging from 20% to 45%; gas-intensive companies a tax credit ranging from 10% to 45%.</w:t>
        <w:br/>
        <w:t>215. That said, in 2022, the first evidence on record concerns further requests for increases sent between the end of 2021 and the beginning of 2022, effective January 2022 – from Corrà477, C2MAC478, several times, regardless of strategic discussions we have common clients and exchange opinions." In the response, it reads: "The priority for us is clearly abroad but if we do not find a way to further consolidate Italy we remain vulnerable to the whims of these people... super important the role we are playing in assofond of leadership and seeking collaborations but clear that if there were an additional wave of consolidation it would not be bad...".</w:t>
        <w:br/>
        <w:t>475 ISP. 31.27. The file containing the questions and responses to the survey is titled "Raw materials and energy and consequences in the relationship with clients + “income statement”". The questions concern the degree of satisfaction of the foundry regarding "the adjustment of prices towards clients, as a consequence of all increases"; the degree of "availability/understanding", over time, by clients to recognize increases"; whether "regarding IDT "direct inputs of transformation", will you go or will clients take you, towards a total indexing"; the level of risk for the immediate future of the company related to "the greater financial need to cope with cost increases, related to the dynamics of transferring these to clients".</w:t>
        <w:br/>
        <w:t>476 See law decree March 1, 2022, no. 17, converted with modifications by law April 27, 2022, no. 34; law decree March 21, 2022, no. 21, converted with modifications by law May 20, 2022, no. 51; law decree May 17, 2022, no. 50, converted with modifications by law July 15, 2022, no. 91 (cd. “Aid Decree”); law decree August 9, 2022, no. 115, converted with modifications by law September 21, 2022, no. 142 (cd. “Aid Decree bis”); law decree September 23, 2022, no. 144, converted with modifications by law November 17, 2022, no. 175 (cd. “Aid Decree ter”); law decree November 18, 2022, no. 176, converted with modifications by law January 13, 2023, no. 6; law December 29, 2022, no. 197 (cd. “2023 Budget Law”); Law decree, March 30, 2023, no. 34, converted with modifications by law May 26, 2023, no. 124.</w:t>
        <w:br/>
        <w:t>477 ISP. 4.14, ISP. 4.19, ISP. 4.24</w:t>
        <w:br/>
        <w:t>478 ISP. 24.3417, See also ISP. 24.3418.</w:t>
      </w:r>
    </w:p>
    <w:p>
      <w:r>
        <w:rPr>
          <w:b/>
        </w:rPr>
        <w:t>[Pages 103–105]</w:t>
      </w:r>
    </w:p>
    <w:p>
      <w:r>
        <w:t>BULLETIN NO. 1 OF JANUARY 5, 2026 105</w:t>
        <w:br/>
        <w:t>ZML479, Zardo480, VDP481, and FMG482 – and February 2022 – from C2MAC483, Ironcastings484. Even during this period, exchanges between Zardo and Ironcastings regarding price increase letters485 continued, as well as contracts between the foundries for defining negotiations with clients following the requests for increases486.</w:t>
        <w:br/>
        <w:t>216. On January 20, 2022, a meeting of the Assofond Presidency Committee was organized to discuss energy issues and the webinar that would take place on January 21, 2022. In the invitation email, the General Director added to the President's objectives the "Sharing of the results of the survey launched to all members (I hope you have responded), on closures, reopening, and 'transfer' of increases to clients" and the need to focus "on the enormous media action starting from December 27 and everything done that does not cease (among those heard, many emphasized the importance of the support they received for their actions, all the media support)"487.</w:t>
        <w:br/>
        <w:t>217. During the webinar on January 21, 2022, the results of the announced surveys regarding closures/reopenings and the transfer of increases to clients488 were commented on.</w:t>
        <w:br/>
        <w:t>218. On February 8, 2022, a meeting of the Presidency Committee was held at the Zanardi Foundry, with an attached lunch and visit to the facilities489. In the meeting report, obtained from Cividale and ZML, it is noted that "- The foundries present expressed satisfaction with the 2021 results; - The issue of 'energy cost recovery' is a thing of the past... everyone got what they had asked for; for them, the matter is closed; they express future concern about the loss of competitiveness of our country, but at the moment they all have plenty of work and reasonable prices... at least that's what they say; - Torbole confirmed the above, saying that they had struggled a lot with Stellantis (FIAT); [A.V.] spoke to him about our difficulties with Volkswagen (even if not related to cast iron) and he said that he obtained quite easily from Volkswagen, finding good availability."490.</w:t>
        <w:br/>
        <w:t>479 ISP. 51.40, ISP. 51.35, ISP. 51.5, ISP. 51.55, ISP. 66.188, ISP. 66.199. In draft in ISP. 66.117 and ISP. 66.118. See also ISP. 51.28 and ISP. 51.57.</w:t>
        <w:br/>
        <w:t>480 ISP. 46.192.</w:t>
        <w:br/>
        <w:t>481 ISP. 81.22.</w:t>
        <w:br/>
        <w:t>482 ISP. 76.27</w:t>
        <w:br/>
        <w:t>483 In draft in ISP. 24.3452.</w:t>
        <w:br/>
        <w:t>484 ISP. 46.28, ISP. 46.12, ISP. 46.89, ISP. 46.207.</w:t>
        <w:br/>
        <w:t>485 ISP. 46.4. Zardo's price increase letter is then sent internally to Ironcastings as "[r]eserved but useful to understand how 'insolent' our clients are" (ISP. 46.192).</w:t>
        <w:br/>
        <w:t>486 See ISP. 24.3418 regarding the negotiation of increases between C2MAC and a client. In particular, in the internal email exchange within the company, it reads on January 17, 2022: "Now, it is right to hold firm, but since we are still in negotiation and we are already at 01/17, I personally would accept so we can unblock the price lists (SAME + all workshops) writing that we want the missing 1% from April. [...] The above also in light of the fact that our competitors have recognized less, [S.D.] can you confirm this." In the response, dated January 18, 2022, it reads: "I add that our competitors received from Same part of the energy and in any case all increases regarding auxiliaries already in 2021. (from September/October)".</w:t>
        <w:br/>
        <w:t>487 ISP. 61.62, ISP. 71.19. Regarding the media action, see for example ISP. 76.20.</w:t>
        <w:br/>
        <w:t>488 See the slides in ISP. 41.320 and in particular slides 6 and 7 regarding the question "How do you evaluate, in percentage terms, the response of clients to the price adjustment requests made so far as a consequence of all the increases?". The survey participants are in ISP. 41.319. The webinar participants in ISP. 41.317.</w:t>
        <w:br/>
        <w:t>489 ISP. 61.70.</w:t>
        <w:br/>
        <w:t>490 ISP. 51.26, ISP. 66.69.</w:t>
      </w:r>
    </w:p>
    <w:p>
      <w:r>
        <w:t>106 BULLETIN NO. 1 OF JANUARY 5, 2026</w:t>
        <w:br/>
        <w:t>219. On February 16, 2022, an Assofond Board meeting was held with the agenda "Situation of 'high energy costs' and 'high raw material costs'" and the "Discussion (round table) on the economic situation"491.</w:t>
        <w:br/>
        <w:t>220. On February 24, 2022, as is known, the war in Ukraine begins. In March, discussions regarding workload, sourcing of raw materials, and costs of raw materials and energy become daily among the foundries, and Assofond meetings intensify492.</w:t>
        <w:br/>
        <w:t>221. As previously mentioned, it is noted that, in order to mitigate the effects of the energy crisis following the outbreak of the war in Ukraine, the Italian Government, with the decree law of March 1, 2022, no. 17, promptly intervened to recognize an extraordinary contribution, in the form of a tax credit, in favor of energy-intensive and gas-intensive enterprises. The measure of the contribution was then redefined upwards with decree laws no. 21/2022, no. 50/2022, and no. 115/2022.</w:t>
        <w:br/>
        <w:t>222. On March 3, a meeting of the Presidency Committee was held on the subject "Ukraine-Russia Emergency"493. In the invitation, the issues are clearly outlined, as well as the concerns of the members and the need to provide a uniform response to clients: "In addition to the new spikes in energy costs exceeding what was in December (today gas at 150 euros), for the cast iron world, there is a serious problem of sourcing raw materials, as the main source of supply of cast iron in ingots has disappeared overnight. To this already enormous problem, it must be understood what will happen to scrap production, which due to energy costs and supply chain connections could decrease at a time when demand is skyrocketing. Many calls in these days from members asking if Assofond intends to express its views on these risks, in order to standardize responses to the legitimate concerns of clients"494.</w:t>
        <w:br/>
        <w:t>223. On the same day, Assofond published a press release to raise "the alarm: 'With the blockade of supplies from the East, we are at risk of production stoppage'"495.</w:t>
        <w:br/>
        <w:t>224. Regarding direct contacts between foundries, in an internal email exchange within the Camozzi-FMG group on March 3, 2022: "In the afternoon, I spoke with some foundries (Iron Castings, Lead Time... and consequently I have indirect information on Glisenti) as well as having received information from SCM. Tomorrow I await news from the VDP group and Fonderie Corrà. On cast iron ingots, everyone is more or less in the same condition [...] The common thought is more or less the same, uncertainty about alternative sources that can be activated (Brazil / South Africa), for availability, quality, and prices that will skyrocket. The intermediaries are the same for everyone, and there is a real risk that they will then play the prices up, limiting availability, which is already expected to be low. Our competitors/colleagues declare that they expect a complete stop of productions by the end of April"496.</w:t>
        <w:br/>
        <w:t>225. On March 4, 2022, in an email exchange between FMG and Camozzi on the topic of energy price increases, [M.P.] writes: "Tense moments [...]. We will do our best, our colleagues consulted are in the same condition. Since this morning, clients are starting to bombard us with phone calls, not aggressively and almost resigned to a condition of production slowdown, which will plausibly affect various sectors, due to energy prices and/or sourcing of raw materials"497. An email follows on March 7, 2022, at 13:30, between the same interlocutors, which reads: "Today, as you know, electricity has reached crazy levels. I know I am being annoying, but our competitor foundries are suspending production. This week they are stopped: ● Zanardi ● Torbole ● VDC and VDZ (Schio is working instead) ● Pilenga and Baldassarre ● ZML cast iron Maniago (news from the past few days due to lack of material supply)"498.</w:t>
        <w:br/>
        <w:t>226. As emerges from the inspection documentation, many foundries, in fact, starting from March 7, 2022, have interrupted production and closed their facilities, due to problems in sourcing energy sources and raw and auxiliary materials, as well as the impossibility of sustaining their costs. The foundries in question are indicated, in addition to the email from FMG mentioned above, also in an internal email from C2MAC dated March 7, 2022. These include "Torbole, Pilenga, Zanardi, VDP (All facilities), Cividale, ZML"; in the email it is specified that it is "[t]o be taken into account that the above foundries are NOT saturated! Some continue to produce passing the costs onto the end clients. Ariotti. Glisenti"499.</w:t>
        <w:br/>
        <w:t>227. At C2MAC, a draft communication dated March 7, 2022, was also found in which the company represents to clients the critical issues that have emerged regarding the sourcing of raw materials and derived products due to the war between Russia and Ukraine. In the aforementioned communication, price increases are anticipated500.</w:t>
        <w:br/>
        <w:t>228. On the same day, in an email found at Pilenga501, [U.F.] (CEO of Pilenga and Fonderia di Torbole) sends to [F.Z.] (President of Assofond and Chairman of the Board of Zanardi) a communication, with content similar to that found by C2MAC, the text of which is preceded by the comment "Also ours in line"502.</w:t>
        <w:br/>
        <w:t>229. Zardo, with a letter dated March 7, regarding "Russian/Ukrainian conflict – economic impacts in sourcing markets," also represents to its clients the current situation, announcing changes in payment terms and increases in price lists following the high energy costs and, in case of non-acceptance by clients, the shutdown of furnaces503. The communication was sent to Ironcastings on March 7, 2022, at 18:49, with the following accompanying email: "Tomorrow we will go out with this, PURE recovery EE[.] It covers extra costs, we have put our hands forward for the rest[.] Let's see how they react"504. Via WhatsApp, at 18:58, Ironcastings sends to Zardo the letter of similar content sent the same day and having a</w:t>
        <w:br/>
        <w:t>497 ISP. 28.40.</w:t>
        <w:br/>
        <w:t>498 ISP. 28.40, emphasis in the original.</w:t>
        <w:br/>
        <w:t>499 ISP. 24.3505. That ZML has interrupted production also emerges from ISP. 66.179. See also ISP. 66.220.</w:t>
        <w:br/>
        <w:t>500 ISP. 24.1.</w:t>
        <w:br/>
        <w:t>501 ISP. 20.197.</w:t>
        <w:br/>
        <w:t>502 ISP. 20.197: in the text of the communication, after announcing the suspension of production activity, it reads: "In order to [f]ind a shared solution to the situation that also aims to contain [as] much as possible the negative consequences for You, we express our willingness to immediately evaluate [a] revision of the currently existing contractual conditions, in order to jointly define a framework that [m]akes possible a quicker resumption of production activities without causing any delays in deliveries" (emphasis in the original).</w:t>
        <w:br/>
        <w:t>503 ISP. 56.36, ISP. 56.37. See also ISP. 56.121 in which reference is made to the formulas disseminated by Assofond.</w:t>
        <w:br/>
        <w:t>504 ISP. 46.18.</w:t>
      </w:r>
    </w:p>
    <w:p>
      <w:r>
        <w:rPr>
          <w:b/>
        </w:rPr>
        <w:t>[Pages 106–108]</w:t>
      </w:r>
    </w:p>
    <w:p>
      <w:r>
        <w:t>108 BULLETIN NO. 1 OF JANUARY 5, 2026</w:t>
        <w:br/>
        <w:t>subject "Communication Supply Conditions. Price List Variation and payment terms effective immediately"505.</w:t>
        <w:br/>
        <w:t>230. A similar exchange of communications takes place between VDP and Zardo506, the latter foundry in the transmission email specifies: "We are aligned on the values[.] We are waiting for the end of the month for raw materials"507.</w:t>
        <w:br/>
        <w:t>231. In a communication from FMG, dated March 8, 2022, acknowledging the entirely extraordinary and unpredictable context, the company informs clients that "– as happened to many other operators in our sector – it is forced to implement emergency measures to cope with the aforementioned exceptional situation," anticipating contacts shortly from the sales division "for a joint assessment of the necessary modifications to ongoing orders (also from the perspective of rescheduling delivery times and/or updating the supply prices of the products you ordered), a joint assessment that we hope can take place in good faith and with a collaborative spirit from both parties"508.</w:t>
        <w:br/>
        <w:t>232. On March 8, 2022, LT also sends its clients a letter regarding the energy emergency509, followed by detailed information regarding the items subject to increasing updates and subsequent agreement with the client.</w:t>
        <w:br/>
        <w:t>233. Following the requests for increases from the foundries, complaints from clients and specific negotiations between foundries and clients ensue. Also regarding the decisions on how to behave with clients in such circumstances, contacts between the foundries emerge. In particular, in an internal email to C2MAC following a request for clarifications and information from a client, it reads: "I have heard from other foundries and no one as of yesterday has received the request for details………. They are all arguing as CNH is not granting or only partially granting the latest requests. VDP has pushed forward requests like ours and they are arguing over the monthly ones. Glisenti has taken the increases but has granted the quarterly both on energy and MP"510.</w:t>
        <w:br/>
        <w:t>234. From the evidence on file, it also emerges, on one hand, the indifference on the part of the Assofond Presidency regarding antitrust compliance511 and, on the other hand, the Association's awareness of the antitrust issues in providing uniform indications in this context and, therefore, on the precautions to be taken to disguise coordinated actions. Thus, in the agenda of the meeting on March 10, 2022, it reads: "Antitrust, the Director emphasizes that we must be very careful to touch on topics that represent agreements or common initiatives to stop activities (this time pay close attention to this aspect) […] Debate: (Members of the CDP can intervene to stimulate the debate) space for discussion, with great attention not to consider coordinated actions (closures)"512. Regardless of the phrase "this time," it should be noted how</w:t>
        <w:br/>
        <w:t>505 ISP. 56.100, ISP. 56.114 and ISP. 56.115.</w:t>
        <w:br/>
        <w:t>506 ISP. 56.8 and ISP. 56.23. For the letter from VDP see also ISP. 81.783, ISP. 81.784.</w:t>
        <w:br/>
        <w:t>507 ISP. 56.23.</w:t>
        <w:br/>
        <w:t>508 ISP. 28.148, ISP. 28.143, a draft of this letter is contained in ISP. 28.146. This communication to clients is followed, on March 15, 2022, by another communication to the clientele in which the foundry requests the availability of the clientele "to partially participate in the increase of production costs. In particular, after careful evaluation of the situation, we inform you that we will apply an increase of €170/t. on the material delivered or being delivered in March 2022" (ISP. 28.150).</w:t>
        <w:br/>
        <w:t>509 ISP. 16.94, to which the text of the letter is not attached.</w:t>
        <w:br/>
        <w:t>510 ISP. 24.3431.</w:t>
        <w:br/>
        <w:t>511 This clearly emerges from a WhatsApp exchange between [R.A.] and [F.Z.] on March 9, 2022, in which [R.A.] represents the position expressed by the German Association regarding the need to implement antitrust compliance in the European context (CAEF) and [F.Z.] responds expressing his indifference (ISP. 61.48).</w:t>
        <w:br/>
        <w:t>512 ISP. 41.259, ISP. 41.260, ISP. 61.112, ISP. 81.853.</w:t>
      </w:r>
    </w:p>
    <w:p>
      <w:r>
        <w:t>BULLETIN NO. 1 OF JANUARY 5, 2026 109</w:t>
        <w:br/>
        <w:t>despite these intentions, sensitive topics from an antitrust perspective were addressed during the meeting. In this regard, in an email from Camozzi referring specifically to the meeting of March 10, 2022, it reads: "In summary, a rather agitated meeting with fairly unanimous opinions; price increases without hesitation, attention to sourcing raw materials and not high expectations for the coming months. Everyone confirms the difficulty of operating in the current context of energy cost volatility and futures on raw materials / availability. Due to the usual antitrust rules, there was no direct discussion of prices, but "between the lines" some (like [R.D.B.] [Glisenti/LT, ed.]) have given some numbers, aligned with our figures"513.</w:t>
        <w:br/>
        <w:t>235. During the meeting on March 10, 2022, one of the planned interventions concerned "Production stoppages due to force majeure, recalls the Letter and documentation from Assofond just sent focusing on the letter, supporting documents and obviously availability." The documentation sent to the foundries referred to in the agenda of the event are the models of letters to be used in "Case of Suspension of Production"514 and in "Case of Delays in Deliveries"515. That the letters were sent to the associates is an undisputed fact, contrary to what was claimed by the President of Assofond516, as evidenced by the fact that samples of such letters have been found at FMG517 and that Ariotti refers to one in a conversation with the Association ("[g]already sent via certified email on 14/3 with a 'melange' of the suggested text")518.</w:t>
        <w:br/>
        <w:t>236. On March 14, 2022, Zanardi sends a communication to its clients to inform them that it has halted its main production activities to safeguard the financial sustainability of the company. In the same communication, the foundry states that it has formulated a hypothesis for reopening the production lines starting from March 21, provided that clients are willing to accept non-negotiable increases (under penalty of failure to cast and treatment of the client's castings) starting from April 1 and until further notice519. At the end of April, however, the foundry informs the client of new price increases520.</w:t>
        <w:br/>
        <w:t>237. On March 15, 2022, a meeting of the Assofond Presidency was held. In view of the CDP, the General Director of Assofond sends a memo to the President of Assofond listing some topics to be addressed during the meeting521. Among these, it is noted "Anima [Association of Various Mechanical Engineering]: possible request (for now only hinted at by the director) from them for a discussion with their associates on "price increases" (great concern and some mention of requests "too similar to each other"). Especially in the valve sector, so we could think of having a foundry from that sector participate" in the meeting522). Another agenda item concerns the opportunity to issue a press release on production stoppages and the type of message to convey523, alternative methods of sourcing cast iron524 and on the IDT indicator525.</w:t>
        <w:br/>
        <w:t>238. In relation to the concerns expressed by ANIMA regarding price increases and "too similar communications," the President of the Association, in a hearing with the Offices, stated that "Within the association, we discussed the Association's willingness to clarify the concerns raised by the Federation of National Associations of the Mechanical Engineering Industry and Related Industries. Regarding Assofond's communications in the media, Zanardi, as president of the Association, felt it was useful to know the state of other foundries to convey a message useful to the entire category and aimed at requesting assistance." Zanardi also noted that, "although the increases in costs and the reasons for consequently increasing prices are evident, it was by no means taken for granted that clients would accept such increases. There was, therefore, the danger of producing goods at extremely high costs only to remain unsold or sold at a loss." [F.Z.] finally clarified that as "Zanardi Foundries decided at the time to halt production and to have a maximum transparency attitude with clients, warning that production would resume as soon as a new agreement on prices was found"526.</w:t>
        <w:br/>
        <w:t>239. In the second half of March, contacts between foundries regarding cast iron527 continue, exchanges of communications with clients528, as well as exchanges of emails regarding specific negotiations with individual clients529. During the same period, ZML also requested increases530.</w:t>
      </w:r>
    </w:p>
    <w:p>
      <w:r>
        <w:rPr>
          <w:b/>
        </w:rPr>
        <w:t>[Pages 109–111]</w:t>
      </w:r>
    </w:p>
    <w:p>
      <w:r>
        <w:t>BULLETIN NO. 1 OF JANUARY 5, 2026 111</w:t>
        <w:br/>
        <w:t>240. On March 29, 2022, a meeting of the Executive Committee531 was held, the minutes of which are reported in an internal email to the Cividale-ZML group: “Ghisaioli: everyone is happy, everyone is making a profit. The fact that all increases have been passed on to the price is taken for granted. Everyone stated that they are making a profit; the concern is that customers might jump ship with such high prices. Hence the proposal to ask for advances on orders”532.</w:t>
        <w:br/>
        <w:t>241. On April 13, 2022, a meeting of the Board took place during which the usual discussion (“round table”) on the economic situation533 occurred.</w:t>
        <w:br/>
        <w:t>242. In May, there is evidence of an Assofond meeting held on May 9, 2022, where purely commercial issues and strategies to adopt with clients were discussed. This circumstance can be inferred from an internal email to Ariotti, in which [R.A.], before sending a communication to his clients regarding May billing, writes to his employees: “(we are waiting for the Assofond meeting today at 16:00/17:30 before communicating)”534.</w:t>
        <w:br/>
        <w:t>243. At the end of May 2022, the foundries that are part of the Executive Committee535 discussed via email how to behave with clients and whether to include the tax credit in the IDT indicator. The exchange began with an email from [F.V.] (VDP), who asked the other members of the Executive Committee to evaluate the opportunity to account for the tax credit received from the State directly in the IDT, considering it appropriate to include it for both simplicity and transparency towards clients – who are almost all aware of its introduction – also in the hopeful perspective of an extension. [Fonderia Pressofuzione Tapparo S.r.l.] responded that it had received a request from a client for the return of past increases, supported precisely by the implementing decrees of the tax credit. [A.V.] (Cividale/ZML) deemed it appropriate to wait for information regarding its extension before proceeding with the accounting of the tax credit and “in the meantime manage the clients who are pressing more.” [E.F.] (E.F. Group/Pilenga), finally, stated that he agrees “with the thoughts of [A.V.] and [F.V.] We are moving in this direction with the clients who request it”536.</w:t>
        <w:br/>
        <w:t>244. At the end of the second quarter of 2022, on June 24, 2022, the Assofond assembly537 was held, attended by all the foundries involved in the proceedings538, during which general issues related to the current economic situation (public part of the assembly) were addressed, as well as more detailed questions on how to handle the situation and behave with clients (private part of the assembly). In particular, during the private part of the assembly539, the foundries discussed: (i) the downstream transfer of the increases suffered and the fact that they managed to reach an agreement with clients on this point, also thanks to the support of Assofond540; (ii) how to manage the requests from clients asking for the return of what they paid for energy increases following the recognition of the tax credit541; (iii) the discrepancies in energy costs in other European countries (France and Germany) and thus downstream prices542; (iv) the necessity to be united, to speak for the benefit of the sector543. Towards the conclusion of the private assembly, a foundry from the public returned to the issue of the tax credit and client requests, asking for intervention from the Association544. The President, however, replied that the Association cannot suggest to the foundries a justification for the non-return of the tax credit to be used with clients, as this would be contrary to antitrust regulations545. The floor was finally passed to a participant who proposed that the Association adopt, as a justification for the non-return of the tax credit, its use by the foundries for environmental investments and for the circular economy546.</w:t>
        <w:br/>
        <w:t>245. Between June and July, there are requests for further increases from ZML547 and Zardo548 justified by the trend of the metal charge and from FMG549 and Zanardi550 considering the costs of gas and electricity. In the case of FMG, strong objections from clients emerge from the documents, also considering the recognition by the legislator of the tax credit551. There is also evidence of exchanges of offers for clients between VDP and Ironcastings552.</w:t>
        <w:br/>
        <w:t>246. During the same period, there are also contacts between Ariotti and Glisenti regarding cast iron553, between VDP and Corrà regarding future increases554, and between Ariotti and FMG concerning energy555 and production stoppages556. Issues related to energy, selling prices, and shutdowns are also addressed by Cividale/ZML, Zanardi, E.F. Group/Pilenga, Ariotti, and VDP557. In particular, in an internal email to Cividale-ZML, it reads: “Confirming the feedback from [A.V.], VDP also states that the increase in energy has eroded half of its margin; among the other foundries, many have the problem of margin erosion, but prices widely cover all increased costs”558. That, during 2022, revenues covered the increased costs also emerges from an internal document from Ariotti, which reports the revenue statistics for the period.</w:t>
      </w:r>
    </w:p>
    <w:p>
      <w:r>
        <w:rPr>
          <w:b/>
        </w:rPr>
        <w:t>[Pages 112–114]</w:t>
      </w:r>
    </w:p>
    <w:p>
      <w:r>
        <w:t>114 BULLETIN NO. 1 OF JANUARY 5, 2026</w:t>
        <w:br/>
        <w:t>1/7/2022-31/7/2022 and it emerges that during this period both for raw materials and for energy the company incurred costs lower than revenues559.</w:t>
        <w:br/>
        <w:t>247. On July 20, 2022, a meeting of the Assofond Board was held, in which the usual "roundtable" was planned560. The minutes of the meeting are contained in an internal email exchange at C2MAC561, in which [S.D.] writes: "yesterday a brief meeting of the Assofond board was held via streaming. Among the various topics addressed (clients, energy, future prospects.....) we made a point on the profitability of our sector. (only foundries)", specifying that the topic of profitability was analyzed based on a sample of available financial statements and attaching summary slides of the three sectors analyzed (cast iron, aluminum, and steel). In the exchange, the current CEO intervenes: "As soon as the various financial statements are released, we should still look closely at direct competitors to try to understand if they have performed worse and what the causes might be (energy, raw materials...) to possibly talk to them about any further price increases"562.</w:t>
        <w:br/>
        <w:t>248. It should be noted that during the last quarter of 2022, the Government intervened again with measures aimed at addressing the energy crisis, providing – as far as of interest – an increase in the percentage of the tax credit recognized to energy-intensive and gas-intensive companies, which rose from 25% to 40% for the months from October to December (Decree Law No. 144/2022 and Decree Law No. 176/2022).</w:t>
        <w:br/>
        <w:t>249. This period is characterized by some Assofond events563, also in view of the 36th Assofond Conference held in Turin from October 13 to 16, 2022564, and by some contacts565.</w:t>
        <w:br/>
        <w:t>250. In particular, on September 28, 2022, a meeting of the Assofond Board was held566. The minutes of the roundtable are reported in an internal email to Cividale-ZML: "Once again this year, the foundries of cast iron highlight excellent results; they speak of an unrepeatable year and great profits, (“finally we have understood how to produce less and earn more”). Incredibly (for us) the discussion was:</w:t>
        <w:br/>
        <w:t>a. On the retrocession of the tax credit to clients, (a point on which they all agreed);</w:t>
        <w:br/>
        <w:t>b. On a bonus for employees to cope with the bills"567.</w:t>
        <w:br/>
        <w:t>559 ISP. 61.2.</w:t>
        <w:br/>
        <w:t>560 ISP. 41.355. See also ISP. 12.130. This meeting was attended by C2MAC, Ironcastings, EF Group/Pilenga, VDP, Zanardi, Cividale (ISP. 41.356).</w:t>
        <w:br/>
        <w:t>561 ISP. 24.2355.</w:t>
        <w:br/>
        <w:t>562 ISP. 24.2355.</w:t>
        <w:br/>
        <w:t>563 On September 8, 2022, a meeting of the Assofond Presidency Council was held to discuss topics for the subsequent congress in Turin (ISP. 61.57, ISP. 12.130); on October 7, 2022, a meeting of the Assofond Presidency Committee was held (ISP. 61.91, ISP. 12.130).</w:t>
        <w:br/>
        <w:t>564 The participants are indicated in ISP. 31.34. Regarding participation in the Conference, see also ISP. 46.19, containing a WhatsApp chat between Ironcastings and FMG, in which it reads: “[22/09/22, 10:16:23] [M.P.] [FMG, ed.]: Hi dear, will you be in Assofond Turin in mid-October? I am quite busy at work and wanted to understand if it is important to be there and what the attendance might be. [22/09/22, 10:22:31] [A.A.] [Ironcastings, ed.]: Hi [M.P.], I will be there, I have already registered. I believe that in the current situation it is important to be there. [22/09/22, 10:24:19] [M.P.]: (cid:1)”.</w:t>
        <w:br/>
        <w:t>565 On September 2, [R.D.B.] is visiting Torbole (ISP. 12.130).</w:t>
        <w:br/>
        <w:t>566 ISP. 41.357, ISP. 12.130, ISP. 61.93. Attended by Ariotti, C2MAC, De Riccardis, Glisenti, Ironcastings, EF Group/Pilenga, Zanardi, Cividale/ZML (ISP. 41.358).</w:t>
        <w:br/>
        <w:t>567 ISP. 51.6. See also ISP. 66.230.</w:t>
      </w:r>
    </w:p>
    <w:p>
      <w:r>
        <w:t>BULLETIN NO. 1 OF JANUARY 5, 2026 115</w:t>
        <w:br/>
        <w:t>251. From the inspection documentation, it emerges that Glisenti-LT568, Corrà569, ZML570, FMG571, Pilenga572, Zanardi573 have requested further increases during this period, despite objections from clients, especially considering the recognition by the legislator of the tax credit.</w:t>
        <w:br/>
        <w:t>252. Thus, for example, it emerges from an internal email to Camozzi-FMG; “the clients […] insist on the issue of the tax credit (currently 25% and from October 40%) to obtain discounts and/or recoveries. Many foundries are acknowledging this and are applying discounts (Gliesenti and VDP for sure, others I don't know). We need to understand how to behave because right now we argue our refusal by saying that what is recovered with the tax credit only partially covers the real increases incurred but I fear it is not sufficient”574.</w:t>
        <w:br/>
        <w:t>253. Always with reference to the tax credit, on October 10, 2022, in an internal email exchange at Camozzi-FMG, an article titled “Fonderie Guido Glisenti: in 2022 more revenue and margins holding” published on October 7, 2022, in the online magazine “Siderweb”575 is commented on: “Honestly, I find it hard to understand these statements from [R.D.B.] [Glisenti/LT, ed.]. Certainly, they are good, but this way “it puts on display” the fact that the increases have been passed on as they are to the end clients. I don’t know, it seems counterproductive to me, or it’s a move for image… but our trade association does not benefit from it, and then clients use these things against us”576.</w:t>
        <w:br/>
        <w:t>254. Further increases in price lists were communicated in the months of November/December by Glisenti577, C2MAC578, LT579, VDP580, and FMG581. Zardo582 and Ironcastings583 also sent clients price increases effective from January 1, 2023. Zanardi584 and Ariotti585, on the other hand, began to reduce the quotations in euro/tonne starting from the last quarter of 2022.</w:t>
        <w:br/>
        <w:t>568 ISP. 12.103, ISP. 12.110, ISP. 16.90.</w:t>
        <w:br/>
        <w:t>569 ISP. 4.14, ISP. 4.19, ISP. 4.24.</w:t>
        <w:br/>
        <w:t>570 ISP. 66.59.</w:t>
        <w:br/>
        <w:t>571 ISP. 28.54.</w:t>
        <w:br/>
        <w:t>572 ISP. 71.10.</w:t>
        <w:br/>
        <w:t>573 ISP. 31.11.</w:t>
        <w:br/>
        <w:t>574 ISP. 76.45.</w:t>
        <w:br/>
        <w:t>575 https://www.siderweb.com/articoli/top/715291-fonderie-guido-glisenti-nel-2022-piu-fatturato-e-margini-in-tenuta</w:t>
        <w:br/>
        <w:t>576 ISP. 28.41. See also ISP. 76.46. According to what was reported by FMG during the hearing on November 7, 2024, “the email exchange in question contains a criticism of a competitor […] who had painted a picture of production costs that certainly did not correspond to that of FMG, which had requested increases justified by the increase in production costs” (DOC. 256, par. 45).</w:t>
        <w:br/>
        <w:t>577 ISP. 12.108. In this document, in response to client complaints regarding the fact that, in light of a decrease in the cost of raw materials, the Company requested an increase in list prices, Glisenti responds: “we do not use the CAEF but the Assofond index for raw materials whose values are actually decreasing; we have applied such reductions to you as per the prospect below.”</w:t>
        <w:br/>
        <w:t>578 ISP. 24.3160</w:t>
        <w:br/>
        <w:t>579 ISP. 16.16, ISP. 16.42.</w:t>
        <w:br/>
        <w:t>580 ISP.81.890, ISP. 81.892.</w:t>
        <w:br/>
        <w:t>581 ISP. 28.133, ISP. 28.57. ISP. 28.39 and ISP. 28.127.</w:t>
        <w:br/>
        <w:t>582 ISP. 56.63.</w:t>
        <w:br/>
        <w:t>583 ISP. 46.84.</w:t>
        <w:br/>
        <w:t>584 ISP. 31.111-ISP. 123.</w:t>
        <w:br/>
        <w:t>585 ISP. 61.132, ISP. 61.135, ISP. 61.136.</w:t>
      </w:r>
    </w:p>
    <w:p>
      <w:r>
        <w:t>116 BULLETIN NO. 1 OF JANUARY 5, 2026</w:t>
        <w:br/>
        <w:t>At the end of 2022, finally, ZML communicates a new mechanism for indexing price lists starting from January 2023, still based on Assofond indicators586.</w:t>
        <w:br/>
        <w:t>255. On December 2, 2022, the last meeting of 2022 of the Assofond Presidency Committee587 was held, while the last meeting of the Board was on December 14, 2022588. From the minutes of the meeting of the Presidency Committee, internal to the Cividale group, it emerges that “The foundries present (Torbole, VDP, Glisenti, … about fifteen companies) spoke of a memorable year, with the best profits in their history. Everyone will ensure to contain in the budget an EBITDA above 20%, (some declared a real 30%). Torbole will not file the financial statement. They are retroceding the tax credit”589.</w:t>
        <w:br/>
        <w:t>256. The year 2022 closes with the 2023 budget law (art. 1, law no. 197/2022), with which the legislator further increased the percentage of the tax credit recognized to energy-intensive and gas-intensive companies, raising it to 45% for the first quarter of 2023.</w:t>
        <w:br/>
        <w:t>IV.3.5. The evidence referred to 2023-2024</w:t>
        <w:br/>
        <w:t>257. During 2023, despite the costs of some raw materials decreasing compared to 2022 and the further increase in the recognized tax credit, foundries continue to request increases in list prices and continue the coordination on common clients. Within the associative context, numerous meetings were held during this period in which foundries confirm the validity of the choice not to pass on the benefits derived from the tax credit downstream and share the need to contain client requests. Specific complaints are also raised by some foundries to the Association regarding the dissemination through newspapers of statements related to cost reductions, made at a time when foundries are requesting increases from their clients. During the last part of 2023 and the first months of 2024, the topic of discussion among foundries mainly concerns the decline in demand and economic results.</w:t>
        <w:br/>
        <w:t>258. In detail, 2023 opens with a communication dated January 10, 2023, in which C2MAC requests further increases in the base price590. This circular is followed, in the subsequent months (up to April), by specific communications sent by C2MAC's sales agents to various clients containing “more information regarding [the] increase requested with the recent circular”591. The aforementioned communications, detailing the reasons underlying the price increases592, typically conclude with the phrase: “It is evident that all these increases are not sustainable for us unless we pass them on downstream, consequently increasing the base price”593.</w:t>
        <w:br/>
        <w:t>259. The sharing of information among competitors, concerning not only requests for increases to clients but also the amounts of the increases actually applied following negotiations with the same clients, also emerges from an internal email exchange at C2MAC, subsequent to the</w:t>
      </w:r>
    </w:p>
    <w:p>
      <w:r>
        <w:rPr>
          <w:b/>
        </w:rPr>
        <w:t>[Pages 115–117]</w:t>
      </w:r>
    </w:p>
    <w:p>
      <w:r>
        <w:t>BULLETIN NO. 1 OF JANUARY 5, 2026 117</w:t>
        <w:br/>
        <w:t>in comparison with a client, in which the Sales Director ([M.L.]) complains about the extent of the counterproposal made by the client (“We have requested price increases completely different from a miserable 3% of the base and this clarification worries me”) and to which the response follows: “Our competition has secured €90/T without tax credit and without volume constraints. They (the competitor) consider this increase inappropriate and will therefore request further increases to reach at least €160/T. Let’s schedule a meeting with Walvoil”594.</w:t>
        <w:br/>
        <w:t>260. Furthermore, on January 22, 2023, in an internal exchange at C2MAC, it reads: “In order to direct negotiations in the most profitable way for us, I would need to hear from the following competitors: - the good [G.P.] [Zardo n.d.r.] for the increase at SICOR; - [G.L.] [Fonderie Palmieri S.p.A. n.d.r.] for the increase at FRASCOLD and the lack of recognition of the bonus.” The response: “ok I’ll check and let you know”595.</w:t>
        <w:br/>
        <w:t>261. Following the requests for increases from the foundry, the inspection evidence reveals various objections from clients, also considering the recognition of the tax credit596, followed by a specific negotiation between the foundry and the client597. In some cases, the foundry insists (remains firm) on the request for an increase, considering that it “finds a similar situation and therefore full confirmation throughout the entire sector of Italian foundries”598.</w:t>
        <w:br/>
        <w:t>262. In an internal email exchange in March at C2MAC, the Managing Director ([S.D.]) and the Sales Director ([M.L.]) discuss the new formula to be applied for electricity from April 2023. The sales director points out that with the application of the new formula, there will be an additional increase in prices. The Managing Director responds that “with energy at the current level, no one notices the difference, we are talking about a few €. Our competitors use variable parameters between €2.0 and €2.26/T. Range between €2.35 and €2.1 Wwh/T sold. We need to do it now that energy is low, after……”599. Despite it being an additional price increase, it is therefore decided to proceed, preparing the circulars to be sent to clients600.</w:t>
        <w:br/>
        <w:t>263. The increases from C2MAC have been followed in the first months of 2023 by similar requests for increases, followed by negotiations with clients, from Corrà601, Ironcastings602, Glisenti and its subsidiary LT603. On January 23, 2023, Ariotti is visiting Zardo604.</w:t>
        <w:br/>
        <w:t>264. In this regard, it should be noted that during this period, complaints from clients regarding the requested increases are very common, considering a decreasing trend in costs. There are also records of complaints from clients, also considering the aids recognized with the tax credit605, specific requests for recognition of discounts due to the tax credit606 or reductions in price lists607. In some cases, foundries have recognized reductions in price lists, taking into account the tax credit608.</w:t>
        <w:br/>
        <w:t>265. Regarding the requests for increases, there is also evidence of some objections raised on February 10, 2023, by Ironcastings609, FMG and Zardo610 to Assofond concerning the statements of the President of Assofond, published in some newspapers611 and deemed counterproductive by the foundries.</w:t>
        <w:br/>
        <w:t>266. These complaints are discussed internally at Assofond612: in particular, the General Director states: “I had seen the headlines and in particular that of the Giornale di Brescia, and I had already prepared for the effect it would generate. In fact, I am forwarding you an email from Fonderie Mora and then not finding myself on the phone a message from [A.A.] (Ironcasting), and I also have 2 missed calls from foundries (strangely not Brescia) that I will call back and I have the feeling that the theme is the same. […] [A.A.] (Ironcasting) sent me this message attaching among other things the same photo, and I imagine that he, as he says, has heard or will hear many colleagues, I know he keeps frequent and numerous contacts with colleagues. I would say it is good if we try to consider a response to these and other signals that we will receive in the same direction. Furthermore, having the BOARD next Wednesday, I would bet that there will be some intervention in this direction, if we do not address and mitigate the issue beforehand.”</w:t>
        <w:br/>
        <w:t>267. After reporting the objections from the foundries, the General Director presents the considerations with which he intends to respond to the foundries613, while Zanardi – accepting a proposal from an Assofond employee – states that there is the possibility of remedying with a new article to be published in the press, the text to be published is agreed upon that, given the same data, provides “better evidence of the cost dynamics”614. It is noteworthy that in the body of this email exchange, there is an email from the General Director reporting a conversation had with Ironcasting:</w:t>
        <w:br/>
        <w:t>606 ISP. 81.884. See attached communication to ISP. 28.127.</w:t>
        <w:br/>
        <w:t>607 ISP. 46.158.</w:t>
        <w:br/>
        <w:t>608 Thus LT (ISP. 16.32, ISP. 16.42), ZML (ISP. 66.19, ISP. 66.81, ISP. 66.84 – see also DOC. 274, par. 56, which notes that in some cases the company granted reductions to clients and in others did not) and FMG (ISP. 28.44, ISP. 28.47). In the hearing of December 4, 2024, Ariotti stated that only in one case did he grant a discount related to the tax credit (DOC. 273, par. 60).</w:t>
        <w:br/>
        <w:t>609 ISP. 46.6: “Hi [S.S.], Just to tell you that we spoke among some colleagues and we do not believe that transformation costs are decreasing, especially for those exposed on the Supply Chain. In fact, we are asking for money, and with such an article we create an unfavorable assist to what we claim. At least let’s talk about it.” See also ISP. 46.19.</w:t>
        <w:br/>
        <w:t>610 See ISP. 28.56. In particular, in an internal email at FMG it reads “Today I and other foundries (I spoke with Fonderia Iron Castings and Fonderia Zardo) formally contested to Assofond the statements published in the newspapers regarding the decrease in production costs… dangerous because they will certainly be used against us by clients. […] Next week there should be an Assofond board meeting where the problem will be presented” (ISP. 28.2). In the hearing with the Offices, FMG represented with such documents that the company criticized an article that “represented a decrease in production costs that did not reflect the reality of the facts and did not reflect the production reality of FMG” which “was not in a position to reduce list prices since its costs were stable” (DOC. 256, par. 47).</w:t>
        <w:br/>
        <w:t>611 In particular, the article published in Brescia Oggi titled “Foundries, revenues are increasing, costs are slowing down,” attached to ISP. 28.2 and ISP. 46.19.</w:t>
        <w:br/>
        <w:t>612 ISP. 36.115. The complaints are reported by the General Director.</w:t>
        <w:br/>
        <w:t>613 ISP. 36.115. ISP. 28.52, ISP. 46.6.</w:t>
        <w:br/>
        <w:t>614 ISP. 36.115, ISP. 36.116. See also the article attached by the General Director to [A.A.] (Ironcastings) on February 11, 2023 with the comment “Here well centered on what you say, right? Pass it on to all those you have heard” in ISP. 46.6; as well as the comments on the article in ISP. 46.19: “[13/02/23, 11:17:40] [M.P.] [FMG, n.d.r.]: Yes, a small paragraph at the end of the interview, well, certainly our clients already have these articles in hand. We should have remained more vague and a little more pessimistic. I have employees and unions asking for increases due to the cost of living.”</w:t>
      </w:r>
    </w:p>
    <w:p>
      <w:r>
        <w:t>BULLETIN NO. 1 OF JANUARY 5, 2026 119</w:t>
        <w:br/>
        <w:t>“tonight I heard [A.A.] who says of increases from January 1 for at least €70/80 per ton on the selling price and I invited him with all antitrust precautions (which he never has) to return to discuss in the Board”615.</w:t>
        <w:br/>
        <w:t>268. From the documentation on file, it also emerges how Ironcastings had shared with FMG its decision to request such increases616.</w:t>
        <w:br/>
        <w:t>269. As previously announced, the Assofond Board, within which to discuss the requests for increases in price lists and the positions of the foundries mentioned above, then met on February 15, 2023617. On March 17, 2023, a meeting of the Executive Committee618 was held instead.</w:t>
        <w:br/>
        <w:t>270. On March 30, 2023, with d.l. n. 34/2023, the Government intervenes on the tax credit reducing the recognized percentage of the benefit to 20%.</w:t>
        <w:br/>
        <w:t>271. On the same day, a lunch is held among some foundries in a restaurant near the foundry of Torbole. From the evidence on file, it is possible to reconstruct that at this lunch (defined by C2MAC as “Assofond lunch”619), participated: C2MAC620, Glisenti-LT621, De Riccardis622, E.F. Group-Pilenga623, and VDP624.</w:t>
        <w:br/>
        <w:t>272. During the hearings with the Offices, De Riccardis625 confirmed having participated in the lunch where legislative initiatives related to the energy problem were discussed and where he illustrated to the diners the investments made at his foundry; [R.D.B.] (Glisenti/LT)626 – after specifying that he never speaks with De Riccardis, FMG or C2MAC (“while he has not had relations with Corrà for years”) and only maintains relations with [E.F.], [F.V.], Ariotti (“who besides being competitors are people he knows well for years and meets even outside of work”) and Zanardi – reported having participated in the lunch on March 30, 2023 “and that it was a working lunch preliminary to the Board meeting”; [F.V.]627 stated that he participated in the lunch and that “[p]robably since [S.D.R.] [De Riccardis, n.d.r.] was present, they talked about energy issues”.</w:t>
        <w:br/>
        <w:t>615 ISP. 36.115, ISP. 36.116. See also ISP. 46.4, containing the WhatsApp chat between [A.A.] (Ironcastings) and the General Director, in which [A.A.] writes: “Unfortunately, I cannot find these decreases […] All for at least €70/80 per ton on the selling price. For this reason, like others, I am asking for alignment”; and the General Director responds: “let’s talk about it whenever you want, it would also be good in the board next week”.</w:t>
        <w:br/>
        <w:t>616 ISP. 46.19: “[10/02/23, 12:23:29] [A.A.] [Ironcastings, n.d.r.]: For me, Assofond should remain silent, at least at this moment. I am asking for increases as I told you. AA [10/02/23, 12:25:02] [M.P.] [FMG, n.d.r.]: Yes”.</w:t>
        <w:br/>
        <w:t>617 ISP. 12.132, ISP. 24.1859, ISP. 24.1860, ISP. 36.13, ISP. 36.114, ISP. 41.362. Among the agenda items are the “update on ongoing activities and actions” and the “discussion (round table) on the conjuncture”. This meeting was attended by C2MAC, Corrà, Glisenti, Ironcastings, EF Group/Pilenga, VDP, Zanardi, and Cividale/ZML (ISP. 41.363).</w:t>
        <w:br/>
        <w:t>618 ISP. 61.36.</w:t>
        <w:br/>
        <w:t>619 ISP. 24.3389.</w:t>
        <w:br/>
        <w:t>620 ISP. 24.3389.</w:t>
        <w:br/>
        <w:t>621 ISP. 12.132 in which on March 30 a commitment is set from 12:30 to 15:00 “Lunch Torbole restaurant Conti (Roncadelle)”.</w:t>
        <w:br/>
        <w:t>622 ISP. 8.18, WhatsApp chat in which [R.D.B.] (Glisenti/LT) sends, on March 24, 2023, a photo to [S.D.R.] (De Riccardis) – not visible – accompanied by the comment “Meeting Thursday 30/3 at 12:30”; and ISP. 8.19.</w:t>
        <w:br/>
        <w:t>623 ISP. 8.19, WhatsApp chat from [S.D.R.] (De Riccardis) to himself on March 30, 2023 with the following text “[E.F.] found.”.</w:t>
        <w:br/>
        <w:t>624 DOC. 270.</w:t>
        <w:br/>
        <w:t>625 DOC. 264.</w:t>
        <w:br/>
        <w:t>626 DOC. 246.</w:t>
        <w:br/>
        <w:t>627 DOC. 270.</w:t>
      </w:r>
    </w:p>
    <w:p>
      <w:r>
        <w:rPr>
          <w:b/>
        </w:rPr>
        <w:t>[Pages 118–120]</w:t>
      </w:r>
    </w:p>
    <w:p>
      <w:r>
        <w:t>120 BULLETIN NO. 1 OF JANUARY 5, 2026</w:t>
        <w:br/>
        <w:t>273. During the month of April, after the lunch on March 30, 2023, the evidence on record shows requests for increases effective from April 1, 2024, from De Riccardis628, Pilenga629, and Glisenti630. FMG requested increases by phone631. Furthermore, during the month of April, internal discussions at C2MAC focused on how to justify new requests for price increases for the following months and the advisability of sending a new letter to clients, also considering that "a letter is something that remains and we would be going against the trend compared to all our competitors"632.</w:t>
        <w:br/>
        <w:t>274. On March 31, 2023, a meeting of the Assofond Presidency Committee633 was also held, during which the order trends, pricing intentions, and economic results were discussed, as evidenced by the minutes of the meeting sent by the General Director to the members subscribed to the Assofond mailing list634. The minutes read: "Tax Credits Only update on measure for the second quarter of 2023. Satisfaction of all. Concern that it was "too" high based on state aid rules, avoided with a rate of 20 but that could have incurred infringement procedures if it had still been 45% [...] Various &amp; Miscellaneous/Round Table Request to organize shortly "Assofond Ghisa," with the aim of discussing the market and cost trends (with the assistance of an external speaker, such as [A.B.Z.]) [...] Market: ● Clear signs of decline are emerging. ● Suppliers report declines ([Fonderia Pressofuzione Tapparo S.r.l.]) ● Next 3 months in decline (Zanardi) paradoxically could also be motivated by the fact that while prices are rising, everyone buys for fear they will increase further, when they fall instead they wait for further decreases. ● Since the end of 2022, a decline in order intake (VDP) has been further confirmed. ● Reductions and cancellations (Ariotti, but he recovered 20% of the value of canceled orders with penalty requests) ● Slowdown seen only in the last few days different from previous signals ([R.D.B.]) ● Torbole improving (the policy remains to not seek volumes) ● [A.V.] automotive unchanged and slight growth (signal from aluminum 100% automotive), for cast iron not assessable in relation to the furnace change (discontinued cubilotto) which has put them in a position to be cautious keeping average volumes to manage the transition, steel at full capacity, year with significant volumes. ● [SAFAS S.p.A.] positive and growing year”635.</w:t>
        <w:br/>
        <w:t>628 ISP. 8.15, ISP. 8.17, ISP. 8.13. Similar communication was sent to other clients, with a different effective date and a similar percentage increase (Cf. ISP. 8.16, email of May 17, 2023, with effective date June 1, 2023). From the documentation acquired from De Riccardis, objections also emerge following the requests for increases, also considering the tax credit, which is followed by negotiations with the client (ISP. 8.3, ISP. 8.15. ISP. 8.16).</w:t>
        <w:br/>
        <w:t>629 ISP. 20.23. See also ISP. 20.19, in which the client requests a reduction of the increases considering the tax credit.</w:t>
        <w:br/>
        <w:t>630 DOC. 246, par. 38: “[g] price increases were therefore requested by Glisenti and Lead Time only in April 2023, but only to recover the higher costs incurred by the Parties at the end of 2022”.</w:t>
        <w:br/>
        <w:t>631 DOC. 6.</w:t>
        <w:br/>
        <w:t>632 ISP. 24.2353.</w:t>
        <w:br/>
        <w:t>633 ISP. 12.132.</w:t>
        <w:br/>
        <w:t>634 ISP. 36.17, ISP. 36.119.</w:t>
        <w:br/>
        <w:t>635 ISP. 36.17, ISP. 36.119, emphasis in original, ISP. 41.327. See also ISP. 81.806, concerning the "foundries situation," where, in an internal email to VDP, it reads: “[E.F.] Torbole sees orders increasing[.] Fondstamp is having a record year[.] Pilenga, on the other hand, is reducing production and laying off temporary workers[.] [A.V.]: in automotive does not see declines (aluminum) while on cast iron they started with electric furnaces and stopped the cubilotto so they have difficulty delivering[.] for steel they are working at full capacity and think it is going very well especially oil &amp; gas [SAFAS S.p.A.] Safas: they are also very busy Zanardi: sees a bit of decrease lately [R.D.B.]: sees decrease only with an important client from Bologna who presented a budget for the year in sharp decline Ariotti: he too has a strong decrease in order intake; he recovered about €200,000 in penalties from clients for order cancellations.</w:t>
      </w:r>
    </w:p>
    <w:p>
      <w:r>
        <w:t>BULLETIN NO. 1 OF JANUARY 5, 2026 121</w:t>
        <w:br/>
        <w:t>275. On April 19, 2023, a meeting of Assofond Ghisa was held in person at the Torbole Foundry636. In view of the event, the General Director of Assofond sent a WhatsApp message regarding participation in the event. The message reads: “Here I am and good morning! I hope to find you well and I am sending you this "direct invitation" to remind you of the appointment this Wednesday, April 19 at 2:30 PM (but it would be good to arrive by 2 PM for some chat with colleagues before the start of the works), with "Assofond Ghisa" finally returning to meet the foundries in person, at the Torbole Foundry (then I will follow up with the link to "maps"). No registration is necessary but I EXPECT YOU! I count on it. A warm greeting”637.</w:t>
        <w:br/>
        <w:t>276. In the months of May and June, other Assofond events were held. Notably, a meeting of the Presidency Committee on May 22, 2023638, a meeting of the Board on May 31, 2023639, a round table discussion in view of the Assofond Conference (i.e. the Assembly) on June 23, 2023640, and the Assembly on June 23, 2023641.</w:t>
        <w:br/>
        <w:t>277. In particular, what emerged during the private part of the Assembly on June 23, 2023642 is noteworthy. The General Director643 introduced the proceedings, recalling that the Assembly “provides for this moment of private discussion [...] your moment,” with the hope “that there will be an opportunity to open a dialogue and a debate”644. During the debate, introduced by the President, the foundries defined 2022 as an exceptional year645, which led to growing revenues, thanks to the tax credit established by the Legislator, which the foundries managed not to pass on downstream, so much so that the concern relates to the responses to be provided to clients to contain requests for discounts and obtain reductions in price lists646 and concerns that demand may decline. [O-Cava Meccanica S.p.A.]: they have reduced working hours from 15 to 10.5, producing the same quantity and are quite optimistic about the future.”</w:t>
        <w:br/>
        <w:t>636 ISP. 4.6; ISP. 12.132; ISP. 28.3; ISP. 31.26, ISP. 61.75. In the invitation memo, it is stated that the meeting is “[t]he opportunity to meet again in person will further facilitate the usual debate, an integral part of the meeting,” see ISP. 61.75 and DOC. 276, file “Reminder | Assofond Ghisa (April 19, 2023, 2:30 PM | Torbole Foundry, Torbole Casaglia-BS)” in “Assofond ghisa 2003-2023”, “Convocations”. This meeting was attended by: Ariotti, Corrà, De Riccardis, FMG, Glisenti/LT, Ironcastings, E.F. Group/Pilenga, VDP, Zanardi, and Cividale/ZML (DOC. 276, file “Attendance_register 19.4.2023” in “attendances”, “Assofond ghisa 2003-2023”).</w:t>
        <w:br/>
        <w:t>637 ISP. 28.120-28.122.</w:t>
        <w:br/>
        <w:t>638 ISP. 61.36.</w:t>
        <w:br/>
        <w:t>639 ISP. 12.132, ISP. 8.9, ISP. 36.14, ISP. 41.364.</w:t>
        <w:br/>
        <w:t>640 ISP. 12.132.</w:t>
        <w:br/>
        <w:t>641 On June 12, 2023, a Walvoil event was also held. Returning from this event, an employee of C2MAC in an internal email writes: “Very interesting then I will tell you well when we meet (there were our competitors obviously)” (ISP. 24.3514).</w:t>
        <w:br/>
        <w:t>642 ISP. 36.1, convocation in 36.104. See also ISP. 36.107. All foundries involved in the proceedings participated in the 2023 Assembly except De Riccardis (ISP. 41.295).</w:t>
        <w:br/>
        <w:t>643 ISP. 36.1, General Director, h. 00:19:43: “Of course, we remember that here until now there has been a moment that is part of the day which is networking to which we always give a lot of space”.</w:t>
        <w:br/>
        <w:t>644 ISP. 36.1, General Director, h. 00:20:00.</w:t>
        <w:br/>
        <w:t>645 This concept was further reiterated in the congratulatory message from the Assofond President sent at the end of 2023 (ISP. 56.99).</w:t>
        <w:br/>
        <w:t>646 ISP. 36.1. Zanardi, h. 00:57:09 “Well, then, some of us are worried about when the financial statements will come out because the 2022 result could be of such exceptional nature as to lead clients to pressure, ask for discounts and say that we are greedy and that we must return what we have improperly taken [...]. On this front, I would ask you to ask clients, in the meantime, what financial statements they made in 2022 [...]. We certainly did not behave poorly, but we did our duty. Because we worked in 2021, and we worked a lot, and we earned nothing. So when they tell us what, um ... everyone will say what they want. What I will personally say is let’s look at the average of 22 and 21 and we will see that there is a company that has worked just right, that has earned just right, to be able to innovate, maintain quality, invest and stay in the market, which is, as mentioned, the first service we can provide to the client. So if there are any doubts, timidity, or fears about what the explanation of data is.</w:t>
      </w:r>
    </w:p>
    <w:p>
      <w:r>
        <w:t>122 BULLETIN NO. 1 OF JANUARY 5, 2026</w:t>
        <w:br/>
        <w:t>It is represented that 2/3 of EBITDA is due to the tax credit established by the Legislator, which the foundries managed not to pass downstream647, and that the ideal scenario would be to improve and maintain structural margins648, even if the tax credit is a suitable measure to reduce the gap with the international competitors of Italian foundries, it is necessary to maintain the competitiveness of the sector and does not represent a gift, since Italian foundries would pay more taxes than those of other countries649.</w:t>
        <w:br/>
        <w:t>278. Returning from the Assembly, in an internal email to Camozzi-FMG, titled "workload," it is commented: “On Friday at Assofond all competitors highlighted, as publicly indicated by President Zanardi, a generalized decline in orders”650.</w:t>
      </w:r>
    </w:p>
    <w:p>
      <w:r>
        <w:rPr>
          <w:b/>
        </w:rPr>
        <w:t>[Pages 121–123]</w:t>
      </w:r>
    </w:p>
    <w:p>
      <w:r>
        <w:t>BULLETIN NO. 1 OF JANUARY 5, 2026 123</w:t>
        <w:br/>
        <w:t>279. On July 10, 2023, a meeting of the restricted Presidency Committee was held at the foundry in Torbole651. In the file containing the outline of the topics for the CDP, the General Director suggests evaluating actions and communications aimed at the association's objectives, in order to convey the message to the members of "Not to seek volumes but margins"652.</w:t>
        <w:br/>
        <w:t>280. In the following months, the inspection documentation attests that some foundries continued to request increases (C2MAC653, Ironcastings654, and De Riccardis655) or did not proceed with the downward adjustment of price lists (Pilenga656, Zardo657, and FMG658); while other foundries reduced their price lists (Corrà659, ZML660, Zanardi661, Glisenti662, and LT663).</w:t>
        <w:br/>
        <w:t>281. Additionally, it is deemed necessary to represent that, despite the initiation of the investigation procedure, both within the context of Assofond meetings (particularly the Executive Board of October 11, 2023664)665 and through contacts occurring outside the associative context666, the parties involved in the procedure continued to share sensitive information regarding production quantities, production capacity, and workload, as well as regarding requests received from clients and future prospects. It is noteworthy that in an internal exchange at Cividale-ZML, dated October 12, 2023, following the initiation of the investigation, it is indicated that "[it is] necessary to be very careful with contacts with competitors"667.</w:t>
        <w:br/>
        <w:t>282. The last associative event of 2023 is the Assofond Executive Board meeting on December 13, 2023668, whose roundtable is reported in a summary by Ariotti: "ZFA: sees a very difficult market for 24H1, especially earthmoving and industrial (relocation?), pressing requests for discounts, hope that warehouses will empty. […]</w:t>
        <w:br/>
        <w:t>GLIS (RDB): good 23 with unchanged volumes, Bdg 24 at -10/15% (Dana, CNH), requests to return to 21Q1 prices for the accessory materials price list that had been included in the prices.</w:t>
        <w:br/>
        <w:t>[A.V.] CIVIDALE: good steel, also in 24, bad the rest, worried about cast iron which, in addition to import problems, has a growing demand for the decommissioning of cupola furnaces for electric applications in Germany.</w:t>
        <w:br/>
        <w:t>664 This meeting was attended by: Ariotti, Corrà, Glisenti/LT, Ironcastings, E.F. Group/Pilenga, VDP, Zanardi, and Cividale/ZML (ISP. 41.367).</w:t>
        <w:br/>
        <w:t>665 ISP. 81.14 and ISP. 81.871, emphasis in the original: "[R.D.B.]: order decline not dramatic with shifts and not cancellations. They have positive indications for 2024 and are optimistic. The only problem is the reduction of remuneration with falling prices.</w:t>
        <w:br/>
        <w:t>[G.L.] Fond. Palmieri: reduction of orders of about 10% in recent months but they see a further very noticeable decline since September. The fourth quarter will be very challenging.</w:t>
        <w:br/>
        <w:t>[Arizzi Fonderie San Giorgio S.p.A.]: work has been declining for several months and cannot cover until the end of the year.</w:t>
        <w:br/>
        <w:t>[A.V.]: Steel: last year not very positive but doing well at this time. They had a bit of a slowdown in the last months but still have a much larger workload than last year and the margin is decent even if clients always expect reductions. The leading sector is oil &amp; gas. Cast iron: they see declines but moving from cupola to electric furnace they have various difficulties so the decline does not bother them too much.</w:t>
        <w:br/>
        <w:t>[omissis] Draxton: stability of volumes but very short visibility.</w:t>
        <w:br/>
        <w:t>[Fonderie Pisano &amp; C S.p.A.]: they have noticed a 10-15% work shortage on automatic plants while they have a vertical decline with very little work in the manual department and have emptied the order portfolio and do not know how to proceed.</w:t>
        <w:br/>
        <w:t>[A.A.] Ironcasting: they have a decline in orders but like [R.D.B.] do not see it as very concerning. They see a decline of 10-15% over the last 2-3 months.</w:t>
        <w:br/>
        <w:t>[P.C.] [Corrà, n.d.r.]: she also sees some shifts but does not seem concerned and thinks to close 23 like 22 in terms of production.</w:t>
        <w:br/>
        <w:t>[F.I.A.S. s.r.l.]: sees a lot of demand for quality products and this allows them to maintain their positions.</w:t>
        <w:br/>
        <w:t>[O-Cava Meccanica S.p.A.]: marked decline but not free fall. Sees a -5% in volumes and revenue. They are asking for many price reductions and in one case (!) held firm on a code and in the end avoided the discount (note: and the others...?).</w:t>
        <w:br/>
        <w:t>[E.F.] [E.F. Group/Pilenga, n.d.r.]: in the automotive sector they do not see a decline and will make 2023 similar to 2022 while Pilenga has been working for a year 3 weeks a month but they manage the issue calmly. They say that at this moment there are Turks asking for quotes so they do not seem so competitive.</w:t>
        <w:br/>
        <w:t>[Fonderia CAB S.r.l.]: September went as last year. Sees a bit of a decline by the end of the year but says they have to negotiate with clients. They have strong requests for price reductions and are figuring out how to manage them.</w:t>
        <w:br/>
        <w:t>[F.Z.]: last quarter with declines and shifts forward so slow working rhythms. Does not know what to think about 2024.”</w:t>
        <w:br/>
        <w:t>666 On November 7, 2023, instead, [F.V.] updates their employees regarding conversations had with competitors concerning workload and revenue decline. The email, titled "info on some foundries," states: "this morning I spoke with some foundries:</w:t>
        <w:br/>
        <w:t>Ariotti: is doing 2 weeks of layoffs per month since October; this year will see a -15, -20% compared to last year but next year expects a -50% (for him it will be like 2009); since September has not received an order.</w:t>
        <w:br/>
        <w:t>Zanardi […]: decline in the last period; expects a -15 or -20% for next year as long as they do not shift the orders that they have postponed by a few months.</w:t>
        <w:br/>
        <w:t>[R.D.B.]: 2 months ago said he did not see a decline; now says he has the decline but since this year was growing compared to last year (+5%) thinks it will be the same; next year does not foresee a decrease roughly compared to this year.” (ISP. 81.15 and ISP. 81.874).</w:t>
        <w:br/>
        <w:t>667 ISP. 51.16. Similarly ISP. 51.14 specifies that the invitation is primarily directed to the sales staff of ZML. In the hearing with the Offices, Cividale-ZML stated that it had improperly used the word competitors and "has always given the input to its employees to be careful with contacts with competitors, which cannot be zeroed out given the existence of events such as vendor days, fairs, and supplier days attended by various foundries" (DOC. 274, par. 58).</w:t>
        <w:br/>
        <w:t>668 This meeting was attended by: Ariotti, Corrà, Glisenti/LT, Ironcastings, E.F. Group/Pilenga, Zanardi, and Cividale/ZML (ISP. 41.369).</w:t>
      </w:r>
    </w:p>
    <w:p>
      <w:r>
        <w:t>BULLETIN NO. 1 OF JANUARY 5, 2026 125</w:t>
        <w:br/>
        <w:t>[Fonderie Pisano &amp; C S.p.A.]: 2023 good, excellent H1, poor H2, for 2024 -10% in green, -50% in manual!</w:t>
        <w:br/>
        <w:t>[A.A.] Ironcasting: 23 stable for exceptional H1, expects a -15% due to agricultural and industrial decline, lays off temporary workers and goes from 110 to 100 workers.</w:t>
        <w:br/>
        <w:t>Parola and Luraghi: -10% in 23, expects stability for 24, strong price pressures”669.</w:t>
        <w:br/>
        <w:t>283. Even during 2024, exchanges continue between foundries regarding the decline in demand and revenue. This emerges from a conversation held within the WhatsApp chat of the Presidency Committee on January 22, 2024670, but also from "some comments from various foundries" reported by VDP on February 28, 2024671.</w:t>
        <w:br/>
        <w:t>V. THE ARGUMENTS OF THE PARTIES</w:t>
        <w:br/>
        <w:t>V.1. On the violation of defense rights and other procedural issues</w:t>
        <w:br/>
        <w:t>284. The parties contested that the deadline to respond to the CRI was extremely short and that, for this reason, they were not guaranteed the proper exercise of the right of defense. In particular, according to the parties, the assigned deadline, slightly exceeding the minimum term set by d.P.R. No. 217/1998, cannot be suitable to allow for adequate defense, considering the complexity of the assessments carried out in the CRI following an investigation of about two years, the voluminous nature of the investigation file containing documents related to the other parties (allegedly</w:t>
      </w:r>
    </w:p>
    <w:p>
      <w:r>
        <w:rPr>
          <w:b/>
        </w:rPr>
        <w:t>[Pages 124–126]</w:t>
      </w:r>
    </w:p>
    <w:p>
      <w:r>
        <w:t>126 BULLETIN NO. 1 OF JANUARY 5, 2026</w:t>
        <w:br/>
        <w:t>never known before) and the fact that the time granted largely coincided with the holiday period672.</w:t>
        <w:br/>
        <w:t>285. According to Cividale/ZML, the excessively high number of documents in the file that remained inaccessible would not have guaranteed the parties a full understanding of the accusatory scope and the formulation of appropriate defenses673.</w:t>
        <w:br/>
        <w:t>286. According to some parties, moreover, the documentation acquired during the inspection prior to the extension of the proceedings on July 30, 2024, relating to conduct prior to 2021, should be considered unusable as its acquisition would have been unlawful674. The unlawfulness of the acquisition of the inspection documentation would also render the extensions of the proceedings unlawful675.</w:t>
        <w:br/>
        <w:t>287. Zanardi also complains that during the inspection on September 20, 2023, the Company was involved as an interested party – and not as an investigated party – and that for this reason the documentation thus acquired cannot be used for an assessment against it, under penalty of violating the principles underlying the protection of its defense rights676. According to Zanardi, moreover, the initiation of the proceedings should be considered late, in violation of Article 14 of Law No. 689/1981 and the principle of reasonable duration of proceedings, as well as the principles of efficiency, economy, and timeliness of administrative action under Law No. 241/1990677.</w:t>
        <w:br/>
        <w:t>288. From a procedural standpoint, the parties also raise the incompetence of the Italian Authority as, in light of the contested conduct, the case should have been referred to the European Commission pursuant to Regulation (EC) No. 1/2003. In particular, the European competence would derive from the fact that: (i) all the foundries involved in the proceedings are active (on average for 40% of their revenues) in European markets where they apply the same index subject to contestation for raw materials or similar local indices; (ii) foreign foundries apply, when selling to Italian clients, the Assofond indices; (iii) all European foundries apply in their price lists cost indicators developed by their national associations. The case should therefore have been transmitted to the European Commission so that a unified approach could be adopted that would not create discriminatory effects against only Italian foundries678.</w:t>
        <w:br/>
        <w:t>289. Several parties in the proceedings have finally noted that the whistleblower's report that initiated the proceedings would have provided the Authority with an inaccurate reconstruction of the conduct and the context in which they were inserted, particularly with reference to the saturation of production capacity (as evidenced by ISTAT data)679, the high costs to be incurred to change suppliers, the fact that the increases would have been aligned and that they would not have been similar abroad. The whistleblower, moreover, would be traceable to a client company of the foundries and not to an industry operator680.</w:t>
        <w:br/>
        <w:t>2.2. On the relevant market and the position of the parties</w:t>
        <w:br/>
        <w:t>290. According to the parties in the proceedings, cast iron castings would be a highly differentiated product such that a single product market cannot be configured, and the relevant geographical market would be broader than the national scope and at least coincide with a European area. In this regard, the parties emphasize that even in the case of a cartel, that is, a restriction by object, one cannot disregard a careful evaluation of the economic and legal context as it is a determining element for assessing the suitability of the restriction to produce an effect681.</w:t>
        <w:br/>
        <w:t>V.2.1. The product market (and the absence of overlap in the parties' offerings)</w:t>
        <w:br/>
        <w:t>291. From a commodity perspective, the parties in the proceedings have highlighted that castings are a highly differentiated product, under a plurality of characteristics, so they cannot be indiscriminately classified into a single product market. The main differentiation variables are attributable to the type of production plant, which impacts weight and size, complexity, chemical composition, and intended use682. These are variables that would greatly reduce the substitutability of the products of different foundries.</w:t>
        <w:br/>
        <w:t>292. The foundries that are parties to the proceedings have, in particular, highlighted that they do not consider themselves to be in direct competition with each other, producing items that differ from each other in composition, shape, size, and processing; and that, even for this reason, there would have been no reason or utility in coordinating on selling prices.</w:t>
        <w:br/>
        <w:t>293. In detail, EF Group/Pilenga during the hearing with the Offices emphasized that it is in competition only with some parties in the proceedings, namely Corrà, De Riccardis, and Glisenti/Lead Time, but not with other involved foundries such as C2MAC, which deals with hydraulics, and FMG, which produces large castings, or Ariotti, which makes castings of significantly different sizes and weights for different clients than those served by Pilenga683. In its final memorandum, EF/Pilenga notes that following the closure of the investigation it would emerge that no company that is a party to the proceedings would be its actual competitor684.</w:t>
        <w:br/>
        <w:t>294. Cividale/ZML has also highlighted the differences between the Company, which produces castings almost exclusively in gray cast iron and is dedicated to the production of simple castings in very large series, and the other parties in the proceedings. The company, once specialized in castings for the household appliance sector, now also works in the automotive and general mechanics sectors685. Cividale/ZML stated that it considers only C2MAC and Pilenga to be comparable to ZML regarding the type of cast iron produced and the molding plant, even though these companies produce castings of different weights and serve non-overlapping demand sectors. To prove this, ZML represents that: other foundries sometimes would like to use it as a subcontractor; the Company never appears in the market research acquired during the inspection at the other parties in the proceedings, nor is it ever consulted by the Assofond study center in the data collections on cast iron; ZML does not appear in the documents of the investigation file that refer to the group, internal to Assofond, of foundries "Cast iron castings for the tractor industry, industrial vehicles, agricultural machinery, and earthmoving"686.</w:t>
        <w:br/>
        <w:t>295. Cividale/ZML also emphasizes that switching from one demand sector to another for foundries is a long-term industrial choice that involves a very costly reconversion process, as evidenced by the Company's experience in migrating from the household appliance sector in which it had lost competitiveness compared to Asian operators687. The substitutability between foundries would also be reduced considering that they operate under subcontracting, based on designs and specifications from clients that identify only a limited number of suppliers capable of meeting the needs.</w:t>
      </w:r>
    </w:p>
    <w:p>
      <w:r>
        <w:rPr>
          <w:b/>
        </w:rPr>
        <w:t>[Pages 127–129]</w:t>
      </w:r>
    </w:p>
    <w:p>
      <w:r>
        <w:t>BULLETIN NO. 1 OF JANUARY 5, 2026 129</w:t>
        <w:br/>
        <w:t>own needs, therefore equipped with certain plant characteristics and capable of meeting the necessary technical requirements688.</w:t>
        <w:br/>
        <w:t>296. According to Zanardi, the foundries Ariotti, the Cividale Group, and C2MAC would not be competitors due to incompatible technologies for the production of the same products; De Riccardis, Lead Time, and Pilenga (EF Group) could potentially compete from a technological standpoint for some production segments but do not show direct competition with such operators; FMG (Camozzi), Corrà, Glisenti, Ironcastings, VDP, and Zardo are, for some products in their production range, in competition with Zanardi but not at 100%. The Company also highlights that 40% of its sales concern austempered cast iron, which would actually compete with steel689.</w:t>
        <w:br/>
        <w:t>297. Glisenti and Lead Time have noted that they do not have the industrial capacity to produce large castings, and for this reason, do not consider themselves in competition either with Fonderie Ariotti, which is not capable of making small castings, nor with VDP and Fonderie Mora Gavardo, which produce very large castings compared to those of the parties and, while they could, would not be competitive in the production of small pieces, while there would be a partial overlap in production with Pilenga. C2MAC, moreover, exclusively produces castings for hydraulics predominantly in gray cast iron, while Glisenti and Lead Time produce in ductile iron. At most, the two companies can consider five of the foundries involved in the proceedings as their competitors690.</w:t>
        <w:br/>
        <w:t>298. FMG has represented that competitors vary based on the type of product and that the Company certainly considers Zanardi, Zardo, Ariotti, and VDP among its competitors, as they can produce castings of sizes similar to those of FMG691.</w:t>
        <w:br/>
        <w:t>299. Corrà has stated that it considers the VDP group, Glisenti, Lead Time, Ironcasting, and De Riccardis as direct competitors. However, these competitors have difficulty producing the same castings as Fonderia Corrà, given the small size of the plants available to most other foundries. Additionally, Corrà has stated that it has only one common customer with C2MAC692.</w:t>
        <w:br/>
        <w:t>300. De Riccardis has highlighted that it is a small to medium-sized company, very different from most of the other foundries involved, unable to supply certain customers and, for this reason, cannot be considered in competition with all the other parties in the proceedings but at most with Ironcastings and, to a much lesser extent, Lead Time, Corrà, and VDP693. At the same time, the company competes with other foundries, such as Sa.bi., O/Cava, and Ghirlandaia, which, although present at many of the contested meetings, were not involved in the proceedings.</w:t>
        <w:br/>
        <w:t>301. Zardo considers itself only marginally a competitor of the other foundries involved in the investigative proceedings, being specialized in the hydraulic sector, that is, circuits with pressurized oil used in agricultural machinery and earthmoving. To this end, Zardo is equipped with a plant that has different production characteristics compared to those of its competitors and is capable of producing castings ranging from 1 to 100 kg. Although the Company has common customers with some of the foundries involved in the investigation, there is no competition between the same foundries, as it concerns the supply of different products694.</w:t>
        <w:br/>
        <w:t>302. VDP has noted that it has no competitors of the same type in Italy, as there are normally no other foundries that produce both small castings, in small and medium series, in an automated manner and large castings. The peculiarity, in fact, of VDP lies in the variety of castings it can produce. According to the company, for series castings, some foundries are more competitive than VDP, such as Corrà and Glisenti695.</w:t>
        <w:br/>
        <w:t>303. Ariotti has highlighted that the company's activity, consisting of the production of large castings to be used in the installation of production plants, is specific and different from that of the other foundries involved in the investigation, so there is no significant competition with these companies, except for the fact that all melt cast iron696. Due to this specificity, it is evident that the other foundries subject to the investigative activity are not direct and relevant competitors of Fonderie Ariotti, which competes mainly, as mentioned, with foreign entities, and only partially with Italian entities different from those involved in the current proceedings697.</w:t>
        <w:br/>
        <w:t>304. Ironcastings698 has noted that even if, in some cases, some foundries have a common customer, this does not necessarily imply that they are in competition on the same product. Considering the type of material used and produced and the plants, compared to the other parties in the proceedings, the activity of the Company, which produces almost exclusively ductile iron castings (92% of total product), would overlap only with Lead Time and, to a more limited extent, with De Riccardis and VDP, while there would be overlaps with some foundries that are not parties to the proceedings. The Company notes that the high differentiation of products among the various foundries is also reflected in the statements made by customers and emphasizes the significant implications in competitive relations699.</w:t>
        <w:br/>
        <w:t>305. Assofond, finally, highlights that unlike other industrial sectors where competing companies offer customers similar products at prices easily comparable by the customer, in the case of cast iron foundries, the price of each casting is determined exclusively and customized, based on the technical specifications and tolerances required by the individual customer, the quantity ordered, the quality of the cast iron, as well as other contingent production and economic factors that singularize each foundry. The so-called "price list," therefore, is actually a tailored quote, not replicable or comparable with those of other operators, as it refers to a unique product, custom-built and often protected by industrial property rights. Under such conditions, horizontal price comparison is structurally impossible, and this excludes the possible existence of an anticompetitive agreement based on the sharing or coordination of price lists, as it is a market entirely driven by demand for the individual casting, not by supply700.</w:t>
        <w:br/>
        <w:t>V.2.2. The geographical market</w:t>
        <w:br/>
        <w:t>306. Assofond has noted that the production of cast iron castings is subject to significant flows of imports and exports, considering that, in 2023, 43.2% of national production was exported, while imports accounted for 39% of cast iron castings destined for the domestic market. Almost half of the imports come from the European area, particularly from France, Germany, the Czech Republic, Spain, and Turkey701. Some foundries have declared that they export a significant percentage of their production702 and are experiencing competitive pressure from foreign European competitors (particularly German) and Asian (especially Turkish and Chinese)703. It has also been highlighted that the same customers heard during the investigation have stated that they purchase a significant portion of their castings from foreign foundries704.</w:t>
        <w:br/>
        <w:t>307. This circumstance would lead to the identification of a market coinciding with a "European area," consisting of the 15 countries adhering to the CAEF and only partially belonging to the European Union. The identification of the market as a "European area" would be supported, according to</w:t>
      </w:r>
    </w:p>
    <w:p>
      <w:r>
        <w:rPr>
          <w:b/>
        </w:rPr>
        <w:t>[Pages 130–132]</w:t>
      </w:r>
    </w:p>
    <w:p>
      <w:r>
        <w:t>132 BULLETIN NO. 1 OF JANUARY 5, 2026</w:t>
        <w:br/>
        <w:t>the Association, from the fact that it accounted for 51.8% of imports into Italy in 2023 and received 50.5% of exports from Italian foundries. National production in this area amounted, in 2022, to 10% of the volume and 11.4% of the total value, while the foundries involved in the proceedings represented, in the same year, only 4.7% of the total value705.</w:t>
        <w:br/>
        <w:t>308. Similar considerations regarding the breadth of the relevant market and the weight of the foundries involved in the proceedings have been expressed by Cividale/ZML706, C2MAC707, EF Group/Pilenga708, FMG709, Glisenti and Lead Time710, Zardo711, VDP712, Zanardi713, and De Riccardis714.</w:t>
        <w:br/>
        <w:t>309. According to Zardo, there are several documents on record that would show, contrary to what is claimed in the allegations made by the offices, the concern of Italian foundries regarding the competitive pressure from foreign foundries, which is incompatible with a purely national geographic market715.</w:t>
        <w:br/>
        <w:t>310. Ariotti believes that the market in which it operates, characterized by large cast iron products, has a global geographic scope and also includes Chinese and Asian competitors716.</w:t>
        <w:br/>
        <w:t>311. It follows that in a geographic market that is at least Union-wide, in which the parties jointly hold a share of less than 5%, it would not be possible to identify any significant competitive restriction in the contested conduct. In such a market, moreover, the position of the individual foundries involved in the proceedings would be entirely marginal. In any case, even if one were to consider a market of national dimension, the calculation of market share should correctly also include imports, which were not considered in the CRI, resulting in a share of approximately 30%, which is also not suitable to significantly impact competitive dynamics717.</w:t>
        <w:br/>
        <w:t>V.3. On the absence of market power concerning demand</w:t>
        <w:br/>
        <w:t>312. The parties involved in the proceedings have represented that the value chain of the sector in which foundries operate, from raw material suppliers (upstream) to sales to components and aggregators (downstream), indicates evident unfavorable asymmetries in the bargaining power held by foundries compared to their customers718. Several foundries have identified the size gap between companies in the sector and their counterparts upstream and downstream as the main source of the imbalance in market power in favor of the latter719. Assofond mentions multinational or industry-leading customers such as Same for the agricultural sector, Stellantis, Volkswagen, and Daimler for automotive, CNH, Caterpillar, and similar companies for earthmoving720. Assofond provides an example of value allocation along the chain, from which it emerges that the value retained compared to the consumer value (final sell-out price) corresponds for foundries to about 10-15%, while aggregators retain between 80 and 85% of the value721. EF Group/Pilenga highlights that the average size of foundries in Italy (€18.3 million) is that of a small business and that clients are often large companies, often 10 to 30 times larger than the foundries722.</w:t>
        <w:br/>
        <w:t>313. This imbalance arises, according to Assofond723, also from certain characteristics of the commercial relationships in question, such as: (i) supply contracts have an "open" nature, whereby it is the client who decides how many pieces and when to buy them, and does not pay penalties in case of orders lower than agreed; (ii) the casting is manufactured according to the client's design and the ownership of the molds and models always remains with the client, who can request their return at any time; (iii) the client of foundries often provides the above models to various potential supplying foundries, even in different countries and geographical areas, with the aim of "arbitraging" the price724; (iv) the successful development of the project by the foundry, which requires a significant contribution also in terms of know-how, does not necessarily translate into an order confirmation, as the client can turn to alternative foundries for production until the award of the contract.</w:t>
        <w:br/>
        <w:t>314. Furthermore, according to Assofond and some of the foundries involved in the proceedings, the bargaining power of clients also derives from the absence of significant switching costs for them, given the negligible costs associated with transferring models and molds from one foundry to another and adapting the molds to the plants725. EF/Pilenga and Glisenti/Lead Time also note – contrary to what was reported by the informant – the absence of significant switching costs and observe that a client can terminate the relationship at any time and without constraints and turn to another supplier. In particular, beyond any contractual constraint, the direct costs would be very low and the timing of realization and installation would certainly be limited726.</w:t>
        <w:br/>
        <w:t>315. Ironcastings also highlights that there is ample evidence on record showing how the company's clients have feared (or threatened) to reduce or eliminate supply volumes in order to neutralize the price adjustment requests received (the company refers to doc. ISP. 46.175), as well as the fact that price adjustment communications were rejected by clients (as demonstrated by exchanges with Merlo) or otherwise initiated intense negotiations that sometimes lasted for many months and concluded with the recognition of adjustments much smaller than those requested. Such conduct could, according to Ironcastings, even amount to cases of abuse of economic dependence727.</w:t>
        <w:br/>
        <w:t>316. According to C2MAC728, among the causes of the imbalance in bargaining power in favor of foundry clients there would also be: (i) the incidence of very high fixed costs that require an 80-90% utilization of production capacity to achieve positive margins729; (ii) the fact that foundries are characterized by the absence of their own brand, effectively functioning as subcontractors730; (iii) and the fact that some clients have their own foundries, to which they allocate production when unfavorable market conditions arise.</w:t>
        <w:br/>
        <w:t>V.4. On the low margins of the sector</w:t>
        <w:br/>
        <w:t>317. Assofond has highlighted that between 2014 and 2023, Italian foundries have achieved economic performances generally worse than those obtained by the sectors to which their products are destined; this considering that the high margins observed in the period 2022-2023 would be the result of an anomalous economic cycle731. Some foundries involved in the proceedings have also emphasized how especially the period 2020-2023 has been</w:t>
      </w:r>
    </w:p>
    <w:p>
      <w:r>
        <w:rPr>
          <w:b/>
        </w:rPr>
        <w:t>[Pages 133–135]</w:t>
      </w:r>
    </w:p>
    <w:p>
      <w:r>
        <w:t>BULLETIN NO. 1 OF JANUARY 5, 2026 135</w:t>
        <w:br/>
        <w:t>characterized by a limited margin, except for 2022, considered an anomalous year especially due to the recognition of the tax credit732.</w:t>
        <w:br/>
        <w:t>318. More specifically, Assofond notes that the EBITDA index is not adequate for measuring a company's health, and it is more useful to use ROIC (Return On Invested Capital), compared to WACC (Weighted Average Cost of Capital)733. Assofond highlights that during the period 2016-2024, the ROIC of foundries has consistently been lower than that of other sectors that use their products, with very rare exceptions. The origin of the modest operational profitability of foundries would lie both in the low margin of sales and in a slow turnover of invested capital, due to the weight of fixed assets. Furthermore, considering that operational profitability is significantly lower than the cost of capital (except in 2022 and 2023), contrary to what is claimed in the CRI, it is not possible to consider that foundries had a satisfactory level of profitability during the contested period734.</w:t>
        <w:br/>
        <w:t>319. Ironcastings observes that the operational margin of foundries appears far from high, even when considering the recovery in the income statement of investments made (essential for maintaining their competitiveness), namely EBIT/Revenue, which for the sector presents very low values compared to EBITDA/Revenue735. Moreover, the parties have achieved an average operational profitability net of depreciation (EBIT) that, as a percentage of revenue, has been below the sector average.</w:t>
        <w:br/>
        <w:t>320. Ironcastings emphasizes that for the Company, the EBITDA/Revenue ratio between 2018 and 2024 has been below both the "representative" sector values and the threshold of 8% ("minimum value identified by the Association as satisfactory") for 5 out of 6 years. There is no trace of any stabilization of the margin, which from 2020 onwards (the period in which the contested conduct is mainly concentrated in the CRI) has actually diminished, fluctuating significantly736. Furthermore, between 2020 and 2024, the EBITDA/Revenue ratio of the Company has been lower, or at most aligned in 2022, compared to that recorded on average by 28 Italian foundries not involved in the alleged agreement. Finally, Ironcastings compares the variations in revenue and cost per ton both over the entire period affected by the contested conduct and over the post-pandemic sub-period, highlighting how from the end of March 2018 until July 2024, in those same years Ironcastings has not been able to fully transfer the cost increases into revenues732. See Zanardi (DOC. 244, DOC. 643, sec. 4.3.3), Camozzi/FMG (DOC. 256, paras. 29 and 30 and DOC. 408 where a current severe difficulty in the sector is also noted), Ironcastings (DOC. 277, para. 5), Corrà (DOC. 260, paras. 7 and 43), EF Group/Pilenga (DOC. 261, para. 7). Ironcastings (DOC. 627, paras. 129 et seq.) also notes that the period between 2021 and early 2023 deserves a separate discussion as the presence of temporary constraints in terms of production capacity led purchasing companies to rationally accept price revisions with less resistance than in the past, to secure supplies. The urgency to recover costs during this exceptional period may therefore have temporarily eased the pressure on foundries from their 'downstream' counterparts, granting historically unprecedented negotiating margins.</w:t>
        <w:br/>
        <w:t>733 DOC. 639, paras. 97 et seq.</w:t>
        <w:br/>
        <w:t>734 The study presented by Assofond is also referenced by Zardo (DOC. 635, para. 55). Considerations entirely analogous to those made by Assofond are presented by Zanardi (DOC. 643, sec. 4.3.3), EF Group/Pilenga (DOC. 640, paras. 171 et seq.).</w:t>
        <w:br/>
        <w:t>735 DOC. 627, paras. 100 et seq. Ironcastings highlights that the capital-intensive nature of foundries makes them significantly sensitive to fluctuations in raw material and energy markets, as their maneuvering space to internalize any price increases even in the short term is minimal.</w:t>
        <w:br/>
        <w:t>736 DOC. 627, paras. 150 et seq. The result of 2022, which is only 2 points above the sector average, would be attributable solely to a competitive advantage of Ironcastings in the procurement of electricity, legitimately exploited during a period of high demand when customers took for granted and accepted price increases from their energy-intensive suppliers.</w:t>
      </w:r>
    </w:p>
    <w:p>
      <w:r>
        <w:t>136 BULLETIN NO. 1 OF JANUARY 5, 2026</w:t>
        <w:br/>
        <w:t>overall suffered. This confirms that the contested conduct had no impact on the company's position, which remained exposed to the bargaining power of demand.</w:t>
        <w:br/>
        <w:t>321. Ariotti contests that any indication regarding the level of return to which foundries should aspire can be drawn from his speech made during the Assofond meeting on July 7, 2021. It was, in fact, only exhortations to act to maintain economic and financial balance, that is, indications of good corporate governance, typical of any trade association737.</w:t>
        <w:br/>
        <w:t>322. C2MAC highlights that starting from 2020, the Company's margins have significantly reduced due to the Company's inability to implement pricing policies suitable for sterilizing the impact of cost shocks on its profitability738. In the economic memorandum presented by the company, it is reported that "the comparison between EBIT in 2021 and that of 2018 [...] shows a reduction in the margin of 80% and losses incurred coinciding with the onset of inflationary pressures on production inputs. In the following years, the results worsen further, with largely negative EBIT. Even in 2023, the losses are double those of 2020, despite significantly higher production and plant utilization, and align with the losses of 2019, a year in which production was 6% lower and there was deflation of production costs compared to 2018"739.</w:t>
        <w:br/>
        <w:t>323. Zardo states that he achieved, in the period 2004-2024, an EBITDA of approximately 7% with very significant variations in different years, incompatible with participation in a single agreement740.</w:t>
        <w:br/>
        <w:t>324. EF Group/Pilenga refers to the bankruptcy conditions in which the Company finds itself and highlights that in the last 6 fiscal years it has achieved positive results only in 2022. The historical absence of margins in the foundry contradicts any accusatory thesis of participation in an agreement aimed at maintaining certain profit margins.</w:t>
        <w:br/>
        <w:t>325. Glisenti and Lead Time observe that in the last five years there has been a loss of about 5 percentage points of EBITDA, in addition to a loss of EBIT points741.</w:t>
        <w:br/>
        <w:t>V.5. On the usefulness of Assofond indicators and the absence of restrictiveness for competition</w:t>
        <w:br/>
        <w:t>326. Assofond and the majority of foundries have highlighted that the indicators prepared by the Association have never aimed to determine an alignment of the commercial policies of individual associated foundries. The indicators, in fact, would not be relevant at the moment of acquiring the order from the individual customer, where the selling price of cast iron castings would be determined based on a full cost that reflects the characteristics of the specific foundry production process, to which a markup is applied. The indicators instead concern exclusively the subsequent phase of executing the order and – due to the peculiarities of the supply contracts for cast iron castings – are aimed at ensuring an update of some of the cost items on the basis of which the initial offer was formulated. According to the parties, an alleged agreement on this component would therefore make no sense742.</w:t>
        <w:br/>
        <w:t>737 DOC. 621, pp. 20 et seq. Similar considerations have been made by Zanardi (DOC. 643, sec. 4.1.2).</w:t>
        <w:br/>
        <w:t>738 DOC. 629, pp. 34-35.</w:t>
        <w:br/>
        <w:t>739 DOC. 629, Annex 2 (economic memorandum).</w:t>
        <w:br/>
        <w:t>740 DOC. 635, para. 56.</w:t>
        <w:br/>
        <w:t>741 DOC. 638, para. 117.</w:t>
        <w:br/>
        <w:t>742 See DOC. 257 and DOC. 639, paras. 119 et seq. Among others, see Ariotti (DOC. 621, pp. 8 et seq.), Cividale/ZML (DOC. 641, paras. 113 et seq.), C2MAC (DOC. 629, paras. 85 et seq. and p. 22); EF Group/Pilenga (DOC. 640, paras. 101 et seq.), De Riccardis (DOC. 645, pp. 16 et seq.); Zanardi (DOC. 643, pp. 38-39). Zardo has observed that the presentation of the offer represents the competitive moment par excellence and that often it is the customers who request from various foundries a specific indexing system, in order to make the economic offers comparable (DOC. 268, para. 26). In the same vein, Corrà notes that the negotiation of the price is almost entirely exhausted in the drafting of the starting price list and the indices assume a marginal role in the application of the variation, on the already negotiated price list (DOC. 636, p. 21). According to Camozzi/FMG (DOC. 408, pp. 14-16) the indices prepared by the Association do not have anti-competitive relevance, as they are data related to the trend of upstream production costs that undoubtedly cannot influence in any way the formation of the price in the complex and differentiated reference sector, and therefore determine any harm to competition and distorting effect. See also FMG, DOC. 633, p. 29. EF Group/Pilenga adds that also "the price of the raw material used as a starting point is anchored to the price paid for its purchase and valued according to the procedure of the weighted average cost with monthly updates derived from inventory accounting [...] and is always independent and different from the value expressed by the QEMP index" (DOC. 640, paras. 108 et seq.).</w:t>
        <w:br/>
        <w:t>743 See DOC. 257, para. 20: "in a sector such as that of cast iron production, where most contracts (about 90%) are long-term, it is necessary to resort to indexing mechanisms."</w:t>
        <w:br/>
        <w:t>744 See DOC. 639, paras. 26 et seq. C2MAC has also noted that the use of cost indicators is agreed to neutralize the impact of a cost variable that significantly affects the product price (such as raw material for foundries which constitutes 50-60% of the selling price), also protecting the producer who in some circumstances (such as the increase in costs in 2022) in the absence of indices would find himself having to exit the market (DOC. 258, para. 13). Moreover, it is a neutral mechanism that can have an upward or even downward impact on prices, and therefore operate to the advantage of customers (DOC. 629, pp. 18-19). Glisenti and Lead Time (DOC. 638, paras. 27 et seq.).</w:t>
        <w:br/>
        <w:t>745 DOC. 239, "Economic Analysis Report" and DOC. 257. In particular, in the economic study, Assofond indicates that the need for tools for price adjustment in relation to the trend of raw material costs is not only felt at the national level: similar indices are currently used in other countries in the "European area": in Germany (MTZ and ETZ indices), in France (ICHTTS and Fsd2 indices), in Spain (Scrap steel indices, Refined ingot, High purity nodular ingot, Ferroalloys, OMIE electricity index, TTF Gas Index), in Turkey (Raw material index), in Poland (MTZ and ETZ indices), to which are added the indices of the European association CAEF (Scrap monitoring). Ariotti also notes, referring to a study by a European expert on large cast iron mergers, that it is difficult to find foundries in Europe that do not use some indexing mechanism and customers who have contested the use of such mechanisms (DOC. 273). According to FMG (DOC. 633, p. 4 and p. 22 et seq.) these are technical updating tools, in the public domain (derived from official public data), aimed at synthetically and collectively representing the trend of the main cost components in the production of cast iron castings. The indices are also subject to negotiation and are often requested by the customers themselves, as well as being used in a non-uniform manner by foundries (on this point, the Company refers to emails from Ingerson Rand dated 09/16/2022 and communications from customers including Bonfiglioli and Comer). FMG adds that the raw materials used by foundries in Italy are the same (cast iron ingots, steel, sands) and that in light of the few importers of the same, the acquisition prices are plausibly similar for all operators. This means that the indices are a useful tool (especially for customers) as they provide a clear picture of a market with extremely homogeneous production factors (DOC. 633, pp. 5-6 and pp. 25 and 26). Ironcastings (DOC. 394, pp. 2 and 3) also notes the usefulness of the indices in long-term relationships for both negotiating parties.</w:t>
        <w:br/>
        <w:t>746 Assofond (DOC. 237, DOC. 278, DOC. 370). Zanardi observes that the suspension of the publication of the indicators decided as a precaution by the Association represents a loss for the entire sector (DOC. 244, para. 6). Also VDP (DOC. 270, para. 5), Camozzi/FMG (DOC. 408, p. 2) and De Riccardis (DOC. 264, paras. 35 and 37) have noted how the</w:t>
      </w:r>
    </w:p>
    <w:p>
      <w:r>
        <w:rPr>
          <w:b/>
        </w:rPr>
        <w:t>[Pages 136–138]</w:t>
      </w:r>
    </w:p>
    <w:p>
      <w:r>
        <w:t>138 BULLETIN NO. 1 OF JANUARY 5, 2026</w:t>
        <w:br/>
        <w:t>329. Assofond highlights that the development of the Cost Indicators was a necessary response to a phase of severe economic instability, particularly after China's entry into the WTO (2001) and the increasing volatility of raw material prices747.</w:t>
        <w:br/>
        <w:t>330. Assofond also – after reiterating that the calculation methods for the indices are easily accessible and transparent748 and that the definition of the baskets and standard incidences is conventional and illustrative – noted that foundries are free to use the standard Assofond indices or to adapt them to the specificities of their production processes.</w:t>
        <w:br/>
        <w:t>331. In this regard, specifically referring to the QEMP, in the memorandum of May 2024, Assofond observed that “these Indices [the QEMP, ed.] are based on a conventional metal charge (i.e., 50%), although foundries use very different ones (15%, 30%, 75%), which greatly affects the costs of each, depriving the conventional data of anti-competitive value”749. In the documentation subsequently produced and during the hearings, however, Assofond highlighted that the differences between the application of the standard indices and the use of specific parameters would be extremely limited, as demonstrated by the simulation regarding the trend of the QEMP index with varying input incidences: the memorandum illustrates the trend of the QEMP index value from 2019 to 2024 in three scenarios of charge mix 50%-50%, 40%-60%, 60%-40% and notes that the discrepancies between the three scenarios are very contained with minimal consequences on final prices750. Furthermore, the medium-term rebalancing of favorable situations for one party compared to another leads to the conclusion that the simplifications adopted in practice are technically and quantitatively reasonable.</w:t>
        <w:br/>
        <w:t>332. The composition of the metal charge depends, according to the Association, “on metallurgical aspects, the production process used by each foundry, and the ease of accessing the raw materials”751, as well as “economic opportunity reasons”752. This statement appears to be generally shared by the foundries involved in the proceedings753.</w:t>
        <w:br/>
        <w:t>333. In its defenses, Assofond also reiterated that, as indicated in the Guide, foundries and clients are free to choose whether to use the QEMP basket published by Assofond as merely illustrative or a different basket754. However, according to the Association, the use of this basket – “which involves a standardization of the variation of the cost component related to raw materials”755 – is advantageous in terms of ease of use, while also mitigating the effect of any shocks in the price of one of the two raw materials756.</w:t>
        <w:br/>
        <w:t>334. Assofond, therefore, believes that the QEMP possesses all the formal and substantial characteristics of a sector statistical index, used for the purpose of economic updating consistent with good contractual and industrial practices, and that the concept of “focus point,” i.e., an arbitrarily defined threshold value not intended to accurately represent the trend of a real economic phenomenon, cannot be applied to it757.</w:t>
        <w:br/>
        <w:t>335. Regarding the application methods of the QEMP, Assofond also argued that it is not applied as a direct delta against a base value, as occurs in other sectors, but the economic adjustment generally occurs as a percentage of the incidence of the cost of pig iron and scrap, the main raw materials of the melting process. This means that, instead of calculating a surcharge (or a discount) based on the absolute variation of the quotation, a percentage variation is applied either upwards or downwards, proportional to the fluctuation of the cost of these specific raw materials compared to the reference period758. Assofond provides a series of examples of the application of the QEMP, from which it would emerge that even applying the same index value, the impact on prices would change based on the composition of costs759.</w:t>
        <w:br/>
        <w:t>336. The Association then notes that the necessity of using the QEMP is evidenced by the fact that similar indices existed and exist in all countries of the European area760. Furthermore, the analysis of the historical series of the index from 2002 to July 2024 highlights several periods of uninterrupted decline, of varying duration, related to phases of physiological and prolonged decreases in raw material costs, which would contradict any hypothesis of collusive behavior and instead confirm the structural and market nature of the variations recorded with the QEMP761. In this regard, the Association emphasizes that the fact that the QEMP index was higher than similar European indices (CAEF, BDGuss, and FEAF) is misleading as this is due to the fact that in Italy scrap notoriously costs more than elsewhere762.</w:t>
        <w:br/>
        <w:t>337. Regarding the IDT and TET indicators, they have practically not been applied by any foundry, so they are indicators that could not have had a real impact on the competitive dynamics of the market in question763.</w:t>
        <w:br/>
        <w:t>338. In conclusion, the Association believes that, considering the mechanism of operation and the purposes of the Assofond indices: on one hand, the indices do not play any role in the competitive phase of awarding contracts; and on the other hand, indexing contributes solely to efficiently regulating over time the variations of a price already previously negotiated through processes of free competition764. Consequently, according to Assofond, it is not possible to configure any restrictive agreement in the indices, also considering that the investigative activity did not carry out an accurate reconstruction of the reference market context and the impact of the publication of the indices therein765.</w:t>
        <w:br/>
        <w:t>339. FMG states that for the company, the incidence of metal raw materials on the price is in the range of 15%-26%, with an average of 20% and that therefore the updates resulting from the QEMP have a limited impact on the revision of its prices766. FMG also notes that it has never used the numerical value of the TET index published by Assofond but only the variations of that index occurring between an initial moment, defined with the client, and the subsequent updates, monthly or quarterly agreed upon. Lastly, many significant clients of FMG would not accept any indexing, imposing the fixing of a price at the issuance of the order that remains fixed and independent of the production or delivery period767.</w:t>
        <w:br/>
        <w:t>340. C2MAC highlights that it has not contributed in any way to the definition of the IDT and TET, has never applied the TET, and has considered the IDT only as an external reference parameter – and not as automatic indexing – to demonstrate to the client the actual increases in the costs underlying the applied increases768. C2MAC presents an economic memorandum769 from which it emerges that until 2020 there was substantial stability in the costs of production inputs, resulting in</w:t>
      </w:r>
    </w:p>
    <w:p>
      <w:r>
        <w:rPr>
          <w:b/>
        </w:rPr>
        <w:t>[Pages 139–141]</w:t>
      </w:r>
    </w:p>
    <w:p>
      <w:r>
        <w:t>BULLETIN NO. 1 OF JANUARY 5, 2026 141</w:t>
        <w:br/>
        <w:t>modest fluctuations in the indices and that since 2020, due to the increases in costs (primarily, energy and raw materials), the indices have led to a price increase. However: (i) in the period when the alleged collusion would have intensified (i.e., starting from 2020), prices in Italy have increased more slowly than in other European Union countries; (ii) the increases recorded at the beginning of 2022 in Italy coincide with similar increases abroad, thus confirming the neutrality of the indices; and (iii) starting from 2022, a decrease in prices is recorded in Italy that is not observed in other European countries, "highlighting that, in the Italian market, unlike the European one, foundries have progressively transferred to customers the reduction of costs following the peak, resulting in a decrease in prices"770.</w:t>
        <w:br/>
        <w:t>341. Ironcastings specifies that the concrete methods of applying the indexing systems adopted by the Company (i.e., the QEMP) are consistent with its specific situation and production process771.</w:t>
        <w:br/>
        <w:t>342. Cividale/ZML, after clarifying that the Company has never used the TET and has used the IDT only for a few weeks772 and for only 7% of customers, emphasizes that the percentage weights provided by the QEMP (50% pig iron and 50% scrap) can be adapted by each foundry according to its production reality. Furthermore, it is an index that refers to a cost component that accounts for approximately 30% of the final selling price of the product and that has been used by Cividale/ZML only for a minority of customers in Italy773, thus not suitable to cause a structural alteration of competitive dynamics in the cast iron sector774.</w:t>
        <w:br/>
        <w:t>343. Ariotti clarifies that the Company, at the behest of a German customer, adopted a monthly price indexing system based solely on the pig iron prices published by the Chamber of Commerce, which are more aligned with its production cycle, thus differentiating itself from the QEMP, both in terms of frequency and charge mix. Only in 2021 did the Company begin to use the Italian index, considering that the abandonment of gas furnaces made a 50% pig iron and 50% scrap mix more compliant with its production cycle. To demonstrate the independence of its market behaviors, Ariotti also points out that from January 1, 2022, it introduced a new exclusive index, the so-called "MEATZ," developed in-house to account for the specific cost trends of its production cycle775.</w:t>
        <w:br/>
        <w:t>344. Corrà reports using the Assofond indices only as a reference parameter but not applying them practically in price determination. Assofond, moreover, does not index every component of the price, considering that the PUN (derived from the GSE) and the cost of the charge would account for 33.82% of the total price. Corrà finally highlights that indexing based on the Assofond tables is requested by the customer (citing the contract with Same in this regard) and compares the price trend achieved with five customers, from which it would emerge "the minimal if not absent impact of the indices in the formation of the initial price, and in subsequent variations."</w:t>
        <w:br/>
        <w:t>770 DOC. 629, p. 23.</w:t>
        <w:br/>
        <w:t>771 DOC. 394, pp. 2 and 3.</w:t>
        <w:br/>
        <w:t>772 Only in the period 2021-2022, faced with the exponentially increasing cost of energy – which represented a fixed component of the selling price for ZML – ZML asked customers to apply some form of indexing, initially proposing the application of the Assofond IDT and then replacing it, after a few weeks, with its own algorithm (the so-called "ZML Index") based on the PUN. These requests were rejected by most customers, and ZML obtained recognition of the higher costs incurred with great delay and only partially (DOC. 641, par. 122).</w:t>
        <w:br/>
        <w:t>773 Cividale/ZML attaches a prospectus (DOC. 641, Attachment 3).</w:t>
        <w:br/>
        <w:t>774 DOC. 641, par. 116 et seq.</w:t>
        <w:br/>
        <w:t>775 DOC. 621, pp. 12 et seq.</w:t>
      </w:r>
    </w:p>
    <w:p>
      <w:r>
        <w:t>142 BULLETIN NO. 1 OF JANUARY 5, 2026</w:t>
        <w:br/>
        <w:t>Determining - in a cascading manner - that the price variation depended on further non-indexed cost components."</w:t>
        <w:br/>
        <w:t>345. Zardo reports having freely used only the QEMP in its dealings with customers progressively since 2012, using it only as a reference and proceeding with its own elaborations and considering in various cases percentages of the charge mix different from 50% and 50%776. The Company also observes that Assofond has disseminated the indicators to all associates and not only to the foundries involved in the proceedings, and that they were fully accessible to customers as well, thus not integrating any intent to conceal the increases or the reasons underlying them. Moreover, there are public indices, such as IBOR and ISTAT, that allow for the updating of prices in various economic sectors, the use of which is perfectly legitimate777.</w:t>
        <w:br/>
        <w:t>346. Zanardi notes that its mechanisms for forming the list price would be influenced only to a minor extent by the indexing of raw materials to the Assofond indices. Zanardi also specifies that it applied – in agreement with customers – until 2021 the QEMP as a mechanism for indexing prices mainly of ferrous materials while it has accompanied this index with the IDT only during the period between 2021 and 2024. The Company has never adopted the TET index in forming its prices778.</w:t>
        <w:br/>
        <w:t>347. EF Group/Pilenga reports having always negotiated with customers the application of any price updates and that "the QEMP was a negotiation tool; where applied, a pure reference value for future price adjustments, and therefore only for one component of the price (among various)"779. Furthermore, in the initial period after the acquisition of the Pilenga business unit in 2016, the Company did not sign any agreement that provided for the application of the Assofond index, which was therefore not used, until its subsequent inclusion in contracts was requested by some customers. EF Group/Pilenga also notes that the use of the Assofond index did not produce any advantage for the Company during the reference period; indeed, if it had maintained the price of raw materials at the values of January 2023, without applying the QEMP update, its turnover would have been much greater. It follows that "the QEMP index does not 'guarantee' any margin"780. EF Group/Pilenga has never used either the TET index or – contrary to what is claimed in the CRI – the IDT, since the only document from which this circumstance could be inferred (ISP. 20.23) rather attests to the inadequacy of the index to represent the actual costs incurred by the Company781.</w:t>
        <w:br/>
        <w:t>348. Glisenti and Lead Time reported that they have "never used – considering them cumbersome, confusing, useless, and misleading in relations with Customers – the TET indicator, nor the IDT" and that the QEMP "has been used by the representatives MA always in agreement with the Customers, in no case has it been imposed"782. Furthermore, the 50% pig iron and 50% scrap charge mix is the one that best represented the industrial reality.</w:t>
        <w:br/>
        <w:t>349. VDP specified that it referred until 2020 and the crisis due to the Covid-19 pandemic only to the QEMP, and therefore to the data publicly made available by the Chamber of Commerce of Milan. Since 2021, the company has used sub-indices of the IDT, negotiating the percentage variations with individual customers, and the PUN for the energy component, using differentiated conversion factors among customers depending on the type of production783.</w:t>
        <w:br/>
        <w:t>350. Finally, while reaffirming its full legitimacy and efficiency profiles, some foundries have encountered limits in adopting an indexing system. EF Group/Pilenga, in its hearing with the Offices, highlighted that indices similar to those of Assofond have been introduced over the years in various industrial sectors. However, it believes that "the use of the QEMP for adjusting list prices has 'numbed the supplier system' and led to a loss of entrepreneurship in the sector, once characterized by constant negotiation with the customer, now replaced by the application of indices. Only in the last three years, characterized by various economic difficulties, have foundries resumed discussing price adjustments with their customers"784. According to C2MAC and Corrà, it would be preferable not to use the indicators, since they are often used instrumentally by customers who tend to reject price increases related to non-indexed costs785. Even Cividale/ZML would have the customers themselves define the indicators to be used for adjusting list prices786, specifying that they find the Assofond indices unsuitable for the timely adjustment of their product prices and that, for this reason, after an initial attempt to use such indices, they have built their own787.</w:t>
        <w:br/>
        <w:t>V.6. On participation in associative activities</w:t>
        <w:br/>
        <w:t>351. Assofond, preliminarily, asserts the full legitimacy of the associative activity carried out by it, which in numerous cases has involved the customer companies of the foundries, reflecting the reality of an operational compromise, the result of concrete needs shared with customers. The latter have always been active participants in the decision-making process, contributing to the definition and adoption of the tools used, which they have consciously availed themselves of and which they have considered useful and functional to their needs788.</w:t>
        <w:br/>
        <w:t>352. Assofond also contests that meetings of different nature in the associative context, such as Assemblies, Councils, Presidential Committees, Sector/Industry Meetings, the majority of which have been expanded to a broad and heterogeneous audience that also includes steel and aluminum foundries, are placed on the same level, thus not lending themselves to constituting the venue for sensitive discussions on prices789.</w:t>
        <w:br/>
        <w:t>353. In this regard, the Association highlights that among the over 50 convocations in the records, only in one case (March 25, 2020) is there a mention of the need to focus on prices and in only one other case are the general contract conditions mentioned on the agenda of the meeting (April 8, 2011). Assofond,</w:t>
      </w:r>
    </w:p>
    <w:p>
      <w:r>
        <w:rPr>
          <w:b/>
        </w:rPr>
        <w:t>[Pages 142–144]</w:t>
      </w:r>
    </w:p>
    <w:p>
      <w:r>
        <w:t>144 BULLETIN NO. 1 OF JANUARY 5, 2026</w:t>
        <w:br/>
        <w:t>furthermore, specifies that the Executive Committee of Ghisa would have never actually operated due to the unavailability of the designated members791.</w:t>
        <w:br/>
        <w:t>354. In arguing about the legitimacy of all associative activities, Assofond notes that the preparation of letter templates was also aimed at facilitating communication between foundries, often small businesses, and their clients and was an activity carried out transparently and without any restrictive implications for competition, given that these were generic templates freely adaptable by each company792.</w:t>
        <w:br/>
        <w:t>355. FMG notes that throughout the reference period it had no role in Assofond. Participation in industry events was virtually non-existent at least between 2007 and 2020. At least with regard to FMG, the rare participation in annual associative meetings or during the periods of severe crises that followed (Covid, Ukraine) concerned ordinary topics before the crisis (as happens in all trade associations) and urgent and serious issues during the long crisis period that affected foundries793.</w:t>
        <w:br/>
        <w:t>356. Cividale/ZML preliminarily believes that there is evidence of its participation, however institutional, in Assofond activities only starting from 2021. In the previous years, also considering the very distant period, the investigative reconstruction may not be correct, taking into account the inaccuracies found for the more recent years794. More generally, the evidence of the participation of foundries in Assofond meetings would be drawn from unreliable documents such as Excel/Word sheets lacking signatures and dates, as well as conceived as preparatory documents for the convocation795. Neither ZML nor Cividale, until the end of 2021, would have ever had representatives with positions and/or top roles in the associative bodies, including the President, the Vice President, the CdP, the steering committee, and the executive committee, as well as sector representatives in Assofond Ghisa. All isolated participations in the associative life of Cividale/ZML have seen the succession of various professional figures, mostly non-top, who participated sporadically and at different times, with long years of complete and total absence796. The attribution to Cividale/ZML of a prominent role in Assofond would also conflict with the fact that the Procedure, despite other involved Foundries, was not extended to a significant number of foundries that participated in numerous Assofond events (as passive spectators/participants, like ZML and Cividale) as well as in prominent roles in the boards (including CdP and the Steering Committee)797. Cividale/ZML concludes that it cannot be attributed an agreement for having participated in institutional activities and meetings in a context where other economic operators, according to the CRI, coordinated for purposes to which ZML could not be interested due to its own production peculiarities.</w:t>
        <w:br/>
        <w:t>357. Zardo798 in the hearing with the Offices noted that he participated exclusively in the annual Assemblies and the Congress. The Company contests that its participation in the alleged agreement can be traced back to the meeting of foundries of ferrous metals on July 15, 2004, to which its participation is not proven and which nonetheless saw the presence of multiple foundries, including those not involved in the present procedure799. Zardo also highlights that his participation in Assofond Ghisa meetings since 2004 has been limited to listening to what was reported regarding common issues for foundries, such as regulatory news or sector profitability, without intervening on any topic. Zardo did not participate in restricted meetings and usually in the Assofond meetings he attended, the participating companies were far more numerous than those subject to the Procedure in question.</w:t>
        <w:br/>
        <w:t>358. C2MAC observes that throughout the period 2007-2019, the evidentiary framework of the alleged agreement would be based only on Assofond meetings, many of which only report a list of participants and do not explain, nor prove, how a sensitive information exchange took place800. Regarding its specific position, C2MAC highlights that it was not part of the Executive Committee of Assofond Ghisa nor (until 2019) of the Assofond Steering Committee, and that it participated in the period 2004-2019 only in the Assofond Ghisa meetings of November 30, 2012, December 12, 2014, and December 14, 2016. As for 2020, C2MAC did not participate in the meetings of June 19, September 9, and November 26, and, in any case, it is entirely physiological that the pandemic and its consequences on production activities were the subject of Assofond meetings during that period801.</w:t>
        <w:br/>
        <w:t>359. Corrà stated that he almost never speaks during Assofond meetings and does not participate in discussions in that context regarding market trends or clients802. Corrà also highlights that he has not had any vertical role in the association since 2006 (the period attributed to him), nor has he assumed delegations, nor participated regularly or actively in activities803. The Company, in more detail, summarizes all the meetings referred to in the investigative findings, highlighting that Corrà is not in the Steering Committee, that on numerous occasions the company is explicitly absent804, and in others there is no signature (even in any attached Excel files) or confirmation of participation nor interventions or release of information805. In support of the above, Corrà emphasizes that the same General Director of Assofond has on several occasions stigmatized the company's lack of interest in associative activities. Finally, regarding the meeting of April 15, 2020, of which a brief summary from VDP is found in the records (ISP. 41.331 and ISP. 81.805), Corrà highlights that no sensitive data was reported and that "the final price is not even a topic."</w:t>
        <w:br/>
        <w:t>360. De Riccardis also stated that he participates in the Assemblies and Conferences and "in a very marginal way" in the Steering Committee, specifying that he is particularly interested in the issues that Assofond brings forward to the government to denounce, for example, problems such as the energy issue806.</w:t>
        <w:br/>
        <w:t>361. Ironcastings noted that its participation in associative life has been virtually nil for many years; in more recent years it has nonetheless been limited to a few events, on the occasion of legitimate initiatives that, as far as the Company knows, did not lead to concertation among the participants807. In particular, the Company has never held any specific or prominent role within the top bodies of the Association (having never held the position of President or Vice President), moreover, it has never received operational or representative delegations and has never held elective positions in Assofond Ghisa. Ironcastings, moreover: (i) has never participated in any of the 23 meetings of the Steering Committee held since 2008 and of the Assofond Presidency Council; (ii) has not participated in almost all of the 20 General Assemblies of Assofond organized since 2005, it being understood that in the very rare occasions it attended, Ironcastings only participated in the public part and not in the private part of the meetings; (iii) has attended only one of the 25 meetings of Assofond Ghisa (nor was it invited to participate in informal discussion moments organized on the sidelines of such events); (iv) has attended only 16 of the 78 meetings of the Assofond Steering Committee organized since 2010 (only from July 21, 2021) and in any case always remotely and never in person.</w:t>
        <w:br/>
        <w:t>362. Zanardi highlights that it is necessary to properly frame the role that [Fr.Z.] had in Assofond. In particular, until 2006 [Fr.Z.] did not hold any associative position and subsequently operated mainly as an external consultant to whom therefore the responsibility for strategic decisions cannot be attributed, which instead belongs to the General Director pursuant to the Statute of Assofond. Similarly, no responsibility can be identified for [F.Z.], as no direct or indirect participation in associative strategies prior to assuming the presidency of the Association in 2021 has emerged, and instead, the choice of direction aimed at discontinuing the publication of indicators after the initiation of the procedure is attributable to him808.</w:t>
        <w:br/>
        <w:t>363. EF Group/Pilenga observes that the presence of the company at alleged Assofond meetings is deduced from mere sheets indicating various dozens of names, without confirmations through signatures. The Company then recalls the Assofond meetings of April 15, 2020, and June 19, 2020, noting that during the full pandemic period, it could not be expected that foundries would not discuss their issues in the associative context809. EF/Pilenga notes that the role held by the company's delegated advisor Torbole, [E.F.], in Assofond, more intense in the years following the economic crises of 2008 and 2021, "constitutes an activity foreign to the representative companies and not attributable to them"810. EF/Pilenga also notes that during his presidency, to</w:t>
      </w:r>
    </w:p>
    <w:p>
      <w:r>
        <w:rPr>
          <w:b/>
        </w:rPr>
        <w:t>[Pages 145–147]</w:t>
      </w:r>
    </w:p>
    <w:p>
      <w:r>
        <w:t>BULLETIN NO. 1 OF JANUARY 5, 2026 147</w:t>
        <w:br/>
        <w:t>in the meetings attended, there was never any discussion of prices or discounts; these were not secret meetings and were open not only to the generality of the associates but in some cases also to clients, suppliers, and other potential stakeholders.</w:t>
        <w:br/>
        <w:t>364. Ariotti observes that until 2013, his participation in Assofond was sporadic and limited to the role of auditor. Regarding the two presidential terms held between 2013 and 2021, the company notes that this role – which cannot be confused with that of the legal representative of the foundry – has always been exercised with full awareness of antitrust law and focusing on institutional themes. Ariotti cites as a clear example the report to the associates made during the assembly on October 22, 2021811.</w:t>
        <w:br/>
        <w:t>365. Finally, with reference to the minutes of the association meetings, VDP812 and Cividale/ZML813 stated that they wrote them for the benefit of their sales teams. In particular, according to VDP, there was never any discussion of prices, since the castings produced by the present foundries are all different814. Cividale/ZML notes that the minutes of the meetings of the CdP alone cannot in any way prove the existence of an agreement: the nature of the information circulated at the CdP tables, in fact, would not be suitable to determine coordination among the participants, because such information is: (i) always expressed in general terms, (ii) readily available from public sources (financial statements), (iii) merely aimed at a comparison between companies with similar macroscopic characteristics (i.e. energy-intensive and gas-intensive), and certainly not to transfer commercially sensitive data, especially due to the absence of competitive relationships between ZML and the other participants815.</w:t>
        <w:br/>
        <w:t>V.7. On the absence of illicit contacts between the parties to the proceedings</w:t>
        <w:br/>
        <w:t>366. All parties to the proceedings also argued that there would have been no illicit contact among them regarding price increases, and that most of the evidence cited would be attributable to the peculiar conjunctural framework that characterized the period 2020-2023.</w:t>
        <w:br/>
        <w:t>367. VDP816 noted that "the foundries of cast iron constitute a microcosm of companies, concentrated in a relatively small territory (Northeast Italy), populated by entrepreneurs and managers[817] who [...] have known each other for decades and who, beyond being colleagues and competitors, have also become friends. This familiarity at the human level, however, is far from the intention to create a cartel for price coordination. According to VDP, it is normal for competing professionals to discuss economic dynamics, especially in microcosms like that of cast iron foundries. In fact, if there is no comparison on market trends even among direct competitors, especially when economic dynamics are fast and insidious, the risk of business failure is very high. But this situation is radically different from a structured price coordination." VDP added that, given the particularly critical dynamics that affected the sector in 2021, the cast iron foundries repeatedly discussed because the situation was becoming unsustainable for the sector. In this sense, the most effective system identified was that of lobbying with the Government to obtain the introduction of the energy tax credit818.</w:t>
        <w:br/>
        <w:t>368. EF Group/Pilenga819 also noted that, given the dramatic crisis in the sector, on a couple of public occasions it urged competitors to stop chasing volumes, which clients easily shifted, often selling at a loss with unsustainable offers, because this would lead to the disappearance of the sector, but this was done without ever indicating prices. According to the party, this appeal does not constitute any antitrust violation and was anyway completely ignored due to the exaggerated individualism of other entrepreneurs. Regarding the individual episodes of contacts reported in the investigative findings, the company highlights: (i) the draft letter to be sent to clients in September 2021, which would have been shared with Ariotti (ISP. 20.169), is merely an internal email within the group and, in any case, at a time when energy costs had literally gone crazy, taking cues from another foundry, characterized by a completely different range of products, does not constitute illicit conduct820; (ii) the internal email from VDP dated August 6, 2021, titled "chat yesterday with some foundries" (ISP.81.794) is irrelevant as it relates for EF/Pilenga to an offer from a cast iron supplier821.</w:t>
        <w:br/>
        <w:t>369. C2MAC822 stated that from the documentation on file, there would emerge a "chitchat" driven by the sense of frustration stemming from the fact that the foundries were not being heard by clients and could not transfer downstream the significant cost increases suffered between 2021 and 2023, which jeopardized their survival. It is indeed possible that, following the significant cost increases that occurred between 2021 and 2023 and the impossibility of being received by clients and having the increases recognized, the foundries asked themselves whether all were experiencing the same dynamics (for example, "have you managed to get any increase recognized?" or "did they give you nothing?"). C2MAC acknowledged that there should have been no contact between the foundries but that it was an naive behavior that certainly did not produce any concrete effect823. C2MAC also highlights how the price increases to clients during that period were entirely autonomous initiatives of the Company, dictated by the need to adjust their prices to the increase in raw material costs824.</w:t>
        <w:br/>
        <w:t>370. Glisenti/Lead Time notes that regarding the lunch on March 30, 2023, attended by Eng. [R.D.B.] and his meeting with the president of Assofond on July 11, 2023, there is no evidence on record that could prove that these occasions involved discussions contrary to antitrust law825. The Company also specified that due to Eng. [R.D.B.]’s participation in Assofond as Vice President "there has been a progressive acquaintance with fellow founders that has led to a social interaction, with some even becoming friends, particularly with those who have held and hold top roles in the Association. The familiarity that has developed over the years has amplified that sort of "chitchat" as the years went by, without, however, ever exchanging any truly significant data for antitrust standards on prices, Clients, and productions"826. In this regard, Glisenti/Lead Time notes that they cannot in any way be held responsible for the conduct of Eng. [R.D.B.] in the associative context, which is instead attributable exclusively to the association itself827.</w:t>
        <w:br/>
        <w:t>371. Cividale/ZML believes that there is no evidence of anti-competitive exchanges with other foundries, as the investigative activity has erroneously interpreted episodic and lawful contacts with other parties. In this regard, ZML recalls the meeting between [C.V.] and [F.Z.] on December 10, 2021 (ISP. 66.93) "conceived as a courtesy occasion and intended to get to know each other in view of [A.V.]’s commitment to represent the Cividale Group and the steel sector in the Assofond Steering Committee," in any case lacking restrictive scope considering the absence of overlaps between the products made by the two companies, which therefore cannot be defined as competitors828. Cividale/ZML further highlights that the investigative findings identify a connection between requests for price increases from ZML829 and alleged episodes of improper contacts in which, however, the Company was not involved. According to the Company, such evidence even represents elements in its favor. Regarding the investigative reconstruction, Cividale/ZML also contest the existence of any contact with FMG, with VDP, and with C2MAC830.</w:t>
        <w:br/>
        <w:t>372. Ironcastings contests the relevance of the contacts attributed to it: with ZML in 2020, as it only concerns a visit to the plant; with FMG in 2022 and 2023 as episodic and not involving sensitive information; with VDP in 2022, as episodic and justified by the fact that it concerned a particularly complex product. Regarding the bilateral contacts with Zardo, relating to a period of substantially one year, these, besides being devoid of competitive relevance (in particular ISP. 56.17, ISP. 56.12, and ISP 56.48), concern a company that is not a competitor of Ironcastings as it has a smaller dimensional plant and supplies in cases of common clients different products831. According to Ironcastings, any contacts between foundries that did not consider themselves as competitors (and were not perceived as such by clients either) could at most have corroborated the well-known necessity in the sector (clients included) to recover costs by updating price lists832.</w:t>
        <w:br/>
        <w:t>373. Zardo notes that discussions within Assofond during the years 2020-2022 were necessarily influenced by the absolutely emergency nature of the pandemic period and the outbreak of the war in Ukraine, which impacted the availability and costs of raw materials and that the foundries were nonetheless paying good attention to antitrust issues833.</w:t>
      </w:r>
    </w:p>
    <w:p>
      <w:r>
        <w:rPr>
          <w:b/>
        </w:rPr>
        <w:t>[Pages 148–150]</w:t>
      </w:r>
    </w:p>
    <w:p>
      <w:r>
        <w:t>150 BULLETIN NO. 1 OF JANUARY 5, 2026</w:t>
        <w:br/>
        <w:t>374. Zardo then notes that the sharing of information with competitors outside of Assofond is to be considered irrelevant as it concerns visits of a purely technical nature or internal emails in which information that can be acquired on the market is actually discussed through legitimate market intelligence activities834. Zardo also highlights that the comparison between companies has focused on periods of absolutely extraordinary market crises: 2008/2009 (Lehman Brothers), 2022/2023 (war in Ukraine). In any case, since Zardo is unable to produce castings weighing over 100 kg, all the alleged exchanges of information on prices with foundries that do not produce castings below that weight cannot be considered exchanges of information between competitors835. With particular reference to exchanges with Ironcastings, "which is not a competitor," Zardo specifies that he received sensitive information but continued to apply his own pricing policy, communicating his increases to the latter only after having applied them. In any case, these were episodic exchanges related to a common client and not a cartel conduct.</w:t>
      </w:r>
    </w:p>
    <w:p>
      <w:r>
        <w:t>375. Zanardi believes that to evaluate the evidence of contacts between the parties, one cannot disregard the conjunctural moment in which they occurred. In particular, the communications between Zanardi and Pilenga regarding closures should be traced back to the energy shock of March 2022. In this regard, the Company also emphasizes that it limited itself to sharing the content of the communication with clients, after each foundry had already independently decided to proceed with the closure of the plants. Since this is an action that can have serious contractual consequences, the sharing of communications was solely aimed at ensuring responsible management of commercial relationships and not at engaging in concerted conduct. Regarding the meeting with Glisenti on July 11, 2023 (ISP. 12.135), Zanardi highlights that there is no evidence regarding the actual contents of the meeting, which therefore cannot be attributed any evidentiary value836.</w:t>
      </w:r>
    </w:p>
    <w:p>
      <w:r>
        <w:t>376. FMG notes that the possible commercial contacts on record are very few and irrelevant, and that every communication has always occurred individually and in respect of its contractual autonomy. The only communications emphasized in the CRI are normal internal emails in which they discuss (not in sharing with competitors) how to make the business profitable even during a crisis837. In particular, the Company believes that the criticisms directed at Assofond together with two other foundries (ISP. 28.56), the general comment on price increases made with Ironcastings (ISP. 46.19), as well as the general comment on the general decline in orders that emerged during an Assofond Assembly (ISP. 76.1) cannot be considered relevant for the purpose of proving coordination.</w:t>
      </w:r>
    </w:p>
    <w:p>
      <w:r>
        <w:t>377. Corrà notes that according to the investigative reconstruction, the episodes in which it would be involved are only three: (i) an internal email from VDP dated June 8, 2021, in which Corrà is mentioned indirectly (ISP. 81.794), from which it emerges that it is the clients who declare the quotations of others, and lacking factual corroboration given the continuity of relations between Corrà and Same; (ii) an internal email exchange within the Camozzi-FMG group dated March 3, 2022 (ISP. 28.61), in which the reference to the Company is purely predictive; (iii) an internal conversation at VDP on August 5, 2022 (ISP. 81.53) which actually suggests strong competition among foundries.</w:t>
      </w:r>
    </w:p>
    <w:p>
      <w:r>
        <w:t>834 DOC. 635, par. 82 et seq. In particular, Zardo refers to docs. ISP. 24.3507, ISP. 56.1, ISP. 56.102, ISP. 24.2611,</w:t>
        <w:br/>
        <w:t>835 DOC. 635, par. 91.</w:t>
        <w:br/>
        <w:t>836 DOC. 643, sec. 6.3,</w:t>
        <w:br/>
        <w:t>837 DOC. 633, p. 4.</w:t>
      </w:r>
    </w:p>
    <w:p>
      <w:r>
        <w:t>BULLETIN NO. 1 OF JANUARY 5, 2026 151</w:t>
        <w:br/>
        <w:t>378. De Riccardis states that he has never communicated any sensitive data either to VDP, whose statements are to be considered unreliable, or to other competitors838.</w:t>
      </w:r>
    </w:p>
    <w:p>
      <w:r>
        <w:t>V.8. On the absence of price parallelism</w:t>
        <w:br/>
        <w:t>379. In general, the parties have noted that the existence of any parallelism in the price levels practiced by the foundries involved in the proceedings has not been demonstrated, highlighting, in particular, that the price increases requested for the period after 2020 – which were not always obtained – were primarily motivated by the exceptional emergency context that occurred in those years and the consequent anomalous trend of production costs. In no way, therefore, can the mere existence of requests for increases from foundries be considered an element suitable to constitute evidence of an illicit agreement among competitors839.</w:t>
      </w:r>
    </w:p>
    <w:p>
      <w:r>
        <w:t>380. Assofond believes that the investigative activity did not analyze the trend of price lists and that if it had done so, it would not have found any parallelism. The same whistleblower provided evidence of very differentiated increases among them, of about 20%840. From a temporal perspective, moreover, no anomalous parallelism can be identified considering that it is a long-standing and consolidated practice in the industry for price lists to be revised on a quarterly basis841.</w:t>
      </w:r>
    </w:p>
    <w:p>
      <w:r>
        <w:t>381. Assofond also highlights that the anonymous whistleblower, a client of the foundries, actually contests increases higher than those that would have been obtained with the application of Assofond indices, thus providing evidence that such price adjustment tools actually had the effect of stabilizing the market and certainly not of restricting competition842. Moreover, from the reading of the reports, it emerges that the increases contested by the whistleblower to the foundries had different reasons: from the failure to meet minimum purchase commitments for the previous year, to the documented increase in production costs for items such as deburring, painting, additives, and logistics, among other reasons. This is also reflected in the difference between the adjustments requested by the different foundries complained of by the whistleblower, which can vary from 80 to 100 €/ton and cannot be qualified as "coordinated," as is instead charged to the parties843.</w:t>
      </w:r>
    </w:p>
    <w:p>
      <w:r>
        <w:t>382. Ironcastings notes that the Company would have adopted a pricing policy misaligned with that of other foundries, both due to the lack or limited application of indicators (see the exchange with the client Comer, ISP 46.28), and due to the magnitude of the adjustments requested (see also the client Comer, ISP 46.116)844. Ironcastings also believes that it is documented that the revisions of price lists implemented by the different foundries were not aligned in method, values, and (at least since the end of 2022) not even in direction845.</w:t>
      </w:r>
    </w:p>
    <w:p>
      <w:r>
        <w:t>838 DOC. 645, p. 8.</w:t>
        <w:br/>
        <w:t>839 Assofond (DOC. 639), Glisenti/Lead Time (DOC. 246, paras. 37 and 38 and DOC. 638, paras. 144 et seq. and 163), FMG (DOC. 256, DOC. 408, p. 16 and DOC. 633, p. 5), C2MAC (DOC. 258, paras. 15 and 16, DOC. 629, Annex A), Corrà (DOC. 183, DOC. 259, DOC. 260), De Riccardis (DOC. 264 and DOC. 645, p. 6 and p. 19; the Company highlights that in its case the origins of the price adjustments would also include investment choices made immediately after the pandemic to increase its competitiveness and to source different raw materials, also for environmental sustainability purposes), VDP (DOC. 270, par. 47), Cividale/ZML (DOC. 274), Ironcastings (DOC. 277, Annex 1 and DOC. 627, par. 87).</w:t>
        <w:br/>
        <w:t>840 DOC. 639, par. 215.</w:t>
        <w:br/>
        <w:t>841 DOC. 639, par. 212. Also C2MAC, DOC. 258, par. 16.</w:t>
        <w:br/>
        <w:t>842 DOC. 639, par. 51 et seq. In a similar sense also EF/Pilenga, par. 65 and sec. V.</w:t>
        <w:br/>
        <w:t>843 DOC. 639, par. 51 et seq.</w:t>
        <w:br/>
        <w:t>844 DOC. 627, par. 89.</w:t>
        <w:br/>
        <w:t>845 DOC. 627, par. 123 et seq. Ironcastings in its final memorandum provides a summary table of the documented requests for increases on record to highlight that: the methods of communication were different (in some cases personalized, in others general without indicating numbers, in others still general with indication of numbers); the proposed increases, which were not always explicitly stated, were of different values; all proposals from the foundries were then reviewed and customized during intense negotiations with their respective clients, almost always resulting in reductions.</w:t>
      </w:r>
    </w:p>
    <w:p>
      <w:r>
        <w:t>383. FMG highlights that even the whistleblower who initiated the case reports that FMG is the only operator that operates according to autonomous and independent logic from the others846. The Company also notes that the price increases during the period 2020-2021 were the result of autonomous business decisions in response to the explosion of production costs, as also emerges from the letters sent to end clients referred to in the CRI, which do not highlight either a temporal or textual coincidence847. Even for the period 2023-2024, characterized by a significant contraction in demand, companies reacted to the crisis through a plurality of different strategies, some increasing price lists, others reducing them, or still – like FMG – keeping them unchanged848.</w:t>
      </w:r>
    </w:p>
    <w:p>
      <w:r>
        <w:t>384. Cividale/ZML highlights that no alignment of ZML to the prices (or price increases) practiced by other foundries has been proven, since, on one hand, the prices are not comparable, being referred to different products, and, on the other hand, there is no evidence to the contrary regarding the fact that ZML has always pursued its commercial policy independently. In fact, there is no simultaneity or alignment with the commercial policies of other foundries849. Cividale/ZML also notes that the contemporaneous behaviors related to requests for price increases, in the case of ZML, would at most be limited to the only period of late 2021-early 2022 and widely justified by contingent and unavoidable business needs, considering the exceptional historical moment characterized by unprecedented increases in energy costs850.</w:t>
      </w:r>
    </w:p>
    <w:p>
      <w:r>
        <w:t>385. Corrà notes that he has never increased prices by virtue of agreements with competitors, has never received formats of letters to send to clients, and has never aligned with the behaviors of competitors851. The Company, moreover, according to the same investigative reconstruction, would not have applied any price increase in 2021 and would have only made one price list increase in September 2022. As for 2023, the year in which the CRI reports increases also from Corrà, there is no evidence of the identity of the prices practiced by the different competitors, nor is there any contemporaneity among them. The increases found for Corrà, moreover, would derive from business needs related to significant investments. Proof of this is that the Company has only managed to bring EBITDA back to the previous value, without any speculation852. In particular, the years 2020 and 2021 saw a sharp decline in margins, which in 2022 and 2023 returned to pre-2019 levels (8% and 7.8%), and even in the last two years, margins seem preserved.</w:t>
      </w:r>
    </w:p>
    <w:p>
      <w:r>
        <w:t>386. C2MAC also highlights that there is no analysis on record from which an actual alignment of prices between the different companies can be inferred853. Additionally, C2MAC has presented an economic memorandum from which the absence of effects of the alleged cartel would emerge even with reference to the margins of the main clients, for whom no deterioration is recorded, as well as a trend of production prices in the Italian market similar to that observed in other countries.</w:t>
      </w:r>
    </w:p>
    <w:p>
      <w:r>
        <w:rPr>
          <w:b/>
        </w:rPr>
        <w:t>[Pages 151–153]</w:t>
      </w:r>
    </w:p>
    <w:p>
      <w:r>
        <w:t>BULLETIN NO. 1 OF JANUARY 5, 2026 153</w:t>
        <w:br/>
        <w:t>European until 2022, and even a delay in the adjustment of prices compared to the European market854.</w:t>
        <w:br/>
        <w:t>387. EF Group/Pilenga notes that, contrary to what was contested in the CRI, the production stoppages were not aimed at a decrease in supply and a concerted increase in prices but were instead an attempt to stem losses in the face of unsustainable energy costs. The contemporaneity observed was therefore not attributable to an agreement but should be read in light of the relevant economic context855.</w:t>
        <w:br/>
        <w:t>388. Finally, several parties have highlighted that they acted entirely independently of one another regarding the issue of the return of the tax credit to clients, also differentiating based on individual clients856.</w:t>
        <w:br/>
        <w:t>V.9. On the qualification of the agreement</w:t>
        <w:br/>
        <w:t>389. Assofond and the foundries involved in the proceedings believe that the contested behaviors cannot be classified as a single, complex, and continuous agreement. The investigative reconstruction, in fact, would not provide any evidence of an overarching plan pursued by the parties involved in the proceedings that would allow for the grouping of the alleged infringements, nor of a complementary link between the various behaviors aimed at achieving a single purpose, nor, even less, of the contribution knowingly provided by the individual parties to the same. The only element that would connect the companies in the sector would be the Assofond indicators, a legitimate tool characterized by informative and guiding purposes, lacking even potential effects on competitive comparison among companies857.</w:t>
        <w:br/>
        <w:t>390. The parties also emphasize that continuity, in terms of duration, of the alleged agreement has not been demonstrated. Assofond points out that the competition authorities should at least provide evidence referring to facts sufficiently close in time, such that it can be reasonably presumed that the infringement lasted uninterruptedly within two specific dates. In the market examined by the Authority, therefore, due to the extreme heterogeneity of the offering behaviors of the foundries, Assofond argues that even monthly or at most quarterly pauses in the contested behaviors should be considered sufficiently long to cause an interruption of the alleged infringement. In fact, there are numerous pieces of evidence on file of interruptions, in multiple time frames, of meetings between foundries that far exceed the duration of three months, which must be taken into account for the determination of the actual duration of the hypothetically sanctionable behaviors858. Furthermore, the Association believes that all behaviors prior to the five-year period from the notification of the initiation and extension to Assofond are time-barred859.</w:t>
        <w:br/>
        <w:t>391. According to various parties, moreover, the case at hand would not constitute a case of an agreement made through a contract but should be framed within the category of a concerted practice, with respect to which, however, the burden of proof has not been met, primarily lacking evidence of a parallelism in commercial behaviors, as well as the existence of exogenous elements capable of supporting direct contacts with competitors. The parties also highlight that the contestation of an agreement by object cannot disregard an analysis of the economic and legal context of the relevant market and cannot be pursued, as has been done in the CRI, without taking into account the real competitive levers available to the foundries and the actual trends in demand860.</w:t>
        <w:br/>
        <w:t>V.10. Observations on the criteria for calculating the sanction</w:t>
        <w:br/>
        <w:t>392. The majority of the parties, regarding the potential sanctioning profile, observe that if an illegal agreement were to be established, the infringement in this case should be considered not serious or at most of minimal severity. First of all, it is not a secret agreement, since the Assofond indicators were published on the website and accessible to all, as well as the activities of processing and dissemination of the same have always been publicly known and did not have a secret nature. Moreover, the meetings within the association involved all its members, not just the foundries involved in the proceedings861. The agreement, furthermore, would not have produced any effect on the market862.</w:t>
        <w:br/>
        <w:t>393. According to Assofond, moreover, there are no elements of intent in the contested behaviors and the use of similar indicators by the corresponding European associations, never contested by any authority, created a natural good faith regarding the legality of their use. Assofond hopes that no sanction will be imposed on it nor that the representative, all its associated companies, will be sanctioned, despite not being involved in the proceedings863.</w:t>
        <w:br/>
        <w:t>394. Ironcastings believes that its episodic participation in the contested behaviors, if ever considered illegal, would in any case be much less serious than the complex and articulated cartel outlined in the CRI. Regarding implementation, Ironcastings limited itself to using, entirely legitimately, only the QEMP as this indicator is consistent with the charge mix that characterizes its production process and did not implement the 'indications' of Assofond, having not applied the IDT (let alone the TET) and generally having sought to adjust the price lists on a quarterly basis. The duration of the agreement would also be shorter, as neither the initial moment can be identified in the internal email of 2018, nor the final moment in the interruption of the publication of the indicators by Assofond, as this activity is external to the Company. If bilateral exchanges were to be inappropriately considered, these fall within a short period of substantially annual duration, starting from February 15, 2021, until at the latest March 7, 2022. Ironcastings finally believes that it should be applied the mitigating circumstance that takes into account the marginality of its participation in the infringement864.</w:t>
        <w:br/>
        <w:t>395. FMG, reiterating that no charges can be made against it, observes that in the event of a potential sanction, the duration should be calculated considering that the initial date identified in the CRI for Fonderia F.lli Mora first and then for FMG does not appear applicable since for the subsequent 20 years the company participated in no more than 5 institutional meetings, lacking anti-competitive effects, and had no representative in Assofond. Similarly, the final date cannot be found in the interruption of the publication of the indices, given their legitimacy.</w:t>
        <w:br/>
        <w:t>396. Cividale/ZML believes that in imposing a potential sanction against the company, among other things, the absence of implementation by ZML, its entirely marginal participation, and the cooperation offered by Cividale/ZML during the proceedings (including inspections)865 should be considered.</w:t>
        <w:br/>
        <w:t>397. Zardo, regarding the potential fine, notes that there is no bad faith but at most negligent superficiality, that the foundries involved in the proceedings represent a marginal part of the broader market context, and that the dissemination of the contested indices at the European level should be considered a mitigating factor. Regarding the duration, Zardo reiterates that the Company referred to the Assofond indices only from 2012 and only in relation to the QEMP866.</w:t>
        <w:br/>
        <w:t>398. C2MAC believes that, for the purposes of calculating any fine, its entirely marginal role in the contested agreement should in any case be valued, taking into account its sidelined role in Assofond, the lack of contribution in defining the indicators, and the non-application of IDT and TET, as well as the autonomy in the methods of returning the tax credit. Regarding the value of sales, C2MAC believes that the revenue generated by the subsidiaries Perrucchini, Scaranello, and Gandry should not be considered, nor the sales destined for sectors other than agriculture and hydraulics867. The duration of the agreement should be</w:t>
      </w:r>
    </w:p>
    <w:p>
      <w:r>
        <w:rPr>
          <w:b/>
        </w:rPr>
        <w:t>[Pages 154–156]</w:t>
      </w:r>
    </w:p>
    <w:p>
      <w:r>
        <w:t>156 BULLETIN NO. 1 OF JANUARY 5, 2026</w:t>
        <w:br/>
        <w:t>limited to the period 2021-September 2023 as for the previous and subsequent periods there would be an absolute lack of sufficient evidentiary clues868. The company finally emphasizes the need to differentiate the sanctioning treatment for the companies involved in the proceedings in compliance with the principles of individuality and proportionality of the fine, considering it unacceptable that the amount of the sanctions would be the same for all at the maximum statutory level, given the marked differences in terms of duration and degree of intensity of the parties' participation in the contested agreement869.</w:t>
        <w:br/>
        <w:t>399. Zanardi requests that the revenue for austempered cast iron – taking into account its particular characteristics that determine its substitutability with steel – be excluded from the scope of the allegations, that is, from the products that are claimed to be colluded in the case at hand and consequently from any calculations for the base amount of the sanction870. The Company then invokes the applicability to it of the generic mitigating factors referred to in point 19 of the Guidelines related to the adoption of the compliance program, to its collaborative or proactive behavior aimed at ensuring compliance with antitrust rules, as well as to the more limited number of evidentiary elements concerning the Company compared to other subjects, also considering the unusability of the documentation that would have been acquired during the inspections at Zanardi871.</w:t>
        <w:br/>
        <w:t>400. Glisenti and Lead Time believe that a supplementary investigation is necessary to analyze the use of QEMP by foreign foundries or similar indicators at the European level to avoid "a deadly discriminatory treatment harming only Italian foundries" and, in any case, request the closure of the case without ascertaining the infringement. In the denied hypothesis that the Authority intends to impose a sanction, its severity would compromise the company's investment capacity and its competitiveness872.</w:t>
        <w:br/>
        <w:t>401. EF Group/Pilenga complains that the CRI did not include a concrete quantification of the individual sanction proposal and for the individual Parties of the proceedings, thus depriving the representatives of the opportunity to refute the quantification in violation of the right to a fair hearing873. The companies also believe that if a sanction were imposed on them, the revenue on which the calculation should be based should be that of Pilenga, as the direct responsible party, and thus the statutory limit should be limited to 10% of the revenue of the subsidiary. Furthermore, the value of sales should be proportional to the fact that the charges concern an infringement only on a part of the price (the adjustment through QEMP) and not on the entirety of it. For</w:t>
        <w:br/>
        <w:t>868 DOC. 629, pp. 35 et seq. C2MAC, with reference to the period following the initiation of the proceedings, indicates that none of the evidence reported in the CRI would concern it directly or indirectly. On the contrary, there would be numerous pieces of evidence demonstrating that following the initiation, the Company refrained from any contact with its competitors, adopted an antitrust compliance program, and changed its management. As a mere precaution, the Company immediately ceased: (i) the use of the QEMP index, except in cases where the client itself imposed its use and (ii) participation in all Assofond meetings, subsequently canceling its membership in the association during 2024, effective January 1, 2025. It is also noted that C2MAC had not been part of the Assofond Board since at least July 2023, coinciding with the departure of Mr. [S.D.] from the Company. All the aforementioned behaviors must therefore be interpreted, if not as (further) evidence of the impossibility of attributing to the Company participation in the contested agreement, at least as an express dissociation from it, with the consequence that no charges post-September 2023 can be attributed to C2MAC.</w:t>
        <w:br/>
        <w:t>869 DOC. 629, pp. 51 et seq. The company particularly invokes the judgments rendered by the Council of State in the appeals against AGCM provision no. 27849 of July 17, 2019, concerning procedure I805 – Prices of corrugated cardboard (see, inter alia, Council of State, Section VI, no. 941/2023).</w:t>
        <w:br/>
        <w:t>870 DOC. 643, section 7.1.</w:t>
        <w:br/>
        <w:t>871 DOC. 643, section 7.3 and p. 63.</w:t>
        <w:br/>
        <w:t>872 DOC. 638, par. 186.</w:t>
        <w:br/>
        <w:t>873 DOC. 640, par. 208 et seq. It is highlighted that this would result in a violation of the ECHR and is contrary to the practices of Consob, IVASS, and the Bank of Italy.</w:t>
      </w:r>
    </w:p>
    <w:p>
      <w:r>
        <w:t>BULLETIN NO. 1 OF JANUARY 5, 2026 157</w:t>
        <w:br/>
        <w:t>Pilenga, moreover, this adjustment for 2023 has been null. As for the duration, it cannot start before 2016, since until then the alleged unlawful behaviors of the company should be attributed to the Pilenga Family that managed the company. EF/Pilenga finally requests the recognition of the mitigating factor for having had a marginal role, considering that [E.F.]’s participation in Assofond meetings must be attributed to his institutional role874.</w:t>
        <w:br/>
        <w:t>402. Considerations regarding the necessity to respect the principle of proportionality of the penalty have been formulated by De Riccardis875 and Ariotti876.</w:t>
        <w:br/>
        <w:t>403. Corrà in a merely subordinate manner, in the denied hypothesis of presumed responsibility, requests that a merely symbolic sanction be applied pursuant to Article X of the Guidelines877.</w:t>
        <w:br/>
        <w:t>404. VDP, recalling the entirety of the arguments presented in the memorandum and the absence of intent, believes that any fine imposed on the company and the other foundries should be merely symbolic, also in light of the extremely insidious foreign competition (notably Asian), which would benefit, much more than consumers, from new obstacles placed on the difficult industrial and financial path of VDP and the other companies878.</w:t>
        <w:br/>
        <w:t>405. Several parties have finally highlighted that the cast iron foundry sector is afflicted by a dramatic crisis, which has persisted for several years. It is enough to consider that the number of companies operating in the cast iron foundry in Italy has decreased by 80% for the period 1980-2023, by 51% for the period 2000-2023, and by 27.8% considering the period 2008-2023. Assofond highlights that the associated foundries have decreased from 138 in 2000 to the current 76 (-45%)879.</w:t>
        <w:br/>
        <w:t>406. In particular, 2024 has been characterized by a significant slowdown that has affected both the production of castings and revenue, also due to the significant drop in demand. It is noted in this regard that the automotive sector, a market outlet for many foundries, is undergoing a significant crisis, as is the components sector. In this context, the production of cast iron castings, in 2024 equal to 807,800 tons, represents the lowest figure in the last 40 years of the available historical series, falling below even the levels recorded during the severe economic crises of 2009 and the pandemic of 2020880. The CAGR (compound annual growth rate) has been negative both in the long term (1980-2024, -3.14%) and in the last ten years (2014-2024, -3.75%); it indicates that the sector has not only shown no signs of sustainable recovery but has recorded a continuous reduction in production. According to the association, an ascertainment and a sanction by the Authority would represent a "death blow" for the sector881.</w:t>
        <w:br/>
        <w:t>874 DOC. 640, par. 227 et seq.</w:t>
        <w:br/>
        <w:t>875 DOC. 645, pp. 23 et seq.</w:t>
        <w:br/>
        <w:t>876 DOC. 621, pp. 22 et seq.</w:t>
        <w:br/>
        <w:t>877 DOC. 636, p. 23.</w:t>
        <w:br/>
        <w:t>878 DOC. 634, par. 94 et seq.</w:t>
        <w:br/>
        <w:t>879 Assofond (DOC. 639), EF Group/Pilenga (DOC. 640, par. 173-176). Ariotti, in this perspective, believes that the overall trend of the sector, which is certainly characterized by a deep crisis and continuous reduction of foundry margins, and the simultaneous necessity for the operators themselves to face the challenge posed by the competitive pressure from Asian operators capable of ensuring extremely low supply prices, must be taken into account (DOC. 621, pp. 22 et seq.).</w:t>
        <w:br/>
        <w:t>880 DOC. 641, par. 257 and 258. According to EF Group/Pilenga (DOC. 261, par. 7) the sharp decrease in margins, which would affect most cast iron foundries, is due to the collapse – for which no reversal of trend is currently foreseen – of demand in downstream sectors. In this regard, it is specified that the cast iron foundry sector is a "leading" sector and that today the effects of the last four years of crisis – both in terms of availability of raw materials and in terms of price increases – are putting the entire Italian manufacturing sector in difficulty. De Riccardis also (DOC. 645, pp. 23-24).</w:t>
        <w:br/>
        <w:t>881 DOC. 639, par. 5 et seq.</w:t>
      </w:r>
    </w:p>
    <w:p>
      <w:r>
        <w:t>158 BULLETIN NO. 1 OF JANUARY 5, 2026</w:t>
        <w:br/>
        <w:t>VI. EVALUATIONS</w:t>
        <w:br/>
        <w:t>VI.1. Introduction</w:t>
        <w:br/>
        <w:t>407. The entirety of the evidence acquired during the overall investigation carried out provides a picture of serious, precise, and consistent elements suitable to prove, in the terms specified below, the existence of a secret, unique, complex, and continuous agreement, in the form of agreements, decisions of business associations, and/or coordinated practices, aimed at coordinating the pricing and commercial strategies between the parties to the proceedings, realized, even in an associative context, at least since 2004.</w:t>
        <w:br/>
        <w:t>408. It is reiterated that the Authority does not contest the fact that a foundry has implemented price increases to its clients in response to increases in the cost of production factors, but that such decisions were made following a discussion with the other foundries that are parties to the proceedings, and thus in a coordinated manner and not autonomously. Likewise, the Authority does not contest the fact that the association has monitored the trend of production factor costs, nor that mechanisms for adjusting prices to production factor costs were foreseen in the supply contracts. Conversely, the subject of contestation is the sharing among competitors of parameters for transforming production costs into selling prices, carried out in a concerted manner through the design, updating, and dissemination of the Assofond Indicators.</w:t>
        <w:br/>
        <w:t>409. From the documentation in the records, in fact, a picture of widespread and pervasive concertation emerges that occurred at least between February 5, 2004, and June 30, 2024, the last day of publication of the Assofond Indicators and beyond which there are no evidentiary elements in the file. In particular, the subject of the agreement was the coordination of pricing policies and commercial strategies to be implemented towards clients, with the aim of supporting requests for price increases, strengthening bargaining power against demand, and preserving a certain margin, especially during periods when the economic situation was negative, that is, following the exogenous shocks that occurred since 2001, from 2007-2008, and from 2020-2021.</w:t>
        <w:br/>
        <w:t>410. This objective was pursued through an exchange of sensitive information, carried out through numerous bilateral and multilateral contacts, also in an associative context, and jointly developing mechanisms for price indexing, thus shielding themselves from mutual competitive pressures and, in any case, frustrating the proper functioning of competitive dynamics.</w:t>
        <w:br/>
        <w:t>411. In this regard, it is noted that throughout the duration of the agreement, the parties to the proceedings – also through the Association – systematically shared sensitive information reducing uncertainty about their market behaviors and regarding the commercial choices to be adopted towards clients, thus acting in a coordinated and not autonomous manner. Similarly, the creation of a unique price update system allowed for the standardization of the companies' conduct and eliminated uncertainty regarding the methods of adjusting prices to changes in market conditions. In doing so, the parties replaced collusion with autonomous commercial choices.</w:t>
        <w:br/>
        <w:t>412. The unity of the agreement in question clearly emerges with regard to the existence of a global plan, pursued by the parties to the proceedings in a continuous manner, aimed at creating and maintaining a common front to support requests for price increases to clients (jointly strengthening bargaining power against them) and preserving (or at least not excessively deteriorating) certain profit margins concerning the sale of cast iron castings in Italy, especially during periods when the economic situation was negative (particularly following the economic crises recorded since 2001, 2007, and 2020).</w:t>
      </w:r>
    </w:p>
    <w:p>
      <w:r>
        <w:rPr>
          <w:b/>
        </w:rPr>
        <w:t>[Pages 157–159]</w:t>
      </w:r>
    </w:p>
    <w:p>
      <w:r>
        <w:t>BULLETIN NO. 1 OF JANUARY 5, 2026 159</w:t>
        <w:br/>
        <w:t>413. The evidence on record, although not distributed uniformly among all parties over the entire relevant time period, accounts for the contribution to the common objective provided by each party and the awareness regarding the unlawfulness, scope, and pervasiveness of the collusive phenomenon, being extremely significant due to their uniqueness, seriousness, and factual verifiability.</w:t>
        <w:br/>
        <w:t>414. In fact, the foundries that are parties to the proceedings, which together with Assofond have played a decisive role in the agreement, represent the main operators in the sector, accounting for 53.8% of the turnover of cast iron production in Italy destined for the national market. Furthermore, representatives from some of them have always held and still hold specific roles within the governing bodies of Assofond (i.e. Presidency, Presidential Committee, Presidency Assofond Ghisa): in particular, these include [E.F.] (EF Group/Pilenga), [F.V.] (VDP), [R.A.] (Ariotti), [R.D.B.] (Glisenti), [D.C.] (LT), [Fr.Z.] (Zanardi), succeeded in 2021 by [F.Z.] (Zanardi) and [A.V.] (Cividale). All the involved foundries have also actively and continuously participated in the associative life and attended various initiatives promoted by Assofond (from association meetings to working groups). Finally, it should be noted that there has been a tendency for continuity in participation by the same individuals involved on behalf of the companies.</w:t>
        <w:br/>
        <w:t>415. While Assofond offers various services to its members, many of which are lawful, as previously noted, Assofond's participation in coordinating the foundries is relevant under a dual aspect, being at the same time a facilitator of coordination among companies – to the extent that it has provided the opportunity for frequent meetings where commercial strategies were regularly discussed – and a co-author of the cartel – due to the active role taken in the preparation, updating, and dissemination of the Assofond Indicators (to which all associated foundries refer when defining the prices to be applied to clients), circulars, guidelines, and recommendations addressed to members, as well as models of letters that the foundries have used in negotiations with clients.</w:t>
        <w:br/>
        <w:t>VI.2. Procedural Issues</w:t>
        <w:br/>
        <w:t>VI.2.1. Guarantee of the Right to Defense and Contradictory</w:t>
        <w:br/>
        <w:t>416. Regarding the procedural issues raised by the parties, first, the alleged violation of the right to defense is to be addressed due to the closing deadline of the investigation set, which was deemed too short.</w:t>
        <w:br/>
        <w:t>417. In this regard, it should be highlighted that to exercise the right to defense, both written and oral, the parties had a period well beyond the minimum term of 45 days provided for by Article 14, paragraph 2, d.P.R. No. 217/1998, also considering the month of August (and provided that no summer suspension of deadlines is provided by law). The CRI was indeed sent to the parties on August 7, 2025, and the closing deadline for the investigative phase was set for October 21, 2025, that is, 75 days later. In this case, therefore, the defensive space granted to the parties was ample and entirely suitable to ensure the effective exercise of the contradictory and the possibility to respond to the objections raised in the CRI882.</w:t>
        <w:br/>
        <w:t>418. Additionally, after the sending of the CRI, access to the investigative file was made available starting from August 12, 2025883 and during the proceedings the parties have repeatedly exercised this right (see par. 28). In particular, the documentation regarding the most recent conduct and the evidence collected ex officio was made accessible no later than June 2024, before the investigative hearings (held with all parties to the proceedings in the autumn of 2024), so much so that some parties submitted briefs during the proceedings. In light of these considerations, the complaints raised by C2MAC and De Riccardis that the extension of the closing deadline for the proceedings, decided after the second extension order, would have been made to the detriment of the contradictory with the parties to the proceedings are also without merit.</w:t>
        <w:br/>
        <w:t>419. Similarly, the complaint by Cividale and ZML that only in conjunction with the CRI was the complete index of the investigative file provided, without allowing access to all the investigative documents, is also not shareable. It should be noted that the complete index of the investigative file (including the indication of the inspection documentation) has always been provided on all occasions of access, and the majority of the documentation withheld from access at the time of sending the CRI (over 5000 documents) consists of price lists from the foundries involved in the proceedings (of which over 3500 are price lists from C2MAC alone) for which the confidentiality request made by all parties to the proceedings was accepted.</w:t>
        <w:br/>
        <w:t>VI.2.2. On the Usability of the Documentation Acquired in Inspection</w:t>
        <w:br/>
        <w:t>420. Secondly, the complaint regarding the unusability of the documentation acquired in inspection prior to 2021 must be analyzed, as in the initiation order the period under investigation was identified as the first months of 2023.</w:t>
        <w:br/>
        <w:t>421. In this regard, it should be noted that pursuant to Article 14, paragraph 2-quater, Law No. 287/90, within the scope of inspection activities, the Authority is bound to seek information related to the object and purpose of the assessment, without being required to indicate all the elements of the infringement it contests (also considering that the conduct of inspection assessments is justified precisely by the need to acquire information that may allow for the ascertainment of a possible infringement, defining its related aspects at the outcome of the investigation dedicated to this). In particular, while being required to indicate, "with the greatest possible precision, what is being sought and the elements that must be the subject of the assessment [...] it is not, however, essential that a decision of assessment contains [...] the indication of the period during which the infringements would have been committed"884.</w:t>
        <w:br/>
        <w:t>422. That said, and in any case: (i) in the initiation order, the Authority indicated that the conduct "seems to date back at least to the first months of 2023," expressly stating that it was not possible to exclude that it could have been carried out even at an earlier time; (ii) in the order of April 3, 2024, the Authority expressly considered the circumstance that the coordination contested in the initiation order "would have taken place in a competitive context already weakened due to the existence of the Assofond indicators, developed starting from 2002 and some even earlier, to which the foundries have referred also to justify the price increases subject to the contested agreement in the initiation."</w:t>
        <w:br/>
        <w:t>423. Nor can the complaint by Zanardi that the inspection order of September 20, 2023, would be illegitimate be shared. On one hand, the fact that the inspection at Zanardi was conducted when it was not a party to the proceedings does not render the inspection assessment illegitimate, the legal basis for which – Article 14, paragraph 2-quater, Law No. 287/90 – makes no distinction between inspection assessments carried out at companies that are parties or at companies that are not parties to the proceedings. On the other hand, the inspection order contains ample reasoning regarding the reasons for the assessment conducted, its purpose, and the applicable legal provisions in this context. Nor are the invoked right to remain silent or the reference to the principle of nemo tenetur se detegere relevant, since the statements made during the inspection activities at Zanardi provide mere contextual information and do not contain any self-incriminating elements of any kind.</w:t>
        <w:br/>
        <w:t>VI.2.3. On the Authority's Competence</w:t>
        <w:br/>
        <w:t>424. According to some parties, the fact that the use of cost indices is widespread in many European countries should have led the Authority to refer the case in question to the European Commission, in order to avoid discrimination against Italian foundries and uncertainty regarding the lawfulness of the use of other indices.</w:t>
        <w:br/>
        <w:t>425. In this regard, while maintaining that the Authority has fulfilled what is prescribed by Article 11 of Regulation (EC) 1/2003, it should be noted that the evidence collected during the investigation provides proof of an agreement concerning the sale of cast iron castings in Italy established by Assofond and some of its associated foundries, which are therefore parties to the proceedings and recipients of this decision. Furthermore, even if there were evidence that the agreement had a broader scope and was not limited to the Italian market, there is no rule that assigns competence to the European Commission in this scenario and/or that would deprive the Authority of competence.</w:t>
        <w:br/>
        <w:t>VI.2.4. On the Legitimacy of the Objective and Subjective Extension Orders</w:t>
        <w:br/>
        <w:t>426. Zanardi complains of the illegitimacy of the objective and subjective extension orders that the Authority would have adopted not having been able to collect evidence of an agreement during the inspection activities conducted at the time of the initiation of the investigation. This argument is incorrect as the broad evidentiary framework that allows for the ascertainment and sanctioning of a complex and continuous single agreement is largely composed of evidence collected during the inspection activities conducted at the time of the initiation of the investigation. These, therefore, provided indications of the existence of an anticompetitive agreement, broader than that initially hypothesized from both a subjective and objective point of view, thus determining the decision to adopt the objective and subjective extension orders in question, the alleged illegitimacy of which is therefore unfounded.</w:t>
        <w:br/>
        <w:t>VI.2.5. On the Reasonable Duration of the Pre-Investigative Phase</w:t>
        <w:br/>
        <w:t>427. Finally, Zanardi's thesis, according to which the Authority would have initiated the investigative procedure late, not having respected the 90-day term provided for by Article 14 of Law No. 689/81, must be rejected. In this regard, it is recalled that the jurisprudence of the Court of Justice885 has clarified the incompatibility with EU law of regulations that, within the scope of a procedure aimed at ascertaining an anticompetitive practice conducted by a national competition authority, impose the initiation of the investigative procedure within a 90-day term starting from the moment the Authority becomes aware of the essential elements of the alleged violation. According to the Court of Justice, the complexity of a competition procedure may be such as to justify the fact that the pre-investigative phase extends over a long period, provided that the initiation of the procedure occurs within a reasonable time and that a state of inactivity is not perpetuated during the pre-investigative phase. In this case, these requirements are fully met, considering that the report was received on April 3, 2023, and the procedure was initiated on September 20, 2023, that is, within a completely reasonable timeframe; moreover, during the months in which the</w:t>
      </w:r>
    </w:p>
    <w:p>
      <w:r>
        <w:rPr>
          <w:b/>
        </w:rPr>
        <w:t>[Pages 160–162]</w:t>
      </w:r>
    </w:p>
    <w:p>
      <w:r>
        <w:t>162 BULLETIN NO. 1 OF JANUARY 5, 2026</w:t>
        <w:br/>
        <w:t>during the preliminary investigation, there were numerous discussions with the notifier aimed at acquiring useful elements for understanding the notification886. Therefore, in this specific case, it would not even be correct to start the dies a quo from April 3, 2023.</w:t>
      </w:r>
    </w:p>
    <w:p>
      <w:r>
        <w:t>VI.3. The relevant market</w:t>
        <w:br/>
        <w:t>428. According to the constant jurisprudential orientation, in the presence of an unlawful agreement, the definition of the relevant market is subsequent to the identification of the agreement since the scope and object of the same circumscribe the market. The definition of the relevant market, in fact, is essentially aimed at identifying the characteristics of the economic and legal context in which the unlawful coordination of business conduct is situated, given that it is precisely the scope of such coordination that outlines and defines the very scope of the relevant market, and its degree of offensiveness887.</w:t>
      </w:r>
    </w:p>
    <w:p>
      <w:r>
        <w:t>429. Furthermore, in cases where the agreement aims to prevent, restrict, or distort competition (as in the case of a cartel), the Authority is not required to define the market precisely888, nor to resort to economic criteria for the purpose of delineating the product market perimeter. This dimension is, in fact, determined, according to jurisprudence, by the discussions and agreed practices of the cartel members themselves and by the documentary evidence of actual anti-competitive conduct related to specific products889.</w:t>
      </w:r>
    </w:p>
    <w:p>
      <w:r>
        <w:t>430. That said, the agreement established by the companies involved in the proceedings and their trade association aims to coordinate the commercial strategies of Italian foundries and to support the request for price increases for cast iron castings in Italy. Therefore, the market affected by the concertation is identifiable with the production and marketing, in the national territory, of cast iron castings.</w:t>
      </w:r>
    </w:p>
    <w:p>
      <w:r>
        <w:t>431. For the sake of completeness, therefore, considering also the arguments put forward by the parties, the following is represented.</w:t>
      </w:r>
    </w:p>
    <w:p>
      <w:r>
        <w:t>432. The parties to the proceedings contest the product and geographical definition of the relevant market identified by the Authority. Regarding the first aspect, the parties argue that cast iron castings are highly differentiated products, particularly in terms of the type of cast iron used and the size of the casting, and that not all foundries involved in the proceedings have facilities that allow them to produce the entire range of castings required by the market. Furthermore, the foundries involved in the proceedings would be specialized in the production of components intended exclusively for specific sectors of demand (automotive, reduction gears, hydraulics, etc.) and, due to this specialization, it would be economically inefficient to produce castings intended for other sectors. The market would thus be constituted, in other words, by segments determined mainly based on the characteristics of the casting produced and the sectors of destination of the same. Consequently, there would be competitive pressure exclusively among foundries that share sectoral specializations and, within this group, exclusively among those that are able to efficiently produce the same variety of castings.</w:t>
      </w:r>
    </w:p>
    <w:p>
      <w:r>
        <w:t>433. Such arguments must be rejected. In the first place, in fact, it is the parties to the proceedings themselves who define themselves as competitors890 and assert the existence, at least in part, of mutual direct competition relationships, either current or potential891. Moreover, in the competitor analyses developed by the parties, acquired during the inspection, foundries that are part of the current proceedings are usually present892. The evidentiary findings also show that, on one hand, the vast majority of foundries involved in the agreement are active in the production of both gray and ductile iron castings893 and, on the other hand, that the weight ranges of the castings that each foundry is capable of producing, given the type of facilities they have, are in many cases at least partially overlapping894. The fact that the foundries involved in the proceedings can produce similar castings among themselves is also confirmed by one foundry involved in the proceedings ("there is nothing that is irreplaceable")895 and by a client, who stated that its supplying foundries (almost all parties to the proceedings) "produce [...] similar castings among themselves"896.</w:t>
      </w:r>
    </w:p>
    <w:p>
      <w:r>
        <w:t>434. As for the alleged specialization in different sectors of demand, the evidence in the records indicates that the range of demand sectors served by the parties to the proceedings is quite broad and, in several cases, at least partially coincident. Furthermore, the selection of sectors served by a foundry is not immutable, but represents an industrial choice that can be modified based on economic evaluations and changes in demand: for example, ZML, originally dedicated to the production of cast iron castings for household appliances (mainly Zanussi/Electrolux897), now serves clients active in the automotive and general mechanics sectors898.</w:t>
      </w:r>
    </w:p>
    <w:p>
      <w:r>
        <w:t>435. Moreover, it is important to emphasize that cast iron castings are substantially homogeneous products from the point of view of the production factors used. This is corroborated by the fact that, as a rule, the prices negotiated with clients are quoted, at least for some components of the value (for example, the raw material), in euros/ton regardless of the specific characteristics of the casting. And indeed, it is the same Assofond that, despite the peculiarity and heterogeneity of the cast iron castings produced by its associates, in the Guide to Indicators emphasizes their applicability to any type of casting, on the assumption that "the ingredients that determine the overall value are essentially the same whether it is a complex piece or a geometrically simple product"899. This circumstance also applies to austempered cast iron, considering that, as clarified by Zanardi in the final memorandum, this particular type of cast iron is produced using ductile iron to which a specific heat treatment in a salt bath (so-called "austempering") is applied. And indeed, from the documentation in the records, it emerges that even for this type of cast iron, Assofond Indicators were applied for the purpose of determining the list price900.</w:t>
      </w:r>
    </w:p>
    <w:p>
      <w:r>
        <w:t>436. Consequently, even if a foundry were not in direct competition with other suppliers of a specific client for the production of a given cast iron casting, it would nonetheless exert significant competitive pressure on them precisely because of the aforementioned homogeneity and the subsequent pricing method. In fact, the request for a price increase by one foundry due to the increase in raw material costs can be easily compared with that of another foundry even regardless of the specific casting sold. This is the underlying motivation for the coordination in the requests for increases, of which there is ample evidence in the documentation in the records, even in cases where the foundries do not produce the exact same cast iron casting, considering that one of the objectives of the agreement is precisely to jointly strengthen the negotiating power of the foundries towards clients (see infra).</w:t>
      </w:r>
    </w:p>
    <w:p>
      <w:r>
        <w:t>437. This argument also undermines the further criticisms made by some parties to the proceedings (for example, Ironcasting, Zardo, VDP, and FMG) aimed at downplaying the competitive relevance of direct exchanges between foundries, allegedly non-competitors because they do not supply the same casting, of communications regarding price increases made to the same clients but for different castings.</w:t>
      </w:r>
    </w:p>
    <w:p>
      <w:r>
        <w:t>438. With regard to the geographical scope, the parties to the proceedings believe that it should be extended at least to the so-called "European area," including Turkey.</w:t>
      </w:r>
    </w:p>
    <w:p>
      <w:r>
        <w:t>439. In this regard, recalling the aforementioned jurisprudential principles, it is observed, first of all, that the numerous evidences in the records show how the anti-competitive coordination has involved only Italian foundries and their trade association.</w:t>
      </w:r>
    </w:p>
    <w:p>
      <w:r>
        <w:t>440. Furthermore, the evidentiary findings attest that the activity of foreign foundries is not perceived as a source of competitive pressure nor indicated as an element of current or potential criticality for the companies. In this regard, it should be added that during the various occasions of meetings organized by the Association (associative meetings, sector tables, round tables), only the behavior of the foundries present, all operating in the national territory, is monitored and discussed, and they are proposed the implementation of commercial strategies that never explicitly contemplate a possible reaction from foreign foundries. In particular, the presence of foreign competitors is not normally considered in discussions regarding the ways to transfer cost increases to downstream clients.</w:t>
      </w:r>
    </w:p>
    <w:p>
      <w:r>
        <w:t>441. Secondly, there are qualitative and economic limits to the substitutability between castings produced in Italy and abroad. Some elements in the records indeed suggest that cast iron castings produced abroad are not always perceived by clients as valid substitutes for those produced in Italy.</w:t>
      </w:r>
    </w:p>
    <w:p>
      <w:r>
        <w:rPr>
          <w:b/>
        </w:rPr>
        <w:t>[Pages 163–165]</w:t>
      </w:r>
    </w:p>
    <w:p>
      <w:r>
        <w:t>BULLETIN NO. 1 OF JANUARY 5, 2026 165</w:t>
        <w:br/>
        <w:t>produced by Italian foundries. It is therefore not true to assert that foundry clients have no purchasing preference, following exclusively the aspect of economic convenience.</w:t>
        <w:br/>
        <w:t>442. In particular, from a qualitative point of view, as also stated by the parties to the proceedings901, the cast iron castings produced by Italian foundries are better than those imported from Eastern European and Asian countries, to the extent that some clients have chosen to refrain from activating supplies from such countries and, indeed, to rely on Italian supplies for their plants in the United States902. From the perspective of economic convenience, supplies from other countries, especially non-European ones, entail higher transportation costs for the client as well as the assumption of various risks related, for example, to customs procedures to be completed and delivery times, which are necessarily longer903. Furthermore, it appears that the convenience of castings imported from abroad crucially depends on the government policies of the country of origin (for example, the presence of subsidies and tariffs, monetary policy) which, in some cases, may reduce their attractiveness for clients904. Rather, such circumstances have prompted larger clients to open facilities directly in those countries905.</w:t>
        <w:br/>
        <w:t>443. It should also be added that the fact that foreign foundries apply the Assofond Indicators for sales in Italy (and, conversely, that Italian foundries apply local indicators for productions sold abroad) confirms the existence of market compartmentalization at the national level.</w:t>
        <w:br/>
        <w:t>444. Nor can the measure of the Authority of October 4, 2006906 be invoked in support of a geographical dimension of the market at least European, since in that instance the Authority did not proceed to "an exact definition of the markets," considering it appropriate to leave the definition of the same open, as it was not decisive for the assessment of the concentration operation, given the absence of overlaps between the activities carried out by the acquired company (ZML) and the acquiring company (Cividale).</w:t>
        <w:br/>
        <w:t>445. Finally, it should be noted that, according to data from Assofond, confirmed by the parties to the proceedings, national demand for cast iron castings is satisfied for over 60% by Italian foundries. In relation to this data, the major contribution of Assofond is highlighted, to which a large majority of national cast iron foundries are associated, including all the parties to the proceedings. This suggests that the foundries associated with Assofond are crucial for meeting Italian demand for cast iron castings and, therefore, that the conduct under examination has a significant impact on competition throughout the national territory.</w:t>
        <w:br/>
        <w:t>901 Cf. Final memorandum VDP, DOC. 634, para. 45.</w:t>
        <w:br/>
        <w:t>902 Cf. para. 68 and ISP. 41.46.</w:t>
        <w:br/>
        <w:t>903 Cf. paras. 69 and 70.</w:t>
        <w:br/>
        <w:t>904 Cf. para. 67.</w:t>
        <w:br/>
        <w:t>905 Cf. para. 70.</w:t>
        <w:br/>
        <w:t>906 C7976, cited.</w:t>
      </w:r>
    </w:p>
    <w:p>
      <w:r>
        <w:t>166 BULLETIN NO. 1 OF JANUARY 5, 2026</w:t>
        <w:br/>
        <w:t>VI.4. The qualification of the agreement</w:t>
        <w:br/>
        <w:t>VI.4.1. The principles</w:t>
        <w:br/>
        <w:t>446. Article 101, para. 1, TFEU establishes the incompatibility with the internal market of all agreements between undertakings907, decisions of associations of undertakings908, and concerted practices909 that may affect trade between Member States and that have as their object or effect the prevention, restriction, or distortion of competition within the internal market.</w:t>
        <w:br/>
        <w:t>447. The fact that Article 101, para. 1, TFEU distinguishes between agreements, concerted practices, and decisions of associations of undertakings is due to the intention to include among the prohibited behaviors any form of coordination of the activities of undertakings to the detriment of competition910: these notions, in fact, encompass forms of collusion of the same nature that differ solely in their intensity and in the forms in which they manifest911.</w:t>
        <w:br/>
        <w:t>448. Article 101, para. 1, TFEU strictly prohibits any direct or indirect contact between competitors aimed at influencing the behavior of a current or potential competitor in the market or revealing to that competitor the behavior that they themselves have decided or intend to adopt in the market912. This is because the basis of the prohibition in Article 101 TFEU is the principle that for the market to function properly, each operator must independently determine the policy they intend to follow in the market and be uncertain about the behavior of competitors in the same market913.</w:t>
        <w:br/>
        <w:t>449. According to established case law, moreover, in cases of complex and continuous single infringement, which has involved numerous producers over many years, it is not necessary to precisely qualify the infringement for each of the undertakings concerned at any given moment as an agreement or concerted practice, since in any case both forms of infringement are provided for by Article 101 TFEU914. This is because, in the case of a long-lasting cartel, the infringement of that article results not from an isolated act, but from a series of acts and from continued behavior, and such an interpretation cannot be contested on the basis of the fact that one or more elements of this series of acts or of the continued behavior could also constitute in themselves a violation of the aforementioned norm915.</w:t>
        <w:br/>
        <w:t>450. In particular, according to case law916, to ascertain the existence of a single and continuous infringement, three conditions must be met: the existence of an overall plan pursuing a common objective, the intentional contribution of the undertaking to that plan, and the fact that it was aware (proven or presumed) of the unlawful behaviors of the other participants.</w:t>
        <w:br/>
        <w:t>451. To qualify an agreement as a single and continuous infringement, it is therefore necessary that the set of behaviors carried out by the parties pursue the same economic aim aimed at distorting competition, provided that over time the anticompetitive behaviors may take on different forms and collusive mechanisms may be modified or strengthened to adapt to the evolving events.</w:t>
        <w:br/>
        <w:t>452. Conversely, the existence of a competitive relationship between the undertakings concerned is not a prerequisite for qualifying anticompetitive conduct as a single and continuous infringement nor for attributing such responsibility. According to the Court of Justice917, indeed, arguing otherwise would deprive the notion of "single and continuous infringement" of part of its meaning, as it would absolve such undertakings from any indirect liability due to the conduct of non-competing undertakings that would, however, contribute, with their behavior, to the realization of the specific overall plan for the single and continuous infringement.</w:t>
        <w:br/>
        <w:t>913 Cf. judgment of the Court of Justice of July 29, 2024, Banco BPN, C-298/22, EU:C:2024:638, paras. 53-54, 57, 62-65, and case law cited therein. See also Council of State, January 27, 2023, no. 941, I805 - Prices of corrugated cardboard, according to which under antitrust law, "each undertaking must independently determine its conduct in the market and strictly prohibits direct or indirect contacts between operators, aimed at influencing the behavior of a current or potential competitor in the market, or revealing to a competitor the behavior that the interested party has decided, or intends to adopt in the market (cf. thus CJEU, December 16, 1975, C-114/73 Suiker Unie)." According to the Council of State, July 16, 2021, no. 5372 and no. 5373, I816 – Tender So.re.sa. Healthcare waste in Campania: "If such contacts were allowed, in fact, it would replace 'the risk of competition with the advantage of concertation' and the consumer would be systematically deprived of the benefits that derive from the physiological tendency of each competing undertaking to capture market shares by offering more favorable conditions than other undertakings." See also TAR Lazio, May 18, 2020, no. 5272, I806 – Awarding contracts for forest fire-fighting activities, confirmed by the Council of State May 6, 2021, no. 3566; Council of State, March 21, 2019, nos. 1900, 1551, 1160, 1883, I793 – Price increase Cement Council of State, February 13, 2019, no. 1025, I771 – Post-production services for RAI television programs; Council of State, December 31, 2018, no. 7320, I793 – Price increase cement.</w:t>
        <w:br/>
        <w:t>914 Judgment of the Court of First Instance of April 20, 1999, Limburgse Vinyl Maatschappij N.V. et al./Commission (PVC II), joined cases T-305/94, T-306/94, T-307/94, T-313/94 to T-316/94, T-318/94, T-325/94, T-328/94, T-329/94 and T-335/94, EU:T:1999:80, para. 696.</w:t>
        <w:br/>
        <w:t>915 Judgment of the Court of Justice of July 8, 1999, Commission/Anic Partecipazioni, C-49/92 P, EU:C:1999:356, para. 81.</w:t>
        <w:br/>
        <w:t>916 Cf. inter alia, judgment of the Court of Justice of February 1, 2024, Scania et al./Commission, C-521/22 P, EU:C:2024:103, paras. 94-95, and case law cited therein.</w:t>
        <w:br/>
        <w:t>917 Judgment of the Court of First Instance of March 30, 2022, Japan Airlines Co. Ltd/Commission, T-340/17, EU:T:2022:181, para. 262 and case law cited therein.</w:t>
      </w:r>
    </w:p>
    <w:p>
      <w:r>
        <w:rPr>
          <w:b/>
        </w:rPr>
        <w:t>[Pages 166–168]</w:t>
      </w:r>
    </w:p>
    <w:p>
      <w:r>
        <w:t>168 BULLETIN NO. 1 OF JANUARY 5, 2026</w:t>
        <w:br/>
        <w:t>VI.4.2. Application of the principles to the case at hand</w:t>
        <w:br/>
        <w:t>453. In this case, the numerous pieces of evidence on record allow for contesting all parties involved in the proceedings regarding the existence of a violation of Article 101, paragraph 1, TFEU, in the form of a secret, unique, complex, and continuous agreement, in the form of agreements, resolutions of business associations, and/or coordinated practices, restrictive by object.</w:t>
        <w:br/>
        <w:t>454. The facts described in the investigative findings indeed attest that at least from February 5, 2004, to June 30, 2024, the recipients of this measure intentionally adhered to a common plan aimed at the anti-competitive economic objective of supporting requests for price increases, jointly strengthening their bargaining power against clients, and limiting competition within the Italian market for cast iron castings. By adhering to this common plan, the foundries, especially during periods when the economic situation was negative, managed to maintain a certain stability of profit margins and, in any case, conditions different from those that would have arisen as a consequence of the normal unfolding of competitive dynamics.</w:t>
        <w:br/>
        <w:t>455. Before proceeding to the evaluation, it is highlighted that the scope of the agreement in question has been defined in light of the abundant documentation in the file, acquired following the pre-investigative and investigative deepening carried out using the available tools: inspections, official acquisitions, hearings (held with all parties involved in the proceedings and with some of the main clients of the parties), and requests for information addressed to the parties. Therefore, the objections regarding the incorrect reconstruction by the whistleblower of the behaviors and the context in which they occurred are deemed entirely irrelevant.</w:t>
        <w:br/>
        <w:t>456. With specific reference to the documentation acquired in the records, it should be noted that the objections aimed at downplaying its evidentiary relevance or reliability do not hit the mark: in particular, with reference to attendance sheets (because they lack signatures) and meeting minutes (as they contain internal notes of the companies or "testimonies of ordinary business life"918). According to consistent case law, to constitute evidence of an antitrust infringement, the reliability of a document derives from its provenance, regardless of whether it is signed or not919; moreover, it is considered normal for documents used to prove an antitrust infringement to lack dates, as well as signatures920. Rather, and beyond merely formal aspects, according to case law, "special value" is attributed to documents drafted "in immediate conjunction with the facts"921 or "by a direct witness of the same"922.</w:t>
        <w:br/>
        <w:t>VI.4.2.1. The global plan aimed at pursuing an anti-competitive economic objective</w:t>
        <w:br/>
        <w:t>457. The unity of the agreement in question clearly emerges with regard to the existence of a global plan pursued by the parties involved in the proceedings, continuously at least since 2004. Throughout the entire time frame considered, the numerous bilateral and multilateral contacts, which also took place in the associative context, allowed the foundries to coordinate their behaviors through an intense exchange of sensitive information (regarding prices, clients, production capacity, and quantities produced) and the joint definition of the behaviors to be adopted towards clients (requests for price increases, failure to recognize discounts or reductions in list prices), including the creation and use of the same indexing mechanisms for price lists, the Assofond indicators.</w:t>
        <w:br/>
        <w:t>458. In doing so, the parties involved in the proceedings violated the principle underlying the prohibition of restrictive agreements, according to which each operator must independently determine the policy it intends to follow in the market and be uncertain about the behavior of competitors. In other words, the foundries, by significantly reducing the uncertainty regarding their independent behaviors in the market and regarding the commercial choices to be adopted towards clients, replaced collusion with autonomous commercial choices.</w:t>
        <w:br/>
        <w:t>459. The common plan pursued by the parties clearly emerges even in the earliest period, when – to cope with the worsening of the economic situation, the increase in raw material costs, and to overcome the resistance encountered from clients to requests for price increases and thus avoid "further thinning of profit margins"923 – the foundries in the associative context decided to introduce a new class of indicators, to inflate an ever-increasing part of the price of the casting, including the gross operating margin.</w:t>
        <w:br/>
        <w:t>460. In particular: in February 2004, the QEMP was introduced for updating sales prices in relation to the trend of raw material costs; in March 2006, the IDT was created to index sales prices also to changes in casting transformation costs; in March 2011, the TET was added to these indicators, which, together with the QEMP, allows the foundries to quantify and update the entire price of the casting, including the gross operating margin.</w:t>
        <w:br/>
        <w:t>461. From their introduction in February 2004 until June 30, 2024, therefore for over two decades, these indicators have been published monthly by Assofond, which at the same time provided specific indications regarding their application methods (also to maintain a certain profitability, equal to an EBITDA of 10%), continuous reports on their trends, as well as updates on their definition methods.</w:t>
        <w:br/>
        <w:t>462. Alongside the activity of designing and applying the indicators, the evidence on record shows that in the years from 2007 to 2019, within the associative context, the foundries agreed to restore working groups to address commercial issues and continued discussions aimed at jointly resolving problems related to obtaining price increases and excess production capacity to avoid "intense competition within the sector itself"924.</w:t>
        <w:br/>
        <w:t>463. The concertation among the parties is particularly visible in the period between 2020 and 2024 to address the exogenous shocks caused by the consequences of the Covid-19 pandemic and the war in Ukraine, which could have jeopardized the profitability of the companies. Indeed, while in the previous period the indexing mechanisms and periodic associative meetings (including homogeneous working tables) could be considered sufficient to ensure uniformity of conduct and avoid that overly vigorous competition undermined a certain margin, starting especially from the end of 2020, the considerable and sudden increase in raw material costs and subsequently925 also energy costs required an intensification of contacts among the foundries both within and outside the associative context.</w:t>
        <w:br/>
        <w:t>464. In particular, during this period, the documentation on record reveals a continuous and constant comparison and coordination among the foundries involved in the proceedings, carried out through bilateral and multilateral contacts, even outside the associative context, regarding: the increase in sales prices (implemented by passing on the higher costs incurred downstream and standardizing the timing of price list adjustments); the responses to be provided to clients in case of failure to recognize the requested increases, including the threat of interrupting supply; how to react to clients' requests for reductions in list prices following the forecast of the tax credit; sensitive characteristics of business activity such as production capacity, workload, economic results, and even the interruption or not of production activities during the peak period of energy costs (in 2022).</w:t>
        <w:br/>
        <w:t>465. From 2021, the centrality of the indicators for requests for price increases emerges again. In fact, there is evidence of specific indications from the Association aimed at recommending, through the use of the indicators, a more timely (monthly) adjustment of sales prices to changes in costs, in order to avoid "a significant reduction in sales margins"925 (which is again suggested to be maintained at 10%). Furthermore, the foundries in the associative context agree to give new impetus to the indicators as a tool to be used to request increases from clients and transfer the increases downstream, with the preparation and dissemination of the Assofond Guide in which the objectives and areas of application of the same indicators are illustrated.</w:t>
        <w:br/>
        <w:t>466. That said, in the following paragraphs, a detailed evaluation of the behaviors that articulated the common plan in the various periods identified above will be provided.</w:t>
        <w:br/>
        <w:t>VI.4.2.1.1. The first evidence of the common plan: the new class of indicators for price revision</w:t>
        <w:br/>
        <w:t>467. The investigative activity has revealed evidence of coordination among the foundries starting from the beginning of 2004, despite it being a particularly distant period in time, for which the collection of evidentiary elements is inevitably difficult. However, this evidence is unequivocal and consistent in outlining the common plan pursued by the foundries, also through Assofond, aimed at achieving a single anti-competitive economic objective: namely, obtaining increases in sales prices, through strengthening bargaining power against clients, with the ultimate aim of avoiding the deterioration of profit margins.</w:t>
        <w:br/>
        <w:t>468. Indeed, it clearly emerges – from reports, minutes, and documentation on record – that the rationale underlying the birth of the Assofond Indicators was the need to address the difficulties related to requests for price increases by the foundries towards clients, following the increase in raw material costs incurred since the end of 2001, in order to avoid the risk of loss of margins in the sector. In this sense, a clear link can be found between the discussions held before the start of the infringement926 and the design of the indicators.</w:t>
        <w:br/>
        <w:t>469. Specifically, starting from February 2004, within the associative context, the foundries agreed to create the new indicators927, as shared tools to be used for updating a</w:t>
        <w:br/>
        <w:t>925 ISP. 36.80.</w:t>
        <w:br/>
        <w:t>926 ISP. 41.98, ISP. 41.110, ISP. 41.52, ISP. 41.50, and ISP. 41.46.</w:t>
        <w:br/>
        <w:t>927 According to what is stated in the Guide disseminated in 2021, in particular, starting from the year 2002, the sector has recorded a high level of inflation of costs related to the foundry process caused mainly by the increase in prices of metallic and energy raw materials at the global level (ISP. 36.88).</w:t>
      </w:r>
    </w:p>
    <w:p>
      <w:r>
        <w:rPr>
          <w:b/>
        </w:rPr>
        <w:t>[Pages 169–171]</w:t>
      </w:r>
    </w:p>
    <w:p>
      <w:r>
        <w:t>BULLETIN NO. 1 OF JANUARY 5, 2026 171</w:t>
        <w:br/>
        <w:t>an increasing part of the price of the casting (up to including the gross operating margin) and to facilitate the acceptance of price increase requests by clients, ensuring the maintenance of a certain margin928. In fact, the indicators, while starting from measurements of production costs, transform, also in light of the shared usage methods in the associative context, into clear price instructions for the casting.</w:t>
      </w:r>
    </w:p>
    <w:p>
      <w:r>
        <w:t>470. In this regard, it is useful to clarify, preliminarily, that the object of criticism is not, in itself, the mere measurement of production costs by the Association, but the sharing among competitors of the parameters for transforming such costs into selling prices carried out through the indicators and the clear and unambiguous instructions on their application provided by the Association.</w:t>
      </w:r>
    </w:p>
    <w:p>
      <w:r>
        <w:t>471. That the common objective of the foundries was the desire to create tools to fully and uniformly pass on cost variations to clients emerges clearly from the evidence present in the investigative file.</w:t>
      </w:r>
    </w:p>
    <w:p>
      <w:r>
        <w:t>472. Thus, in the press release from Assofond distributed to the associated foundries following the extraordinary assembly of Ferrous Metal Foundries held on February 5, 2004, where it was decided to introduce the QEMP, it is unequivocally stated that the shared objective was to "sterilize the sales price lists with respect to the component of the cost of ferrous raw materials"929, also indicating the methods for implementing the surcharge930. During the extraordinary assembly, attended by Ariotti, De Riccardis, Pilenga, Zanardi, and ZML931, the action of reviewing selling prices was deemed "Immediate. There are no alternatives to recovering the increased production costs. Assofond advises using the indicative formation indices that highlight cost increases for the various types of castings. Alternatively, it is recommended to add an extra share to the selling prices representing the increases in raw materials. This method would avoid price revision operations, which often turn out to be lengthy and costly"932.</w:t>
      </w:r>
    </w:p>
    <w:p>
      <w:r>
        <w:t>473. The "Recovery of increased raw material costs" and the common initiatives to be undertaken to obtain price increases were also the subject of the meeting of the foundries producing cast iron castings for the transport industry held on March 31, 2004, attended by De Riccardis, FMG, Glisenti, LT, Pilenga, VDP, and Zanardi933. Even on this occasion, the participants agreed on common actions to be taken in the market "to obtain the increases"934, sharing the opportunity to promptly contest letters from clients reluctant to recognize the foundries' requests, resorting for this purpose to letter templates prepared and disseminated by the Association.</w:t>
      </w:r>
    </w:p>
    <w:p>
      <w:r>
        <w:t>474. The indication to apply the QEMP was reiterated during the associative meeting on July 15, 2004 (attended by Ariotti, De Riccardis, FMG, Glisenti, Pilenga, E.F. Group (at the time Torbole), VDP, Zanardi, and Zardo935), as it was considered one of the "intervention strategies [...] to prevent further thinning of profit margins from dictating the exit from the market of other companies in the sector"936.</w:t>
      </w:r>
    </w:p>
    <w:p>
      <w:r>
        <w:t>475. It can therefore be considered that the parties to the proceedings that contributed to this initial moment of creating the indices, in addition to Assofond, are: Ariotti, De Riccardis, E.F. Group (at the time Torbole)/Pilenga, ZML, FMG, Glisenti, LT, VDP, Zanardi, and Zardo.</w:t>
      </w:r>
    </w:p>
    <w:p>
      <w:r>
        <w:t>476. The evidence on record attests that the QEMP – applied by all parties to the proceedings and widely disseminated and used by the majority of foundries – has been constantly analyzed in the associative context and published monthly until the suspension of the indicators that occurred starting from July 1, 2024. The association, in fact, proceeded to update the QEMP – the value of which is given by the arithmetic mean of two quotations of raw materials recorded by a specific Chamber of Commerce (i.e., that of Milan Monza Brianza Lodi) – even during the period of suspension of price measurements by that Chamber of Commerce, resorting for this purpose to the variations recorded by the CAEF index937.</w:t>
      </w:r>
    </w:p>
    <w:p>
      <w:r>
        <w:t>477. In the meeting of March 31, 2006, the Association explains how to revise selling prices using the "Transformation Cost" indicator, that is, the new IDT indicator, which represents the measurement of an industrial process and, together with the QEMP, serves to determine the overall variation of the casting, including the value of transformation (including labor cost and EBITDA), in case of different efficiency hypotheses938. During this meeting (which was attended by Corrà, De Riccardis, Glisenti, Pilenga, VDP, Zanardi, and ZML939), the second new IDT indicator is thus introduced.</w:t>
      </w:r>
    </w:p>
    <w:p>
      <w:r>
        <w:t>478. From this moment on, the Association will constantly provide the indication to adjust selling prices by applying the Assofond indicators, also showing how to set the list prices in order to maintain a certain profitability – equal to an EBITDA of 10% – in different years940.</w:t>
      </w:r>
    </w:p>
    <w:p>
      <w:r>
        <w:t>479. In order to facilitate uniformity of conduct and make it possible to inflate the total price of castings, as well as due to the complexities of applying the IDT (not expressed in euro/ton but in index numbers), starting from 2008 the foundries begin to discuss the introduction of a new indicator, which will then be effectively introduced during 2011. This is the TET which, used together with the QEMP, allows quantifying and updating the entire value of the casting, that is, the price, including the gross operating margin941.</w:t>
      </w:r>
    </w:p>
    <w:p>
      <w:r>
        <w:t>480. In particular, during the Assofond Ghisa meeting on November 30, 2010, attended by Glisenti, LT, E.F. Group (at the time Torbole), Zanardi, and Zardo942, the "opportunity to develop a new synthetic index measuring the total inflation of the value of the foundry casting"943 was discussed. The creation of the index was then communicated by the Association with a document from the study office dated March 23, 2011, explaining that the new TET was introduced "[a] following numerous requests received" from the associates, with the aim of allowing "directly passing on the indicators to the value of the ton of casting produced"944.</w:t>
      </w:r>
    </w:p>
    <w:p>
      <w:r>
        <w:t>481. Since 2011, therefore, the foundries have a range of tools that allow potentially indexing the entire value of the casting and, consequently, the related list price, using uniform values. The Assofond indicators system is indeed suitable for impacting one of the main competitive variables, namely the selling price, replacing the autonomous identification by the foundries of the price revision system deemed most appropriate and eliminating uncertainty regarding the behaviors exhibited in the market by competitors.</w:t>
      </w:r>
    </w:p>
    <w:p>
      <w:r>
        <w:t>482. Specifically, the implementation of the Indicators system allows, for spheroidal castings, to value and update, using the QEMP and IDT indicators, the part of the price linked to production costs and, through the TET, also the gross operating margin realized on the single sale. As for gray castings, for which the IDT is not available, the QEMP allows in any case to value and update at least one third of the selling price of the casting945.</w:t>
      </w:r>
    </w:p>
    <w:p>
      <w:r>
        <w:t>483. Moreover, regarding the QEMP and TET, indicators expressed in euro/ton, their publication provides foundries not only with the variation but also a common reference regarding the quantification of three fundamental components of the selling price (raw materials, transformation costs, and activities, including the sales margin).</w:t>
      </w:r>
    </w:p>
    <w:p>
      <w:r>
        <w:t>484. Furthermore, since the introduction of the indicators, Assofond has undertaken a vigorous dissemination activity aimed at the associated foundries and has provided detailed indications on their application on multiple occasions946.</w:t>
      </w:r>
    </w:p>
    <w:p>
      <w:r>
        <w:t>VI.4.2.1.2. The continuous comparison aimed at maintaining the common orientation point</w:t>
      </w:r>
    </w:p>
    <w:p>
      <w:r>
        <w:t>485. Alongside the activity of creating and using the indicators, the evidence on record attests that the foundries parties to the proceedings have constantly compared themselves in the associative context on sensitive issues, closely related to the commercial strategy of the companies, the sharing of which has contributed to further reducing competition, already mitigated by the use of the indicators themselves.</w:t>
      </w:r>
    </w:p>
    <w:p>
      <w:r>
        <w:rPr>
          <w:b/>
        </w:rPr>
        <w:t>[Pages 172–174]</w:t>
      </w:r>
    </w:p>
    <w:p>
      <w:r>
        <w:t>174 BULLETIN NO. 1 OF JANUARY 5, 2026</w:t>
        <w:br/>
        <w:t>486. As reported in the factual section, also following the economic and financial crisis of 2007-2008, and the consequent repercussions on the increase in production costs, the associative meetings are explicitly aimed at "defining a common point of orientation"947 and considered "a moment of confrontation to understand how to seize the opportunities that arise from difficult situations"948.</w:t>
        <w:br/>
        <w:t>487. It is in this context that, during the Assofond Ghisa Executive Committee meeting on February 12, 2008 (attended by Corrà, Glisenti, LT, VDP, and Zanardi949), the decision is made to "restore" the activity of working groups within which foundries could discuss commercial issues; a decision already proposed in the Assofond Ghisa meeting on October 30, 2007.</w:t>
        <w:br/>
        <w:t>488. From the evidence on record, it emerges that such working groups: (i) were organized to strengthen coordination at a time of particularly negative economic conjuncture for the sector; (ii) participation in the meetings is restricted only to some of the associated foundries (the foundries supplying castings for the same destination sector); (iii) the meetings in question are not public and take place alongside the official associative meetings of Assofond Ghisa; (iv) during the meetings, commercial issues are addressed among competitors.</w:t>
        <w:br/>
        <w:t>489. With specific reference to the topics discussed within these working groups, the documents present in the investigation file allow us to refute what has been claimed by some parties in the proceedings950, according to which these working groups would have dealt with mere general issues related to the sector's performance or associative initiatives linked to environmental, energy, and corporate responsibility themes. The evidence on record clearly shows not only that such discussion tables were "mainly focused on commercial issues"951, but also the importance assigned by the foundries to the continuous organization of such meetings considering the topics addressed (the organization of sector tables is planned "in response to numerous requests")952, in a time of economic crisis.</w:t>
        <w:br/>
        <w:t>490. Since these meetings were held concurrently with the official Assofond Ghisa meetings, this means that all competing foundries producing castings for a specific sector of demand (and thus also for the same clients) found themselves in working groups organized for the specific purpose of jointly defining the commercial strategies to be adopted towards their clients.</w:t>
        <w:br/>
        <w:t>491. These discussion tables took place until 2014: in particular, there is evidence of the tables held during the Assofond Ghisa meetings on May 11, 2009953, June 19, 2009954, November 30, 2012 (meeting from which there is evidence of adherence to the common plan of C2MAC)955, and December 12, 2014956. The most intense activity seems to refer to 2009 as, as stated by VDP957, these meetings then flowed into the Assofond Executive Committee (of which there is indeed no evidence before 2010958 and which is considered the place where it is possible to discuss requests for price increases959). Furthermore, as noted by Glisenti, then President of Assofond Ghisa, the tables were organized to consider possible responses to the crisis that had led in 2009 to a significant reduction in the volumes produced by foundries (emblematic in this sense is the title of Assofond Ghisa on May 11, 2009 "Together to Overcome the Crisis"960).</w:t>
        <w:br/>
        <w:t>492. In addition to the activity of the working groups, during the period in question, there is evidence that the foundries continued discussions aimed at jointly resolving issues related to updating selling prices and excess production capacity (which "could translate into increasingly aggressive supply policies among companies and thus lead to fierce competition within the sector itself"961) also within the more general context of Assofond Ghisa meetings and the Executive Committee. These topics, and the consequences arising from them in terms of reduced sales margins, were indeed the subject of discussion and debate during the roundtable that animated the Assofond Ghisa meeting on March 29, 2010962 and the Assofond Ghisa meeting on December 12, 2014963. Likewise, discussions on "production levels, purchase prices, sales, etc..." or on issues strictly related to the relationships between foundries and clients (such as, for example, discussions on the level of negotiation for the foundry sector and contract conditions in contracts with clients) were the subject of the Assofond Executive Committee meetings on May 4, 2011964 and April 8, 2011965.</w:t>
        <w:br/>
        <w:t>493. Ample space for debate and confrontation among foundries is also allocated during the numerous Assofond Ghisa meetings, Assofond Executive Committee meetings, and Assemblies held during the period 2015-2019 and the associated working lunches "an opportunity as always to extend the discussion even outside the formal agenda" (see section IV.3.2.). In particular, prices, production capacity, future prospects, and order portfolios are the topics of discussion during the roundtable of the Assofond Ghisa meeting on December 14, 2016966.</w:t>
        <w:br/>
        <w:t>494. During this period, and particularly at the beginning of 2018, direct contacts emerge between Ironcastings, Zardo, De Riccardis, and Zanardi outside the associative context, aimed at sharing requests for increases to be applied to common clients967. From this moment on, it is therefore possible to consider that there is adherence to the common plan also from Ironcastings, given that the document in question attests to the exchange of information with other parties in the proceedings already adhering to the global plan, aimed at presenting requests for price increases to a common client.</w:t>
        <w:br/>
        <w:t>VI.4.2.1.3. The Intensification of Coordination of Commercial Strategies from 2020</w:t>
        <w:br/>
        <w:t>495. The investigative findings described in the factual section concerning the period 2020-2024 allow us to observe an intensification of the coordination of commercial strategies among foundries following the crisis initially generated by the Covid-19 Pandemic (2020-2021) and subsequently by the war in Ukraine (starting in 2022). From the documentation on record, in particular, a continuous and constant confrontation emerges among the foundries that are parties to the proceedings, carried out through bilateral and multilateral contacts both within the associative context and outside of it.</w:t>
        <w:br/>
        <w:t>496. It is undeniable that these events have caused serious problems in terms of the supply of raw materials and the increase in their costs and energy sources. However, once again, the response of the foundries was not to independently define the commercial strategies to be implemented towards clients, but to come together, coordinating their behaviors in the market and the responses to be provided to clients.</w:t>
        <w:br/>
        <w:t>497. Indeed, the challenge posed to the foundries does not concern the fact that in light of the increase in raw material costs and energy costs they have asked their clients for increases in list prices, but rather the fact that this decision – contrary to what the parties in the proceedings have claimed – was not the result of autonomous market choices, but was jointly defined by the foundries, also with the help of Assofond, agreeing and implementing common intervention strategies aimed at avoiding the erosion of profit margins and the exit of companies from the market.</w:t>
        <w:br/>
        <w:t>498. During this period, in fact, already during the roundtable held during the Assofond Executive Committee on April 15, 2020 (attended by Ariotti, C2MAC, Corrà, De Riccardis, Glisenti/LT, E.F. Group/Pilenga, VDP, and Zanardi), as emerges from the minutes of the meeting obtained from VDP968, the foundries shared sensitive information regarding workload, payment situations, and demand situations, even sharing information about specific clients who are explicitly named.</w:t>
      </w:r>
    </w:p>
    <w:p>
      <w:r>
        <w:rPr>
          <w:b/>
        </w:rPr>
        <w:t>[Pages 175–177]</w:t>
      </w:r>
    </w:p>
    <w:p>
      <w:r>
        <w:t>BULLETIN NO. 1 OF JANUARY 5, 2026 177</w:t>
        <w:br/>
        <w:t>499. In the following months, the association meetings are characterized by the usual round tables (as during the Private Assembly on June 19, 2020969 and the Assofond Ghisa meeting on November 26, 2020970) and, starting from July 2020, contacts also emerge between some parties in the proceedings outside the associative context971 (between Ironcastings and Zardo972, between De Riccardis and Zardo973) and the first requests for price increases (from ZML974, Ironcastings, and De Riccardis).</w:t>
        <w:br/>
        <w:t>500. That these requests for increases are not the result of independent business choices is evident from the fact that they follow contacts between the parties. In this regard, an internal email to Ironcastings dated December 23, 2020, with the subject "raw material increases," is noteworthy, in which the Chairman of the Board of Directors of the company writes: "between last night and this morning I spoke with some colleagues and with Assofond. The main problem for the first quarter will be raw materials where, IN CASH, if we are not quick, we could leave in the hands of customers even 350/400 thousand euros without knowing when to recover"975, which was followed by a request for an increase to customers, sent in copy to Zardo976.</w:t>
        <w:br/>
        <w:t>501. It should be noted that during the three-year period 2020-2023, the evidence attests to the existence of what for some parties in the proceedings is a real practice, namely the sharing among competitors of communications to be sent or sent to customers, as well as qualified contacts between competitors.</w:t>
        <w:br/>
        <w:t>502. Furthermore, from the evidence related to this period, it clearly emerges that the Associative context is considered a "safe" place to freely address certain competitive issues. It suffices to think of the invitations made by the General Director of Assofond to address certain "positions" regarding price increases within Assofond (as at the beginning of 2021977 and 2023978), the numerous reports of the meetings in the file, the video documentation regarding the Assofond Ghisa event of July 7, 2021, and the Private Assemblies of 2021, 2022, and 2023979.</w:t>
        <w:br/>
        <w:t>503. The issue related to the rising costs of raw materials is addressed several times also in the Associative context. First of all, on January 15, 2021, Assofond adopts and sends a circular "Rising raw materials: record increases and the role of Assofond indices" in which the regular use of Assofond Indicators and the monthly frequency of price list adjustments are recommended in order not to undermine profit margins; this considering that "an inadequate timeliness in transferring cost variations to selling prices could result, at the end of 2021, in a significant reduction in profit margins which, in addition to significantly affecting income conditions, could undermine the financial stability of the sector in the short term"980.</w:t>
        <w:br/>
        <w:t>504. Furthermore, during the meeting of the Board on January 27, 2021, specifically convened for a discussion on rising raw material costs981, the subject of the debate was the requests for increases to customers to pass these higher costs onto them, as can be inferred from the fact that following the meeting, the Association undertook both internal initiatives to recommend the use of Assofond indicators982 and press campaigns to push for repricing983.</w:t>
        <w:br/>
        <w:t>505. From the documentation on record, it also emerges that the foundries took into account what was indicated in the circular in order to guide their conduct in the market984. Thus, in the months of January and February 2021, C2MAC985, Zanardi986, Zardo987, FMG988, ZML989, and Pilenga990 sent their customers communications regarding price increases, justified by the need to adjust prices to the increases in the costs of raw materials, both primary and secondary, also due to the increasing difficulty in obtaining them. In all requests, there is an explicit reference to Assofond indicators. In the same period, moreover, exchanges of communications regarding price increases continue between Ironcastings and Zardo991, there is evidence of contacts between VDP and De Riccardis regarding price increases recognized to specific customers992, as well as contacts regarding the strategy to be adopted to face this moment (thus from an internal email to the Camozzi/FMG group, it is noted that some foundries are slowing down production while waiting to adjust selling prices)993.</w:t>
        <w:br/>
        <w:t>506. In the following months, there are several associative events and, above all, two closely spaced meetings of Assofond Ghisa: on April 27, 2021 (attended by Ariotti, De Riccardis, Glisenti, LT, Ironcastings, FMG, Pilenga/E.F. Group, VDP, Zanardi, and ZML994) and on July 7, 2021 (attended by Ariotti, C2MAC, Glisenti, LT, E.F. Pilenga/E.F. Group, VDP, Zanardi, Zardo, and ZML995).</w:t>
        <w:br/>
        <w:t>980 ISP. 36.80 emphasis in the original.</w:t>
        <w:br/>
        <w:t>981 ISP. 41.341.</w:t>
        <w:br/>
        <w:t>982 See ISP. 76.12, containing the email with the subject "Just between us, from [R.A.] [Ariotti, ed.] | February 2021".</w:t>
        <w:br/>
        <w:t>983 ISP. 76.30. See also ISP. 76.9.</w:t>
        <w:br/>
        <w:t>984 Cividale, in fact, on the same January 15, 2021, internally circulates the circular and requests verification that all companies in the group update costs on a weekly basis. See ISP. 51.20 and ISP. 66.28.</w:t>
        <w:br/>
        <w:t>985 ISP. 24.2610.</w:t>
        <w:br/>
        <w:t>986 ISP. 31.38; ISP. 31.77.</w:t>
        <w:br/>
        <w:t>987 ISP. 56.24.</w:t>
        <w:br/>
        <w:t>988 ISP. 76.24. In this case, the Company also communicates the future monthly adjustment of price lists. See also ISP. 76.25. An explicit reference to the Assofond circular for the purpose of the monthly update is contained in ISP. 76.26 ("Every month (as per the circular 'Raw Material Increase' already in your hands) you will receive a price list").</w:t>
        <w:br/>
        <w:t>989 See file "210129_lettera clienti_ita" attached to ISP. 66.1.</w:t>
        <w:br/>
        <w:t>990 ISP. 20.198.</w:t>
        <w:br/>
        <w:t>991 ISP. 56.24 and ISP. 46.26.</w:t>
        <w:br/>
        <w:t>992 ISP. 81.795.</w:t>
        <w:br/>
        <w:t>993 ISP. 76.43. In this regard, it is noted that the information regarding competitors conveyed in the email cannot be considered neutral from a competitive standpoint as it denotes, once again, the existence of a context of continuous comparisons with competitors regarding sensitive issues (quantities produced and prices) and how such information is considered relevant for the definition of internal commercial strategies that should be undertaken independently.</w:t>
        <w:br/>
        <w:t>994 ISP. 41.306.</w:t>
        <w:br/>
        <w:t>995 ISP. 41.309.</w:t>
      </w:r>
    </w:p>
    <w:p>
      <w:r>
        <w:t>BULLETIN NO. 1 OF JANUARY 5, 2026 179</w:t>
        <w:br/>
        <w:t>507. In particular, during the Assofond Ghisa meeting on July 7, 2021, the then president of Assofond ([R.A.]) – while stating that for antitrust reasons he would not provide indications regarding pricing policies – asserts that the rate of return that a company operating in the foundry sector should aim for is 10%. The then president then resorts to a rhetorical device concerning the wine sector to suggest that, in the presence of exogenous shocks, in the case of a low rate of turnover of invested capital (a characteristic found in the foundry sector), the only solution to maintain a certain return is to increase selling prices. Finally, [R.A.], specifically referring to the foundry sector, emphasizes, given the volatility of the prices of commodities used in the production process, the need to reduce the intervals for price revisions through the use of indexing mechanisms. From the entirety of the intervention, it clearly emerges, contrary to what was argued by Ariotti and Zanardi, how the reasoning presented does not represent "the simple conclusion of a mathematical...school" and abstract example996 but provides clear indications to the foundries present at the meeting aimed at "enhancing the overall well-being of the sector represented by the trade association," as also stated by Zanardi997.</w:t>
        <w:br/>
        <w:t>508. During the same meeting, the "stop perspective" is also encouraged in case of failure to recognize price increases following cost increases. This theme is also present in some drafts of press articles from the Association's President998 and press releases from the Association999. Indeed, after such statements, Ironcastings internally discusses the possibility of suspending production in case of failure to recognize price increases by customers1000.</w:t>
        <w:br/>
        <w:t>509. Following this meeting, during the summer months of 2021, there is evidence regarding requests for increases from ZML1001, FMG1002, Ironcastings1003, Zardo1004. In the same period, Ironcastings and Zardo share information regarding the results obtained following the requests for increases and exchange communications related to the same increases1005. There are also direct contacts between VDP, Ariotti, Glisenti/LT, and E.F. Group/Pilenga regarding increases obtained from specific customers ("chat yesterday with some foundries"1006), as well as between Ariotti and LT1007 and between Glisenti and C2MAC1008 (although during the hearing on October 24, 2024, the Chairman of the Board of Glisenti stated that he never speaks with C2MAC).</w:t>
        <w:br/>
        <w:t>510. Already from the evidence related to the first part of this 'post-pandemic' period, it emerges clearly that the actions of the foundries cannot be considered the result of independent market choices, but the documentation on record is even more explicit starting from the last quarter of 2021,</w:t>
      </w:r>
    </w:p>
    <w:p>
      <w:r>
        <w:rPr>
          <w:b/>
        </w:rPr>
        <w:t>[Pages 178–180]</w:t>
      </w:r>
    </w:p>
    <w:p>
      <w:r>
        <w:t>BULLETIN NO. 1 OF JANUARY 5, 2026</w:t>
        <w:br/>
        <w:t>when the increase in raw material costs is accompanied by the increase in energy costs, which will reach its peak during 2022 as a result of the consequences arising from the war in Ukraine. Even in this case, the evidence on record unequivocally confirms that there was coordination among the foundries aimed at agreeing on price increases for clients and the conduct to be adopted towards clients.</w:t>
        <w:br/>
        <w:t>511. Thus, in an internal email to Camozzi/FMG dated October 6, 2021, it is reported: “[I] spoke with colleagues all yesterday and Assofond this morning; they are all in a frenzy. We are reasoning, as anticipated, on the method of applying increases to clients, and by the end of today we will define together how to behave. For our clients [of Camozzi-FMG n.d.r.] significant increase requests will be made”1009. The companies represented that the phrases “we are reasoning” and “by the end of today we will define together” referred to an internal dialectic within the group for the purpose of defining their communication strategy1010. In any case, this internal dialectic for the purpose of defining the foundry's commercial strategy is placed downstream of a discussion with colleagues and Assofond, which demonstrates how the group's pricing strategies (i.e., the requests for increases in selling prices) are adopted taking into account the discussions held with competitors and the trade association.</w:t>
        <w:br/>
        <w:t>512. Moreover, that the aforementioned coordination took place is evident in light of the presidency committee meeting of October 18, 2021 (convened to discuss “the line of argumentation of the ‘expensive EVERYTHING’”1011 and the debate held during the private Assembly on October 22, 20211012, which was attended by all parties to the proceedings1013.</w:t>
        <w:br/>
        <w:t>513. As extensively described above (parr. 192-195) and also resulting from the minutes of the meeting obtained during the inspections1014, in particular, during the debate that took place during the private Assembly of 2021, the foundries noted the need to request increases from clients to rebalance costs and revenues and to transfer the price increases using the Assofond Indicators. With reference to the Indicators, in light of the doubts regarding their reliability raised by some clients to their suppliers and reported during the Assembly, it was agreed to promote their dissemination through specific webinars, also open to clients in order to “educate them” (“Maybe we could do that simple webinar”1015, “to avoid the clients' instrumentalization of saying ‘I don’t trust because they are category indices’ […]. Therefore, in addition to internal education for members, also education for clients”1016).</w:t>
        <w:br/>
        <w:t>514. Noteworthy are some phrases that the foundries utter during the Assembly: “let’s discuss together or one-to-one later to find a bit of courage to do what absolutely needs to be done”, “we cannot wait for better times”, “If someone wants a cast iron fusion, they must pay the delta”, “If not now, when?”, “it is necessary and it is relatively easy, because it is so obvious”, “it is the only moment when we can all be calm and therefore make all the increases”, “it is so obvious that if we don’t do it we are idiots”, “either we do it today or we don’t do it anymore”.</w:t>
        <w:br/>
        <w:t>1009 ISP. 76.33.</w:t>
        <w:br/>
        <w:t>1010 DOC. 256 and DOC. 633, pp. 14-15 and 45.</w:t>
        <w:br/>
        <w:t>1011 ISP. 61.56.</w:t>
        <w:br/>
        <w:t>1012 DOC. 75, n. 2.</w:t>
        <w:br/>
        <w:t>1013 ISP. 41.292. For LT, Pilenga, and ZML, Glisenti, [E.F.] and [U.F.] and Cividale participated respectively.</w:t>
        <w:br/>
        <w:t>1014 ISP. 66.85, ISP. 28.6.</w:t>
        <w:br/>
        <w:t>1015 DOC. 75, n. 2, h. 01:06:55.</w:t>
        <w:br/>
        <w:t>1016 DOC. 75, n. 2, h. 1:08:05.</w:t>
      </w:r>
    </w:p>
    <w:p>
      <w:r>
        <w:t>BULLETIN NO. 1 OF JANUARY 5, 2026</w:t>
        <w:br/>
        <w:t>515. Equally noteworthy is the comment made internally within the Cividale group following the Assembly, where it reads “many are transferring the continuous price increases through the many indexing mechanisms made available by ASSOFOND itself, highlighting that today they find fertile ground with clients in accepting conditions that were unthinkable until some time ago (commitments on volumes, indexed prices, general sales conditions, etc.). The concern that emerged perhaps was more about “possible” retaliation from clients once the market has rebalanced. This demonstrates that probably many are pushing clients harder than perhaps ever before”1017.</w:t>
        <w:br/>
        <w:t>516. In the following months, what was jointly defined during the Assembly is implemented.</w:t>
        <w:br/>
        <w:t>517. On one hand, there is evidence on record of the increase requests made by Pilenga1018, Ariotti1019, ZML1020, Zardo1021, Ironcastings1022, FMG1023, VDP1024, Corrà1025, Zanardi1026, and C2MAC1027; of the sharing of information regarding the increases obtained by competitors1028, and the sharing of information concerning negotiations related to specific clients1029.</w:t>
        <w:br/>
        <w:t>518. These topics were also addressed by some parties to the proceedings (VDP, Zardo, and De Riccardis) during the lunch held on November 23, 2021 (parr. 201-203). Contrary to what was represented by the foundries – according to which the reason for the meeting would have been the lobbying activities that the Association was conducting with the Government on energy issues – and despite De Riccardis stating that he did not participate in that meeting, the documentation on file is unequivocal: the meeting was organized because De Riccardis had to visit clients in northern Italy1030 “to talk a bit about increases”1031 before making such visits1032; several competing foundries (VDP, EF Group/Pilenga, Glisenti, C2MAC, and De Riccardis) were involved in the email exchange, and in order to have a fruitful meeting, there was an explicit invitation for everyone to be present1033; for De Riccardis, it is very important that the meeting takes place1034; the meeting did indeed take place, and the topics discussed are well reported in the email that provides the summary (namely, price increases requested from clients and price increases that the parties intend to request)1035.</w:t>
        <w:br/>
        <w:t>519. The arguments presented by Zardo1036 and De Riccardis1037 in the final submissions do not seem to hit the mark in support of a different reconstruction. In particular, Zardo contests having participated in the lunch considering that in the email exchange [P.Z.] (a representative of VDP and not of Zardo) was involved, while De Riccardis, to prove the autonomy of his conduct, tends to discredit what is reported in the summary by VDP, attaching documents in which the increases and average prices practiced would be different from those indicated in the aforementioned summary. In this regard, on one hand, the participation of Fonderia Zardo (as well as that of De Riccardis) in the lunch is evidenced by the summary of the meeting1038; on the other hand, the documentation produced by De Riccardis proves nothing regarding the absence of restrictiveness of the meeting, as during it the parties shared sensitive information regarding the timing and extent of the increases requested and that they intended to request starting from January 1, 2022. In any case, the fact that the increase actually recognized is different from the request (as seems to be the case here1039) responds to the typical negotiation logic of the sector in question.</w:t>
        <w:br/>
        <w:t>520. The requests for increases were also the subject of discussion in a meeting between Cividale/ZML and Zanardi, in which Zanardi also illustrated to the competitor the results obtained with the requests for price increases (“He confirmed that they had an exceptional year, achieving a turnover they had not seen for many years. […] (they increased prices more than the increases... resulting in profit)”)1040, which was followed by a request for an increase from ZML as well1041. It should be noted that Zanardi's position is also shared by other foundries, as evidenced by the summary of the presidency committee of February 8, 2022 (“The foundries present express satisfaction with the 2021 results”)1042.</w:t>
        <w:br/>
        <w:t>521. On the other hand, regarding the indicators, follow-up is given to what was established during the Assembly of October 22, 2021, to further promote the use of this tool in order to justify price increases. In fact, at the end of 2021, the Assofond Guide is adopted, and specific webinars are held reserved for the associated foundries in which the practices for using the indicators in relations with the purchasing party are clearly indicated1043, as well as a webinar</w:t>
      </w:r>
    </w:p>
    <w:p>
      <w:r>
        <w:rPr>
          <w:b/>
        </w:rPr>
        <w:t>[Pages 181–183]</w:t>
      </w:r>
    </w:p>
    <w:p>
      <w:r>
        <w:t>BULLETIN NO. 1 OF JANUARY 5, 2026 183</w:t>
        <w:br/>
        <w:t>dedicated to clients which, as mentioned, aimed to accustom the market to the systematic revision of price lists to allow foundries to "transfer to the market without much discussion [the increases in the costs of] their inputs"1044.</w:t>
        <w:br/>
        <w:t>522. The downstream price transfer is also one of the agenda items of the Assofond Ghisa meeting on December 15, 2021 (attended by Ariotti, C2MAC, Corrà, De Riccardis, Glisenti, LT, Ironcastings, Pilenga/E.F. Group, VDP, Zanardi, Zardo, and ZML1045): "price transfer, the only solution in our hands (we cannot rely on external measures or events)"1046. Following this meeting, the association also carried out a "huge media action" to support the requests for increases sent by the foundries, as evidenced in the email convening the meeting of the Executive Committee on January 20, 2022 (which refers to the "huge media action starting from December 27 and everything done that does not cease (among those heard, many emphasized the importance of the support they received for their actions, all the media support)"1047).</w:t>
        <w:br/>
        <w:t>523. Indeed, during this period, the requests for increases sent between the end of 2021 and the beginning of 2022, effective January 2022 – from Corrà1048, C2MAC1049, ZML1050, Zardo1051, VDP1052, and FMG1053 – and February 2022 – from C2MAC1054, Ironcastings1055; as well as exchanges between foundries regarding the requests made (in particular, between Zardo and Ironcastings1056) and negotiations with clients1057.</w:t>
        <w:br/>
        <w:t>524. Following the outbreak of the war in Ukraine, however, the crisis worsens and there is ample evidence of constant contacts between foundries regarding the procurement of raw materials and the costs of raw materials and energy, workload, production stoppages, as well as the updating of prices for clients. Coordination among foundries also takes place following complaints made by some clients, in order to standardize the behavior to be adopted towards them1058.</w:t>
        <w:br/>
        <w:t>sondaggio sono in ISP. 41.319. I partecipanti al webinar in ISP. 41.317). In ordine alla rilevanza del webinar per le fonderie si veda ISP. 76.8.</w:t>
        <w:br/>
        <w:t>1044 ISP. 31.37.</w:t>
        <w:br/>
        <w:t>1045 V. DOC. 276, file “ELENCO PARTECIPANTI 2021-2020-2019” in “presenze”, “Assofond Ghisa 2003-2023”.</w:t>
        <w:br/>
        <w:t>1046 ISP. 31.27.</w:t>
        <w:br/>
        <w:t>1047 ISP. 61.62, ISP. 71.19. Con riferimento all’azione mediatica si veda ad esempio ISP. 76.20.</w:t>
        <w:br/>
        <w:t>1048 ISP. 4.14, ISP. 4.19, ISP. 4.24.</w:t>
        <w:br/>
        <w:t>1049 ISP. 24.3417, Si veda anche ISP. 24.3418.</w:t>
        <w:br/>
        <w:t>1050 ISP. 51.40, ISP. 51.35, ISP. 51.5, ISP. 51.55, ISP. 66.188, ISP. 66.199. In bozza in ISP. 66.117 e ISP. 66.118. Si</w:t>
        <w:br/>
        <w:t>vedano anche ISP. 51.28 e ISP. 51.57.</w:t>
        <w:br/>
        <w:t>1051 ISP. 46.192.</w:t>
        <w:br/>
        <w:t>1052 ISP. 81.22.</w:t>
        <w:br/>
        <w:t>1053 ISP. 76.27</w:t>
        <w:br/>
        <w:t>1054 In bozza in ISP. 24.3452.</w:t>
        <w:br/>
        <w:t>1055 ISP. 46.207.</w:t>
        <w:br/>
        <w:t>1056 ISP. 46.4. La lettera di aumento di Zardo viene poi inviata internamente ad Ironcastings come “[r]iservata ma utile</w:t>
        <w:br/>
        <w:t>per capire quanto sono “insolenti” i nostri clienti” (ISP. 46.192).</w:t>
        <w:br/>
        <w:t>1057 ISP. 24.3418 da cui si evince che C2MAC è a conoscenza di quanto i concorrenti hanno ricevuto da un determinato</w:t>
        <w:br/>
        <w:t>cliente in relazione alle richieste di aumento.</w:t>
        <w:br/>
        <w:t>1058 ISP. 24.3431, che riporta una email interna a C2MAC ove si legge: “Ho sentito altre fonderie e nessuno a ieri ha</w:t>
        <w:br/>
        <w:t>ricevuto la richiesta dei dettagli………. Stanno tutti litigando in quanto CNH non sta concedendo o solo in parte le ultime</w:t>
        <w:br/>
        <w:t>richieste. VDP ha portato avanti richieste come le ns e stanno litigando x i mensili. Glisenti ha preso gli aumenti ma ha</w:t>
        <w:br/>
        <w:t>concesso il trimestrale sia sulla energia che MP”.</w:t>
      </w:r>
    </w:p>
    <w:p>
      <w:r>
        <w:t>BULLETIN NO. 1 OF JANUARY 5, 2026 185</w:t>
        <w:br/>
        <w:t>525. During the Executive Committee meeting on March 3, 2022, the topics addressed were indeed the spikes in costs, the issue of the availability of raw materials, and the requests from members asking for help from the Association "in order to standardize the responses" to be provided to clients1059. The media action of Assofond is swift, and on the same day, a press release is published to raise the alarm: "With the blockade of supplies from the East, we are at risk of production stoppage"1060.</w:t>
        <w:br/>
        <w:t>526. In the early days of March, starting from March 3, there are numerous direct contacts between foundries ("even our colleagues consulted are in the same condition"1061) regarding production stoppages affecting particularly Camozzi/FMG, Ironcastings, Glisenti/LT, VDP, Corrà, Zanardi, E.F. Group/Pilenga, ZML, and C2MAC1062.</w:t>
        <w:br/>
        <w:t>527. The unified response to be provided to clients, proposed during the Executive Committee on March 3, 2022, and disseminated to the market through the Association's press release, finds concrete evidence in the letters obtained during the inspection in which the foundries simultaneously requested increases from clients between March 7 and 8, 2022. In particular, communications of a similar nature were obtained from C2MAC1063, FMG1064, LT1065, Pilenga (which sends the letter to Zanardi with the comment "also ours in line")1066, Zardo1067, and Ironcastings (which reciprocally transmit the communications1068), VDP and Zardo (which in sharing the communications comments "we are aligned on the values[.] We are waiting for the end of the month for raw materials")1069. In the second half of March, email exchanges continue regarding specific negotiations with individual clients1070. During the same period, ZML also requested increases1071.</w:t>
        <w:br/>
        <w:t>528. Furthermore, during an extraordinary Assofond meeting on March 10, 2022, despite the agenda stating (of course, only "this time") that they wanted to pay "great attention to touching on topics that represent agreements or common initiatives to stop activities"1072, the reality of the facts is different, as evidenced by an inspection document found at Camozzi1073: "In summary, a rather agitated meeting with fairly unanimous opinions; price increases without hesitation," furthermore "Due to the usual antitrust rules, there was no direct discussion of prices, but 'between the lines' some (like [R.D.B.] [Glisenti/LT, ed.]) gave some numbers, aligned with our figures." Even in this case, it is evident that this is not a neutral comment from a competitive standpoint, as believed by FMG1074: the document clearly shows what the topic addressed during the meeting in question was, namely the sharing of the decision, with unanimous opinions, to increase prices "without hesitation."</w:t>
        <w:br/>
        <w:t>529. During this period, the uniformity of conduct in the market by foundries begins to worry some sectors of demand. Thus, in the case of ANIMA, the Association of Various Mechanics, which expressed "great concern and some hints at requests 'too similar to each other,' which were discussed during the Executive Committee meeting on March 15, 20221075." During the hearing on October 15, 2024, Zanardi confirmed that this issue was addressed in the associative context, specifying that as a foundry, they decided at the time to stop production and be transparent with clients, notifying that "production would resume as soon as a new agreement on prices was found"1076. This statement is corroborated by the facts1077; however, what emerges from the evidence on record is that this choice was not autonomously made by the company, but rather the result of coordination with other foundries1078.</w:t>
        <w:br/>
        <w:t>530. Once again, therefore, the evidence on record demonstrates how foundries coordinated their commercial strategies to standardize the response to be given to the market in the event of the exogenous shock caused by the consequences of the war. In this regard, the observations made by some parties in an attempt to propose a different reconstruction of the contacts that took place appear to lack merit: thus, for example, in the case of E.F. Group/Pilenga and Zanardi, who seek to downplay the competitive significance of E.F. Group/Pilenga's sharing of the communication "to be sent to clients" regarding production stoppages. In particular, Zanardi claims the existence of alleged practices whereby business decisions regarding the suspension of supplies, rather than being decided autonomously and before being addressed by the company with a lawyer, must be shared with the president of the association; and also claims that the exchanges in question did not influence the autonomous decisions of each company, but were aimed "exclusively at standardizing communication towards clients." However, it is undeniable that the exchange of letters prior to sending to clients and the declared purpose of standardizing communications towards clients are restrictive of competition.</w:t>
        <w:br/>
        <w:t>531. In light of the evidence on record, it is also possible to assert that the coordination of commercial strategies led during this period to the achievement of the common objective, considering that even in the first quarter of 2022, as happened in 2021, the strategy of presenting a united front leads the foundries in the Executive Committee on March 29, 2022, to be "all happy, all making a profit"; so much so that during the aforementioned meeting, the issue concerning the concern that clients can no longer bear the requests for increases is also addressed, and a possible solution is identified, namely to request advances on orders1079.</w:t>
      </w:r>
    </w:p>
    <w:p>
      <w:r>
        <w:rPr>
          <w:b/>
        </w:rPr>
        <w:t>[Pages 184–186]</w:t>
      </w:r>
    </w:p>
    <w:p>
      <w:r>
        <w:t>186 BULLETIN NO. 1 OF JANUARY 5, 2026</w:t>
        <w:br/>
        <w:t>532. Starting from May 2022, the foundries begin to discuss how to coordinate the responses to be given to clients following the introduction of the tax credit. This topic is addressed in an internal email exchange within the Assofond Presidency Committee (where the opportunity to include the tax credit in the IDT indicator is discussed)1080 and during the Assembly on June 24, 2022.1081</w:t>
        <w:br/>
        <w:t>533. During the private part of the 2022 Assembly (see par. 244), attended by all the foundries involved in the proceedings1082, the foundries specifically discuss1083: (i) the downstream transfer of the increases incurred and the fact that they have managed to reach an agreement with clients on this point, also thanks to the support of Assofond (“Thanks to the support you have given us, there has been a good agreement with the clients, in general, I believe, so we have managed to transfer downstream in a more or less congruent manner the increases”); (ii) how to manage requests from clients asking for the return of what they paid for energy increases following the recognition of the tax credit (“How do we defend ourselves from the onslaught of our clients who are demanding the return of the tax credit as is? […] I find it hard to find – I mean, we find them, of course – justifications and reasons to say no. […] I would like to understand if there is anyone who has any idea on how we can defend ourselves from the clients' onslaught on this issue, here”); (iii) the need to be united, to speak for the benefit of the sector (“So being united, speaking together, being at the Congress, being here, making ourselves heard […] It is truly a call to be there and to show solidarity […] So we need all of us together”).</w:t>
        <w:br/>
        <w:t>534. With specific reference to the issue of the tax credit, a shared reluctance regarding the recognition of discounts or reductions to clients emerges from the assembly debate. This is confirmed by the evidence on record following the Assembly, such as the report of the Assofond Board of Directors on September 28, 2022 (“On the retrocession of the tax credit to clients, (a point on which everyone agreed)”)1084 and the debate held during the assembly on June 23, 2023, in which 2022 is defined as an exceptional year thanks to the tax credit that the foundries (acting in unison) managed not to pass downstream (“someone gave us a strong hand, we obviously capitalized on it. We managed, in part, to not return to clients, therefore, the benefits we received were not extended to clients, and for this we made significant balances”1085).</w:t>
        <w:br/>
        <w:t>535. It follows that, contrary to what has been claimed by several parties in the proceedings1086, the decisions regarding the management of such requests were not the result of autonomous entrepreneurial choices, but rather of a common strategy. In fact, while it is true that the tax credit constituted a measure introduced to support all energy-intensive businesses at a time of sudden and significant increases in energy prices, it is equally true – as it also clearly emerges that the internal strategies of the Cividale/ZML group are conditioned by the information regarding the pricing commercial strategies exchanged with competitors within the Presidency Committee.1080 ISP. 12.143. See also ISP. 41.122.</w:t>
        <w:br/>
        <w:t>1081 DOC. 22, n. 89.</w:t>
        <w:br/>
        <w:t>1082 ISP. 41.294, DOC. 276, file “20220622_fondere presenti” and “20220622_registrazione_partecipanti” in the folder “Assemblies 2005-2024 private attendance”.</w:t>
        <w:br/>
        <w:t>1083 DOC. 22, n. 89.</w:t>
        <w:br/>
        <w:t>1084 ISP. 51.6. The foundries participating in this meeting are: Ariotti, C2MAC, Corrà, De Riccardis, Glisenti/LT, Ironcastings, E.F. Group/Pilenga, Zanardi, and Cividale/ZML (ISP. 41.358).</w:t>
        <w:br/>
        <w:t>1085 ISP. 36.1, more broadly described in par. 279. All parties in the proceedings attended this Assembly, except for De Riccardis (ISP. 41.295).</w:t>
        <w:br/>
        <w:t>1086 See, for example, DOC. 643, pp. 10-11 (final memorandum Zanardi), DOC. 640, paras. 140-143 (final memorandum E.F. Group/Pilenga), DOC. 633, p. 18 (final memorandum FMG), DOC. 246 (transcript of hearing Glisenti), DOC. 270 (transcript of hearing VDP) and DOC. 394 (memorandum of Ironcastings).</w:t>
      </w:r>
    </w:p>
    <w:p>
      <w:r>
        <w:t>BULLETIN NO. 1 OF JANUARY 5, 2026 187</w:t>
        <w:br/>
        <w:t>it is evident from the above evidence – that the foundries have jointly decided to exploit (“capitalize on”) this aid to maximize their profits through the request for price increases from clients and the simultaneous failure to recognize discounts and/or reductions in list prices following the introduction of the government aid measure. In light of the investigative evidence, therefore, the fact that in some cases, with some clients, the foundries reached a different agreement that also provided for a reduction in list prices to transfer downstream the benefit received is of no relevance, considering that it was the same parties in the proceedings who confirmed during the investigative hearings that they resisted the clients' requests1087.</w:t>
        <w:br/>
        <w:t>536. In June and in the months following the Assembly, the evidence confirms continued increases in list prices by ZML1088, Zardo1089, FMG1090, and Zanardi1091 (and the first objections from clients, specifically regarding the recognition of the tax credit1092); as well as contacts between the foundries concerning exchanges of offers for clients (between VDP and Ironcastings1093), requests for increases (between VDP and Corrà1094), energy, production stoppages, and selling prices (between Ariotti and FMG1095, between Cividale/ZML, Zanardi, E.F. Group/Pilenga, Ariotti, and VDP1096). Regarding the increases, it is noted that, following the Assofond Ghisa meeting on July 20, 20221097, internally at C2MAC1098, the topics discussed (“clients, energy, future prospects”) are commented on and it is agreed to wait for the submission of the financial statements by direct competitors “to perhaps try to talk to them about any further price increases.” Such exchanges, at</w:t>
        <w:br/>
        <w:t>1087 See Ariotti, who only in one case granted a discount related to the tax credit (DOC. 273, par. 60); Zardo who stated that he kindly declined clients' requests (DOC. 268, par. 38); Corrà, who generally did not recognize reductions, specifying that he found an agreement with some clients in exchange for larger orders (DOC. 260, par. 43); De Riccardis stated that he found an agreement with almost all clients following specific negotiation (DOC. 264, par. 40-41); Camozzi/ZML stated that some clients were agreed upon reductions in list prices following negotiation (DOC. 256, par. 41); Glisenti/LT represented that they transferred the benefits only to clients who recognized the increases in costs incurred by the companies (DOC. 246, par. 7 and 38); Zanardi maintained the approach of not passing the tax credit back to clients (DOC. 244, par. 25). E.F. Group/Pilenga stated that the tax credit was used in a compensatory manner instead of increases (DOC. 261, par. 26); Ironcastings stated that it received only one request in this regard (DOC. 394, p. 5).</w:t>
        <w:br/>
        <w:t>1088 ISP. 66.57 and ISP. 66.124</w:t>
        <w:br/>
        <w:t>1089 ISP. 56.80.</w:t>
        <w:br/>
        <w:t>1090 ISP. 28.15, ISP. 28.46, ISP. 28.125, ISP. 28.130, ISP. 28.144, ISP. 28.145, ISP. 28.895, ISP. 28.894, ISP. 28.134.</w:t>
        <w:br/>
        <w:t>1091 ISP. 31.100.</w:t>
        <w:br/>
        <w:t>1092 ISP. 28.57.</w:t>
        <w:br/>
        <w:t>1093 ISP. 81.33.</w:t>
        <w:br/>
        <w:t>1094 ISP. 81.53.</w:t>
        <w:br/>
        <w:t>1095 ISP. 61.37, ISP. 61.10.</w:t>
        <w:br/>
        <w:t>1096 ISP. 51.41. In this regard, it is noted that in the article attached to ISP. 51.41, regarding the impact of the War in Ukraine on the increase in energy costs, the interviewed foundries (Zanardi, VDP, E.F. Group/Pilenga, and Ariotti) represent the need for government interventions to avoid production stoppages. However, nothing emerges from the article regarding the selling prices, which are instead explicitly mentioned in the text of the internal email to Cividale (“among other foundries many have the problem of margin erosion, but prices widely cover all increased costs”). Since such information is not reported in the text of the article, nor can it be inferred from it, as it conveys a message contrary to the publicly conveyed message, it is evident that the same could only have been acquired during a direct contact between the foundries – all represented in the Presidency Committee – as seems to be confirmed by the opening of the same email (“To confirm the feedback from [A.V.]”).</w:t>
        <w:br/>
        <w:t>See also ISP. 81.12, which also demonstrates how the decision to halt production by VDP had already been made by the foundry and was disconnected from the increases in energy costs.</w:t>
        <w:br/>
        <w:t>1097 Attended by C2MAC, Ironcastings, E.F. Group/Pilenga, VDP, Zanardi, Cividale/ZML (ISP. 41.356).</w:t>
        <w:br/>
        <w:t>1098 ISP. 24.2355.</w:t>
      </w:r>
    </w:p>
    <w:p>
      <w:r>
        <w:t>188 BULLETIN NO. 1 OF JANUARY 5, 2026</w:t>
        <w:br/>
        <w:t>the same time as numerous others, only confirm how it was customary to compare notes with competitors in order to agree on price increases1099.</w:t>
        <w:br/>
        <w:t>537. The increases in list prices continue also in the autumn months by Glisenti-LT1100, Corrà1101, ZML1102, FMG1103, Pilenga1104, Zanardi1105, despite the fact that during this period, the evidence also attests to an intensification of complaints from clients due to the failure to consider the recognized legislative benefits in the requests made.</w:t>
        <w:br/>
        <w:t>538. Regarding requests for increases to clients, an internal email within the Camozzi group is interesting where critical comments are reported regarding the article “Fonderie Guido Glisenti: nel 2022 più fatturato e margini in tenuta” published on October 7, 2022, in the online magazine “Siderweb”1106 (par. 253). During the hearing on November 7, 2024, Camozzi/FMG stated that the internal comments concerned the statements made by the competitor regarding the production cost framework represented, deemed not to correspond to that of FMG1107; also in the final memorandum FMG stated that in this case it was a criticism of the competitor's statements1108. However, in the article, Glisenti does not speak of a reduction in costs (rather it is represented: “such an increase in costs had never been seen in the history of the foundry”); in reality, what is contested by FMG is precisely what is read in the email, namely the fact that: “thus ‘it puts on display’ the fact that the increases have been passed on as is to the end clients”1109.</w:t>
        <w:br/>
        <w:t>539. Still regarding the relationship between energy increases, costs, and revenues, an internal email to Cividale/ZML is interesting in which it reads: “VDP also states that the increase in energy has eroded half of its margin; among other foundries, many have the problem of margin erosion, but prices widely cover all increased costs”1110. From this document, it clearly emerges that, despite the considerable increase in energy costs impacting the margins of the foundries, the common policy of price increases has more than compensated for the increase in costs. This circumstance also seems to emerge from an internal document of Ariotti1111, as well as from the statements of Glisenti expressed in the aforementioned article.</w:t>
        <w:br/>
        <w:t>540. Regarding the results obtained in 2022, the reports made by Cividale/ZML of the roundtable discussions of the Assofond Board of Directors meeting on September 28, 20221112 are noteworthy (“Also this year the</w:t>
        <w:br/>
        <w:t xml:space="preserve">1099 In a similar sense, see also the internal email to Camozzi/FMG from which awareness regarding the decisions made by some competitors emerges, ISP. 76.45: “clients [...] insist on the issue of the tax credit (currently 25% and from October 40%) to obtain discounts and/or recoveries. Many foundries are acknowledging this and are applying discounts (Gliesenti and VDP for sure, others I don't know). We need to understand how to behave because right now we argue our refusal by saying that what is recovered with the tax credit only partially covers the real increases incurred but I fear it is not enough.” </w:t>
        <w:br/>
        <w:t>1100 ISP. 12.103, ISP. 12.110, ISP. 16.90.</w:t>
        <w:br/>
        <w:t>1101 ISP. 4.14, ISP. 4.19, ISP. 4.24.</w:t>
        <w:br/>
        <w:t>1102 ISP. 66.59.</w:t>
        <w:br/>
        <w:t>1103 ISP. 28.54.</w:t>
        <w:br/>
        <w:t>1104 ISP. 71.10.</w:t>
        <w:br/>
        <w:t>1105 ISP. 31.11.</w:t>
        <w:br/>
        <w:t>1106 https://www.siderweb.com/articoli/top/715291-fonderie-guido-glisenti-nel-2022-piu-fatturato-e-margini-in-tenuta.</w:t>
        <w:br/>
        <w:t>1107 DOC. 256.</w:t>
        <w:br/>
        <w:t>1108 DOC. 633, p. 21.</w:t>
        <w:br/>
        <w:t>1109 ISP. 28.41. See also ISP. 76.46.</w:t>
        <w:br/>
        <w:t>1110 ISP. 51.41.</w:t>
        <w:br/>
        <w:t>1111 ISP. 61.2.</w:t>
        <w:br/>
        <w:t>1112 Attended by: Ariotti, C2MAC, Corrà, De Riccardis, Glisenti, Ironcastings, E.F. Group/Pilenga, Zanardi, Cividale/ZML (ISP. 41.358).</w:t>
      </w:r>
    </w:p>
    <w:p>
      <w:r>
        <w:rPr>
          <w:b/>
        </w:rPr>
        <w:t>[Pages 187–189]</w:t>
      </w:r>
    </w:p>
    <w:p>
      <w:r>
        <w:t>BULLETIN NO. 1 OF JANUARY 5, 2026 189</w:t>
        <w:br/>
        <w:t>cast iron foundries highlight excellent results; they speak of an unrepeatable year and great profits, (“finally we have understood how to produce less and earn more”)1113) and of the meeting of the Executive Committee on December 2, 2022 (“The foundries present, (Torbole, VDP, Glisenti, … about fifteen companies), spoke of a memorable year, with the best profits in their history”1114).</w:t>
        <w:br/>
        <w:t>541. Such reports are confirmed by the debate that animated the Assembly on June 23, 20231115 in which 2022 is defined as an exceptional year1116, which led to increasing revenues, to the point that foundries had to contain clients' requests for price reductions (“some of us are worried about when the financial statements will come out because the 2022 result could be of such exceptional nature that it would lead clients to pressure, ask for discounts and say that we are greedy and that we must return what we have improperly taken […]. We certainly did not behave badly, but we did our duty. […] So if there are any doubts, timidity, or fears about the explanation of data that is deservedly and finally positive for our sector, let us hold our heads high and, there are many things to be ashamed of, not that of earning fairly and keeping our businesses going and continuing to keep them alive for the next decades”)1117.</w:t>
        <w:br/>
        <w:t>542. The documentation on file, therefore, contrary to what was claimed by the parties in the proceedings – according to which the extraordinary situation that arose in the two years 2021-2022 put the survival of businesses in the market at risk – allows us to assert that precisely during the two most difficult years of the most recent crisis, the foundries, thanks to the coordination of their strategies and pricing policies, managed to achieve more than satisfactory economic results. This trend continues in 2023, as represented by the foundries themselves during the aforementioned Assembly of 2023 and is also confirmed by the trend of EBITDA related to a sample of foundries (see Figure 1).</w:t>
        <w:br/>
        <w:t>543. Between the end of 2022 and the beginning of 2023, Glisenti/LT1118, C2MAC1119, VDP1120, FMG1121, Zardo1122, Ironcastings1123, Corrà1124, continue to request increases from their clients, despite numerous objections from clients related to requests already made in previous years, the decreasing trend of some costs, and the tax credit, the amount of which was also increased at the end of 2022; contacts between the parties regarding the sharing of requests for increases to clients and the amounts actually applied following negotiations with them or the sharing of information aimed at requesting further increases1125 also continue.</w:t>
        <w:br/>
        <w:t>1113 ISP. 51.6. See also ISP. 66.230.</w:t>
        <w:br/>
        <w:t>1114 ISP. 51.15, ISP. 66.229.</w:t>
        <w:br/>
        <w:t>1115 Attended by all foundries involved in the proceedings except De Riccardis (ISP. 41.295).</w:t>
        <w:br/>
        <w:t>1116 This concept was further reiterated in the message of greetings from the President of Assofond sent at the end of 2023 (ISP. 56.99).</w:t>
        <w:br/>
        <w:t>1117 ISP. 36.1.</w:t>
        <w:br/>
        <w:t>1118 ISP. 12.108. ISP. 16.16, ISP. 16.42, ISP. 12.71, ISP. 12.72, ISP. 12.74, ISP. 12.76, ISP. 12.91, ISP. 12.97, ISP. 12.98, ISP. 12.121.</w:t>
        <w:br/>
        <w:t>1119 ISP. 24.3160, ISP. 24.2123, ISP. 24.2124, ISP. 24.3547, ISP. 24.2120, ISP. 24.3478, ISP. 24.3479.</w:t>
        <w:br/>
        <w:t>1120 ISP. 81.890, ISP. 81.892.</w:t>
        <w:br/>
        <w:t>1121 ISP. 28.133, ISP. 28.57. ISP. 28.39 and 28.127.</w:t>
        <w:br/>
        <w:t>1122 ISP. 56.63.</w:t>
        <w:br/>
        <w:t>1123 ISP. 46.84, ISP. 46.165, ISP. 46.166, ISP. 46.116. See also ISP. 46.168 and ISP. 46.174.</w:t>
        <w:br/>
        <w:t>1124 ISP. 4.14, ISP. 4.15. From the same documents, complaints from clients emerge, followed by specific negotiations.</w:t>
        <w:br/>
        <w:t>1125 ISP. 24.3507, ISP. 24.3532, ISP. 24.3477.</w:t>
      </w:r>
    </w:p>
    <w:p>
      <w:r>
        <w:t>190 BULLETIN NO. 1 OF JANUARY 5, 2026</w:t>
        <w:br/>
        <w:t>544. In particular, in some emails from C2MAC it reads: “In order to direct negotiations in the most profitable way for us, I would need to hear from the following competitors”1126; and again “Our competition has secured 90 €/T without tax credit and without volume constraints. They (the competitor) consider this increase inadequate and will therefore request further increases to reach at least 160 €/T. Let’s set an appointment with Walvoil”1127. Despite client complaints, therefore, the foundry insists (remains firm) on the request for an increase, considering that it “finds a similar situation and therefore full confirmation throughout the sector of Italian foundries”1128.</w:t>
        <w:br/>
        <w:t>545. There is also evidence of contacts between foundries to contest to Assofond the publication of press articles in which a decrease in some costs was represented; this considering the circumstance that the foundries involved were continuing to request increases from their clients. The related documentation on file (pars. 265-268) is relevant from a dual perspective: on one hand, it once again testifies to the existence of a practice of contacts between foundries regarding the issue of selling price increases (which are also explicitly quantified)1129; on the other hand, it confirms how the Assofond Board is considered the place where it is permissible to discuss certain issues, such as those related to price increases (“I would say it is good if we try to consider a response to these and other signals that we will receive in the same direction. Furthermore, having the BOARD next Wednesday, I would bet that there will be some intervention in this direction, if we do not address and mitigate the matter beforehand”1130; “tonight I heard [A.A.] who says of increases from January 1 for at least 70/80 euros per ton on the selling price and I invited him with all antitrust precautions (which he never has) to return to discuss in the Board”1131).</w:t>
        <w:br/>
        <w:t>546. During the month of March 2023, a lunch is also organized between C2MAC, Glisenti-LT, De Riccardis, EF Group/Pilenga, and VDP, as emerges from the evidence on file and confirmed by the parties in the proceedings (see pars. 271-272). Contrary to what was claimed during the hearings, however, it is possible to assert that even during this lunch, issues related to price increases were addressed, considering that in the following days three of the foundries involved in the lunch (De Riccardis1132, Pilenga1133, and Glisenti1134) requested increases and internally at C2MAC discussions were held on how to communicate such increases to clients, considering that in some cases, during this period, such requests were also made verbally. From the responses of the parties provided during the hearings and from the documentation on file, a certain contradiction also emerges. In fact, De Riccardis and VDP stated that the subject of the meeting was energy issues, although the documents show that during that period the prices of energy were already decreasing1135 (so much so that with d.l. no. 34/2023, the percentage recognized for the tax credit is reduced); Glisenti spoke of a working lunch preliminary to the Executive Committee, however, the lunch was also attended by foundries that do not sit on the aforementioned Committee and the participation of [R.D.B.] (Glisenti/LT) at the lunch is confirmed by VDP1136.</w:t>
        <w:br/>
        <w:t>547. On March 31, 2023, in fact, an Executive Committee meeting is held in which, in addition to topics related to the tax credit, pricing intentions, and economic results, a new topic is addressed, namely the trend of order reductions, taken up during the private assembly on June 23, 20231137 and which will continue during 20241138.</w:t>
        <w:br/>
        <w:t>548. In view of the Assofond Ghisa meeting on April 19, 20231139, which is held in person at the Torbole foundry, the foundries are repeatedly invited to participate in the meeting, considering that “[t]he opportunity to meet again in person will further facilitate the usual debate, an integral part of the meeting”1140. On this occasion, a WhatsApp message is also sent to the foundries by the General Director (“I am sending you this "direct invitation" to remind you of the appointment this Wednesday, April 19 at 2:30 PM (but it would be good to arrive by 2 PM for some chat with colleagues before the start of the work), with "Assofond Ghisa" finally bringing together the cast iron foundries in PERSON”1141).</w:t>
        <w:br/>
        <w:t>549. In this regard, it is noted that what is represented by Ironcastings1142, which claims not to have been invited to participate in informal discussions organized on the sidelines of association events, based on the assumption of not having received the above-mentioned WhatsApp message, is not shareable. In this regard, it is observed that even if the message in question was found during an inspection at another foundry, this does not imply that it was not sent to all members of Assofond Ghisa, as seems to be confirmed by what is reported in Corrà's memorandum1143. In any case, Ironcastings' assertion is contradicted by the numerous opportunities for informal discussions promoted by the Association on file in the proceedings to which all foundries, including the aforementioned company, were invited and encouraged to participate (for example, the private Assembly on June 23, 2023, also preceded by an informal discussion moment explicitly stated by the General Director: “up to now, a moment has been held that is part of the day which is that of networking to which we always give a lot of space”1144). And this remains true even though, as widely represented, sensitive commercial issues are also addressed during official association events (note that it is precisely to this company that the General Director of Assofond invites to return to discuss in the Board regarding requests for price increases).</w:t>
        <w:br/>
        <w:t>1135 ISP. 24.2353.</w:t>
        <w:br/>
        <w:t>1136 DOC. 270, p. 57.</w:t>
        <w:br/>
        <w:t>1137 ISP. 36.1 and ISP. 76.1.</w:t>
        <w:br/>
        <w:t>1138 ISP. 36.17, ISP. 36.119, ISP. 41.327. More details of the meeting are contained in ISP. 81.806, which also includes information regarding foundries not part of the Executive Committee.</w:t>
        <w:br/>
        <w:t>1139 Attended by: Ariotti, Corrà, De Riccardis, FMG, Glisenti/LT, Ironcastings, E.F. Group/Pilenga, VDP, Zanardi, and Cividale/ZML (DOC. 276, file “Attendance_register 19.4.2023” in “attendances”, “Assofond ghisa 2003-2023”).</w:t>
        <w:br/>
        <w:t>1140 See ISP. 61.75 and DOC. 276, file “Reminder | Assofond Ghisa (April 19, 2023 at 2:30 PM | Torbole Foundry, Torbole Casaglia-BS)” in “Assofond ghisa 2003-2023”, “Invitations”.</w:t>
        <w:br/>
        <w:t>1141 ISP. 28.120-28.122.</w:t>
        <w:br/>
        <w:t>1142 DOC. 394.</w:t>
        <w:br/>
        <w:t>1143 See DOC. 636, p. 14 and annex 4 to the memorandum.</w:t>
        <w:br/>
        <w:t>1144 ISP. 36.1.</w:t>
      </w:r>
    </w:p>
    <w:p>
      <w:r>
        <w:rPr>
          <w:b/>
        </w:rPr>
        <w:t>[Pages 190–192]</w:t>
      </w:r>
    </w:p>
    <w:p>
      <w:r>
        <w:t>192 BULLETIN NO. 1 OF JANUARY 5, 2026</w:t>
        <w:br/>
        <w:t>550. On July 10, 2023, a meeting of the restricted Presidency Committee was held at the foundry in Torbole1145, where actions and communications were evaluated in order to convey the message to the associates of "Not to seek volumes but margins"1146.</w:t>
        <w:br/>
        <w:t>551. In the following months, the inspection documentation attests that some foundries continued to make requests for increases (C2MAC1147, Ironcastings1148, and De Riccardis1149) or did not proceed with the downward adjustment of price lists (Pilenga1150, Zardo1151, and FMG1152).</w:t>
        <w:br/>
        <w:t>552. The decline in orders and the consequent impact on the profitability of the foundries are topics also addressed during the meetings of the Assofond Board on October 11, 20231153 and December 13, 20231154, as well as in direct contacts between VDP, Ariotti, Zanardi, Glisenti, and Cividale/ZML1155. The topic is also discussed within the WhatsApp chat of the Presidency Committee on January 22, 20241156. In all the aforementioned occasions, sensitive information is shared regarding the quantities produced, production capacity, as well as regarding the requests received from clients and future prospects.</w:t>
        <w:br/>
        <w:t>553. On June 14, 2024, Assofond announced the suspension, starting from July 1, 2024, of the updating and publication of the indicators (TET indices, IDT, QEMP) and the Tables of indicative formation1157.</w:t>
        <w:br/>
        <w:t>VI.4.2.1.4. Conclusions on the overall plan and restrictive object of competition</w:t>
        <w:br/>
        <w:t>554. The substantial documentation reported above attests to the existence of a global plan, having a restrictive object of competition, to which all parties involved in the proceedings have adhered and contributed (see infra).</w:t>
        <w:br/>
        <w:t>555. In this regard, it is recalled that, according to settled case law1158, forms of coordination between companies that, like horizontal price cartels, can be considered, by their very nature, harmful to the proper functioning of competition fall within the scope of restrictions by object. It remains understood that the practice of price-fixing can take various forms and include all collusive behaviors that directly or indirectly alter price competition1159; in general, it is noted that such types of behaviors, resulting in a price increase, reveal a degree of harmfulness to competition such that it is unnecessary to analyze their effects.</w:t>
        <w:br/>
        <w:t>556. In the specific case, it is believed that the agreement established in this provision, evidenced by numerous (and unequivocal) investigative findings, in light of its terms, the economic and legal context in which it took place, and the objectives pursued, constitutes a restriction of competition by object of a horizontal nature.</w:t>
        <w:br/>
        <w:t>557. The described behaviors, in fact – far from constituting "chitchat" arising from the sense of frustration of the foundries or a harmless exchange of opinions on market trends by entrepreneurs who have known each other for decades and have become friends (as claimed by some of the parties in the proceedings) – present a very clear picture of a complex and articulated collusive scheme, dating back at least to February 5, 2004, and implemented continuously at least until June 30, 2024, in violation of Article 101, paragraph 1, TFEU.</w:t>
        <w:br/>
        <w:t>558. In particular, the numerous pieces of evidence present in the file attest to the coordination regarding requests for price increases and commercial strategies aimed at preserving a certain margin, even through the use of Assofond Indicators (which, contrary to what has been claimed, do not constitute mere sharing of information related to industrial and cost variables, see infra).</w:t>
        <w:br/>
        <w:t>559. Any economic justifications put forward to justify the increases, as well as references to rationality or common sense, do not call this conclusion into question. This is because the documentation on record proves that the foundries involved in the proceedings, throughout the entire time frame considered, through continuous comparisons and exchanges of information, have significantly reduced uncertainty regarding their independent behaviors in the market and regarding the commercial choices to be adopted towards clients, thereby replacing collusion with autonomous entrepreneurial choices.</w:t>
        <w:br/>
        <w:t>560. From these considerations also derives the unfoundedness of the objections raised by some of the parties aimed at contesting the lack of demonstration of a parallelism in the timing of the requests for price increases and in the amount of the final prices charged downstream by the foundries.</w:t>
        <w:br/>
        <w:t>561. Furthermore, the same documentation allows us to assert that the set of behaviors carried out over time by the parties involved in the proceedings (from participation in associative meetings to bilateral and multilateral contacts conducted outside of that context, as well as the use of the same indexing mechanisms) are connected by a relationship of complementarity, as they are all aimed at achieving the same overall design directed at obtaining a single restrictive competition objective, namely the support for requests for price increases to safeguard the profitability of the companies.</w:t>
        <w:br/>
        <w:t>562. Finally, it is noted that some parties have invoked the application of the third paragraph of Article 101 TFEU. This argument cannot be accepted as, in this case, the parties have merely referred generically to Article 101, paragraph 3, TFEU without providing any evidence of the existence of the conditions set forth by that provision, and in particular of the existence of alleged efficiencies arising from the anti-competitive collaboration. Moreover, it is observed that the abundant documentation from which it emerges unequivocally that the objective of the agreement was to maintain high prices poorly reconciles with the condition that requires the transfer to consumers of a substantial part of the benefits of the alleged efficiencies.</w:t>
        <w:br/>
        <w:t>563. Regarding the temporal continuity of the agreement, the arguments of the parties aimed at highlighting the existence of periods of time for which there would be no evidence of the companies' participation in the agreement and contesting the prescription of behaviors prior to the five-year period from the notification of the initiation act must be rejected.</w:t>
        <w:br/>
        <w:t>564. According to the settled case law of the Council of State1160 and the Court of Justice1161, in fact, the fact that for certain determined periods it cannot be provided evidence of the infringement "does not prevent us from considering that the infringement has encompassed a more extensive overall period than those periods, provided that such a finding is based on objective and consistent evidence. Within the scope of an infringement lasting several years, the fact that the manifestations of the agreement occur in different periods, possibly separated by more or less long intervals of time, remains irrelevant for the purposes of the existence of such an agreement, as long as the different actions that make up that infringement pursue a single purpose and fall within the context of a unique and continuous infringement (judgment of December 6, 2012, Commission/Verhuizingen Coppens, T-441/11 P [C-441/11 P], EU:C:2012:778, paragraph 72 and case law cited therein)".</w:t>
        <w:br/>
        <w:t>565. In any case, even if it could be considered that there is an interruption in a company's participation in the infringement, the infringement can be classified as repeated if the company participated in the infringement before and after such interruption and if there is a single objective pursued in both moments1162.</w:t>
        <w:br/>
        <w:t xml:space="preserve">566. In the specific case, considering the overall duration and the nature of the unique and continuous infringement of the agreement, whose behaviors are complementary and aimed at coordinating requests for price increases to safeguard the margins of the foundries, there are no time intervals such as to consider that the continuity of the agreement has ceased and therefore that the earlier behaviors can be considered prescribed1163. Furthermore, the unique objective of the global plan, the characteristics, and the methods of implementation of the infringement nonetheless indicate that </w:t>
        <w:br/>
        <w:t>1160 See Council of State, June 23, 2014, no. 3168, paragraphs 8.4-8.7.</w:t>
        <w:br/>
        <w:t>1161 See judgment of the Court of Justice of March 18, 2021, Pometon/Commission, C-440/19 P, EU:C:2021:214, paragraph 112; judgment of the Court of September 29, 2021, Nichicon Corporation/European Commission, T-342/18, EU:T:2021:635, paragraphs 363-373, confirmed by the judgment of the Court of Justice of July 13, 2023, Nichicon Corporation/Commission, C-757/21 P, EU:C:2023:575, paragraphs 142-149.</w:t>
        <w:br/>
        <w:t>1162 See judgment of the Court of May 17, 2013, Trelleborg Industrie SAS/Commission, T-147/09, EU:T:2013:259, paragraph 88; judgment of the Court of December 20, 2023, Crédit agricole SA, T-113/17, EU:T:2023:847, paragraph 443 and case law cited therein.</w:t>
        <w:br/>
        <w:t>1163 As indicated by Article 25, paragraph 2, of Regulation 1/2003, in cases of continuous or repeated infringements, the limitation period begins from the day on which the infringement ceased. This is because, as clarified by case law, "it is not permitted to parcel out the behaviors constituting the unitary infringement, subjecting them to distinct limitation periods; in fact [...] in the case of a permanent infringement, the verification of the event occurring at any moment of the conduct that produces it, the limitation period restarts every subsequent day from the day on which the unlawful conduct manifested itself for the first time, until the cessation of the infringement as a whole" (see Council of State, May 6, 2021, nos. 3555 and 3556, and case law cited therein; Council of State).</w:t>
      </w:r>
    </w:p>
    <w:p>
      <w:r>
        <w:rPr>
          <w:b/>
        </w:rPr>
        <w:t>[Pages 193–195]</w:t>
      </w:r>
    </w:p>
    <w:p>
      <w:r>
        <w:t>BULLETIN NO. 1 OF JANUARY 5, 2026 195</w:t>
        <w:br/>
        <w:t>in favor of the existence of a repeated agreement. In this regard, it should be noted that the QEMP index, created in 2004 and applied by all foundries1164, has allowed for the automatic adjustment of the only component of the price that was subject to major variations until 2021 (the moment from which significant variations in other components of the price, particularly energy, have also been recorded)1165.</w:t>
        <w:br/>
        <w:t>567. Regarding specifically the restrictiveness of the Assofond Indicators, it is worth highlighting, preliminarily, that the object of criticism is not the mere observation by the Association of the costs of production factors nor the provision in long-term contracts of mechanisms for adjusting prices to the costs of production factors.</w:t>
        <w:br/>
        <w:t>568. Conversely, the contested issue is the circumstance that through the design, updating, and dissemination of the Assofond Indicators (and the uniform instructions on their application), a sharing among competitors of the parameters for transforming production costs into selling prices has been realized.</w:t>
        <w:br/>
        <w:t>569. Indeed, the extensive evidentiary framework in the file unequivocally demonstrates how the Indicators are not mere cost surveys, but were created with the primary, if not sole, purpose of providing the associated foundries with a focal point for determining the variations in the selling prices of cast iron castings over time. Evidence of this is the fact that at the time of its introduction, the QEMP was conveyed to the associates not as a monitoring of the purchase costs of raw materials, but as a tool for "Price Review"1166; similarly, the Reading Guide defines the system of indicators starting from the concept of "Value of the casting," which is nothing more than the selling price (being the sum of production costs and the sales margin)1167.</w:t>
        <w:br/>
        <w:t>570. That the common objective of the foundries was the desire to create tools to fully and uniformly pass on cost variations to customers, and not to meet customer needs1168, emerges clearly from the earliest evidence1169. Since 2011, moreover, Assofond has made available to foundries a range of tools that potentially allow for the indexing of the entire value of the casting and, consequently, the related list price, using uniform values. The system of Assofond Indicators, therefore, is suitable for impacting one of the main competitive variables, namely the selling price, replacing the autonomous identification by the foundries of the price revision system deemed most appropriate and eliminating uncertainty regarding the behaviors exhibited in the market by competitors.</w:t>
        <w:br/>
        <w:t>571. The same conclusion is reached by considering the methods of use of the indicators suggested by Assofond and reiterated during the webinar on November 9, 20211170 which explain how to use the indicators to "vary the price" "in relation to the purchasing party"1171 (cf. paras. 206-207).</w:t>
        <w:br/>
        <w:t>572. In the case of the QEMP, it is evident how the index directly returns a part of the selling price expressed in euros/ton (corresponding to about 30% of the final selling price of the castings). Contrary to what has been noted by some parties in the proceedings – according to which the effect of the index on prices would not be uniform since the selling price between two periods is updated by applying the percentage variation of the indicator to the cost of the metal charge incurred by the foundry for the production of a specific casting in the previous period – the evidence on record (cf. para. 120) attests that it is Assofond itself that promotes an application of the QEMP in absolute value and not in percentage (with a uniform increase in the price of castings per unit weight in euros/ton)1172 and how this "additive" application method of the QEMP variation on the price is found for the majority of the parties.</w:t>
        <w:br/>
        <w:t>573. Similarly, the IDT, if used following the indications provided by Assofond (cf. para. 207), allows for the homogenization, through the use of indicative formation tables, of the percentage composition of the price component related to the transformation costs of the foundries and, consequently, of its percentage variation between two periods. In fact, if the foundry decides to index this cost component through the IDT, Assofond suggests applying the percentage composition indices of the cost to the price of a specific casting and then varying the price of that component following the variations of the index over time.</w:t>
        <w:br/>
        <w:t>574. With the TET, on the other hand, foundries are given the opportunity not only to homogenize the variations in transformation costs in percentage but also in euros/ton, providing a benchmark for this price component. Compared to the IDT, the TET also allows for the valuation of the last component of the casting price, that related to activities (including gross operating margin) that Assofond itself considers to express "the true pricing policy that each company will adequately evaluate according to its business objectives and determines the competitive capacity of the individual production reality" and regarding which it stated, precisely for this reason, that it does not provide any support1173. Consequently, at least for spheroidal cast iron castings, the sum of QEMP and TET provides an indicative focal point for the overall price to be applied to a ton of cast iron casting, while ensuring that all foundries using it can vary it uniformly.</w:t>
        <w:br/>
        <w:t>575. The extensive evidentiary framework in the file, therefore, demonstrates how the Assofond Indicators are not mere cost surveys but were created with the primary, if not sole, purpose of providing the associated foundries with a focal point for determining the variations in the selling prices of cast iron castings over time. In particular, the Assofond Indicators provide the associated foundries with an indicative benchmark for the overall price of a ton of cast iron (for spheroidal castings) or in any case for the price component related to the metal charge, which represents about one-third of the total price of the casting (for gray castings).</w:t>
        <w:br/>
        <w:t>576. That the Assofond Indicators constitute a benchmark, moreover, seems to be confirmed by the parties in the proceedings (for example, Corrà in the final memorandum states that the company "uses the Assofond indices only as a reference parameter, but does not apply them practically in defining the price"1174).</w:t>
        <w:br/>
        <w:t>577. This circumstance is suitable to overcome the objection that the Assofond Indicators would not play any role at the time of the acquisition of the order. The Indicators, in fact, constitute a focal point already at the time of the offer presentation to the customer, leading to a homogenization of the quotations presented by different foundries for the production of a specific casting. Furthermore, as stated by several parties in the proceedings, supply agreements report, in addition to the base price, also the methods (reference quotations and timing) for its revision over time1175.</w:t>
        <w:br/>
        <w:t>578. In this regard, it must be highlighted a certain contradiction in the defenses put forward by the parties in the proceedings where it is stated, on one hand, that competitive comparison would be exhausted in the order acquisition phase and, on the other hand, that in the sector in question there is a competitive dynamic that would allow customers to decide at any time to change suppliers without incurring particular switching costs. In particular, the second argument contrasts with the first to the extent that it confirms how even during the entire contractual duration it is possible to consider the foundries in competition with each other. In this context, the recourse by all foundries to the same price adjustment mechanisms constitutes, if not a disincentive for the customer to change suppliers, nonetheless the deprivation of an important competitive lever. This argument is valid even in the case of dual sourcing, as confirmed by a document obtained from Assofond1176.</w:t>
        <w:br/>
        <w:t>579. As for the concrete application of the Indicators by the foundries, and in particular the fact that the IDT and TET indices were not applied by all foundries, it remains that there is ample evidence on record showing how these indices were used or at least taken as a reference point by the foundries in negotiations with customers1177, it is recalled that: "Once the existence of the prohibited agreement as such and its individual participation has been proven, the more or less active and 'parallel' participation of the individual company participating in the 'upstream' agreement in the individual 'downstream' implementing behaviors, such as those – which are relevant here – aimed at translating into practice a horizontal agreement aimed at the agreed increase of selling prices (in this sense – ex multis –: C.G.C.E., judgment of January 7, 2004, case C-204/00 Aalborg)"1178 becomes irrelevant for the purposes of imputing the offense. In any case, all foundries apply the QEMP index representing about 30% of the final price of the casting.</w:t>
        <w:br/>
        <w:t>580. The anticompetitive nature of the Indicators is exacerbated by the assumptions underlying their construction. The indicators, in fact, are designed based on conventional baskets, in which the percentage weight of each component is assumed arbitrarily and does not necessarily reflect the production process and, consequently, the cost composition of each individual foundry, as confirmed by Assofond and by several parties in the proceedings1179. This is particularly</w:t>
      </w:r>
    </w:p>
    <w:p>
      <w:r>
        <w:rPr>
          <w:b/>
        </w:rPr>
        <w:t>[Pages 196–198]</w:t>
      </w:r>
    </w:p>
    <w:p>
      <w:r>
        <w:t>198 BULLETIN NO. 1 OF JANUARY 5, 2026</w:t>
        <w:br/>
        <w:t>is evident both in the case of QEMP – since the charge mix is extremely variable between one foundry and another1180 – and of TET, constructed based on assumptions also related to the valuation of the price component related to Activities.</w:t>
        <w:br/>
        <w:t>581. With reference to this specific aspect, it is highlighted that it is the Association itself that notes the aforementioned competitive criticalities of the Indicators in the document titled "Mapping of Assofond Indicators"1181. In particular, in this document, the main issue related to QEMP and IDT is identified in the preparation of conventional baskets with predetermined weights, to the extent that it has prompted consideration of the opportunity – not pursued – to publish only the determinants of the basket. As for TET and the Indicative Training Tables, the Association explicitly recognizes that the valuation of the price component related to activities represents a competitive criticality.</w:t>
        <w:br/>
        <w:t>582. The restrictive nature of the competition of the Assofond Indicators is not undermined by the circumstance that in some cases it was the individual clients who requested their application. On a factual level, given that there is also evidence of objections on this point from clients1182, it should be represented how, over the years (and particularly at the end of 2021), it was the same Assofond, on behalf of and in the interest of the foundries, that "accustomed" clients to the systematic revision of price lists through the indicators and promoted their use also through specific webinars1183.</w:t>
        <w:br/>
        <w:t>583. In this regard, it is noteworthy what was stated by C2MAC during the hearing on November 8, 2024, according to which clients are not interested in the specific use of the Assofond Indicators, but rather that there is an indexing mechanism in order to reduce the negotiation space with the foundries. This approach seems to be confirmed by two clients of the foundries, heard during the proceedings, who stated that they consider the Assofond Indicators "developed by suppliers" and prefer more impartial indicators1184, but accept this indexing mechanism proposed by the foundries "in order to ease tensions"1185.</w:t>
        <w:br/>
        <w:t>584. Finally, the considerations supporting the indexing mechanisms reported in the economic memorandum of C2MAC, according to which the evolution of the producer price index would show a more marked decline in Italy in recent years compared to the average of EU countries, do not hold relevance, as this misalignment can be traced back to a plurality of other phenomena in the market not captured by the indexing mechanisms, such as, for example, differentiated support policies among different countries (such as the tax credit for Italy).</w:t>
        <w:br/>
        <w:t>VI.4.2.2. Contribution of the parties in the proceedings to the anticompetitive objective and awareness of the illegitimacy of behaviors</w:t>
        <w:br/>
        <w:t>585. According to the constant jurisprudence of the Court of Justice, a company that has participated in a single and continuous infringement (or a single and complex infringement1186) with its own behaviors aimed at contributing to the realization of the infringement as a whole can be held responsible for all the conduct carried out by other companies within the same infringement for the entire period of its participation in it. This is the case when the company intended to contribute with its conduct to the common objectives pursued by all participants in the infringement and was aware of the illegal behaviors foreseen or carried out by other companies in pursuing the same objectives, or could reasonably foresee them and was willing to accept the risk1187. Therefore, a company's participation in a single and continuous infringement does not require its direct participation in the entirety of the anticompetitive behaviors that constitute that infringement1188.</w:t>
        <w:br/>
        <w:t>586. It should be noted that for infringements of the type in question, unlike what the parties claim, this conclusion does not contradict the principle of personal responsibility1189, nor does such an interpretation amount to neglecting the individual analysis of the evidence against, in disregard of the applicable rules on evidence, or to violating the defense rights of the involved companies.</w:t>
        <w:br/>
        <w:t>587. In order for a company's participation in an anticompetitive agreement to be sufficiently proven, it is enough to demonstrate that the company itself participated in meetings of an anticompetitive nature without manifestly opposing them, without the need to prove the intention to participate in the infringement. In fact, where participation in such meetings has been demonstrated, it is up to the company to provide evidence that its participation in those meetings was devoid of any anticompetitive spirit, demonstrating that it had informed its competitors that it participated in such meetings with a perspective different from theirs. This is because it is presumed that companies participating in the collusion and remaining active in the market take into account the information exchanged with their competitors to determine their behavior in that market1190.</w:t>
        <w:br/>
        <w:t>588. In this case, each of the recipients of this provision is responsible for the anticompetitive agreement described above. The foundries, together with Assofond, have coordinated over time a strategy aimed at mitigating price competition, also through the preparation of the Indicators as a tool to uniformly request price increases from clients, particularly during exogenous events that could compromise the income stability of the foundries.</w:t>
        <w:br/>
        <w:t>589. Indeed, although not distributed uniformly among all parties and/or over the time period involved1191, the evidence on record, contrary to what the parties in the proceedings have claimed, delineates a unique and solid picture regarding the individual positions of the parties in the proceedings and the contribution they have made with their behavior to the realization of the common plan.</w:t>
        <w:br/>
        <w:t>590. Assofond, De Riccardis, Glisenti/LT, E.F. Group/Pilenga, FMG, Zanardi, VDP, Ariotti, Zardo, and ZML have all contributed to the initial creation and first implementation of QEMP. In particular: (i) Ariotti, De Riccardis, Pilenga, Zanardi, and ZML participated in the extraordinary Assofond meeting on February 5, 2004, where it was agreed to introduce QEMP; (ii) De Riccardis, FMG, Glisenti, LT, Pilenga, VDP, and Zanardi participated in the meeting on March 31, 2004, where the indication to apply QEMP "in order to obtain increases"1192 in prices was reiterated; (iii) Ariotti, De Riccardis, FMG, Glisenti, Pilenga, E.F. Group (at that time Torbole), VDP, Zanardi, and Zardo took part in the associational meeting on July 15, 2004, where QEMP was again presented as the tool "to prevent further thinning of profit margins from leading to the exit of other companies from the market"1193.</w:t>
        <w:br/>
        <w:t>591. Corrà joined the common plan starting from participation in the meeting on March 31, 2006, where for the purposes of the "Review of Selling Prices," the IDT indicator was added to QEMP, concerning the updating of the prices of direct inputs of transformation.</w:t>
        <w:br/>
        <w:t>592. C2MAC joined the common plan starting from the meeting on November 30, 2012, from which point it regularly and increasingly participated in Assofond meetings, in addition to having direct exchanges with the other foundries involved in the proceedings.</w:t>
        <w:br/>
        <w:t>593. Ironcastings, finally, participated in the plan starting from March 26, 2018, from which date evidence of contacts between the company and Zardo, De Riccardis, and Zanardi emerges, and, more generally, of adherence to the agreement.</w:t>
        <w:br/>
        <w:t>594. From the moment of their adherence to the common plan, all the involved foundries have actively and continuously participated in the associative life and attended the various initiatives promoted by Assofond.</w:t>
        <w:br/>
        <w:t>595. Furthermore, the investigative documentation generally proves a continuity in participation by the same individuals involved on behalf of the companies. In this regard, it is specified that the fact that for Cividale/ZML, over time, the participants in the meetings have changed and that in some cases they were employees without significant roles within the company1194 cannot be deemed decisive for the exclusion of Cividale/ZML's participation in the agreement. According to constant and established jurisprudence in competition matters, for the purposes of proving participation in meetings within the agreement, it is not required that the present subject holds a formal position within the company. If this thesis were accepted, it would be extremely easy for companies involved in prohibited agreements to use a non-representative subject or change representatives in order to access an area of surreptitious impunity in relation to competition law1195.</w:t>
      </w:r>
    </w:p>
    <w:p>
      <w:r>
        <w:rPr>
          <w:b/>
        </w:rPr>
        <w:t>[Pages 199–201]</w:t>
      </w:r>
    </w:p>
    <w:p>
      <w:r>
        <w:t>BULLETIN NO. 1 OF JANUARY 5, 2026 201</w:t>
        <w:br/>
        <w:t>596. As noted above, representatives of some foundries have always held, and still hold, specific roles within the governing bodies of Assofond (i.e. Presidency, Presidential Committee, Presidency Assofond Ghisa): in particular, these include [E.F.] (E.F. Group/Pilenga), [F.V.] (VDP), [R.A.] (Ariotti), [R.D.B.] (Glisenti), [D.C.] (LT) and [Fr.Z.] (Zanardi), who was succeeded in 2021 by [F.Z.] (Zanardi), as well as [A.V.].</w:t>
        <w:br/>
        <w:t>597. For all the involved foundries, qualified contacts emerge regarding requests for price increases, even outside the associative context, with evidence dating back to 2018 and increasingly consistent methods after the Covid-19 pandemic.</w:t>
        <w:br/>
        <w:t>598. Finally, it should be noted the decisive role played by Assofond in supporting the common plan of the foundries. Specifically, the documentation in the file demonstrates that:</w:t>
        <w:br/>
        <w:t>(i) within the association, there have been numerous meetings where sensitive competition-related issues (including prices, requests for increases, production capacity, clientele, and contractual conditions to propose) were discussed and the approach to be taken towards clients was shared;</w:t>
        <w:br/>
        <w:t>(ii) since the introduction of the Assofond Indicators, the Association has prepared, promoted, and recommended their use to support foundries in obtaining increases in the selling prices of castings;</w:t>
        <w:br/>
        <w:t>(iii) during association meetings, informal opportunities for discussion among foundries were often organized and encouraged, which were given "always a lot of space"1196;</w:t>
        <w:br/>
        <w:t>(iv) during association meetings, surveys conducted by the Association were commented on and discussed, which often concerned the satisfaction of foundries regarding requests for increases.</w:t>
        <w:br/>
        <w:t>599. The Association has also frequently provided foundries with guidance regarding the necessity of requests for increases in selling prices or the frequency of updating them, during association meetings or through communications, circulars, and recommendations, which have been sent to all foundries that took them into account in defining their commercial strategies, as demonstrated by the investigative documentation. The association has also provided foundries with tools, in addition to the Indicators, aimed at facilitating requests for price increases by foundries, such as letter templates. Regarding the letter templates, it should be noted that, contrary to what Assofond claims, they cannot be considered mere tools for simplification or technical support to the associated foundries, given their literal content, and in any case concerning choices that should be left to the autonomous decisions of the companies and being clearly aimed at standardizing their conduct for the purpose of achieving the common objective1197.</w:t>
        <w:br/>
        <w:t>600. Assofond's participation in the coordination of foundries is therefore relevant under a dual aspect, being at the same time a facilitator of coordination among companies – to the extent that it provided the opportunity for frequent meetings where commercial strategies were regularly discussed – and a co-author of the cartel – due to the active role assumed in the preparation, updating, and dissemination of the Assofond Indicators, to which all associated foundries refer in defining the prices to be applied to clients, as well as circulars, indications, and recommendations aimed at guiding the decisions of the associates1198, as well as letter templates1196 ISP. 36.1, h. 00:19:43.</w:t>
        <w:br/>
        <w:t>1197 Cf. ISP. 41.96. Among the letter templates that foundries can adopt in negotiations with clients. In particular, the documents show: (i) the template letter to be sent to clients for the request for price adjustment (ISP. 41.310) and, in case of refusal by the client, the registered letter template with acknowledgment of receipt threatening to interrupt the supply (ISP. 41.311); (ii) the letter templates to be sent to clients for cases of delays in deliveries (ISP. 41.246) and for suspension of production (ISP. 41.247) following the outbreak of the war in Ukraine.</w:t>
        <w:br/>
        <w:t>1198</w:t>
      </w:r>
    </w:p>
    <w:p>
      <w:r>
        <w:t>202 BULLETIN NO. 1 OF JANUARY 5, 2026</w:t>
        <w:br/>
        <w:t>that foundries have used1199 or in any case could have used in negotiations with clients. In this regard, it is noted that the non-binding nature of the indications or recommendations of the association does not affect the qualification as anti-competitive1200.</w:t>
        <w:br/>
        <w:t>601. In light of the considerations outlined above, it is believed that all parties involved in the proceedings contributed to the realization of the single anti-competitive economic objective aimed at reducing price competition among themselves and increasing bargaining power against clients, in support of the sector's profitability.</w:t>
        <w:br/>
        <w:t>602. In this regard, it is not considered possible to share the arguments put forward by the parties aimed at contesting participation in association meetings, private parts of the Assemblies, or informal discussions held alongside them.</w:t>
        <w:br/>
        <w:t>603. Reiterating what is stated in paragraph 456 regarding the relevance and evidential reliability of the files attesting to attendance at association events found at Assofond and/or transmitted by it following specific requests for information, it should be highlighted that the parties in almost all cases have not produced any concrete evidence to support their non-participation in the meetings, merely stating their absence from them1201. In cases where such evidence has been produced, it concerns either meetings not deemed significant1202 or documentation unsuitable to prove what was claimed1203.</w:t>
        <w:br/>
        <w:t>604. Similarly, unfounded are the observations that the lack of assumption of roles in the association (and thus the lack of participation in meetings reserved for the associative leadership1204) or a non-active or non-regular participation in associative activities would negate participation in the agreement. In fact, established case law allows for the benefit from an illegal agreement even by participating passively1205 and, moreover, the tacit approval of the illegal initiative, without public distancing, has the effect of encouraging the continuation of the infringement and jeopardizing its discovery. It must therefore be considered that "the infringement, or the participation of a company in the infringement, has not ceased, even if [there is no] evidence of the infringement for certain determined periods, provided that the various actions that make up that infringement pursue a single purpose and can be included within the scope of a continuous and unique infringement and provided that the interested company has not invoked clues or elements of proof demonstrating that, on the contrary, the infringement or its participation in it has not continued during such periods"1206.</w:t>
        <w:br/>
        <w:t>605. From another perspective, the thesis of Zanardi, VDP, Ariotti, Glisenti/LT, and E.F. Group/Pilenga aimed at contesting the attribution of responsibility to the belonging foundries for the conduct of their respective representatives in the associative context is also not shareable.</w:t>
        <w:br/>
        <w:t>606. As emerges from the reading of the evidence (in particular the reports found at the foundries and the discussions held during the assemblies), in fact, representatives of the foundries with associative roles in Assofond participated in and contributed to the anti-competitive exchanges and discussions during the round tables, representing the viewpoint and commercial policies of their respective belonging foundries, so much so that the other participating associates considered the interventions and contributions of these as representative of the participation of the belonging foundry1207. In this regard, it is clear from the evidence on record that during the round tables there was not a generic discussion on the conjunctural framework "at the level of sentiment"1208, but rather the specific subject of the discussion was to share information on prices, production capacities, and order portfolios1209.</w:t>
        <w:br/>
        <w:t>607. Nor can the thesis be accepted that at Assofond meetings there were also other foundries, also associated with Assofond, towards which the proceedings were not extended.</w:t>
        <w:br/>
        <w:t>608. The subjective perimeter of the proceedings has been defined based on the evidence collected during the investigation, from which it emerges that the foundries that are parties to the proceedings have participated without interruption in the common anti-competitive plan since their adherence to it and have maintained direct exchanges among themselves even outside the associative context in order to pursue the outlined objective. Furthermore, the foundries that are parties to the proceedings represent the main operators in the sector, with a larger business size, in terms of total turnover, compared to the sector average (in several cases, even more than ten times that value), accounting for 53.8% of the turnover of cast iron production in Italy destined for the national market.</w:t>
        <w:br/>
        <w:t>1206 Judgment of the Court of March 18, 2021, Pometon/Commission, C-440/19 P, EU:C:2021:214, paragraph 114. In that case, the appellant contested that there had been no contacts for a period of almost two years (from November 18, 2005, to March 2007). However, in light of the characteristics of the established cartel – "namely the automatic application of the scrap surcharge and the absence of a structured organization of contacts among the participants to implement coordination regarding individual clients, with sporadic contacts occurring only in case of disagreement" – according to the Tribunal and the Court of Justice, the absence of contacts between the parties to the proceedings during the period in question "did not allow for the conclusion that Pometon had interrupted its participation in the agreement," also considering that the Commission "had sufficiently demonstrated the collusive contacts involving Pometon before and after the period in question" (cf. paragraphs 115-121).</w:t>
        <w:br/>
        <w:t>Also in the case cited by the Court of Justice (i.e., the judgment of the Court of Justice of December 6, 2012, Commission/Verhuizingen Coppens, C-441/11 P, EU:C:2012:778), the company contested the absence of evidence of participation in the infringement for a period of two years (1994-1995), the Court of Justice stated that in the absence of public distancing from the agreement and numerous pieces of evidence of active participation "the Commission could legitimately consider that such a company could be held responsible for having participated continuously in the agreement for the entire period from October 13, 1992, to July 29, 2003" (cf. paragraph 75).</w:t>
        <w:br/>
        <w:t>1207 Ex multis, specifically regarding: (i) [E.F.], "Simple if we are all united; let’s not take away work from each other, let’s not fall for the clients' game," ISP. 28.6; (ii) [R.A.], "If we have a shred of market power now we cannot wait for better moments. The best time to act and rebalance costs and revenues can only be... yesterday, and if we didn't do it yesterday we have today left," DOC. 75, n. 2; (iii) [R.D.B.], "How do we defend ourselves from the assault of our clients who demand the return of the tax credit as is? [...] I mean, I would like to understand if there is anyone who has any idea on how we can defend ourselves from the clients' assault on this issue," (DOC. 22, n. 89); (iv) [Fr.Z.], "we have accustomed the market to the systematic revision of price lists for cast iron and iron, but we still need to accustom it to ferroalloys, auxiliary materials, energies" - ISP. 31.36.</w:t>
        <w:br/>
        <w:t>1208 Cf. DOC. 639, paragraph 248.</w:t>
        <w:br/>
        <w:t>1209 Cf., by way of example, ISP. 41.34.</w:t>
      </w:r>
    </w:p>
    <w:p>
      <w:r>
        <w:rPr>
          <w:b/>
        </w:rPr>
        <w:t>[Pages 202–204]</w:t>
      </w:r>
    </w:p>
    <w:p>
      <w:r>
        <w:t>204 BULLETIN NO. 1 OF JANUARY 5, 2026</w:t>
        <w:br/>
        <w:t>609. In this regard, it should be noted that it falls within the discretionary powers of the Authority to evaluate which subjects to subject to proceedings, provided that such a decision does not appear illogical and arbitrary, based on objective analysis criteria1210. In any case, the sanctioned companies cannot complain about the lack of punishment of other companies, as their condemnation would not yield any benefit, either moral or economic or practical1211. Rather, what matters is the verification of the prerequisites and conditions for exercising the sanctioning power against a company: "this is sufficient to confirm the correctness of the experienced exercise of such power. Conversely (and even assuming for the sake of argument that the administration has erroneously exempted from sanction subjects guilty of comparable conduct), it cannot be systematically admitted that the reference to the prohibition of unequal treatment could paradoxically be directed in favor of a subject correctly recognized as guilty"1212. In any case, "even if it were demonstrated that some direct members [of the trade association] who are not recipients of the contested decision were in a position analogous to that of the interested appellants, such a finding would not affect the validity of the infringement contested against [the same appellants], since the said infringement has been correctly proven (judgment Pasta di legno II, cited in the previous point 106, point 146)"1213.</w:t>
        <w:br/>
        <w:t>610. Regarding the awareness of the unlawfulness of the behaviors, it is believed that all parties to the proceedings were aware of the unlawful behaviors perpetrated or could reasonably foresee them and were ready to accept the risks.</w:t>
        <w:br/>
        <w:t>611. The evidence above attests that all parties to the proceedings were aware of the common plan, the anticompetitive objective, and the participation of the other parties to the proceedings, having adhered to numerous meeting opportunities organized within the association and, at least in part, outside of that context.</w:t>
        <w:br/>
        <w:t>612. Moreover, the evidence shows how the foundries, in making their commercial decisions, took into account the information exchanged during the numerous meeting opportunities, which occurred also – but not only – in the associative context, regarding the increases to be requested from clients. For example, it is sufficient to consider that in the post-pandemic period, the frequency of requests for price increases increased following associative meetings or bilateral and multilateral contacts between the parties.</w:t>
        <w:br/>
        <w:t>613. On the contrary, contrary to what was claimed by the parties to the proceedings, it is not decisive for the application of Article 101, paragraph 1, TFEU that the involved companies acted without having, from a subjective point of view, the intent to prevent, restrict, or distort competition and the fact that they pursued certain legitimate objectives1214.</w:t>
        <w:br/>
        <w:t>1210 Council of State, May 6, 2021, no. 3555 and no. 3566; Council of State, February 13, 2019, no. 1025, in which the administrative judge deemed the Authority's choice to attribute the offense to a company correct, given the evidence of the existence of elements proving an actual contribution to the agreement by the same (in particular, having held social offices within the trade association and having participated in associative meetings). In a similar sense, Council of State July 2, 2018, no. 4010.</w:t>
        <w:br/>
        <w:t>1211 According to the Council of State "any illegitimacy carried out by the Authority in favor of other subjects cannot be deduced as a flaw of unequal treatment in relation to a provision that legitimately negatively affects the sphere of the appellants," see Council of State, April 23, 2002, no. 2199; Council of State, March 20, 2001, no. 1671.</w:t>
        <w:br/>
        <w:t>1212 Ex multis, Council of State, June 23, 2014, no. 3167; Council of State, June 3, 2014, no. 2837.</w:t>
        <w:br/>
        <w:t>1213 Judgment of the Court of March 15, 2000, Cimenteries CBR/Commission, joined cases T-25/95 and others, EU:T:2000:77, point 1420.</w:t>
        <w:br/>
        <w:t>1214 Judgment of the Court of Justice of July 29, 2024, Banco BPN, C-298/22, EU:C:2024:638, point 49.</w:t>
      </w:r>
    </w:p>
    <w:p>
      <w:r>
        <w:t>BULLETIN NO. 1 OF JANUARY 5, 2026 205</w:t>
        <w:br/>
        <w:t>614. Regarding the awareness of the unlawful nature of the behaviors1215, it should be noted that, although in 2017 the Association adopted an antitrust decalogue1216, this decision rather than leading to true compliance has in fact simply resulted in greater caution on the part of the Association and the foundries aimed at preserving the confidentiality of certain contacts and concealing anticompetitive conduct. Since the end of 2017, in fact, during Assofond meetings, there is usually a reference to antitrust rules or the fact that the Association cannot provide specific indications, only to systematically disregard the invoked competitive principles1217. Furthermore, the facts demonstrate a willingness to conceal the specific content of the debate during roundtable discussions among the foundries1218, while also reserving ample space for discussions among the foundries before or after official events to encourage networking among them and promote relationships among founders outside the frameworks of the agendas1219.</w:t>
        <w:br/>
        <w:t>615. In this regard, it is finally highlighted that none of the foundries that are parties to the proceedings and members of Assofond during the entire duration of the agreement publicly dissociated themselves from the anticompetitive conduct.</w:t>
        <w:br/>
        <w:t>VI.4.2.3. The consistency of the agreement</w:t>
        <w:br/>
        <w:t>616. The agreement had a significant impact considering that, as represented, the foundries that are parties to the proceedings represent over 53.8% of Italian cast iron production destined for the national market (see par. 64). This figure highlights the relevance of the foundries that are parties to the proceedings in the landscape of Italian foundries, given that they account for over half of the national production destined for the Italian market.</w:t>
        <w:br/>
        <w:t>617. Even if one were to include in the calculation of this percentage the imports, as claimed by the parties, based on the data in the file, the revenue generated in 2023 by the foundries that are parties to the proceedings is equal to 32.8% of the production of cast iron castings destined for the Italian territory. Therefore, there can be no doubt about the suitability of the agreement to significantly restrict competition.</w:t>
        <w:br/>
        <w:t>618. In any case, the participation in the Assofond agreement, that is, of a representative subject of the interests of the associated foundries (which constitute about 70% of Italian foundries), to which all parties to the proceedings are associated, allowed for reaching a larger number of companies than the foundries that are parties to the proceedings, with the aim of standardizing the behavior of the latter as well.</w:t>
        <w:br/>
        <w:t>VI.4.2.4. The profitability of the sector</w:t>
        <w:br/>
        <w:t>619. Regarding the profitability of the sector, the documentation in the file allows us to observe how for much of the considered period the foundries were able to achieve positive margins even in the face of periods of crisis. This emerges from the data on margins published on the Assofond website, which show that between 2007 and 2023 the EBITDA/Revenue index was, except in sporadic cases, above 8% (the minimum value identified by the Association as "satisfactory" for the margins of companies in the sector) and, in the years 2014-2018 and 2022-2023, equal to or greater than 10% (see Figure 1).</w:t>
        <w:br/>
        <w:t>620. Additionally, from the analysis of the comparison of historical series of the QEMP trend compared to other main European indices, it is evident that, net of limited periods, the QEMP expresses a value in euro/ton higher than the other indices used as a reference for comparison (see par. 121). From this circumstance, it can be deduced that the foundries have derived an economic advantage from the application of this indicator.</w:t>
        <w:br/>
        <w:t>621. In this regard, the arguments of the parties regarding the incompatibility of the profitability results of the foundries with the hypothesis of a concertation among them are of little merit. In fact, the circumstance that the profitability of a sector is lower than that of its client sectors does not a priori exclude a hypothesis of a cartel, considering that the profitability of a company – however measured – depends on a multitude of factors, many of which are unobservable and that, in any case, may disregard the collusive agreement itself. Rather, it is decisive, in order to ascertain the existence of the unlawful agreement, the presence of a declared collusive purpose – widely documented by the evidence present in the investigative file – represented by maintaining a certain profitability regardless of changing economic conditions, the objective of the cartel since 2004 (see supra).</w:t>
        <w:br/>
        <w:t>622. What has just been illustrated also renders irrelevant the argument of the parties that the EBITDA/sales index would not provide an accurate indication of the profitability of the foundries. This, while the evidence on record shows that it has been the same parties to the proceedings that have consistently relied, over the years, on the EBITDA/sales index to measure the profitability of the cast iron foundry sector1220.</w:t>
        <w:br/>
        <w:t>623. In any case, the positive profitability results of the cast iron foundry sector clearly emerge from other documentation on record, such as the introductory speech at the 2021 Assembly by the then president of Assofond [R.A.], according to which until 2019 the profitability of the foundries was "even slightly better than some client sectors and some supplier sectors"1221, as well as from the internal report of the Cividale group regarding the meeting of the Assofond Presidency Committee on December 2, 20221222. Finally, it should be noted that in the more recent years of greater crisis, the parties have expressed, on several occasions, their satisfaction regarding the level of margins obtained and the ability to pass on cost increases downstream1223.</w:t>
        <w:br/>
        <w:t>VI.4.2.5. The defensive nature of the agreement</w:t>
        <w:br/>
        <w:t>624. The fact that in some phases of the agreement the sector was overwhelmed by exogenous shocks, which led to a surge in production costs that companies had to react to, does not eliminate or reduce the disvalue of the agreement.</w:t>
        <w:br/>
        <w:t>625. The fact that during the years covered by this assessment, and especially in the two-year period 2021-2023, the sector had to face economic crises does not in itself represent a</w:t>
      </w:r>
    </w:p>
    <w:p>
      <w:r>
        <w:rPr>
          <w:b/>
        </w:rPr>
        <w:t>[Pages 205–207]</w:t>
      </w:r>
    </w:p>
    <w:p>
      <w:r>
        <w:t>BULLETIN NO. 1 OF JANUARY 5, 2026 207</w:t>
        <w:br/>
        <w:t>justification of collusive conduct, nor can it be invoked ex post. Moreover, precisely as a result of the Covid-19 pandemic, the European Commission noted that in exceptional circumstances "it is all the more important that businesses and consumers benefit from protection under competition law"1224.</w:t>
        <w:br/>
        <w:t>626. Well, in this specific case, the substantial documentation on file, as described above, clearly attests to the coordination of commercial strategies by the foundries and how such coordination intensified precisely in conjunction with the exogenous shocks that occurred starting from 2001, from 2007-2008, and from 2020-2021.</w:t>
        <w:br/>
        <w:t>627. Contrary to what the parties have claimed, the evidence shows that within the association there was not merely a sharing of the sector's problems aimed exclusively at identifying lawful means of survival or conducting lobbying activities, but rather a well-defined commercial strategy was concerted to support requests for price increases to clients and not excessively deteriorate the profitability of the foundries1225. The same can be said regarding the exchanges of information concerning price increases that occurred outside the associative context.</w:t>
        <w:br/>
        <w:t>628. In this context, therefore, regardless of the existence of specific economic justifications, it is evident that the requests for price increases in the price lists, as well as the resistance to recognizing discounts for clients following the introduction of the tax credit, far from representing the outcome of autonomous and independent choices by the foundries, represent the implementation of the overall plan and, in any case, were adopted following the sharing of sensitive information that significantly reduced uncertainty regarding their respective market behaviors and the commercial choices to be made towards clients. The concerted requests for price increases also render irrelevant the circumstance that the requests had different motivations among the foundries involved in the proceedings1226.</w:t>
        <w:br/>
        <w:t>629. It is worth noting that, even if during association meetings it is not unlawful to refer to publicly available information, such as the fact that the cost of raw materials is increasing, competitors "cannot publicly assess their individual response to such cost increases, as doing so would reduce uncertainty about their market behavior"1227, thus violating Article 101, paragraph 1, TFEU.</w:t>
        <w:br/>
        <w:t>630. Similarly, the presence of market power among the clients and suppliers of the foundries in the examined sector is not sufficient to eliminate the restrictive nature of the agreement, as represented by the Association and some parties in the proceedings.</w:t>
        <w:br/>
        <w:t>1224 Communication from the Commission titled "Temporary Framework for the assessment of antitrust issues related to cooperation between companies aimed at responding to emergency situations caused by the current Covid-19 pandemic" (2020/C 116 I/02), adopted during the Covid-19 pandemic, the Commission emphasized the importance of careful market monitoring to identify and punish the conduct of companies intending to take advantage of the crisis situation "using it as a cover for anti-competitive collusion" to violate antitrust law.</w:t>
        <w:br/>
        <w:t>1225 Just think of the tone of the debate that took place during the 2021 Assembly (pars. 192-195 and 513-514), the extraordinary meeting of March 10, 2022 (pars. 234-235), and the 2022 Assembly (par. 244).</w:t>
        <w:br/>
        <w:t>1226 See, for example, DOC. 22, n. 89: "How do we defend ourselves from the assault of our clients who demand the return of the tax credit as is? [...] I find it hard to find – I mean, we find them, of course – the justifications and reasons to say no. [...] I mean, I would like to understand if there is anyone who has any idea on how we can defend ourselves from the clients' assault on this issue."</w:t>
        <w:br/>
        <w:t>1227 See Commission Communication, "Guidelines on the applicability of Article 101 of the Treaty on the Functioning of the European Union to horizontal cooperation agreements" - 2023/C 259/01, par. 398.</w:t>
      </w:r>
    </w:p>
    <w:p>
      <w:r>
        <w:t>208 BULLETIN NO. 1 OF JANUARY 5, 2026</w:t>
        <w:br/>
        <w:t>631. This assertion, in fact, not only does not eliminate the disvalue of the agreement, but does not exempt the foundries from complying with the rules established to protect competition and certainly does not constitute a justification capable of legitimizing a restrictive agreement on competition by object.</w:t>
        <w:br/>
        <w:t>632. While the common front among the parties was specifically aimed at acquiring greater bargaining power against clients, in this specific case, in any event, the alleged contractual imbalance between supply and demand did not translate into a relationship of subordination such that the foundries would have had to fully comply with the requests of the clients and did not compromise the stability of the agreement nor the revenues of the foundries.</w:t>
        <w:br/>
        <w:t>633. Rather, there is ample evidence on file showing that the foundries were able to meet demand, asserting their reasons. For example, see the minutes of the 2021 Assembly, which state: "many are transferring the continuous price increases through the many indexing mechanisms made available by ASSOFOND itself, highlighting that they find fertile ground with clients today in accepting conditions that were unthinkable until some time ago (commitments on volumes, indexed prices, general sales conditions, etc.). The concern that emerged perhaps was more about "possible" retaliation from clients once the market has rebalanced. This demonstrates that probably many are pushing hard on clients as perhaps never before"1228.</w:t>
        <w:br/>
        <w:t>634. Similarly, the ability of the foundries to influence market dynamics by altering the normal competitive play is evidenced by the result achieved by the parties in the proceedings regarding the recognition of the tax credit, which the foundries managed not to pass on downstream despite the requests from clients ("someone gave us strong help, we obviously capitalized on it. We managed, in part, to not return to clients, therefore, the benefits we received were not extended to clients, and for this we made significant balances"1229).</w:t>
        <w:br/>
        <w:t>635. Furthermore, as confirmed by the parties themselves, even in cases where some clients (not all) contested the requests for price increases for cast iron castings from the foundries, such clients did not have the negotiating power to completely oppose the requests for increases (also supported by the threat of interrupting supply), managing at best to negotiate increases less significant than those initially requested by the foundries1230. This is also considering the importance attributed by clients to the continuity of supply of castings, as confirmed by the parties in the proceedings1231.</w:t>
        <w:br/>
        <w:t>VI.4.2.6. The secret nature of the agreement</w:t>
        <w:br/>
        <w:t>636. The agreement is characterized as secret considering that it was not in any way disclosed and known to the public1232, given that a significant part of the evidence related to the coordination of conduct consists of exchanges of emails, reports, contacts, and documents not knowable outside the foundries or the associative context. Even regarding the associative meetings, the evidence on file confirms that the anti-competitive coordination took place within meetings attended exclusively by the foundries (including in the case of the private Assembly to which only representatives of the foundries were invited to participate). As previously represented, moreover, the investigative evidence reveals the efforts made by the foundries to preserve the confidentiality of sensitive discussions from an antitrust perspective1233.</w:t>
        <w:br/>
        <w:t>637. The circumstance that the indicators and the Assofond Guide were published on the Association's website and known to clients or that in certain circumstances Assofond issued press releases does not suffice to alter the secret nature of the agreement. It should be noted that not all aspects of the cartel need to be secret for this requirement to exist1234; in this specific case, in any event, regarding the indicators that were certainly not known or knowable, it was the underlying logic of using the indicators, namely to facilitate requests for increases to clients, making them more acceptable to the latter. Moreover, the part of the website where such documents are published is accessible only to registered users and specifically for clients only starting from June 20201235. Therefore, it is evident that these are not public indices or comparable to a journalistic publication1236. Similarly, it should be noted regarding the press releases: from the investigative documentation, it is evident that the press releases were a tool used by the association to convey certain messages to the market that could then be used by the foundries to support their requests for price increases1237.</w:t>
        <w:br/>
        <w:t>VI.4.3. Attribution of conduct</w:t>
        <w:br/>
        <w:t>638. In competition law, the notion of "enterprise" includes any entity that engages in an economic activity, regardless of its legal status and its financing methods, and thus refers to an economic unit, even in cases where, from a legal standpoint, such economic unit is constituted by multiple persons, whether natural or legal1238. When multiple subjects are deemed responsible for a company's participation in a violation of competition law, an agreement can be considered secret even in cases where communication means such as email or conference calls are used.</w:t>
      </w:r>
    </w:p>
    <w:p>
      <w:r>
        <w:rPr>
          <w:b/>
        </w:rPr>
        <w:t>[Pages 208–210]</w:t>
      </w:r>
    </w:p>
    <w:p>
      <w:r>
        <w:t>BULLETIN NO. 1 OF JANUARY 5, 2026</w:t>
      </w:r>
    </w:p>
    <w:p>
      <w:r>
        <w:t>210 it is possible to consider legal entities individually liable for an infringement belonging to a single and unique company jointly liable among themselves1239.</w:t>
        <w:br/>
        <w:t>639. In cases of groups of companies, the parent company is liable for the anti-competitive behavior of the subsidiary if the former exerts a decisive influence over the latter, and thus if these constitute a single economic entity. The decisive influence may be subject to a relative presumption1240 if the parent company holds "the entirety or almost the entirety of the capital"1241 of the subsidiary, while, if the former does not hold the entirety or almost the entirety of the capital of the latter, the decisive influence can be established through other elements of proof1242, including any directive powers1243, as well as through a combination of such elements with the aforementioned presumption1244. In cases of a single economic entity, it is possible to consider "the parent company jointly liable for the payment of the fine imposed on its subsidiary"1245.</w:t>
        <w:br/>
        <w:t>640. Furthermore, as clarified by jurisprudence, "it is not incompatible with the principle of personal liability to attribute the responsibility for an infringement to a company, in its capacity as a company that has absorbed the one that committed the infringement when the latter has ceased to exist"1246. In such cases, the purchaser is the economic successor of the company that committed the infringement and "takes over, as the company that has carried out the absorption, the active and passive positions of the absorbed company, and therefore also the responsibilities incumbent on it due to a violation of Union law"1247.</w:t>
        <w:br/>
        <w:t>641. That said, in relation to individual participation in the cartel and the subjective profile of the various addressees, the following is specified.</w:t>
        <w:br/>
        <w:t>642. C2MAC is responsible for its direct participation in the agreement from November 30, 2012, to June 30, 2024. In fact, starting from November 30, 2012, the company participated in numerous associative events1248, particularly in Assofond Ghisa and the General Assembly, and since April 15, 2020, it has also been a member of the Assofond Board1249. Furthermore, there are numerous contacts between C2MAC and other competitors (Zardo1250, VDP1251, De Riccardis1252, E.F. Group/Pilenga1253, Glisenti/LT1254, Zanardi1255, and Ariotti1256) even outside of associative meetings. The actions taken by C2MAC after the initiation of the proceedings1257 do not constitute an explicit dissociation of C2MAC from the agreement, against which, moreover, there is no evidence that "the participants in the agreement considered that the said company had terminated its participation"1258; therefore, C2MAC is responsible for its direct participation in the agreement until June 30, 2024.</w:t>
        <w:br/>
        <w:t>643. Corrà is responsible for its direct participation in the agreement from March 31, 2006, to June 30, 2024. The company indeed participated in the meeting of Foundries of Ferrous Metals on March 31, 2006, where updates to the selling prices were discussed. Corrà also participated in subsequent meetings of the Foundries of Ferrous Metals, the Executive Committee of Ghisa, Assofond Ghisa, the Assofond Board, and assemblies starting from March 31, 2006, including working tables for homogeneous sectors1259. Furthermore, Corrà appears to have maintained direct relationships, outside the associative context, with FMG1260 and VDP1261.</w:t>
        <w:br/>
        <w:t>644. De Riccardis is responsible for its direct participation in the agreement from February 5, 2004, having participated from that date in associative meetings, including working tables, until June 30, 2024. De Riccardis, moreover, since March 1, 2017, has also participated in the Assofond Board and, more generally, has participated in numerous associative meetings, including working tables for homogeneous sectors1262, as well as having maintained contacts outside the associative context with VDP1263, C2MAC1264, Zardo1265, Ironcastings1266, Glisenti/LT1267, and E.F. Group/Pilenga1268.</w:t>
        <w:br/>
        <w:t>645. Lead Time is responsible for its direct participation in the agreement from March 31, 2004, to June 30, 2024. In fact, Lead Time has participated since March 31, 2004, in associative events of the tractor industry, in the Executive Committee of Assofond Ghisa, in the General Assembly, and in comparison tables, in addition to having maintained multilateral contacts that took place within the framework of such associative events1269. Furthermore, and to demonstrate the active role played in the realization of the agreement, it is noteworthy that [D.C.] was President of Assofond Ghisa from 2014 to 2018.</w:t>
        <w:br/>
        <w:t>646. Glisenti is responsible for its direct participation in the agreement from March 31, 2004, to June 30, 2024. The company indeed participated in all relevant associative events, including working tables, starting from March 31, 2004, also in the interest of LT since June 18, 20181270.</w:t>
      </w:r>
    </w:p>
    <w:p>
      <w:r>
        <w:rPr>
          <w:b/>
        </w:rPr>
        <w:t>[Pages 211–213]</w:t>
      </w:r>
    </w:p>
    <w:p>
      <w:r>
        <w:t>BULLETIN NO. 1 OF JANUARY 5, 2026 213</w:t>
        <w:br/>
        <w:t>Furthermore, and as evidence of the active role played in the realization of the agreement, it is noteworthy that [R.D.B.] has held top positions in Assofond and Assofond Ghisa1271. In this regard, the contacts with colleagues from the Executive Committee maintained even outside of association events, far from being considered limited to institutional activities, provide evidence of exchanges concerning significant competitive issues1272. Finally, there are contacts with C2MAC1273, De Riccardis1274, E.F. Group/Pilenga1275, VDP1276, and FMG1277 that provide further proof of participation in the agreement during the indicated period.</w:t>
        <w:br/>
        <w:t>647. Pilenga is responsible for participation in the agreement from February 5, 2004, to June 30, 2024, also as the economic successor of Fonderie Pilenga Baldassarre &amp; C. S.p.A. In fact, Pilenga acquired the activities of Fonderie Pilenga Baldassarre &amp; C. S.p.A. in 2016, signing a business lease agreement1278 with the latter and a transfer agreement shortly thereafter, maintaining "without interruption, the possession of the business branch by virtue of the lease agreement"1279; therefore, the declaration of bankruptcy of Fonderie Pilenga Baldassarre &amp; C. S.p.A. by judgment of February 19, 2016, does not prevent the finding of economic continuity for the purpose of attributing responsibility for anti-competitive conduct1280. Since February 5, 2004, the company has participated in several relevant association events, including working groups and General Assemblies1281.</w:t>
        <w:br/>
        <w:t>648. E.F. Group is responsible: (i) for its direct participation in the infringement from July 15, 2004, to November 23, 2018, when it transferred the business branch active in the production of cast iron castings to its subsidiary Fonderia di Torbole S.r.l., (ii) as the parent company of the latter, from November 24, 2018, to June 30, 2024; and (iii) as the parent company of Pilenga, from January 11, 2016, to June 30, 2024.</w:t>
        <w:br/>
        <w:t>649. In fact, E.F. Group – until June 29, 2020, named Fonderia di Torbole S.p.A. – has participated in all relevant association events since July 15, 2004, including working groups, and from January 11, 2016, also in the interest of Pilenga and from November 24, 2018, also in the interest of Fonderia di Torbole S.r.l.1282. Furthermore, beyond the Assofond association activities, there is evidence of contacts with members of the Assofond Executive Committee on significant competitive issues1283, as well as contacts with Zanardi1284 and Ariotti1285 regarding letters to be sent to clients. There is also evidence of direct contacts with C2MAC1286, Glisenti/Lead Time1287, De Riccardis1288, VDP1289, and FMG1290. To demonstrate the decisive influence exerted by E.F. Group both over Pilenga and Fonderia di Torbole S.r.l. as well as the active role played in the realization of the agreement, it is noteworthy that [E.F.], in addition to being present on the boards of directors of E.F. Group, Fonderia di Torbole S.r.l., and Pilenga, has held top positions in Assofond from 2001 to 20211391. Also, [U.F.] holds top positions on the boards of the aforementioned group companies. Therefore, E.F. Group effectively exerts decisive influence over the commercial policies of Fonderia di Torbole S.r.l. and Pilenga, without the party's reference to the nature of a financial holding company being sufficient to lead to different conclusions.</w:t>
        <w:br/>
        <w:t>650. FMG is responsible for the agreement – as the economic successor of Fonderie Mora Gavardo S.p.A.1292, which in turn is the economic successor of F.lli Mora di Giovanni S.p.A. in liquidation1293 – from March 31, 2004, to June 30, 2024. In fact, Fonderie Mora Gavardo S.p.A. first leased (contract of August 19, 2009) and then purchased (on February 3, 2012) F.lli Mora di Giovanni S.p.A. in liquidation1294. On December 11, 2012, Camozzi Orizzonti S.r.l. merged Fonderie Mora Gavardo S.p.A. Although the company's participation in the meetings of March 31, 2004, and July 15, 2004, is proven, it should be noted that after these meetings there is no evidence of FMG's involvement in the agreement until December 14, 2016 (the date of an Assofond Ghisa meeting), from which point the company participated in numerous Assofond association events1295 and also maintained relationships outside the associative context with Ironcastings1296, Glisenti/Lead Time1297, VDP1298, Corrà1299, Zanardi1300, E.F. Group/Pilenga1301, Zardo1302, Ariotti1303.</w:t>
        <w:br/>
        <w:t>651. Camozzi Group is responsible for participation in the infringement as the parent company of FMG, and thus from December 11, 2012, until June 30, 2024. In this regard, it is appropriate to observe how, according to established case law, also cited by Camozzi Group itself: (i) being a financial holding company does not prevent attributing responsibility for the conduct of a subsidiary to it, where there is the exercise of decisive influence over it; (ii) that the exercise of such influence can be presumed in cases where the parent company holds all or almost all of the share capital of the subsidiary; (iii) or can be proven by factual elements such as, by way of example, the identity of the director(s) and/or shareholders between the parent and subsidiary, the sharing of the registered and/or operational office between them, the fact that the subsidiary is subject to management and coordination activities pursuant to Article 2497 of the Italian Civil Code1304 by the parent company. Camozzi Group, in addition to holding the entire share capital of FMG, shares its registered office1305, exercises management and coordination activities pursuant to Article 2497 of the Italian Civil Code over FMG1306. Furthermore, [L.C.], Chairman of the Board of Directors of Camozzi Group, was the delegated advisor of FMG until 20251307. Moreover, the evidence on record attests that Camozzi participated in the commercial management of FMG1308. It thus clearly emerges that Camozzi has exercised and continues to exercise decisive influence over the commercial policy of FMG. Fonderie Mora Gavardo S.p.A. declared in that context "to have managed, and therefore to be well aware of, the Company in all its parts and issues" (p. 25).</w:t>
      </w:r>
    </w:p>
    <w:p>
      <w:r>
        <w:rPr>
          <w:b/>
        </w:rPr>
        <w:t>[Pages 214–216]</w:t>
      </w:r>
    </w:p>
    <w:p>
      <w:r>
        <w:t>BULLETIN NO. 1 OF JANUARY 5, 2026 216</w:t>
        <w:br/>
        <w:t>652. Zanardi is responsible for its direct participation in the agreement from February 5, 2004, to June 30, 2024. The company indeed participated in all relevant association events, including working groups, starting from February 5, 20041309. Furthermore, to demonstrate the active role played in the realization of the agreement, it is noteworthy that since 2007 [Fr.Z.] and [F.Z.] have held top positions within the Executive Committee of Assofond. Additionally, beyond the institutional activities of Assofond, there is evidence of direct contacts with E.F. Group/Pilenga1310 regarding letters to be sent to clients, as well as, on several occasions, with members of the Executive Committee on issues of competitive relevance1311. Finally, there is evidence of direct contacts with C2MAC1312, FMG1313, Cividale/ZML1314, VDP1315, and Ironcastings1316 that provide further proof of participation in the agreement during the indicated period.</w:t>
      </w:r>
    </w:p>
    <w:p>
      <w:r>
        <w:t>653. VDP is responsible for its direct participation in the agreement from March 31, 2004, to June 30, 2024. The company indeed participated in all relevant association events, including working groups, starting from March 31, 20041317. Furthermore, to demonstrate the active role played in the realization of the agreement, it is noteworthy that [F.V.] has been Vice President of Assofond from 2001 to the present. Additionally, beyond the institutional activities of Assofond, there is evidence of direct contacts with members of the Executive Committee on issues of competitive relevance1318. There is also evidence of direct contacts with Ariotti1319, De Riccardis1320, Zardo1321, C2MAC1322, Ironcastings1323, Corrà1324, Glisenti/Lead Time1325, E.F. Group/Pilenga1326, Zanardi1327, Cividale1328, and FMG1329 that provide further proof of participation in the agreement during the indicated period.</w:t>
      </w:r>
    </w:p>
    <w:p>
      <w:r>
        <w:t>654. Ariotti is responsible for participation in the agreement from February 5, 2004, to June 30, 2024. The company indeed participated in the meetings of the foundries of ferrous metals in 2004, related to the introduction of the new class of indicators, in addition to all relevant association events starting from February 5, 2004, including working groups1330. Furthermore, to demonstrate the active role played in the realization of the agreement, it is noteworthy that [R.A.] was President of Assofond from 2013 to 2021 and has been Vice President from 2021 to the present. Additionally, beyond the institutional activities of Assofond, there is evidence of direct contacts with members of the Executive Committee on issues of competitive relevance1331; as well as contacts with other competitors outside of association events, such as VDP1332, C2MAC1333, and FMG1334.</w:t>
      </w:r>
    </w:p>
    <w:p>
      <w:r>
        <w:t>655. Ironcastings is responsible for its participation in the agreement from March 26, 2018, to June 30, 2024. The company, in fact, at least since March 26, 2018, has had direct contacts on commercial matters with Zardo, De Riccardis, and Zanardi, and starting from November 26, 2020, has participated in the association events of Assofond Ghisa and the Assembly1335. Furthermore, Ironcastings has maintained numerous exchanges of commercial information with Zardo1336, VDP1337, De Riccardis1338, Zanardi1339, and FMG1340.</w:t>
      </w:r>
    </w:p>
    <w:p>
      <w:r>
        <w:t>656. Zardo is responsible for its direct participation in the agreement from July 15, 2004, to June 30, 2024. The company, in fact, starting from July 15, 2004, has participated in the meetings of foundries of ferrous metals, Assofond Ghisa, including working groups, in the Assemblies1341, as well as maintaining numerous exchanges of commercial information with Ironcastings1342, De Riccardis1343, VDP1344, C2MAC1345, and FMG1346.</w:t>
      </w:r>
    </w:p>
    <w:p>
      <w:r>
        <w:t>657. ZML, wholly owned by Cividale since October 24, 2006, is responsible for direct participation in the agreement from February 5, 2004, to June 30, 2024. In particular, ZML has participated in the meetings of foundries of ferrous metals, in homogeneous comparison tables, in meetings of the Executive Committee of Assofond, of Assofond Ghisa, and in the Assemblies1347.</w:t>
      </w:r>
    </w:p>
    <w:p>
      <w:r>
        <w:rPr>
          <w:b/>
        </w:rPr>
        <w:t>[Pages 217–219]</w:t>
      </w:r>
    </w:p>
    <w:p>
      <w:r>
        <w:t>BULLETIN NO. 1 OF JANUARY 5, 2026 219</w:t>
        <w:br/>
        <w:t>658. Cividale is responsible for participation in the agreement as the controlling entity of ZML since the acquisition of the latter on October 24, 20061348 and until June 30, 2024. Cividale holds the entire share capital of ZML and exerts a decisive influence over it1349. In addition to the fact that [C.V.] is both the Chairman of the Board of Directors of Cividale and the special attorney of ZML, with specific reference to the facts subject to this provision, it is noted that Cividale has participated, also on behalf of ZML, in the associative events of Assofond Ghisa since June 19, 2009, at the General Assembly and since April 14, 2021, also at the Assofond Board1350. Furthermore, since February 8, 2022, [A.V.] has been part of the Assofond Presidency Committee. Moreover, beyond the institutional activities of Assofond, there is evidence of direct contacts with members of the Presidency Committee on issues of competitive relevance1351. Finally, there is evidence of direct contacts with Zanardi1352 and VDP1353.</w:t>
        <w:br/>
        <w:t>659. Assofond is responsible for participation in the agreement from February 5, 2004, to June 30, 2024, having played a decisive role throughout this period in supporting the common plan of the foundries, both by providing the opportunity for meetings with anti-competitive content and by preparing, updating, and disseminating the Assofond Indicators as well as circulars, guidelines, recommendations, and letter templates to the associates.</w:t>
        <w:br/>
        <w:t>VI.5. Conclusion on the agreement</w:t>
        <w:br/>
        <w:t>660. In conclusion, in light of what has been represented so far, the parties to the proceedings have established a unique, complex, and ongoing secret agreement in violation of Article 101, paragraph 1, TFEU, aimed at coordinating pricing policies and commercial strategies to be implemented towards clients, with the objective of supporting requests for price increases and preserving a certain margin.</w:t>
        <w:br/>
        <w:t>661. The complex and articulated collusive scheme described in the preceding sections, due to its nature and the context in which it is situated, constitutes a restriction by object of competition of a horizontal nature.</w:t>
        <w:br/>
        <w:t>662. The unity of the agreement in question is clearly evident considering the existence of a global plan pursued by the parties to the proceedings, continuously since 2004, aimed at jointly supporting requests for price increases to clients and maintaining (or at least not excessively deteriorating) certain profit margins, especially during periods when the economic situation has been negative. It should also be highlighted that the identity of the products considered (cast iron castings) and the geographical scope of application are the same.</w:t>
        <w:br/>
        <w:t>663. All the foundries involved in the proceedings and Assofond, having participated in the unlawful conduct, have knowingly contributed to the common objective of limiting competition and preserving margins. The quantity and quality of the evidence presented in this provision, and in particular the numerous bilateral and multilateral contacts, indicate that the parties were well aware of the unlawful nature of the conduct perpetrated, the scale, and the pervasiveness of the phenomenon.</w:t>
        <w:br/>
        <w:t>664. All the foundries involved in the proceedings (which represent over 53.8% of the turnover of cast iron production in Italy destined for the national market), in fact, during the numerous bilateral and multilateral contacts, which also took place in an associative context, coordinated their commercial and pricing policies through an intense exchange of sensitive information and the use of the same indexing mechanisms for price lists, thereby significantly reducing uncertainty regarding their independent market behavior and regarding the commercial choices to be adopted towards clients, as well as shielding themselves from mutual competitive pressures and, in any case, frustrating the proper functioning of competitive dynamics.</w:t>
        <w:br/>
        <w:t>665. Regarding the attribution of the conduct to all parties in the proceedings, it should also be noted that the investigative documentation allows for the verification of a tendency towards continuity in participation by the same individuals involved on behalf of the companies. Finally, it is specified that the evidence on record, although not distributed uniformly among all parties and/or over the time period in question, is considered extremely significant due to its uniqueness, seriousness, and factual verifiability.</w:t>
        <w:br/>
        <w:t>666. The restrictive nature of the competition of the agreement is not diminished by the presence in the sector in question of a certain market power on the part of demand; this is because such circumstance – which in fact has not compromised the stability of the agreement nor the revenues of the foundries – does not exempt the foundries from compliance with the rules established to protect competition and certainly cannot legitimize a restrictive agreement on competition.</w:t>
        <w:br/>
        <w:t>667. Similarly, the circumstance that the sector during the period 2020-2023 was overwhelmed by exogenous shocks that led to a surge in production costs is not suitable to eliminate the disvalue of the agreement, considering that the fact that in recent years the sector has had to face a significant crisis cannot absolutely constitute a justification for the implementation of collusive behaviors.</w:t>
        <w:br/>
        <w:t>668. The agreement has also been fully implemented, as evidenced by the numerous documents on record showing that the foundries: (i) apply, or have applied, the Assofond indicators to justify price increases; (ii) have always shared commercial information regarding prices and quantities produced, even with reference to specific clients; (iii) in making their commercial decisions have taken into account the information exchanged in the numerous bilateral and multilateral contacts, which also took place in the associative context, regarding the increases to be requested from clients. Furthermore, none of the foundries involved in the proceedings has publicly distanced itself from anti-competitive behavior.</w:t>
        <w:br/>
        <w:t>669. In particular, it appears that since their introduction, the Assofond Indicators have been applied to justify price increases. Specifically, all parties to the proceedings use or have used the QEMP1354, which is also used by the majority of foundries; some of the parties to the proceedings use the IDT or some of the sub-indices that compose it1355; the TET, although less used by the parties to the proceedings, appears to have had a certain diffusion in the market1356.</w:t>
        <w:br/>
        <w:t>670. Finally, while maintaining the established jurisprudence mentioned above, according to which in the presence of a restriction by object the examination of effects is not required, it is also possible to note that for a large part of the considered period, the foundries have been able to achieve consistently positive margins even in the face of periods of crisis. This is evident from the data on margins published on the Assofond website, which show that between 2007 and 2023, the EBITDA/Revenue ratio has been, except in sporadic cases, above 8%, the minimum value identified by the Association as "satisfactory" for the margins of companies in the sector and, in the years 2014-2018 and 2022-2023, equal to or greater than 10%.</w:t>
        <w:br/>
        <w:t>671. Additionally, as noted above, it can be stated that from the application of the indicators, the foundries have derived an economic advantage, as confirmed by the analysis of the comparison of historical series of the trend of the QEMP against other major European indices.</w:t>
        <w:br/>
        <w:t>VII. HARM TO TRADE BETWEEN MEMBER STATES</w:t>
        <w:br/>
        <w:t>672. According to the Commission Communication 2004/C 101/07, the concept of harm to intra-community trade must be interpreted taking into account the direct or indirect, actual or potential influence on trade flows between Member States1357. In particular, "agreements that extend throughout the territory of a Member State have, by their nature, the effect of consolidating the compartmentalization of markets at the national level, thereby hindering the economic integration desired by the Treaty"1358.</w:t>
        <w:br/>
        <w:t>673. In the case at hand, the contested agreement affects the entire national territory, involving the main operators in the sector operating throughout the national territory and their trade association. It follows that the behaviors described above are capable of harming intra-community trade and constitute the elements for a violation of Article 101 of the TFEU.</w:t>
        <w:br/>
        <w:t>VIII. SEVERITY AND DURATION OF THE INFRINGEMENT</w:t>
        <w:br/>
        <w:t>674. Article 15, paragraph 1-bis, of Law No. 287/1990 provides that the Authority, taking into account the severity and duration of the infringement, shall impose an administrative pecuniary sanction of up to 10% of the turnover achieved by each company or association of companies in the last financial year closed prior to the notification of the warning adopted as a result of an investigative procedure. If the infringement committed by an association of companies concerns the activities of its members, the Authority shall impose a sanction of up to 10% of the sum of the total worldwide turnovers achieved in the last financial year closed prior to the notification of the warning of each member operating in the market affected by the infringement committed by the association.</w:t>
        <w:br/>
        <w:t>675. To assess the severity of an infringement, a multitude of factors must be taken into account, the nature and importance of which vary depending on the type of infringement and the particular circumstances of the specific case. Among these factors, the nature of the restriction of the competition is particularly relevant.</w:t>
      </w:r>
    </w:p>
    <w:p>
      <w:r>
        <w:rPr>
          <w:b/>
        </w:rPr>
        <w:t>[Pages 220–222]</w:t>
      </w:r>
    </w:p>
    <w:p>
      <w:r>
        <w:t>BULLETIN NO. 1 OF JANUARY 5, 2026</w:t>
        <w:br/>
        <w:t>competition as well as the role and market representation of the companies involved (Guidelines, points 12-13).</w:t>
        <w:br/>
        <w:t>676. In this case, it has been established that the parties to the proceedings have engaged in a secret anti-competitive agreement, of a horizontal nature, aimed at coordinating their respective commercial policies, including, and in particular, coordinating the increases in the selling prices of cast iron castings and the contractual conditions applied to clients. This agreement has also been fully and consistently implemented throughout the identified time frame and has involved the trade association and the major players in the relevant market, which account for 53.8% of the turnover of cast iron production in Italy destined for the domestic market.</w:t>
        <w:br/>
        <w:t>677. Therefore, the described infringement is to be considered among the most serious violations of antitrust law and appears suitable and intended to distort the normal functioning of competition.</w:t>
        <w:br/>
        <w:t>678. With regard to the duration, the agreement began at least on February 5, 2004, the date of the meeting in which the QEMP was introduced, and lasted at least until June 30, 2024, which corresponds to the last day on which the Assofond Indicators were published, beyond which there is no further evidence in the file of the implementation of the agreement.</w:t>
        <w:br/>
        <w:t>679. In cases where multiple companies belonging to the same group participated in the infringement – as in the present case concerning the companies Glisenti and Lead Time, E.F. Group and Pilenga, Camozzi Group and FMG, Cividale and ZML – the Authority may impose the penalty jointly on these companies (point 32).</w:t>
        <w:br/>
        <w:t>680. In detail, for the purpose of calculating the penalty, for each party, the start date of the duration of the agreement coincides with the first evidence in the records of continuous participation in the conduct and, in cases where liability is attributed on the basis of control, from the date on which control was acquired, as summarized in the following table.</w:t>
      </w:r>
    </w:p>
    <w:p>
      <w:r>
        <w:t>BULLETIN NO. 1 OF JANUARY 5, 2026</w:t>
        <w:br/>
        <w:t>Party Start Date End Date</w:t>
        <w:br/>
        <w:t>C2MAC Group S.p.A. November 30, 20121359 June 30, 2024</w:t>
        <w:br/>
        <w:t>Fonderia Corrà S.p.A. March 31, 20061360 June 30, 2024</w:t>
        <w:br/>
        <w:t>Fonderie Orazio e Fortunato De Riccardis S.r.l. February 5, 20041361 June 30, 2024</w:t>
        <w:br/>
        <w:t>Lead Time S.p.A. March 31, 20041362 June 30, 2024</w:t>
        <w:br/>
        <w:t>March 31, 20041363</w:t>
        <w:br/>
        <w:t>Fonderie Guido Glisenti S.p.A. from June 18, 2018 jointly June 30, 2024</w:t>
        <w:br/>
        <w:t>with Lead Time S.p.A.</w:t>
        <w:br/>
        <w:t>Pilenga Baldassarre Foundry S.r.l. February 5, 20041364 June 30, 2024</w:t>
        <w:br/>
        <w:t>July 15, 20041365</w:t>
        <w:br/>
        <w:t>from January 11, 2016 jointly</w:t>
        <w:br/>
        <w:t>E.F. Group S.p.A. June 30, 2024</w:t>
        <w:br/>
        <w:t>with Pilenga Baldassarre Foundry S.r.l.</w:t>
        <w:br/>
        <w:t>Fonderie Mora Gavardo S.r.l. December 14, 20161366 June 30, 2024</w:t>
        <w:br/>
        <w:t>December 14, 2016</w:t>
        <w:br/>
        <w:t>Camozzi Group S.p.A. jointly with Fonderie Mora June 30, 2024</w:t>
        <w:br/>
        <w:t>Gavardo S.r.l.</w:t>
        <w:br/>
        <w:t>Zanardi Fonderie S.p.A. February 5, 20041367 June 30, 2024</w:t>
        <w:br/>
        <w:t>VDP Fonderia S.p.A. March 31, 20041368 June 30, 2024</w:t>
        <w:br/>
        <w:t>Fonderie Ariotti S.p.A. February 5, 20041369 June 30, 2024</w:t>
        <w:br/>
        <w:t>Ironcastings S.p.A. March 26, 20181370 June 30, 2024</w:t>
        <w:br/>
        <w:t>Fonderia Zardo S.p.A. July 15, 20041371 June 30, 2024</w:t>
        <w:br/>
        <w:t>ZML Industries S.p.A. February 5, 20041372 June 30, 2024</w:t>
        <w:br/>
        <w:t>October 24, 2006</w:t>
        <w:br/>
        <w:t>Cividale S.p.A. June 30, 2024</w:t>
        <w:br/>
        <w:t>jointly with ZML</w:t>
        <w:br/>
        <w:t>Assofond February 5, 20041373 June 30, 2024</w:t>
        <w:br/>
        <w:t>1359 ISP. 41.67.</w:t>
        <w:br/>
        <w:t>1360 ISP. 41.73.</w:t>
        <w:br/>
        <w:t>1361 ISP. 41.86.</w:t>
        <w:br/>
        <w:t>1362 ISP. 41.101.</w:t>
        <w:br/>
        <w:t>1363 ISP. 41.101.</w:t>
        <w:br/>
        <w:t>1364 ISP. 41.86.</w:t>
        <w:br/>
        <w:t>1365 ISP. 41.36.</w:t>
        <w:br/>
        <w:t>1366 ISP. 41.31.</w:t>
        <w:br/>
        <w:t>1367 ISP. 41.86.</w:t>
        <w:br/>
        <w:t>1368 ISP. 41.101.</w:t>
        <w:br/>
        <w:t>1369 ISP. 41.86.</w:t>
        <w:br/>
        <w:t>1370 ISP. 46.189.</w:t>
        <w:br/>
        <w:t>1371 ISP. 41.36.</w:t>
      </w:r>
    </w:p>
    <w:p>
      <w:r>
        <w:t>IX. CRITERIA FOR THE QUANTIFICATION OF THE PENALTY</w:t>
        <w:br/>
        <w:t>681. In order to quantify the penalty, it is necessary to take into account the provisions of Article 11 of Law No. 689/1981, referred to by Article 31 of Law No. 287/90 – according to which consideration must be given, among other things, to the seriousness of the violation – as well as the criteria indicated in the Guidelines.</w:t>
        <w:br/>
        <w:t>682. According to points 7 and following of the Guidelines, the base amount of the penalty is obtained by multiplying a percentage of the value of sales, determined based on the level of seriousness of the infringement, by the duration of each company's participation in the infringement.</w:t>
        <w:br/>
        <w:t>IX.1. The value of sales</w:t>
        <w:br/>
        <w:t>683. Point 8 of the Guidelines specifies that by value of sales is meant the value of the sales of goods or services that are the subject, directly or indirectly, of the infringement, made by the company in the relevant market(s) in the last full year of participation in the same infringement. Furthermore, the value of sales – in cases of infringement by an association of companies, where the infringement of the association concerns the activities of its members – corresponds to the sum of the values of the sales directly or indirectly made by them.</w:t>
        <w:br/>
        <w:t>684. The reference to the value of sales is deemed suitable to reflect "the economic importance of the infringement and the relative weight of the company involved in the infringement itself. Consequently, if the notion of value of sales [...] cannot, certainly, be extended to include the sales made by the company concerned that are not included, directly or indirectly, within the scope of the contested agreement, the objective pursued by this provision would nevertheless be compromised if this notion were to be understood in the sense that it includes only the turnover generated by the sole sales for which their actual connection with the agreement itself is established"1374. The value of sales to be considered must also include the value of any sales of goods or services, to which the infringement directly or indirectly refers, made through controlled companies1375.</w:t>
        <w:br/>
        <w:t>685. In this case, for each of the foundries that are parties to the proceedings, the value of sales to be considered coincides with the turnover generated in 2023 from the production and sale of cast iron castings in Italy, net of ancillary activities.</w:t>
        <w:br/>
        <w:t>686. In light of the above, the arguments of: (i) Zanardi, aimed at excluding from the calculation of the specific turnover the value of sales related to austempered cast iron1376, taking into account what was clarified in paragraph 435; (ii) C2MAC, according to which the value of sales to be considered for it for the purpose of calculating the penalty should not include the revenues generated by two of its subsidiaries not directly involved in the transactions in question (Perucchini S.p.A. and Fonderia Scaranello S.r.l.)1377; and (iii) E.F. Group/Pilenga, are not deserving of acceptance. The observations that these subsidiaries: (i) would have been acquired in 2020 and 2021; (ii) use production processes different from those of the foundries that are parties to the proceedings; and (iii) generate revenues from sales of cast iron castings used in sectors other than agriculture and hydraulics, which would instead be the sectors in which "most of the foundries involved in the Proceedings generate their turnover almost exclusively" (DOC. 629, p. 47), do not affect this conclusion. In fact, the differences in the production process and in the sectors to which the cast iron castings are sold are not suitable to exclude this part of the production of C2MAC's subsidiaries from its value of sales. Furthermore, on one hand, the acquisition of these subsidiaries occurred during the contested agreement (specifically in 2020 and 2021), and thus well before the last full year of</w:t>
      </w:r>
    </w:p>
    <w:p>
      <w:r>
        <w:rPr>
          <w:b/>
        </w:rPr>
        <w:t>[Pages 223–225]</w:t>
      </w:r>
    </w:p>
    <w:p>
      <w:r>
        <w:t>BULLETIN NO. 1 OF JANUARY 5, 2026 225</w:t>
        <w:br/>
        <w:t>according to which "only the revenue derived from the portion related to the application of the QEMP index"1378 should be considered.</w:t>
        <w:br/>
        <w:t>687. The sales value of each party for the year 20231379 is reported below.</w:t>
        <w:br/>
        <w:t>Party Specific Revenue 2023 (euros)</w:t>
        <w:br/>
        <w:t>C2MAC Group S.p.A. [100-582 million]</w:t>
        <w:br/>
        <w:t>Fonderia Corrà S.p.A. 139,969,375.00</w:t>
        <w:br/>
        <w:t>Fonderie Orazio e Fortunato De Riccardis S.r.l. 19,463,539.06</w:t>
        <w:br/>
        <w:t>Fonderie Guido Glisenti S.p.A./Lead Time S.p.A. 81,529,730.00</w:t>
        <w:br/>
        <w:t>E.F. Group S.p.A./Pilenga Baldassarre Foundry S.r.l. 67,810,000.00</w:t>
        <w:br/>
        <w:t>Camozzi Group S.p.A./Fonderie Mora Gavardo S.r.l. [10-35 million]</w:t>
        <w:br/>
        <w:t>Zanardi Fonderie S.p.A. [10-35 million]</w:t>
        <w:br/>
        <w:t>VDP Fonderia S.p.A. [35-100 million]</w:t>
        <w:br/>
        <w:t>Fonderie Ariotti S.p.A. 16,243,061.00</w:t>
        <w:br/>
        <w:t>Ironcastings S.p.A. [10-35 million]</w:t>
        <w:br/>
        <w:t>Fonderia Zardo S.p.A. [10-35 million]</w:t>
        <w:br/>
        <w:t>Cividale S.p.A./ZML Industries S.p.A. [10-35 million]</w:t>
        <w:br/>
        <w:t>IX.2. The percentage identified based on the level of severity</w:t>
        <w:br/>
        <w:t>688. For the purpose of determining the base amount of the fine, a specific percentage, identified based on the severity of the violation, must be applied to the sales value as determined above, for which reference is made in full to what has been represented in the preceding paragraphs.</w:t>
        <w:br/>
        <w:t>689. In particular, the percentage of the sales value to be determined based on the severity of the infringement – which must not exceed 30% – in cases of secret horizontal agreements on price fixing, market allocation, and production limitation is not less than 15% (Guidelines, points 11 and 12).</w:t>
        <w:br/>
        <w:t>690. In the case of multi-subjective infringements, the Authority may consider, for the purpose of assessing severity, the aggregated market share held by all the companies that participated in the infringement (point 13).</w:t>
        <w:br/>
        <w:t>691. Additional criteria for qualifying severity, for the purpose of determining the percentage to be applied to the sales value are: (i) the competitive conditions in the relevant market (such as, for example, the level of concentration, the existence of barriers to entry, etc.); (ii) the nature of the participation in the infringement (which is the period to be considered in identifying the sales value); on the other hand, such acquisitions and the consequent consideration of the sales made by Perucchini S.p.A. and Fonderia Scaranello S.r.l. constitute an adequate approximation to reveal the economic importance of the infringement and the relative relevance of C2MAC in said infringement, also with respect to the overall duration of its participation (cf. judgment of the Court of December 12, 2014, H&amp;R ChemPharm GmbH, T-551/08, EU:T:2014:1081, point 269).</w:t>
        <w:br/>
        <w:t>1378 DOC. 640, p. 51.</w:t>
        <w:br/>
        <w:t>1379 DOC. 426 and DOC. 435 (C2MAC), DOC. 382 and DOC. 430 (Corrà), DOC. 385 (De Riccardis), DOC. 371 and DOC. 418 (Glisenti/LT), DOC. 376, DOC. 427 and DOC. 443 (EF/Pilenga), DOC. 383 and DOC. 422 (Camozzi/FMG), DOC. 380 and DOC. 429 (Zanardi), DOC. 379 and DOC. 434 (VDP), DOC. 381 and DOC. 439 (Ariotti), DOC. 386 and DOC. 425 (Ironcastings), DOC. 375 and DOC. 432 (Zardo), DOC. 378 and DOC. 431 (Cividale/ZML).</w:t>
      </w:r>
    </w:p>
    <w:p>
      <w:r>
        <w:t>226 BULLETIN NO. 1 OF JANUARY 5, 2026</w:t>
        <w:br/>
        <w:t>products or services, with particular reference to the harm to innovation; (iii) the implementation or not of the unlawful practice; (iv) the relevance of the actual economic impact or, more generally, the harmful effects on the market and/or on consumers, if the Authority has elements that allow a reliable estimate of the same (point 14).</w:t>
        <w:br/>
        <w:t>692. In this case, considering the severity of the contested infringement – as outlined above, mainly regarding the nature of the restriction of competition and its actual implementation – a severity coefficient of 15% is applied for the calculation of the base amount of the fine.</w:t>
        <w:br/>
        <w:t>IX.3. The duration of each company's participation in the infringement</w:t>
        <w:br/>
        <w:t>693. This percentage of the sales value determined based on the level of severity of the infringement must then be multiplied by the duration of each company's participation in the infringement. This duration is expressed in actual years, months, and days of participation.</w:t>
        <w:br/>
        <w:t>694. The base amount of the fine calculated for each party according to the criteria just outlined is, therefore, indicated below:</w:t>
        <w:br/>
        <w:t>Specific Revenue Duration</w:t>
        <w:br/>
        <w:t>Severity Coeff. of</w:t>
        <w:br/>
        <w:t>Party 2023 Base Amount (euros)</w:t>
        <w:br/>
        <w:t>(euros) gravity years months days Total</w:t>
        <w:br/>
        <w:t>C2MAC Group S.p.A. [100-582 million] 15% 11 7 0 11.58 [100-582 million]</w:t>
        <w:br/>
        <w:t>Fonderia Corrà S.p.A. 139,969,375.00 15% 18 2 0 18.17 381,416,547</w:t>
        <w:br/>
        <w:t>Fonderie Orazio e</w:t>
        <w:br/>
        <w:t>Fortunato De Riccardis 19,463,539.06 15% 20 4 25 20.40 59,566,539</w:t>
        <w:br/>
        <w:t>S.r.l.</w:t>
        <w:br/>
        <w:t>Fonderie Guido Glisenti</w:t>
        <w:br/>
        <w:t>81,529,730.00 15% 20 2 0 20.17 246,627,433</w:t>
        <w:br/>
        <w:t>S.p.A./Lead Time S.p.A.</w:t>
        <w:br/>
        <w:t>E.F. Group</w:t>
        <w:br/>
        <w:t>S.p.A./Pilenga</w:t>
        <w:br/>
        <w:t>67,810,000.00 15% 20 4 25 20.40 207,526,854</w:t>
        <w:br/>
        <w:t>Baldassarre Foundry</w:t>
        <w:br/>
        <w:t>S.r.l.</w:t>
        <w:br/>
        <w:t>Camozzi Group</w:t>
        <w:br/>
        <w:t>S.p.A./Fonderie Mora [10-35 million] 15% 7 6 16 7.54 [10-35 million]</w:t>
        <w:br/>
        <w:t>Gavardo S.r.l.</w:t>
        <w:br/>
        <w:t>Zanardi Fonderie S.p.A. [10-35 million] 15% 20 4 25 20.40 [35-100 million]</w:t>
        <w:br/>
        <w:t>VDP Fonderia S.p.A. [35-100 million] 15% 20 2 0 20.17 [100-582 million]</w:t>
        <w:br/>
        <w:t>Fonderie Ariotti S.p.A. 16,243,061.00 15% 20 4 25 20.40 49,710,535</w:t>
        <w:br/>
        <w:t>Ironcastings S.p.A. [10-35 million] 15% 6 3 4 6.26 [10-35 million]</w:t>
        <w:br/>
        <w:t>Fonderia Zardo S.p.A. [10-35 million] 15% 19 11 15 19.96 [35-100 million]</w:t>
        <w:br/>
        <w:t>Cividale S.p.A./ZML</w:t>
        <w:br/>
        <w:t>[10-35 million] 15% 20 4 25 20.40 [35-100 million]</w:t>
        <w:br/>
        <w:t>Industries S.p.A.</w:t>
        <w:br/>
        <w:t>IX.4. Mitigating circumstances</w:t>
        <w:br/>
        <w:t>695. The base amount of the fine may be increased to take into account specific circumstances that aggravate (aggravating circumstances) or mitigate (mitigating circumstances) the liability of the author of the violation.</w:t>
      </w:r>
    </w:p>
    <w:p>
      <w:r>
        <w:t>BULLETIN NO. 1 OF JANUARY 5, 2026 227</w:t>
        <w:br/>
        <w:t>696. Among others, effective cooperation with the Authority during the investigation procedure beyond what is required by legal obligations, the demonstration of having played a marginal role in the participation in the infringement (also proving not to have actually implemented the unlawful practice), or having adopted and complied with a specific compliance program meeting the criteria set out in the Guidelines (point 23) and in the antitrust compliance guidelines adopted on September 25, 2018, applicable ratione temporis to the case at hand ("Compliance Guidelines") may be evaluated as mitigating circumstances.</w:t>
        <w:br/>
        <w:t>697. In this regard, it is noted that the cooperation of Cividale/ZML and Zanardi during the investigation procedure did not go beyond what is provided for by legal obligations and therefore this mitigating circumstance cannot be recognized.</w:t>
        <w:br/>
        <w:t>698. In this case, moreover, the conditions for recognizing the mitigating circumstance related to having played a marginal role in the participation in the agreement, invoked by some parties in the proceedings, are not met, since all parties have actually implemented the agreement.</w:t>
        <w:br/>
        <w:t>IX.4.1. The adoption of compliance programs</w:t>
        <w:br/>
        <w:t>699. Assofond, Cividale and ZML, C2MAC, De Riccardis, Zardo, and Zanardi have invoked the application of the mitigating circumstance for having adopted antitrust compliance programs aimed at preventing the risk of committing violations of competition law.</w:t>
        <w:br/>
        <w:t>700. The Compliance Guidelines clarify that the Authority considers only the compliance programs adopted, implemented, and communicated by the parties to the proceedings within six months from the notification of the opening of the investigation (point 21) as deserving of consideration from a rewarding perspective.</w:t>
        <w:br/>
        <w:t>701. Regarding new programs adopted after the initiation of the proceedings, the Compliance Guidelines clarify that: "unless in exceptional cases, it will not be possible to attribute a reduction, as a mitigating circumstance, in an amount greater than 5%" (point 27) and that "[t]o obtain the benefit of the mitigating circumstance [...] the effective and concrete implementation of the same is necessary, in time for it to be evaluated by the Authority during the proceedings" (point 28).</w:t>
        <w:br/>
        <w:t>702. Assofond communicated on October 3, 20241380 the adoption of a compliance program, transmitting a so-called "Guide" and a so-called "Operational Manual," and indicating that "training slides for employees and companies participating in the associative work for the end of the year" were being prepared. On March 17, 20251381, Assofond provided an update, indicating: (i) the appointment of an Antitrust Compliance Officer on February 19, 2025; and (ii) the slides of a training meeting held on March 13, 2025.</w:t>
        <w:br/>
        <w:t>703. Cividale and ZML communicated on October 9, 20241382 the adoption of a new compliance program at the group level. This compliance program, adopted by a resolution of the board of directors of Cividale on September 30, 2024, consists of several documents, including an antitrust risk analysis and an antitrust compliance manual, and indicates that a training session was held on October 2, 2024, that an antitrust compliance officer was appointed, and that the program is to be implemented in all group companies which, "including ZML Industries S.p.A., have also resolved to adopt the program"1383.</w:t>
        <w:br/>
        <w:t>1380 DOC. 238.</w:t>
        <w:br/>
        <w:t>1381 DOC. 333.</w:t>
        <w:br/>
        <w:t>1382 DOC. 241.</w:t>
        <w:br/>
        <w:t>1383 DOC. 263, Annex 1, p. 1.</w:t>
      </w:r>
    </w:p>
    <w:p>
      <w:r>
        <w:rPr>
          <w:b/>
        </w:rPr>
        <w:t>[Pages 226–228]</w:t>
      </w:r>
    </w:p>
    <w:p>
      <w:r>
        <w:t>228 BULLETIN NO. 1 OF JANUARY 5, 2026</w:t>
        <w:br/>
        <w:t>704. C2MAC adopted a new compliance program on February 6, 2024, informing the Authority of the set of initiatives undertaken on November 8, 2024, during a pre-procedural hearing1384 and on December 23, 20241385. In particular: C2MAC conducted an antitrust risk identification activity, adopted an Antitrust Manual, an Operational Manual, and a Code of Conduct, appointed an Antitrust Compliance Officer, and organized individual training sessions between February and March 2024. Finally, on October 18, 2024, C2MAC held an antitrust training seminar for its employees, to whom a questionnaire was submitted on November 13, 2024, aimed at assessing the level of understanding of the topics addressed, which were then discussed in an online meeting on December 16 of the same year.</w:t>
        <w:br/>
        <w:t>705. De Riccardis, during the hearing on November 21, 2024, explained that he adopted an antitrust compliance program on November 4, 2024, providing, attached to the minutes of the aforementioned hearing1386, a document titled "Antitrust Guidelines."</w:t>
        <w:br/>
        <w:t>706. Zardo communicated on April 14, 20251387 the adoption of a compliance program, "confirming the intentions expressed during the hearing held on November 28, 2024" (in which he declared the commitment to adopt an antitrust compliance program in the following months1388) and transmitted: (i) the minutes in which the Board of Directors of the company approved the adoption of the compliance program on March 18, 2025; (ii) the "company policy on antitrust matters"; (iii) the "compliance handbook for corporate competition"; (iv) information on the conduct of two training activities aimed at individuals with sensitive corporate roles regarding antitrust issues on February 18 and 25, 2025.</w:t>
        <w:br/>
        <w:t>707. Zanardi communicated on June 6, 20251389 that he adopted and implemented a compliance program "effective from May 16, 2025," attaching an explanatory report on antitrust risk and various documents that make up the program.</w:t>
        <w:br/>
        <w:t>708. Regarding the timing of the adoption, implementation, and transmission of the compliance programs mentioned above, it should be noted that, for the purposes of any attribution of a mitigating circumstance in the context of the quantification of the sanction, it is possible to evaluate the compliance programs of Assofond1390 and Cividale and ZML1391, while it is not possible to evaluate the compliance programs of De Riccardis1392, Zardo1393, Zanardi1394, and C2MAC1395.</w:t>
        <w:br/>
        <w:t>1384 DOC. 258.</w:t>
        <w:br/>
        <w:t>1385 DOC. 282.</w:t>
        <w:br/>
        <w:t>1386 DOC. 264.</w:t>
        <w:br/>
        <w:t>1387 DOC. 349.</w:t>
        <w:br/>
        <w:t>1388 DOC. 268, p. 10.</w:t>
        <w:br/>
        <w:t>1389 DOC. 388.</w:t>
        <w:br/>
        <w:t>1390 Assofond - to which the opening of the investigation was notified on April 10, 2024 - transmitted information regarding its compliance program on October 3, 2024.</w:t>
        <w:br/>
        <w:t>1391 Cividale and ZML - to which the opening of the investigation was notified on April 10, 2024 - transmitted information regarding their compliance program on October 8, 2024.</w:t>
        <w:br/>
        <w:t>1392 De Riccardis - to which the opening of the investigation was notified on September 20, 2023 - transmitted information regarding its compliance program during the hearing on November 21, 2024.</w:t>
        <w:br/>
        <w:t>1393 Zardo - to which the opening of the investigation was notified on April 10, 2024 - transmitted information regarding its compliance program on April 14, 2025.</w:t>
        <w:br/>
        <w:t>1394 Zanardi - to which the opening of the investigation was notified on April 10, 2024 - transmitted information regarding its compliance program on June 6, 2025.</w:t>
        <w:br/>
        <w:t>1395 C2MAC - to which the opening of the investigation was notified on September 20, 2023 - adopted its compliance program on February 6, 2024 (with approval by the Board of Directors and internal communication to employees regarding its entry into force on that date), communicating the set of initiatives undertaken on November 8, 2024, and December 23, 2024.</w:t>
      </w:r>
    </w:p>
    <w:p>
      <w:r>
        <w:t>BULLETIN NO. 1 OF JANUARY 5, 2026 229</w:t>
        <w:br/>
        <w:t>709. The compliance program of the Cividale Group, as previously indicated, consists of a detailed set of documents from which the adoption of the program at the group level emerges, as well as the preparation of certain measures and safeguards inspired by best practices in the field.</w:t>
        <w:br/>
        <w:t>710. Furthermore, on September 30, 2025, the boards of directors of each company in the Cividale Group were updated on all initiatives undertaken, and on October 8, 20251396, Cividale transmitted to the Authority a report on the compliance activities carried out between October 2024 and October 2025 and the operational plan for the period October 2025-October 2026 drafted by the Antitrust Compliance Officer, with specific attention to participation in trade associations.</w:t>
        <w:br/>
        <w:t>711. In consideration of the above, it is believed that the initiative of the Cividale Group is in line with what is provided in point 23 of the Guidelines and is therefore recognized as a mitigating circumstance to the extent of 5%.</w:t>
        <w:br/>
        <w:t>712. The sanction for each party, resulting from the application of the mitigating factor related to compliance for Cividale/ZML, is indicated below:</w:t>
        <w:br/>
        <w:t>Total</w:t>
        <w:br/>
        <w:t>Party Base Amount (euros) Sanction (euros)</w:t>
        <w:br/>
        <w:t>mitigating factors</w:t>
        <w:br/>
        <w:t>C2MAC Group S.p.A. [100-582 million] 0% [100-582 million]</w:t>
        <w:br/>
        <w:t>Fonderia Corrà S.p.A. 381,416,547 0% 381,416,547</w:t>
        <w:br/>
        <w:t>Fonderie Orazio e Fortunato De</w:t>
        <w:br/>
        <w:t>59,566,539 0% 59,566,539</w:t>
        <w:br/>
        <w:t>Riccardis S.r.l.</w:t>
        <w:br/>
        <w:t>Fonderie Guido Glisenti</w:t>
        <w:br/>
        <w:t>246,627,433 0% 246,627,433</w:t>
        <w:br/>
        <w:t>S.p.A./Lead Time S.p.A.</w:t>
        <w:br/>
        <w:t>E.F. Group S.p.A./Pilenga</w:t>
        <w:br/>
        <w:t>207,526,854 0% 207,526,854</w:t>
        <w:br/>
        <w:t>Baldassarre Foundry S.r.l.</w:t>
        <w:br/>
        <w:t>Camozzi Group S.p.A./Fonderie</w:t>
        <w:br/>
        <w:t>[10-35 million] 0% [10-35 million]</w:t>
        <w:br/>
        <w:t>Mora Gavardo S.r.l.</w:t>
        <w:br/>
        <w:t>Zanardi Fonderie S.p.A. [35-100 million] 0% [35-100 million]</w:t>
        <w:br/>
        <w:t>VDP Fonderia S.p.A. [100-582 million] 0% [100-582 million]</w:t>
        <w:br/>
        <w:t>Fonderie Ariotti S.p.A. 49,710,535 0% 49,710,535</w:t>
        <w:br/>
        <w:t>Ironcastings S.p.A. [10-35 million] 0% [10-35 million]</w:t>
        <w:br/>
        <w:t>Fonderia Zardo S.p.A. [35-100 million] 0% [35-100 million]</w:t>
        <w:br/>
        <w:t>Cividale S.p.A./ZML Industries</w:t>
        <w:br/>
        <w:t>[35-100 million] 5% [35-100 million]</w:t>
        <w:br/>
        <w:t>S.p.A.</w:t>
        <w:br/>
        <w:t>713. Considering that in some cases the sanctions as determined above exceed the maximum limit provided for by Article 15, paragraph 1-bis, of Law No. 287/1990, they must be brought within that limit, as indicated in the table below.</w:t>
        <w:br/>
        <w:t>1396 Transmitted on October 13, 2025, see DOC. 641, Annex 12.</w:t>
      </w:r>
    </w:p>
    <w:p>
      <w:r>
        <w:t>230 BULLETIN NO. 1 OF JANUARY 5, 2026</w:t>
        <w:br/>
        <w:t>Total Revenue 2024 Sanction adjusted to</w:t>
        <w:br/>
        <w:t>Party Sanction (euros)</w:t>
        <w:br/>
        <w:t>(euros) legal limit (euros)</w:t>
        <w:br/>
        <w:t>C2MAC Group S.p.A. [100-582 million] 127,160,964 12,716,096</w:t>
        <w:br/>
        <w:t>Fonderia Corrà S.p.A. 381,416,547 100,076,364 10,007,636</w:t>
        <w:br/>
        <w:t>Fonderie Orazio e Fortunato De</w:t>
        <w:br/>
        <w:t>59,566,539 [10-35 million] [1-10 million]</w:t>
        <w:br/>
        <w:t>Riccardis S.r.l.</w:t>
        <w:br/>
        <w:t>Fonderie Guido Glisenti</w:t>
        <w:br/>
        <w:t>246,627,433 97,984,697 9,798,470</w:t>
        <w:br/>
        <w:t>S.p.A./Lead Time S.p.A.</w:t>
        <w:br/>
        <w:t>E.F. Group S.p.A./Pilenga</w:t>
        <w:br/>
        <w:t>207,526,854 165,387,255 16,538,726</w:t>
        <w:br/>
        <w:t>Baldassarre Foundry S.r.l.</w:t>
        <w:br/>
        <w:t>Camozzi Group S.p.A./Fonderie</w:t>
        <w:br/>
        <w:t>[10-35 million] [582-700 million] [10-35 million]</w:t>
        <w:br/>
        <w:t>Mora Gavardo S.r.l.</w:t>
        <w:br/>
        <w:t>Zanardi Fonderie S.p.A. [35-100 million] 38,531,160 3,853,116</w:t>
        <w:br/>
        <w:t>VDP Fonderia S.p.A. [100-582 million] 82,856,168 8,285,617</w:t>
        <w:br/>
        <w:t>Fonderie Ariotti S.p.A. 49,710,535 19,649,456 1,964,946</w:t>
        <w:br/>
        <w:t>Ironcastings S.p.A. [10-35 million] 32,079,921 3,207,992</w:t>
        <w:br/>
        <w:t>Fonderia Zardo S.p.A. [35-100 million] 46,175,770 4,617,577</w:t>
        <w:br/>
        <w:t>Cividale S.p.A./ZML Industries</w:t>
        <w:br/>
        <w:t>[35-100 million] 317,567,527 31,756,753</w:t>
        <w:br/>
        <w:t>S.p.A.</w:t>
        <w:br/>
        <w:t>IX.5. Crisis of the sector</w:t>
        <w:br/>
        <w:t>714. In this case, the Authority considers it appropriate to apply point 34 of the Guidelines, which allows for the appreciation of the specific circumstances of the concrete case in order to derogate from the application of the Guidelines themselves.</w:t>
        <w:br/>
        <w:t>715. In particular, while the state of crisis in which a sector finds itself is not sufficient to exclude the application of Article 101 TFEU1397, the Authority believes that the final sanction calculated thus far, in a completely exceptional manner, should be adjusted to take into account the circumstance that over the past two years, the sector of cast iron production has been affected by a crisis due to the significant contraction in demand from the main client sectors.</w:t>
        <w:br/>
        <w:t>716. For these reasons, considering the objective difficulties faced by the foundries involved in the proceedings, it is deemed appropriate to reduce the amount of the sanction by 50%.</w:t>
        <w:br/>
        <w:t>IX.6. Requests for inability to pay (so-called "inability to pay")</w:t>
        <w:br/>
        <w:t>717. During the proceedings, Corrà, Cividale and ZML, E.F. Group and Pilenga, Ironcastings and Zanardi submitted requests for a reduction of the sanction in consideration of point 31 of the Guidelines.</w:t>
        <w:br/>
        <w:t>718. Such requests are worthy of acceptance, with a view to preserving the deterrent effect of the sanction, only in entirely exceptional circumstances, in accordance with the application practice of the European Commission1398. In particular, any recognition of a reduction, as well as its quantification, must take place exclusively in cases where the company provides complete, objective, and reliable evidence unequivocally demonstrating the existence of</w:t>
        <w:br/>
        <w:t>1397 In fact, as a rule, cartels arise when an economic sector suffers certain difficulties which, in principle, cannot constitute a mitigating circumstance (CJEU C-694/19, para. 122).</w:t>
        <w:br/>
        <w:t>1398 Guidelines for the calculation of fines imposed under Article 23, paragraph 2, letter a), of Regulation (EC) No. 1/2003 (2006/C 210/02).</w:t>
      </w:r>
    </w:p>
    <w:p>
      <w:r>
        <w:rPr>
          <w:b/>
        </w:rPr>
        <w:t>[Pages 229–231]</w:t>
      </w:r>
    </w:p>
    <w:p>
      <w:r>
        <w:t>BULLETIN NO. 1 OF JANUARY 5, 2026 231</w:t>
        <w:br/>
        <w:t>a causal link between the imposition of the penalty and the concrete risk of exiting the market, with total loss of asset value (equity). Furthermore, pursuant to the aforementioned point 31 of the Guidelines, the Authority does not take into account requests based solely on losses recorded in the last financial years or on a generalized crisis in the affected sector.</w:t>
        <w:br/>
        <w:t>719. Moreover, the assessment of the ability to pay must also take into account the financial situation of the entities holding shares in the affected company. This primarily applies to parent companies and aims to ascertain their ability to financially support the subsidiary in paying any penalty. If necessary, the assessment is also extended to minority shareholders.</w:t>
        <w:br/>
        <w:t>720. The evaluation regarding the requests submitted by the parties to the proceedings, in light of these premises, is reported below. It is anticipated that, based on the data provided by the companies and those available in corporate and financial documentation databases, none of the requesting companies is entitled to a reduction of the final penalty for so-called "inability to pay."</w:t>
        <w:br/>
        <w:t>721. Corrà submitted a request for a reduction of the penalty due to inability to pay with communication dated October 13, 20251399, arguing that, since January 2025, the company has adhered to the solidarity contract with the trade unions, recording a significant surplus of employees1400, and that the imposition of a penalty based on the 2023 turnover would lead to a loss of competitiveness and profitability and, consequently, to the plausible closure of the company.</w:t>
        <w:br/>
        <w:t>722. The analysis of Corrà's 2024 financial data shows, with regard to solvency indicators, that equity remains positive even after the application of the penalty. The ratios of equity to total liabilities, total assets, and total debts do not assume critical values following the imposition of the fine. Conversely, the ratio of debt to EBITDA is extremely high both before and after the application of the penalty, thus highlighting the absence of a causal link with its imposition. It is therefore believed that the imposition of the penalty does not result in an overall deterioration of Corrà's solvency. The same conclusion is reached by analyzing the net working capital and liquidity ratios of the company – i.e. current ratio, cash ratio, and quick ratio – which remain satisfactory even after the imposition of the penalty. Consequently, Corrà's request for inability to pay cannot be accepted.</w:t>
        <w:br/>
        <w:t>723. Cividale and ZML submitted a request for a reduction of the penalty due to inability to pay with the memorandum received on October 13, 20251401. In support of their request, the companies highlighted how [omissis]1402. The companies also highlight a particularly negative situation – both for ZML and Cividale – in terms of Net Financial Position (hereinafter, "NFP") already in 2024, [omissis]1403. According to the companies, therefore, the imposition of a penalty would have a disruptive effect on the balance sheet and financial situation of both ZML and Cividale.</w:t>
        <w:br/>
        <w:t>724. However, from the examination of Cividale's consolidated financial data for 2024, it emerges that, with regard to solvency profiles, equity remains largely positive even after the application of the penalty. Similarly, the other solvency indicators analyzed – except for the ratio of net debt to EBITDA, which was already significantly high before the application of the penalty1399 DOC. 636.</w:t>
        <w:br/>
        <w:t>1400 DOC. 636, annexes 11 and 12.</w:t>
        <w:br/>
        <w:t>1401 DOC. 641.</w:t>
        <w:br/>
        <w:t>1402 DOC. 641 and DOC. 641, annex 6.</w:t>
        <w:br/>
        <w:t>1403 DOC. 641 and DOC. 641, annex 20.</w:t>
      </w:r>
    </w:p>
    <w:p>
      <w:r>
        <w:t>232 BULLETIN NO. 1 OF JANUARY 5, 2026</w:t>
        <w:br/>
        <w:t>– do not present problematic profiles. Furthermore, the application of the fine is not likely to have a significantly negative impact on Cividale's liquidity, whose related indicators (net working capital, current ratio, cash ratio, and quick ratio) confirm the persistence of a substantially balanced situation. In light of these elements, there are no suitable grounds to justify the acceptance of the request for recognition of inability to pay.</w:t>
        <w:br/>
        <w:t>725. Ironcastings submitted a request for recognition of inability to pay in the memorandum dated October 10, 20251404, justifying it based on the "dramatic sector crisis," the loss for the 2024 financial year, as well as the contraction in revenues (-30%) between the 2023 and 20241405.</w:t>
        <w:br/>
        <w:t>726. As previously stated, considering point 31 of the aforementioned Guidelines, the mere existence of financial losses or a crisis situation in the relevant sector does not represent sufficient circumstances for the granting of the benefit.</w:t>
        <w:br/>
        <w:t>727. In any case, it is noted that, from the perspective of solvency, equity remains positive even after the application of the penalty. Moreover, the ratios of equity to total assets, equity to total debts, and equity to total liabilities continue to be non-problematic. Finally, the ratio of net debt to EBITDA was already high in 2024, thus highlighting the absence of a causal link with the imposition of the fine. Regarding liquidity, net working capital remains positive, and the current ratio and quick ratio are also non-problematic even after the imposition of the penalty. Finally, the cash ratio was critical in 2024, thus also in the absence of the application of the penalty. Given the above, it is believed that the conditions do not exist to accept the request submitted by Ironcastings.</w:t>
        <w:br/>
        <w:t>728. Pilenga also submitted a request for inability to pay on July 23, 20251406, justifying it based on the negative economic and financial performance of the company in recent years, caused by the contraction of production despite the investments made and the efficiency improvements of the plants. In particular, Pilenga highlighted, after a partial recovery in 2022, negative EBIT values and operating results in 2023 and 2024. From a financial perspective, the company also claimed that it has never been able, since it was acquired by E.F. Group, to generate cash flows sufficient to reduce its indebtedness, and that it has had to resort, over the years, to various contributions and financing from the parent company. The crisis situation would have worsened in recent years and, in the future, could lead to a reduction in the workforce.</w:t>
        <w:br/>
        <w:t>729. In the memorandum dated October 13, 20251407, Pilenga and E.F. Group supplemented their request by arguing that, if E.F. Group were considered jointly liable, the penalty would have negative repercussions on the entire group. In particular, [omissis] and a negative Net Financial Position (NFP) of 22.2 million euros. [Omissis]. The payment of the proposed penalty, therefore, on one hand, would increase the group's negative bank exposure and, on the other hand, would prevent the group from making the necessary investments to maintain a competitive position in the market.</w:t>
        <w:br/>
        <w:t>730. From the analysis of the data in the consolidated financial statements for 2024, it emerges that E.F. Group's equity would remain largely positive even after the penalty and that the other solvency indicators, which express the ratio of equity to total assets, equity to net liabilities, and equity to total debts, would continue to assume non-critical values. The ratio of net debt to EBITDA, on the other hand, was not optimal even before the imposition of the penalty, resulting in an absence of a causal link with its imposition. Regarding liquidity indicators, the value of net working capital remains positive throughout the three-year period 2022-2024 and is not adversely affected by the fine. The liquidity ratios current ratio, quick ratio, and cash ratio also show a state of balance both before and after the imposition of the penalty. For these reasons, it is not deemed appropriate to accept the request for inability to pay submitted by E.F. Group and Pilenga.</w:t>
        <w:br/>
        <w:t>731. Finally, Zanardi also submitted a request for a reduction of the penalty due to inability to pay on October 13, 20251408. In its request, in particular, the company highlighted [omissis]1409.</w:t>
        <w:br/>
        <w:t>732. From the analysis of the financial data, it emerges that Zanardi's solvency level, measured by the ratios of equity to total assets, equity to net liabilities, and equity to total debts, would remain non-critical even after the application of the penalty, while the ratio of net debt to EBITDA was already problematic in 2024 in the absence of the penalty (EBITDA was even negative), thus highlighting the absence of a causal link. Regarding the analysis of liquidity ratios, net working capital remains positive even after the application of the penalty, while the other analyzed ratios (current ratio, quick ratio, and cash ratio) remain in substantial balance. For these reasons, it is therefore not possible to accept the request for inability to pay submitted by Zanardi.</w:t>
        <w:br/>
        <w:t>IX.7. The penalty to Assofond</w:t>
        <w:br/>
        <w:t>733. Regarding Assofond, the Authority considers it appropriate to derogate from the application of the Guidelines, pursuant to point 34 thereof, and to impose a lump-sum penalty in consideration of the specific circumstances of the case at hand and, in particular, the fact that this is the first case of application to an association of companies of the provision referred to in Article 15, paragraph 1-bis, of Law No. 287/1990 and point 10 of the Guidelines. Therefore, taking into account the seriousness of the infringement, the duration of Assofond's participation, the role played by it, and the need to ensure that the penalty has a sufficiently deterrent effect, as well as the adoption by the association of a compliance program and the aforementioned crisis in the sector, the Authority considers quantifying Assofond's penalty at 2 million euros. The lump-sum amount thus identified corresponds to approximately 0.04% of the total worldwide revenues generated in 2024 by each member operating in the market affected by the infringement committed by the Association, excluding the revenues of the foundries that are part of the proceedings, amounting to 4,637,621,542 euros, thus placing it well below the 10% threshold (about one hundredth of the maximum penalty).</w:t>
        <w:br/>
        <w:t>IX.8. The final amount of the penalties</w:t>
        <w:br/>
        <w:t>734. In light of the considerations set forth above, the final amounts of the penalties are indicated in the table below.</w:t>
        <w:br/>
        <w:t>1408 DOC. 643.</w:t>
        <w:br/>
        <w:t>1409 DOC. 643 and DOC. 643, annex 4.</w:t>
      </w:r>
    </w:p>
    <w:p>
      <w:r>
        <w:rPr>
          <w:b/>
        </w:rPr>
        <w:t>[Pages 232–234]</w:t>
      </w:r>
    </w:p>
    <w:p>
      <w:r>
        <w:t>234 BULLETIN NO. 1 OF JANUARY 5, 2026</w:t>
        <w:br/>
        <w:t>Sanction Final Sanction</w:t>
        <w:br/>
        <w:t>Reduction ex</w:t>
        <w:br/>
        <w:t>brought back to the limit Sanction with respect to</w:t>
        <w:br/>
        <w:t>Party point 34 Guidelines</w:t>
        <w:br/>
        <w:t>edittale final (euros) total turnover 2024</w:t>
        <w:br/>
        <w:t xml:space="preserve">(euros) </w:t>
        <w:br/>
        <w:t>C2MAC Group S.p.A. 12,716,096 50% 6,358,048 5%</w:t>
        <w:br/>
        <w:t>Fonderia Corrà S.p.A. 10,007,636 50% 5,003,818 5%</w:t>
        <w:br/>
        <w:t>Fonderie Orazio e</w:t>
        <w:br/>
        <w:t>[less than 1</w:t>
        <w:br/>
        <w:t>Fortunato De Riccardis [1-10 million] 50% 5%</w:t>
        <w:br/>
        <w:t>million]</w:t>
        <w:br/>
        <w:t>S.r.l.</w:t>
        <w:br/>
        <w:t>Fonderie Guido Glisenti</w:t>
        <w:br/>
        <w:t>9,798,470 50% 4,899,235 5%</w:t>
        <w:br/>
        <w:t>S.p.A./ Lead Time S.p.A.</w:t>
        <w:br/>
        <w:t>E.F. Group S.p.A./Pilenga</w:t>
        <w:br/>
        <w:t>16,538,726 50% 8,269,363 5%</w:t>
        <w:br/>
        <w:t>Baldassarre Foundry S.r.l.</w:t>
        <w:br/>
        <w:t>Camozzi Group</w:t>
        <w:br/>
        <w:t>[10-35</w:t>
        <w:br/>
        <w:t>S.p.A./Fonderie Mora [10-35 million] 50% 2.77%</w:t>
        <w:br/>
        <w:t>million]</w:t>
        <w:br/>
        <w:t>Gavardo S.r.l.</w:t>
        <w:br/>
        <w:t>Zanardi Fonderie S.p.A. 3,853,116 50% 1,926,558 5%</w:t>
        <w:br/>
        <w:t>VDP Fonderia S.p.A. 8,285,617 50% 4,142,808 5%</w:t>
        <w:br/>
        <w:t>Fonderie Ariotti S.p.A. 1,964,946 50% 982,473 5%</w:t>
        <w:br/>
        <w:t>Ironcastings S.p.A. 3,207,992 50% 1,603,996 5%</w:t>
        <w:br/>
        <w:t>Fonderia Zardo S.p.A. 4,617,577 50% 2,308,789 5%</w:t>
        <w:br/>
        <w:t>Cividale S.p.A./ZML</w:t>
        <w:br/>
        <w:t>31,756,753 50% 15,878,376 5%</w:t>
        <w:br/>
        <w:t>Industries S.p.A.</w:t>
        <w:br/>
        <w:t>Assofond 2,000,000 0.04%</w:t>
        <w:br/>
        <w:t>IT IS THEREFORE HELD that C2MAC Group S.p.A., Fonderia Corrà S.p.A., Fonderie Orazio e Fortunato De Riccardis S.r.l., Fonderie Guido Glisenti S.p.A., Lead Time S.p.A., E.F. Group S.p.A., Pilenga Baldassarre Foundry S.r.l., Camozzi Group S.p.A., Fonderie Mora Gavardo S.r.l., Zanardi Fonderie S.p.A., VDP Fonderia S.p.A., Fonderie Ariotti S.p.A., Ironcastings S.p.A., Fonderia Zardo S.p.A., Cividale S.p.A., ZML Industries S.p.A. and the trade association Assofond have engaged in a restrictive agreement of competition in violation of Article 101, paragraph 1, of the Treaty on the Functioning of the European Union aimed at coordinating pricing policies and commercial strategies to be implemented towards clients, with the objective of supporting requests for price increases and preserving a certain margin;</w:t>
        <w:br/>
        <w:t>All of the above having been stated and considered;</w:t>
        <w:br/>
        <w:t>RESOLVES</w:t>
        <w:br/>
        <w:t>a) that the companies C2MAC Group S.p.A., Fonderia Corrà S.p.A., Fonderie Orazio e Fortunato De Riccardis S.r.l., Fonderie Guido Glisenti S.p.A., Lead Time S.p.A., E.F. Group S.p.A., Pilenga Baldassarre Foundry S.r.l., Camozzi Group S.p.A., Fonderie Mora Gavardo S.r.l., Zanardi Fonderie S.p.A., VDP Fonderia S.p.A., Fonderie Ariotti S.p.A., Ironcastings S.p.A., Fonderia Zardo S.p.A., Cividale S.p.A., ZML Industries S.p.A. and the trade association Assofond have engaged in a restrictive agreement of competition in violation of Article 101, paragraph 1, of the Treaty on the Functioning of the European Union aimed at coordinating pricing policies and commercial strategies to be implemented towards clients, with the objective of supporting requests for price increases and preserving a certain margin;</w:t>
        <w:br/>
        <w:t>b) that C2MAC Group S.p.A., Fonderia Corrà S.p.A., Fonderie Orazio e Fortunato De Riccardis S.r.l., Fonderie Guido Glisenti S.p.A., Lead Time S.p.A., E.F. Group S.p.A., Pilenga Baldassarre Foundry S.r.l., Camozzi Group S.p.A., Fonderie Mora Gavardo S.r.l., Zanardi Fonderie S.p.A., VDP Fonderia S.p.A., Fonderie Ariotti S.p.A., Ironcastings S.p.A., Fonderia Zardo S.p.A., Cividale S.p.A., ZML Industries S.p.A. and the trade association Assofond refrain in the future from engaging in behaviors similar to those subject to the established infringement referred to in point a);</w:t>
        <w:br/>
        <w:t>c) that, due to the seriousness and duration of the infringement referred to in point a), the companies and the Association listed in the table below shall be subject to administrative monetary sanctions respectively and collectively amounting to what is indicated in the following table:</w:t>
        <w:br/>
        <w:t>Party Sanction (euros)</w:t>
        <w:br/>
        <w:t>C2MAC Group S.p.A. 6,358,048</w:t>
        <w:br/>
        <w:t>Fonderia Corrà S.p.A. 5,003,818</w:t>
        <w:br/>
        <w:t>Fonderie Orazio e Fortunato De Riccardis S.r.l. [less than 1 million]</w:t>
        <w:br/>
        <w:t>Fonderie Guido Glisenti S.p.A./ Lead Time S.p.A. 4,899,235</w:t>
        <w:br/>
        <w:t>E.F. Group S.p.A./Pilenga Baldassarre Foundry S.r.l. 8,269,363</w:t>
        <w:br/>
        <w:t>Camozzi Group S.p.A./Fonderie Mora Gavardo S.r.l. [10-35 million]</w:t>
        <w:br/>
        <w:t>Zanardi Fonderie S.p.A. 1,926,558</w:t>
        <w:br/>
        <w:t>VDP Fonderia S.p.A. 4,142,808</w:t>
        <w:br/>
        <w:t>Fonderie Ariotti S.p.A. 982,473</w:t>
        <w:br/>
        <w:t>Ironcastings S.p.A. 1,603,996</w:t>
        <w:br/>
        <w:t>Fonderia Zardo S.p.A. 2,308,789</w:t>
        <w:br/>
        <w:t>Cividale S.p.A./ZML Industries S.p.A. 15,878,376</w:t>
        <w:br/>
        <w:t>Assofond 2,000,000</w:t>
        <w:br/>
        <w:t>The administrative sanctions referred to in the previous letter c) must be paid within ninety days from the notification of this provision, using the tax codes indicated in the attached F24 model with identifying elements, pursuant to Legislative Decree No. 241 of July 9, 1997.</w:t>
        <w:br/>
        <w:t>Payment must be made electronically with a debit on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payment interest accrued during the same period. Immediate communication of the payments made must be given to the Authority, through the sending of a copy of the model certifying the payment made. Pursuant to Article 26 of the same law, companies in economically disadvantaged conditions may request the installment payment of the sanction.</w:t>
        <w:br/>
        <w:t>This provision will be notified to the interested parties and published in the Bulletin of the Antitrust Authority.</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w:t>
        <w:br/>
        <w:t>Guido Stazi Roberto Rustichelli</w:t>
      </w:r>
    </w:p>
    <w:p>
      <w:r>
        <w:rPr>
          <w:b/>
        </w:rPr>
        <w:t>[Pages 235–237]</w:t>
      </w:r>
    </w:p>
    <w:p>
      <w:r>
        <w:t>BULLETIN NO. 1 OF JANUARY 5, 2026 237</w:t>
        <w:br/>
        <w:t>CONCENTRATION OPERATIONS</w:t>
        <w:br/>
        <w:t>C12778 - AZIMUT INVESTMENTS-FASI HEALTHCARE ASSISTANCE FUND-INTEGRATIVE-FEIDOS/TERME &amp; SPA ITALIA</w:t>
        <w:br/>
        <w:t>Provision No. 31781</w:t>
        <w:br/>
        <w:t>THE ANTITRUST AUTHORITY</w:t>
        <w:br/>
        <w:t>IN ITS MEETING of December 16, 2025;</w:t>
        <w:br/>
        <w:t>HEARD the Rapporteur, Saverio Valentino;</w:t>
        <w:br/>
        <w:t>SEEN Regulation (EC) No. 139/2004;</w:t>
        <w:br/>
        <w:t>SEEN Law No. 287 of October 10, 1990;</w:t>
        <w:br/>
        <w:t>SEEN the communication from Azimut Investments S.A. and FASI - Healthcare Assistance Fund for executives of companies producing goods and services, received on November 25, 2025;</w:t>
        <w:br/>
        <w:t>SEEN the documentation on file;</w:t>
        <w:br/>
        <w:t>CONSIDERED the following:</w:t>
        <w:br/>
        <w:t>I. THE PARTIES</w:t>
        <w:br/>
        <w:t>1. Azimut Investments S.A. (hereinafter, “Azimut Investments”) is a company under Luxembourg law, whose purpose is the management of collective investment schemes in transferable securities, as well as the management of other collective investment schemes and alternative investment funds. In particular, Azimut Investments specializes in the management of SICAVs and multi-compartment products, including the European Long-Term Investment Funds, which includes the compartment “Azimut ELTIF - Infrastructure &amp; Real Assets ESG” (hereinafter, “Fund”) managed by Azimut Libera Impresa Società di Gestione del Risparmio S.p.A. (hereinafter, “Azimut”; CF: 06566950967), a company specialized in the management and distribution of Italian products. Azimut Investments and Azimut are both controlled by Azimut Holding S.p.A. (CF: 03315240964), a company listed on the Milan Stock Exchange at the head of the Azimut financial group (hereinafter, “Azimut Group”), whose shareholding is largely floating, while approximately 21% is held by Timone Fiduciaria S.r.l., which brings together shareholders adhering to the shareholders' agreement on the company. The Azimut Group, in 2024, achieved a turnover in Italy of approximately [1-2]* billion euros.</w:t>
        <w:br/>
        <w:t>2. FASI - Healthcare Assistance Fund for executives of companies producing goods and services (hereinafter, “FASI”; CF: 0400950582) is a healthcare assistance fund whose purpose is to provide executives and their families with supplementary healthcare benefits. The members of FASI are Confindustria and the National Federation of Executives of Industrial Companies. FASI, in 2024, achieved a turnover in Italy of approximately [100-582] million euros.</w:t>
        <w:br/>
        <w:t>* In this version, some data are omitted, as elements of confidentiality or secrecy of the information were deemed to exist.</w:t>
      </w:r>
    </w:p>
    <w:p>
      <w:r>
        <w:t>238 BULLETIN NO. 1 OF JANUARY 5, 2026</w:t>
        <w:br/>
        <w:t>3. Feidos S.p.A (hereinafter “Feidos”; CF: 08874471009) is an operating holding company, controlled by a natural person, whose main activity consists of acquiring, managing, and selling stakes in the capital of other companies, as well as providing consulting and assistance services to the controlled companies. Feidos, in 2024, achieved a turnover in Italy of approximately [10-35] million euros.</w:t>
        <w:br/>
        <w:t>4. Terme &amp; SPA Italia S.r.l. (hereinafter “Tesi” or “Target”; CF: 15194451009) is an operating sub-holding of a group of companies active in the thermal, healthcare, and wellness sectors, controlled by Feidos, which holds a share of [omitted] of the share capital. Tesi, in 2024, achieved a turnover in Italy of approximately [10-35] million euros.</w:t>
        <w:br/>
        <w:t>II. DESCRIPTION OF THE OPERATION</w:t>
        <w:br/>
        <w:t>5. The communicated operation (hereinafter, “Operation”) concerns the acquisition of a minority stake in Tesi, to be carried out through a capital increase of the Target, which will be subscribed by a newly established vehicle company (hereinafter, “NewCo”), in which Azimut holds 26.7% through the Fund, and FASI holds 73.3%.</w:t>
        <w:br/>
        <w:t>6. Based on the provisions of the shareholders' agreement between Azimut and FASI, NewCo is subject to joint control, as the adoption of the main strategic and managerial decisions is subject to the consent of both partners. [omitted].</w:t>
        <w:br/>
        <w:t>7. As a result of the Operation, [omitted]. The Operation is governed by an investment agreement which, inter alia, grants NewCo a significant set of governance rights over the Target, including [omitted]. Therefore, Azimut and FASI, through NewCo, exercising significant influence over the strategic and managerial direction of the Target, will jointly control Tesi with Feidos.</w:t>
        <w:br/>
        <w:t>III. QUALIFICATION OF THE OPERATION</w:t>
        <w:br/>
        <w:t>8. The Operation, as it involves the acquisition of joint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582 million euros and the total turnover achieved, in the last financial year at the national level, individually by at least two of the companies involved was over 35 million euros1.</w:t>
        <w:br/>
        <w:t>IV. EVALUATION OF THE CONCENTRATION</w:t>
        <w:br/>
        <w:t>9. Due to the activities carried out by Tesi, the Operation mainly concerns the market for thermal, wellness, and well-being services, presumably of a national dimension. The Operation also concerns the national market for tourism and accommodation services, in which Tesi is only marginally active.</w:t>
        <w:br/>
        <w:t>10. In any case, in this specific case, the exact product and geographical delimitation of the aforementioned markets can be left open, as regardless of the definition adopted, the Operation does not appear likely to produce changes in the competitive structure of such markets.</w:t>
        <w:br/>
        <w:t>1 See provision No. 31495 of March 18, 2025, “Reevaluation of turnover thresholds pursuant to Article 16, paragraph 1, of Law No. 287/1990,” in Bulletin No. 11/2025.</w:t>
      </w:r>
    </w:p>
    <w:p>
      <w:r>
        <w:t>BULLETIN NO. 1 OF JANUARY 5, 2026 239</w:t>
        <w:br/>
        <w:t>11. In fact, according to the information provided by the Parties, the Azimut Group and FASI are not present in the aforementioned markets nor in vertically related markets, as Azimut operates in the collective investment management market, and FASI in the supplementary health fund market.</w:t>
        <w:br/>
        <w:t>12. It should also be noted that, based on the information provided by the Parties regarding the thermal sector, the Italian market is highly fragmented, comprising over 300 operational facilities, attributable to approximately 290 distinct owners. In this market, in 2024, Tesi had a market share of less than [1-5%].</w:t>
        <w:br/>
        <w:t>CONSIDERED, therefore, that the Operation does not significantly impede effective competition in the relevant markets pursuant to Article 6, paragraph 1, of Law No. 287/1990 and does not result in the establishment or strengthening of a dominant position;</w:t>
        <w:br/>
        <w:t>RESOLVES</w:t>
        <w:br/>
        <w:t>not to initiate the investigation referred to in Article 16, paragraph 4, of Law No. 287/1990. The above conclusions will be communicated, pursuant to Article 16, paragraph 4, of Law No. 287/1990, to the companies involved and to the Minister of Enterprises and Made in Italy. The provision will be published in the Bulletin of the Antitrust Authority.</w:t>
        <w:br/>
        <w:t>THE SECRETARY GENERAL THE PRESIDENT</w:t>
        <w:br/>
        <w:t>Guido Stazi Roberto Rustichelli</w:t>
      </w:r>
    </w:p>
    <w:p>
      <w:r>
        <w:rPr>
          <w:b/>
        </w:rPr>
        <w:t>[Pages 238–240]</w:t>
      </w:r>
    </w:p>
    <w:p>
      <w:r>
        <w:t>240 BULLETIN NO. 1 OF JANUARY 5, 2026</w:t>
        <w:br/>
        <w:t>C12782 - CAPITOLOTRENTADUE/PARKINGO GROUP</w:t>
        <w:br/>
        <w:t>Provision No. 31782</w:t>
        <w:br/>
        <w:t>THE ANTITRUST AUTHORITY</w:t>
        <w:br/>
        <w:t>IN ITS MEETING of December 16, 2025;</w:t>
        <w:br/>
        <w:t>HEARD the Rapporteur, Saverio Valentino;</w:t>
        <w:br/>
        <w:t>HAVING REGARD TO Regulation (EC) No. 139/2004 concerning the control of concentrations between undertakings;</w:t>
        <w:br/>
        <w:t>HAVING REGARD TO Law No. 287 of October 10, 1990;</w:t>
        <w:br/>
        <w:t>HAVING REGARD TO Presidential Decree No. 217 of April 30, 1998;</w:t>
        <w:br/>
        <w:t>HAVING REGARD TO the communication from Capitolotrentadue S.p.A., received on November 28, 2025;</w:t>
        <w:br/>
        <w:t>HAVING REGARD TO the documentation on file;</w:t>
        <w:br/>
        <w:t>CONSIDERED the following:</w:t>
        <w:br/>
        <w:t>I. THE PARTIES</w:t>
        <w:br/>
        <w:t>1. Capitolotrentadue S.p.A. (C.F. 14221530968; hereinafter "Capitolo32") is a holding company recently established for the purpose of carrying out this operation, which has as its corporate purpose the acquisition of small and medium-sized enterprises1. Capitolo32 is controlled by 21 Invest SGR S.p.A., an asset management company authorized by the Bank of Italy, which is itself wholly controlled by 21 Invest S.p.A., a company active in the private equity sector and the parent company of the 21 Invest Group2. 21 Invest S.p.A. operates through its operating subsidiaries 21 Invest (a company active in the provision of collective asset management services through the establishment, promotion, and organization of closed-end mutual investment funds, primarily operating in the Italian market) and 21 Invest France S.A.S., a French private equity company, which operates mainly in France.</w:t>
        <w:br/>
        <w:t>The 21 Invest Group achieved, in 2024 and at a global level, a total revenue of approximately [1-2] billion euros*, of which approximately [1-2] billion euros in the European Union and approximately [517-700] million euros in Italy.</w:t>
        <w:br/>
        <w:t>2. ParkinGO Group S.p.A. (C.F. 09276010965; hereinafter, "ParkinGO" or "Target Group") is the holding company of the ParkinGO group, which is active, through its subsidiaries, in various sectors of integrated mobility services management. In particular, the Target Group is active in the market for short-term rental of cars and light commercial vehicles (through RentSmart24 S.r.l.) and long-term rental (through Gocar Italia S.r.l.) at numerous Italian airports, as well as in ports and stations across the national territory3. Furthermore, the Target Group manages parking facilities and ancillary services (through ParkinGO, Parcheggiare S.r.l., and B&amp;C Car Consulting S.r.l.) at numerous airports, ports, and stations4. The Target Group is also active in the market for providing parking spaces through the signing of lease or sublease agreements with third-party car rental companies. ParkinGO also controls the company ParkinLab SAGL, which conducts research and development activities exclusively in-house.</w:t>
        <w:br/>
        <w:t>The share capital of ParkinGO is held: 55.7% by Home S.r.l. (hereinafter, "Home"), wholly controlled by a natural person; 20% by Egipark S.r.l. (hereinafter, "Egipark"); 8.4% by another natural person, 8.4% by ParkinGO International SA (hereinafter, "ParkinGo International"), and the remaining 7.5% by Ri.Bel. S.r.l. (hereinafter, "Ri.Bel."). Therefore, ParkinGO is subject to the exclusive control of the natural person who controls the majority shareholder Home.</w:t>
        <w:br/>
        <w:t>ParkinGO achieved, in 2024 and at a global level, total revenue of over [35-100] million euros, of which approximately [35-100] million euros in the European Union and approximately [35-100] million euros in Italy.</w:t>
        <w:br/>
        <w:t>II. DESCRIPTION OF THE OPERATION</w:t>
        <w:br/>
        <w:t>3. The communicated operation (hereinafter, "Operation") concerns the acquisition by Capitolo32 of exclusive control of ParkinGO and the companies it controls. According to the communication, in view of the realization of the Operation, [omitted]</w:t>
        <w:br/>
        <w:t>4. By virtue of the Investment and Shareholders' Agreement related to the Operation, Capitolo32 will have the power to appoint the majority of the members of the Board of Directors of the aforementioned companies, while minority shareholders [omitted] will be granted limited rights, typically granted to minority shareholders to protect their financial interests as investors, without these rights resulting in joint control for antitrust purposes. The veto rights granted by the investment and shareholders' agreement, in fact, are not such as to allow these parties to block essential decisions for determining the strategic directions of the activities of the aforementioned companies.</w:t>
        <w:br/>
        <w:t>5. The Operation includes a non-compete and non-solicitation agreement, lasting [omitted] years from the date of closing, consisting of the obligation for the sellers to refrain from: i) [omitted]; (ii) [omitted]; (iii) [omitted]; (v) [omitted].</w:t>
        <w:br/>
        <w:t>6. The completion of the Operation is also subject to certain suspensive conditions, including obtaining antitrust authorization5.</w:t>
        <w:br/>
        <w:t>III. QUALIFICATION OF THE OPERATION</w:t>
        <w:br/>
        <w:t>7. The Operation constitutes a concentration within the meaning of Article 5, paragraph 1, letter b), of Law No. 287/1990, as it involves the acquisition of exclusive control of an undertaking. It falls within the scope of application of Law No. 287/1990, as the conditions set out in Article 1 of Regulation (EC) No. 139/2004 do not apply, and it is subject to the obligation of prior notification provided for by Article 16, paragraph 1, of the same law, as the total revenue achieved, in the last financial year at the national level, by the aggregate of the undertakings involved was</w:t>
        <w:br/>
        <w:t>4 The management of parking facilities is carried out by the Target Group at the airports of Alghero, Bari, Bergamo Orio al Serio, Bologna, Brindisi, Cagliari, Catania, Florence, Genoa, Lamezia Terme, Milan Linate, Milan Malpensa (T1 and T2), Naples Capodichino, Olbia, Palermo, Pisa, Rome Fiumicino, Rome Ciampino, Salerno, Turin, Treviso, Venice, and Verona. Furthermore, the ParkinGO Group also carries out this activity at the ports of Taranto, Formia, Terracina, Civitavecchia, and at the stations of Milan Centrale and Reggio Emilia.</w:t>
        <w:br/>
        <w:t>5 Based on the communication, in addition to obtaining antitrust authorization, the completion of the Operation is subject to [omitted].</w:t>
      </w:r>
    </w:p>
    <w:p>
      <w:r>
        <w:t>242 BULLETIN NO. 1 OF JANUARY 5, 2026</w:t>
        <w:br/>
        <w:t>over 582 million euros and the total revenue achieved individually, in the last financial year at the national level, by at least two of the undertakings involved was over 35 million euros.</w:t>
        <w:br/>
        <w:t>8. The non-compete and non-solicitation obligations described above can be considered directly connected and necessary for the realization of the Operation, as they are functional to safeguarding the value of the acquired undertaking and the transfer of know-how, provided that they are limited in terms of the goods to the services of the acquired undertaking, geographically to each of the geographical areas in which the acquired group operates, temporally to a period of three years, and do not prevent the seller from acquiring or holding shares solely for financial investment purposes6.</w:t>
        <w:br/>
        <w:t>IV. EVALUATION OF THE OPERATION</w:t>
        <w:br/>
        <w:t>a) Relevant markets</w:t>
        <w:br/>
        <w:t>9. The acquirer does not operate in the markets in which the Target Group is active, nor upstream or downstream of it. Based on the communicated information, the four relevant markets illustrated below can be identified, in which the Target Group is active: i) the market for short-term rental of cars and light commercial vehicles; ii) the market for long-term rental of cars and light commercial vehicles; iii) the market for parking services management; iv) the market for providing parking spaces.</w:t>
        <w:br/>
        <w:t>10. According to the established orientation of the European Commission and the Authority7, the short-term rental of cars and light commercial vehicles is distinguished from long-term rental as the respective services differ both in terms of duration and price, as well as in terms of clientele, since this type of rental has a limited duration and is typically intended for individuals. The short-term rental of cars and light commercial vehicles, also based on previous European and national cases, presents a national geographical dimension, considering the characteristics of demand and the organization of companies holding agency networks distributed throughout the territory. The European Commission has recently evaluated the possibility of further segmenting the market in question from a product perspective and defining it geographically as having both a national and local dimension8. However, considering that the Operation does not give rise to horizontal overlaps, nor to vertical relationships, for the purposes of this evaluation, the product and geographical definition of the market can be left open.</w:t>
        <w:br/>
        <w:t>11. Long-term vehicle rental consists of leasing, for a period exceeding one year, the vehicle and providing a series of ancillary technical and management services of both an insurance and non-insurance nature, such as nationwide assistance, ordinary and extraordinary maintenance, tire replacement, payment of vehicle tax, mandatory (RCA) and optional (theft/fire, comprehensive, glass, etc.) insurance coverage. The lease agreement specifies the terms of vehicle use (mileage, duration), the fees (down payment, monthly installment), and the payment terms. At the end of the contract, the vehicle is returned to the lessor.</w:t>
      </w:r>
    </w:p>
    <w:p>
      <w:r>
        <w:rPr>
          <w:b/>
        </w:rPr>
        <w:t>[Pages 241–243]</w:t>
      </w:r>
    </w:p>
    <w:p>
      <w:r>
        <w:t>BULLETIN NO. 1 OF JANUARY 5, 2026 243</w:t>
        <w:br/>
        <w:t xml:space="preserve">owner9, who can proceed with a new rental or, if the vehicle has reached predetermined wear limits, can sell the vehicle on the used market10. Within the long-term rental market, the Authority has identified distinct relevant markets for the rental of cars and light commercial vehicles and for the rental of medium and heavy commercial vehicles11. For the purposes of the Operation, the long-term rental market for cars and light commercial vehicles is relevant, given that the Target Group does not rent medium and heavy commercial vehicles. From a geographical perspective, the characteristics of demand and the organization of supply, predominantly formed by companies operating throughout the national territory also through extensive agency networks, indicate that the long-term rental markets have a size that is, in the first approximation, national, although a local dimension cannot be excluded for the segments of private individuals with a tax code or VAT number12. In the case at hand, it is possible to leave the geographical definition of the markets open, as a more precise definition would not change the assessment of the Operation. </w:t>
        <w:br/>
        <w:t xml:space="preserve">12. Within the parking services management sector, it is possible to distinguish, according to established European and national practice, between the management of public and private parking services13. The management of public parking services consists of offering parking to the public, either free of charge or for a fee. The management of private parking services consists of offering parking services to a specific group of users. Based on the location of the areas designated for parking, it is then possible to distinguish between on-street and off-street parking. Given that the Operation does not give rise to horizontal overlaps, nor to vertical relationships, for the purposes of this assessment, the commodity and geographical definition of the market can be left open. </w:t>
        <w:br/>
        <w:t xml:space="preserve">From a geographical perspective, considering the characteristics of demand, predominantly formed by consumers looking for parking located near the destination area, the parking services management market has a local dimension, which can be, in the first approximation, confined to the individual city14, although it cannot be excluded that, particularly in larger cities, sub-city-sized markets may be identified. In the case at hand, it is possible to leave the geographical definition of the markets open, as a more precise definition would not change the assessment of the Operation. </w:t>
        <w:br/>
        <w:t xml:space="preserve">13. The European Commission has considered that the management of parking services should be kept distinct from the provision of parking spaces, an activity that, based on what has been communicated, appears to be carried out by ParkinGO, which leases such spaces to car rental companies. The latter have specific needs, different from those of general users, as they require spaces in strategic locations such as airports and enter into long-term or indefinite contracts, both with airport authorities and with facility managers. Considering the peculiarities of demand and the relevance of location, the Commission has therefore deemed it plausible to configure a distinct market for the leasing of parking spaces at airports in favor of car rental companies15. The geographical dimension of the parking space provision market has been considered local and, in particular, coinciding with the individual airport, taking into account the fact that, from the demand side, the location of the parking space is the most important factor to consider. Given that the Operation does not give rise to horizontal overlaps, nor to vertical relationships, for the purposes of this assessment, the commodity and geographical definition of the market can be left open. </w:t>
        <w:br/>
        <w:t xml:space="preserve">b) The effects of the Operation </w:t>
        <w:br/>
        <w:t xml:space="preserve">14. The Operation does not give rise to horizontal overlaps between the activities of the parties as none of the companies belonging to the portfolio of the Group 21 Invest is active in the markets identified above, in which ParkinGO and the companies controlled by it operate, nor in markets upstream or downstream of those in which the Target Group is active. The Operation therefore involves merely the substitution of one operator with another without implying horizontal overlaps and/or vertical relationships between the parties. </w:t>
        <w:br/>
        <w:t xml:space="preserve">15. In any case, ParkinGO's position in the considered markets is not significant. In fact, according to estimates provided by the parties, the market share held by the Target Group in the short-term and long-term rental markets for cars and commercial vehicles is less than 1%. In the parking services management market, ParkinGO is present in several airports with shares exceeding [25-30%] only in Cagliari and Rome Ciampino, while at other airport terminals, shares range between [5-10%] and approximately [25-30%]. Also regarding the provision of parking spaces, ParkinGO has a marginal presence, as this activity is carried out only on a residual basis. </w:t>
        <w:br/>
        <w:t xml:space="preserve">16. In light of the considerations outlined, the Operation does not appear to be capable of hindering competition in the relevant markets or of creating or strengthening a dominant position. </w:t>
        <w:br/>
        <w:t xml:space="preserve">CONSIDERING, therefore, that the Operation does not significantly hinder effective competition in the relevant markets pursuant to Article 6, paragraph 1, of Law No. 287/1990 and does not result in the creation or strengthening of a dominant position; </w:t>
        <w:br/>
        <w:t xml:space="preserve">CONSIDERING, furthermore, that the non-compete agreement and the non-solicitation agreement are ancillary to the Operation only to the extent indicated above and that the Authority reserves the right to assess, where the prerequisites exist, the aforementioned agreements if they are realized beyond those limits;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interested companies and to the Minister of Enterprises and Made in Italy. </w:t>
        <w:br/>
        <w:t>15 Cf. European Commission decision M.4613 - Eurazeo SA/Apcoa Parking Holdings GmbH, of April 20, 2007.</w:t>
      </w:r>
    </w:p>
    <w:p>
      <w:r>
        <w:t>BULLETIN NO. 1 OF JANUARY 5, 2026 245</w:t>
        <w:br/>
        <w:t xml:space="preserve">This provision will be published in the Bulletin of the Antitrust Authority. </w:t>
        <w:br/>
        <w:t xml:space="preserve">THE SECRETARY GENERAL THE PRESIDENT </w:t>
        <w:br/>
        <w:t>Guido Stazi Roberto Rustichelli</w:t>
      </w:r>
    </w:p>
    <w:p>
      <w:r>
        <w:rPr>
          <w:b/>
        </w:rPr>
        <w:t>[Pages 244–246]</w:t>
      </w:r>
    </w:p>
    <w:p>
      <w:r>
        <w:t>246 BULLETIN NO. 1 OF JANUARY 5, 2026</w:t>
        <w:br/>
        <w:t>INVESTIGATIVE INQUIRIES</w:t>
        <w:br/>
        <w:t>IC56 - PRICE ALGORITHMS IN PASSENGER AIR TRANSPORT ON NATIONAL ROUTES TO AND FROM SICILY AND SARDINIA</w:t>
        <w:br/>
        <w:t>Provision No. 31789</w:t>
        <w:br/>
        <w:t>THE ANTITRUST AUTHORITY</w:t>
        <w:br/>
        <w:t>IN ITS MEETING of December 16, 2025;</w:t>
        <w:br/>
        <w:t>HEARD the Rapporteur, Saverio Valentino;</w:t>
        <w:br/>
        <w:t>HAVING REGARD to Law No. 287 of October 10, 1990;</w:t>
        <w:br/>
        <w:t>HAVING REGARD, in particular, to Article 12, paragraph 2, of Law No. 287 of October 10, 1990, pursuant to which the Authority may conduct general investigative inquiries in economic sectors where the evolution of trade, price behavior, or other circumstances suggest that competition is impeded, restricted, or distorted;</w:t>
        <w:br/>
        <w:t>HAVING REGARD to Decree-Law No. 104 of August 10, 2023, converted with amendments by Law No. 136 of October 9, 2023, containing urgent provisions for the protection of users, regarding economic and financial activities and strategic investments;</w:t>
        <w:br/>
        <w:t>HAVING REGARD to Presidential Decree No. 217 of April 30, 1998, and, in particular, to Article 17, concerning general investigative inquiries;</w:t>
        <w:br/>
        <w:t>HAVING REGARD to the Communication regarding the application of Article 1, paragraph 5, of Decree-Law No. 104 of August 10, 2023, converted with amendments by Law No. 136 of October 9, 2023, adopted by the Authority on May 7, 2024;</w:t>
        <w:br/>
        <w:t>HAVING REGARD to its provision of November 14, 2023, with which the Authority decided to initiate, pursuant to Article 12, paragraph 2, of Law No. 287 of October 10, 1990, an investigative inquiry into the algorithms used in the air sector for determining the prices of passenger transport services on a national level to and from Sicily and Sardinia;</w:t>
        <w:br/>
        <w:t>HAVING REGARD to its provision of November 26, 2024, with which the Authority decided to extend the deadline for concluding the procedure to December 31, 2025;</w:t>
        <w:br/>
        <w:t>HAVING REGARD to its provision of November 26, 2024, with which the Authority decided to publish the Preliminary Report related to the investigative inquiry on the Authority's website;</w:t>
        <w:br/>
        <w:t>HAVING REGARD to its provision of December 17, 2024, with which the Authority decided to extend the deadline for comments on the Preliminary Report by interested parties to January 31, 2025;</w:t>
        <w:br/>
        <w:t>HAVING REGARD to the acts of the procedure;</w:t>
        <w:br/>
        <w:t>HAVING REGARD to the annex to this provision, containing the final text of the investigative inquiry concerning price algorithms in passenger air transport on national routes to and from Sicily and Sardinia;</w:t>
        <w:br/>
        <w:t>RESOLVES</w:t>
        <w:br/>
        <w:t>to proceed with the closure of the investigative inquiry.</w:t>
      </w:r>
    </w:p>
    <w:p>
      <w:r>
        <w:t>BULLETIN NO. 1 OF JANUARY 5, 2026 247</w:t>
        <w:br/>
        <w:t>This provision will be published in the Bulletin of the Antitrust Authority and on the Authority's institutional website.</w:t>
        <w:br/>
        <w:t>THE SECRETARY GENERAL THE PRESIDENT</w:t>
        <w:br/>
        <w:t>Guido Stazi Roberto Rustichelli</w:t>
      </w:r>
    </w:p>
    <w:p>
      <w:r>
        <w:t>248 BULLETIN NO. 1 OF JANUARY 5, 2026</w:t>
        <w:br/>
        <w:t>REPORTING AND CONSULTATIVE ACTIVITIES</w:t>
        <w:br/>
        <w:t>AS2130 - AATO3 MARCHE - SINGLE MANAGER OF THE INTEGRATED WATER SERVICE</w:t>
        <w:br/>
        <w:t>Rome, December 18, 2025</w:t>
        <w:br/>
        <w:t>AATO 3</w:t>
        <w:br/>
        <w:t>Optimal Territorial Area Assembly</w:t>
        <w:br/>
        <w:t>No. 3 Marche Centro Macerata</w:t>
        <w:br/>
        <w:t>Municipality of Pieve Torina</w:t>
        <w:br/>
        <w:t>Municipality of Loreto</w:t>
        <w:br/>
        <w:t>Municipality of Castelfidardo</w:t>
        <w:br/>
        <w:t>Municipality of Montecassiano</w:t>
        <w:br/>
        <w:t>Municipality of Osimo</w:t>
        <w:br/>
        <w:t>Municipality of Potenza Picena</w:t>
        <w:br/>
        <w:t>Municipality of Cingoli</w:t>
        <w:br/>
        <w:t>Municipality of Numana</w:t>
        <w:br/>
        <w:t>Municipality of Porto Recanati</w:t>
        <w:br/>
        <w:t>Municipality of Recanati</w:t>
        <w:br/>
        <w:t>Municipality of Filottrano</w:t>
        <w:br/>
        <w:t>Municipality of Montefano</w:t>
        <w:br/>
        <w:t>Municipality of Montelupone</w:t>
        <w:br/>
        <w:t>The Antitrust Authority, in its meeting of December 16, 2025, decided to formulate some observations pursuant to Article 21 of Law No. 287/1990, regarding the competitive criticalities related to the current operational management of the Integrated Water Service (hereinafter also "SII") and the future in-house assignment by the Optimal Territorial Area Assembly No. 3 Marche Centro Macerata (hereinafter also "Authority" or "AATO 3") in favor of a consortium company as the single area manager, which should have a duration of 30 years for an amount of approximately 1-1.5 billion euros.</w:t>
      </w:r>
    </w:p>
    <w:p>
      <w:r>
        <w:rPr>
          <w:b/>
        </w:rPr>
        <w:t>[Pages 247–249]</w:t>
      </w:r>
    </w:p>
    <w:p>
      <w:r>
        <w:t>BULLETIN NO. 1 OF JANUARY 5, 2026 249</w:t>
        <w:br/>
        <w:t>It is noted preliminarily that the current management of the service1, uniformly extended until December 31, 20252 by the competent Authority, appears particularly fragmented3: excluding the three self-managed operations4 and the Municipality of Ussita under a safeguard regime, the water service in the affected area is overall entrusted to as many as 11 in-house companies. There are 3 in-house holdings (SI Marche5, Unidra6, and CMA7) which, however, do not handle the operational management, which is entrusted to another 8 companies (APM8, ATAC, ASSM9, ASSEM, Valli Varanensi10, Astea11, Acquambiente Marche12, SAN).</w:t>
        <w:br/>
        <w:t>Starting from October 21, 2025, the municipalities involved in the establishment of the new consortium company have transmitted to the Authority the council resolutions provided for by Article 5 of Legislative Decree 175/2016 (hereinafter also "TUSPP").</w:t>
        <w:br/>
        <w:t>The resolutions in question, concerning a process of aggregation through corporate mergers and capital increases, in addition to the approval of the corporate statute of the single manager, outline an integration process, agreed with the Authority, characterized by the following phases13:</w:t>
        <w:br/>
        <w:t>a. the creation of a partial unitary manager through the merger by incorporation of Unidra into SI Marche with a reduction in the number of concessionaires from three to two. With this operation, both the municipalities holding shares in SI Marche and Unidra will participate in the single manager, as well as the multi-utilities APM, ATAC, ASSM, ASSEM, and Valli Varanensi;</w:t>
        <w:br/>
        <w:t>1 See Resolution AATO 3 n. 6/2003.</w:t>
        <w:br/>
        <w:t>2 The competent Authority AATO 3 Marche Centro - Assembly of Optimal Territorial Area n. 3, with Assembly Resolution n. 9/AATO of 30/04/2025 approved "to align the expiration date of the Convention for the management of the S.I.I. with the company Centro Marche Acque S.r.l. (rep. n. 10/2005 and n. 250/2019), set for June 30, 2025, with the expiration date of the Conventions with the other two contracting companies, set for December 31, 2025, for the reasons stated in the instructional part."</w:t>
        <w:br/>
        <w:t>3 Three municipalities manage the service autonomously; the Municipality of Ussita benefits from the safeguard regime (Article 147, paragraph 2-bis of Legislative Decree n. 152/2006). Additionally, 10 municipalities have entrusted the management to the in-house S.I. Marche S.c.r.l. (hereinafter also "SI Marche"), which, however, operates with two additional multi-utilities (also in-house): A.P.M.–Azienda Pluriservizi Macerata S.p.a. (hereinafter also "APM") and ATAC Civitanova S.p.a. (hereinafter also "ATAC"). Another 22 municipalities have entrusted the service to the in-house Unidra – Unione aziende idriche S.c.r.l. (hereinafter also "Unidra"); in this case as well, the operational management is entrusted to three additional multi-utilities (also in-house): A.S.SE.M.–Azienda San Severino Marche S.p.a. (hereinafter also "ASSEM"), A.S.S.M.–Azienda specializzata settore multiservizi S.p.a. (hereinafter also "ASSM"), and Valli Varanensi S.r.l. (hereinafter also "Valli Varanensi"), which deals only with SII. An additional 12 municipalities have entrusted the service to the in-house C.M.A. - Centro Marche Acque S.r.l. (hereinafter also "CMA") which, however, provides it through the operating companies (also in-house multi-utilities) Astea S.p.a. (hereinafter also "Astea") and Acquambiente Marche S.r.l. (hereinafter also "Acquambiente"). Finally, the Società per l’Acquedotto del Nera S.p.a. (hereinafter also "SAN"), also in-house, carries out water capture and withdrawal for 22 municipalities of the ATO.</w:t>
        <w:br/>
        <w:t>4 Self-managed operations: Municipalities of Bolognola, Poggio San Vicino, Sefro.</w:t>
        <w:br/>
        <w:t>5 SI Marche: Municipalities of Macerata, Castelfidardo, Corridonia, Treia, Morrovalle, Pollenza, Montecosaro, Appignano, Civitanova Marche.</w:t>
        <w:br/>
        <w:t>6 Unidra: Municipalities of Tolentino, San Severino Marche, Camerino, Castelraimondo, Visso, Serravalle del Chienti, Fiumata, Pieve Torina, Castelsantangelo sul Nera, Caldarola, Fiastra, Valfornace, Ussita, Serrapetrona, Belforte del Chienti, Pioraco, Muccia, Cassapalombo, Monte Cavallo, Gaglione, Camporotondo di Fiatsrone, Apiro.</w:t>
        <w:br/>
        <w:t>7 CMA: Municipalities of Cingoli, Filottrano, Loreto, Montecassiano, Montefano, Montelupone, Numana, Osimo, Porto Recanati, Potenza Picena, Recanati, Sirolo.</w:t>
        <w:br/>
        <w:t>8 APM Multiservizi: Municipalities of Macerata, Castelfidardo, Corridonia, Treia, Morrovalle, Pollenza, Montecosaro, Appignano.</w:t>
        <w:br/>
        <w:t>9 ASSM: Municipalities of Tolentino, Caldarola, Belforte di Chienti, Serrapetrona, Camporotondo di Fiastrone, Camerino, Cassapalombo, Valfornace, Castelsantangelo sul Nera.</w:t>
        <w:br/>
        <w:t>10 Valli Varanensi: Municipalities of Pieve Torina, Filastra, Serravalle di Chienti, Monte Cavallo, Visso, Muccia.</w:t>
        <w:br/>
        <w:t>11 Astea: Municipalities of Recanati, Montecassiano, Montelupone, Loreto, Porto Recanati, Potenza Picena, Osimo, Montefano.</w:t>
        <w:br/>
        <w:t>12 Acquambiente Marche: Municipalities of Cingoli, Filottrano, Numana, and Sirolo.</w:t>
        <w:br/>
        <w:t>13 Regarding the current self-managed operations, Bolognola, Poggio San Vicino, and Sefro will merge into the unitary management and Ussita will maintain the safeguard regime (Article 147, paragraph 2-bis of Legislative Decree n. 152/2006, hereinafter also "TUA").</w:t>
      </w:r>
    </w:p>
    <w:p>
      <w:r>
        <w:t>250 BULLETIN NO. 1 OF JANUARY 5, 2026</w:t>
        <w:br/>
        <w:t>b. following the subscription of the capital increase approved by the company resulting from the merger between Unidra and SI Marche, the subsequent entry into the capital of the new manager by CMA will occur, with the contribution of the third concession;</w:t>
        <w:br/>
        <w:t>c. also following the subscription of the capital increase, the simultaneous entry into the share capital of the other two existing managers in the area Acquambiente and SAN will proceed, and the completion of the consortium structure provided for consistent with the merger of the two consortium concessionaires (SI Marche and Unidra).</w:t>
        <w:br/>
        <w:t>At the conclusion of the three described phases, the new consortium company will be characterized by a "dualistic" model which, in the perspective of future in-house assignment, will guarantee the simultaneous presence as partners of all municipalities belonging to the territorial area, but also of all the operating companies that currently provide the service in order "to achieve maximum representation of the stakeholders involved in the aggregation."</w:t>
        <w:br/>
        <w:t>According to the council resolutions, "[...] only the dualistic system would have allowed a clear separation between the role of the municipalities as partners and that of the managers, realizing a distinction between the operational management role – assigned to the latter – and the control role – assigned to the former"14. This approach is reflected in the statute of the new consortium company/single manager which distinguishes between "Local Authority Partners" and "Manager Partners" (Article 5 of the draft corporate statute).</w:t>
        <w:br/>
        <w:t>In this regard, it is recalled that the Authority, during 2024, already sent a warning letter to the Authority regarding the critical issues found in the survey on the performance of the SII adopted by the Authority for the year 2023, as well as an opinion pursuant to Article 22 of Law n. 287/1990 (AS203915). This opinion, in addition to recalling the obligations provided for by Legislative Decree n. 201/2022 (in particular the obligations set out in Articles 14 and 17) as well as those established for in-house assignments (Article 16 of the TUSPP), identified the following critical issues regarding the existing assignments: the presence of private capital in the operational in-house company Astea, as well as doubts about compliance with the predominant activity requirement for CMA16. However, from the information subsequently collected, it emerged that AATO 3 did not take steps to address the observations made by the Authority, but announced the complex process of corporate aggregation described.</w:t>
        <w:br/>
        <w:t>Therefore, having examined the council resolutions transmitted by the municipalities in question and taking into account what was represented by the Authority, the Authority identified the competitive critical issues described below.</w:t>
        <w:br/>
        <w:t>i) Failure to adopt the survey pursuant to Article 30 of Legislative Decree n. 201/2022</w:t>
        <w:br/>
        <w:t>AATO 3 did not prepare the report on the management performance of the service for 2024 (Article 30 of Legislative Decree n. 201/2022). At the explicit request of the Authority, the Authority stated that it was unable to address the numerous observations made by the Authority and, in any case, that no changes had emerged compared to the management of the previous year17.</w:t>
        <w:br/>
        <w:t>14 For example, Resolution of the Municipal Council of Pieve Torina, p. 9.</w:t>
        <w:br/>
        <w:t>15 AS2039 – ATO Marche Centro Macerata 3 – Assignment of the Integrated Water Service, in Bulletin n. 44/2024.</w:t>
        <w:br/>
        <w:t>16 Astea is participated by the GPO Consortium with capital shares held by the private company IRETI. According to the consolidated financial statements of CMA (2023), the revenue derived from the SII activity in 2023 amounts to approximately 41% of the group's revenue, while the remaining revenue refers to electricity distribution activities (29%), integrated waste cycle (17%), electricity and thermal energy production (6%), and gas distribution (6%).</w:t>
        <w:br/>
        <w:t>17 Specifically, in the warning letter of February 2024, the Authority noted:</w:t>
        <w:br/>
        <w:t>- the lack of clarity regarding compliance with the requirements for in-house companies entrusted with the SII;</w:t>
        <w:br/>
        <w:t>- the presence of private capital in Astea;</w:t>
        <w:br/>
        <w:t>- informational deficiencies in the report on management performance regarding service costs, the value of the applied tariffs, the overall value of the assignments, the level of service efficiency;</w:t>
      </w:r>
    </w:p>
    <w:p>
      <w:r>
        <w:t>BULLETIN NO. 1 OF JANUARY 5, 2026 251</w:t>
        <w:br/>
        <w:t>ii) Failure to adopt the assignment report pursuant to Article 14 of Legislative Decree n. 201/2022</w:t>
        <w:br/>
        <w:t>The municipalities are proceeding with the creation of the consortium company/single manager without AATO 3 having adopted the report on the choice of management mode (Article 14, paragraphs 2 and 3, of Legislative Decree n. 201/2022). It is recalled that this report must also analyze the existence of the requirements provided for by European Union law for the chosen management form, in this case the in-house assignment. Additionally, the choice of management mode must be based on an analysis of the results of previous managements, also comparing the expected outcomes from alternative management modes.</w:t>
        <w:br/>
        <w:t>iii) Lack of analytical motivation pursuant to Article 5 of the TUSPP</w:t>
        <w:br/>
        <w:t>In the municipal resolutions concerning the entry into the capital of the new consortium company, the "analytical motivation"18 required by Article 5 of the TUSPP is lacking, for which the Authorities essentially refer to the prior verification of financial sustainability by the Authority. However, since AATO 3 did not approve the report on the choice of management mode (point sub ii)), such motivation cannot even be verified by reference;</w:t>
        <w:br/>
        <w:t>iv) Failure to resolve the critical issues regarding the requirements for in-house assignment</w:t>
        <w:br/>
        <w:t>It is not possible to identify any conclusive evidence regarding the presence of private capital in the company Astea, as well as compliance with the predominant activity requirement for the holding CMA19.</w:t>
        <w:br/>
        <w:t>Consulting the financial statements of the various operating companies (Manager Partners) present in the capital of the future single manager, it is possible to note how, in addition to the SII, these are overall active, in various territories, in numerous sectors20.</w:t>
        <w:br/>
        <w:t>Moreover, in addition to what has already been highlighted for CMA/Astea, the companies that will provide the SII at the operational level are mostly multi-utilities that provide various types of services, including electricity production, gas distribution, heat distribution and sales. It is unclear whether</w:t>
        <w:br/>
        <w:t>- critical issues in the operational management of the service by the operating companies Valli Varanensi, ASSEM, and ASSM.</w:t>
        <w:br/>
        <w:t>18 The council resolutions transmitted by the municipalities provide scant general motivations and not detailed as per Article 5 of the TUSPP.</w:t>
        <w:br/>
        <w:t>19 The Resolution of the Municipality of Recanati, which participates in CMA and Astea, with reference to these companies provides exclusively this formal reference: "[...] acknowledge that the company Centro Marche Acque, prior to the in-house assignment by the Authority, will adopt the necessary measures aimed at ensuring that it will be able to manage the integrated water service directly or through a subject wholly owned by the same company Centro Marche Acque."</w:t>
        <w:br/>
        <w:t>20 1) APM Pluriservizi Macerata: SII (Macerata, Castelfidardo, Corridonia, Treia, Morrovalle, Pollenza, Montecosaro, Appignano), TPL (Macerata); Municipal Pharmacies (Macerata); Votive Lights (Macerata); Parking (Macerata).</w:t>
        <w:br/>
        <w:t>2) ATAC Civitanova (Civitanova Marche): TPL; SII; Gas Distribution; Public Lighting; Heat Management; Advertising on bus shelters, etc.; Cemetery Services; Pharmacies.</w:t>
        <w:br/>
        <w:t>3) ASSEM (San Severino Marche): Electricity Distribution; Public Lighting; Votive Lights for cemeteries; Electricity Production; SII (in the 2024 budget, p. 11 management report mentions an extension to 2027); Gas Distribution.</w:t>
        <w:br/>
        <w:t>4) ASSM (Tolentino, Caldarola, Belforte di Chienti, Serrapetrona, Camporotondo di Fiastrone, Camerino, Cassapalombo, Valfornace, Castelsantangelo sul Nera): Electricity (hydroelectric and photovoltaic production); Public Lighting; Votive Lights; Gas Distribution; Heat Management; SII; TPL; Parking; Municipal Pool; Thermal Baths; Other.</w:t>
        <w:br/>
        <w:t>5) Astea: Natural Gas Distribution; SII; Electricity and Thermal Energy Production; Perpetual Lights; Heat Distribution and Sales via networks; Waste Management.</w:t>
        <w:br/>
        <w:t>Astea controls several companies: Nova Energia Srl, Distribuzione Elettrica Adriatica (DEA), Osimo Illumina, ASP Soresina servizi, En Ergon.</w:t>
        <w:br/>
        <w:t>The DEA company is active in several Regions: Marche, Abruzzo (Ortona, San Vito Chietino), Liguria (Sanremo), Lombardia (Soresina Servizi).</w:t>
        <w:br/>
        <w:t>6) Valli Varanensi: Manages the SII in the municipalities of Pieve Torina, Filastra, Serravalle di Chienti, Monte Cavallo, Visso, Muccia.</w:t>
        <w:br/>
        <w:t>7) Acquambiente (Cingoli, Filottrano, Numana, and Sirolo): SII; Gas Distribution; Public Green; Other.</w:t>
        <w:br/>
        <w:t>8) SAN (Appignano, Belforte del Chienti, Caldarola, Civitanova Marche, Corridonia, Macerata, Montecassiano, Montecosaro, Montefano, Montelupone, Morrovalle, Pollenza, Porto Recanati, Potenza Picena, Recanati, San Severino Marche, Tolentino, Treia, Castelfidardo, Loreto, Numana, Osimo): deals with the SII.</w:t>
      </w:r>
    </w:p>
    <w:p>
      <w:r>
        <w:rPr>
          <w:b/>
        </w:rPr>
        <w:t>[Pages 250–252]</w:t>
      </w:r>
    </w:p>
    <w:p>
      <w:r>
        <w:t>252 BULLETIN NO. 1 OF JANUARY 5, 2026</w:t>
        <w:br/>
        <w:t>such activities are compatible with the requirement of the predominant activity required for in-house assignments.</w:t>
        <w:br/>
        <w:t>v) Excessively long timing for the actual takeover of the new manager</w:t>
        <w:br/>
        <w:t>Another element of concern relates to the timing regarding the actual takeover of the new single manager. The expiration of the current concessions has already been aligned to December 31, 2025. Press reports21 and the financial statements of the ASSEM company22 indicate the intention to extend the current Service Contracts to December 31, 2027, considering the complexities related to the corporate unification operation. Generally speaking, it should be noted that the timeframes normally required to proceed with an in-house assignment should be quicker than those associated with the execution of a more complex tender procedure. Therefore, it can be considered that the timeframes envisaged for the establishment of a single consortium company recipient of the in-house assignment are excessively long, potentially necessitating an extension of an additional 2 years for the current concessions. The complexity of the corporate aggregation operation seems to erode one of the typical advantages of in-house assignments, namely the speed of the assignment procedure. The timeframes actually required to proceed with the creation of the single manager and the related in-house assignment do not appear particularly different from the times necessary for other management methods (tender, mixed company).</w:t>
        <w:br/>
        <w:t>vi) The aggregation process of management is merely formal</w:t>
        <w:br/>
        <w:t>With specific reference to the aggregation process identified by AATO 3, the Authority deems it appropriate to remind that the principle of the uniqueness of management provided by Legislative Decree No. 152/2006 is aimed at overcoming the fragmentation of water resource management, allowing for the rationalization of the market for a more efficient provision of the service. It is, therefore, essentially directed at ensuring greater competitiveness in the phase of selecting the manager, better performance, and economies of scale/scope in the management phase, provided that the selection is based on criteria of publicity, transparency, maximum participation, and equal treatment, precisely in order to ensure the identification of the most efficient operator (competition for the market)23. Specifically, the definition of optimal territorial areas and the assignment to the single manager respond to the need for the SII to be provided by companies capable of benefiting, from an operational point of view, from economies of scale and scope suitable for generating efficiencies for the benefit of citizens, through better service quality (investments) and tariff returns (lower costs). This implies that the uniqueness of management of the service provided by the relevant regulations must be expressed not only at the legal level but also at the economic-management level. In this perspective, the reading of the municipal resolutions transmitted to the Authority, the Statute of the new consortium company, and the provisional area plan (approved on June 30, 2025) makes it clear that the corporate integration process currently defined by AATO 3 concerns exclusively the current holdings SI Marche, Unidra, and CMA, while the operating companies currently providing the service will also participate in the capital of the new single manager representing the so-called "Managing Partners," controlled by the various Local Authorities, and continuing to perform their service in their respective areas of competence. This is the "dualistic" model chosen for this aggregation operation24.</w:t>
        <w:br/>
        <w:t>21 Watergas.it, “AATO 3 Macerata, agreement for in-house management of water service,” March 17, 2025.</w:t>
        <w:br/>
        <w:t>22 See Financial Statements as of 12/31/2024, Management Report, p. 11.</w:t>
        <w:br/>
        <w:t>23 See Report AS2057 - ATO 3 Messina - Assignment of the integrated water service, in Bulletin No. 6/2025.</w:t>
        <w:br/>
        <w:t>24 In this regard, the Statute clearly states that, with reference to the Managing Partners, there is an obligation to make available to the new manager their structure, infrastructures, services, and know-how, based on specific regulatory acts consistent with the service contract (Article 6 of the Statute).</w:t>
      </w:r>
    </w:p>
    <w:p>
      <w:r>
        <w:t>BULLETIN NO. 1 OF JANUARY 5, 2026 253</w:t>
        <w:br/>
        <w:t>Consequently, if today the SII in the territorial area is provided by eleven companies (three holdings and eight operating companies), the aggregation process will result in the creation of a single company (aggregating SI Marche, Unidra, and CMA) under the direction of the Local Authority Partners. However, the service will continue to be provided by the eight Managing Partners: Acquambiente, APM, ASSEM, ASSM, ATAC, CMA/Astea, SAN, Valli Varanensi. Additionally, the company financial statements (supra, footnote 20) list the various services in which the Managing Partners are active, namely the in-house multi-utilities that will manage the SII in the area. It is clear that these companies are active in different territories providing heterogeneous services: SII, TPL, municipal pharmacies, votive lamps, parking, gas distribution, public lighting, heat management, advertising on TPL shelters, cemetery services, electricity distribution, electricity production (hydroelectric and photovoltaic), waste management, public green spaces. The integration of these companies appears complex in light of the different services provided in equally different parts of the territory. This implies that, excluding the possibility of proceeding with complex business branch splits – currently not provided for by the available documentation – the operational management of the SII will maintain the same degree of fragmentation currently present. Therefore, by virtue of what has been illustrated, it can be concluded that the integration process aimed at creating the single manager will concern exclusively the integration of SI Marche, Unidra, and CMA (legal uniqueness). The operational management of the SII will still be fragmented as it will be entrusted to the Managing Partners, namely the current operating in-house companies (Acquambiente, APM, ASSEM, ASSM, ATAC, CMA/Astea, SAN, Valli Varanensi). Furthermore, there is currently no concrete operational integration planned among the Managing Partners which, moreover, appears difficult to achieve as they are multi-utilities active in providing heterogeneous services in different municipalities. It follows that the process of creating the single manager does not seem suitable to generate the desirable economies of scale (cost synergies) associated with the economic uniqueness of management in the individual optimal areas.</w:t>
        <w:br/>
        <w:t>vii) Cost structure of the current managers overall incompatible with the objectives of the provisional area plan</w:t>
        <w:br/>
        <w:t>What has been argued finds factual confirmation by also examining the provisional area plan approved in June 202525 and, in particular, the PEF - Economic Financial Plan (p. 37). Currently, the endogenous operational costs (i.e., subject to possible management efficiencies26) of the current managers, who will represent the Managing Partners in the future assignment, are significantly higher than the same costs admissible in tariff by the ARERA regulation (MTI-4). In particular, the endogenous costs quantified and admitted for tariff coverage amount to a total of 26.27 million euros. In contrast, the sum of the endogenous operational costs actually incurred by the current managers, with reference to the latest available financial statements, is significantly higher, amounting to a total of approximately 33 million euros. Overall, the current managers have operational costs (endogenous) that are 26% higher than those admissible. The least critical companies are APM and Astea (respectively +15% and +18%) while ASSEM (+74%) and ASSM (+40%), both currently attributable to the holding Unidra – which groups the highest number of municipalities (twenty-seven) – are the most inefficient.</w:t>
        <w:br/>
        <w:t>25 Assembly Resolution No. 15/AATO of 06/30/2025 - Approval of the Provisional Area Plan for the management of the S.I.I. in ATO 3 pending the VAS procedure.</w:t>
        <w:br/>
        <w:t>26 Endogenous operational costs (OPEXend) are the expenses that a company incurs for ordinary activities and that can be subject to systemic changes. They are distinguished from "exogenous" costs (which arise from external factors) and are considered efficient and recoverable in the calculation of tariffs if the management is efficient.</w:t>
      </w:r>
    </w:p>
    <w:p>
      <w:r>
        <w:t>254 BULLETIN NO. 1 OF JANUARY 5, 2026</w:t>
        <w:br/>
        <w:t>In this regard, the same area plan specifies: “The unified management may/must benefit from greater efficiency, functionality, and economic management, deriving from the specialization of the service and the centralization of resources, as well as from the technical-managerial efficiency of plants and services in application of best practices, pursuing with greater benefit efficiencies related to controls and ordinary and extraordinary maintenance aspects, such as to allow, in the short term, the alignment and/or reduction of actual operational costs compared to those admissible in tariff” (p. 38). In light of this information, it is possible to note that the cost structure (endogenous operational) of the current managers is overall incompatible with the objectives of the provisional area plan. Also considering the critical issues described under vi), it does not currently seem credible that the unique management can generate efficiencies such as to restore economic-financial balance. In conclusion, the Authority hopes that this Area Assembly and the addressed municipalities take the above indications into the utmost consideration and that they work to resolutely address the various critical issues illustrated that are likely to impact the current management of the integrated water service and, in particular, also on the future thirty-year assignment. Therefore, the municipalities are invited, through the AATO 3 Area Assembly in which they participate, to communicate, within thirty days from the receipt of this report, the initiatives taken to remove the competition violations outlined above. This report will be published in the Bulletin of the Antitrust Authority.</w:t>
        <w:br/>
        <w:t>THE PRESIDENT</w:t>
        <w:br/>
        <w:t>Roberto Rustichelli</w:t>
      </w:r>
    </w:p>
    <w:p>
      <w:r>
        <w:rPr>
          <w:b/>
        </w:rPr>
        <w:t>[Pages 253–255]</w:t>
      </w:r>
    </w:p>
    <w:p>
      <w:r>
        <w:t>BULLETIN NO. 1 OF JANUARY 5, 2026 255</w:t>
        <w:br/>
        <w:t>UNFAIR TRADE PRACTICES</w:t>
        <w:br/>
        <w:t>PS12942 - DEEPSEEK/INFORMATION ON "HALLUCINATIONS"</w:t>
        <w:br/>
        <w:t>Measure No. 31784</w:t>
        <w:br/>
        <w:t>THE ANTITRUST AUTHORITY</w:t>
        <w:br/>
        <w:t>IN ITS MEETING of December 16, 2025;</w:t>
        <w:br/>
        <w:t>HEARD the Rapporteur, Professor Elisabetta Iossa;</w:t>
        <w:br/>
        <w:t>HAVING REGARD TO Part II, Title III, of Legislative Decree No. 206 of September 6, 2005, and subsequent amendments (hereinafter, "Consumer Code");</w:t>
        <w:br/>
        <w:t>HAVING REGARD TO the "Regulation on investigative procedures in matters of consumer protection and misleading and comparative advertising," adopted by the Authority with resolution No. 31356 of November 5, 2024 (hereinafter, "Regulation");</w:t>
        <w:br/>
        <w:t>HAVING REGARD TO the communication of April 2, 2025, which initiated the investigative procedure PS12942 against the companies Hangzhou DeepSeek Artificial Intelligence Co., Ltd. and Beijing DeepSeek Artificial Intelligence Co., Ltd.;</w:t>
        <w:br/>
        <w:t>HAVING REGARD TO the communication through which the companies Hangzhou DeepSeek Artificial Intelligence Co., Ltd. and Beijing DeepSeek Artificial Intelligence Co., Ltd. submitted commitments pursuant to Article 27, paragraph 7, of the Consumer Code and Article 10 of the Regulation, received on September 15, 2025, and subsequently supplemented on September 22, 2025, and November 21, 2025;</w:t>
        <w:br/>
        <w:t>HAVING REGARD TO the documents of the procedure;</w:t>
        <w:br/>
        <w:t>I. THE PARTIES</w:t>
        <w:br/>
        <w:t>1. Hangzhou DeepSeek Artificial Intelligence Co., Ltd. as a professional, pursuant to Article 18, paragraph 1, letter b), of the Consumer Code. The company specializes in the development of services based on artificial intelligence.</w:t>
        <w:br/>
        <w:t>2. Beijing DeepSeek Artificial Intelligence Co., Ltd., as a professional, pursuant to Article 18, paragraph 1, letter b), of the Consumer Code. The company, controlled by Hangzhou DeepSeek Artificial Intelligence Co., Ltd., is the technical supplier of the app, providing the underlying algorithms for the large language model and overall architectural support.</w:t>
        <w:br/>
        <w:t>II. THE TRADE PRACTICE</w:t>
        <w:br/>
        <w:t>3. In the communication initiating the procedure1, Hangzhou DeepSeek Artificial Intelligence Co., Ltd. and Beijing DeepSeek Artificial Intelligence Co., Ltd. (hereinafter, jointly 'DeepSeek') were accused of insufficient information to users regarding their AI models about the possibility that they may incur in what are technically referred to as "hallucinations" (situations in which, in response to a given input provided by a user, the AI model generates one or more outputs containing inaccurate, misleading, or fabricated information).</w:t>
        <w:br/>
        <w:t>1 See Prot. 0024223 of 02/04/2025.</w:t>
      </w:r>
    </w:p>
    <w:p>
      <w:r>
        <w:t>256 BULLETIN NO. 1 OF JANUARY 5, 2026</w:t>
        <w:br/>
        <w:t>III. THE OUTCOMES OF THE PROCEDURE</w:t>
        <w:br/>
        <w:t>III.1 The procedure process</w:t>
        <w:br/>
        <w:t>4. Based on information acquired for the application of the Consumer Code, on April 2, 2025, the investigative procedure PS12942 was initiated against the Professional, pursuant to Articles 20, 21, and 22 of the Consumer Code. The initiation communication was published in Bulletin No. 23/2025 on June 16, 2025.</w:t>
        <w:br/>
        <w:t>5. On August 27, 2025, DeepSeek submitted a request for access to the documents of the investigative file2, which was fulfilled on September 3, 20253.</w:t>
        <w:br/>
        <w:t>6. On September 16, 2025, DeepSeek was heard in a hearing4.</w:t>
        <w:br/>
        <w:t>7. DeepSeek submitted a proposal for commitments on September 15, 20255, supplemented on September 22, 20256, and November 21, 20257, pursuant to Article 27, paragraph 7, of the Consumer Code and Article 10 of the Regulation.</w:t>
        <w:br/>
        <w:t>8. DeepSeek transmitted a memorandum on September 22, 2025, and responded on the same date to the request for information made at the initiation of the procedure8.</w:t>
        <w:br/>
        <w:t>9. On October 9, 2025, the Party was notified of the conclusion date of the investigative phase pursuant to Article 17, paragraph 1, of the Regulation9.</w:t>
        <w:br/>
        <w:t>10. On October 9, 2025, the opinion was requested from the Authority for Communications Guarantees, pursuant to Article 27, paragraph 6, of the Consumer Code10, which was received on November 14, 202511.</w:t>
        <w:br/>
        <w:t>III.2 The acquired elements</w:t>
        <w:br/>
        <w:t>11. DeepSeek is a company established in China that does not have offices or establishments elsewhere12 and provides two AI services aimed at a non-professional audience: the DeepSeek Chat web page accessible from Italy since November 2, 2023, and the DeepSeek App made available globally since January 15, 2025, and voluntarily removed by DeepSeek from Italian stores after January 29, 202513.</w:t>
        <w:br/>
        <w:t>12. DeepSeek offers its AI services for free and open-source and does not use, in Italy, promotional campaigns or other commercial advertising activities other than the mere publication of news on its official channels on Twitter (X), Discord, and LinkedIn14.</w:t>
        <w:br/>
        <w:t>13. The professional has stated that the phenomenon of hallucinations in AI models represents, globally, an objective and unavoidable challenge for all operators in the sector, as no AI provider has found a method to completely resolve this phenomenon, which can only be mitigated15.</w:t>
        <w:br/>
        <w:t>14. In this regard, DeepSeek has stated that it fulfills its due diligence obligations by continuously improving the quality of the training data for its AI models and implementing technical measures to reduce the risk of hallucinations. In this sense, the professional reports that multiple datasets (publicly available online) are used for training its models, rather than a single source, and that the so-called Retrieval-Augmented Generation (RAG) technology is employed, which allows AI models to quickly and accurately consult diverse informational sources in responding to user requests. These technical measures aim to improve the accuracy and richness of the generated content while simultaneously reducing the risk of hallucinations16.</w:t>
        <w:br/>
        <w:t>15. DeepSeek has also claimed that prior to the initiation of the procedure, its users were already sufficiently informed about the limitations of its AI models and were encouraged to pay attention to the accuracy of the results generated by them. In this regard, DeepSeek referred to the informational notices that it already displayed to users, both on the user interface of the DeepSeek Chat service - below the input box for prompts - and within the output generated in response to queries related to sensitive topics (e.g., medical, legal, or financial). As reported in the initiation of the investigation, the first of these notices states "Generated by AI, for reference only"17; while the second states "This response is AI generated, for reference only"18 within the individual output.</w:t>
        <w:br/>
        <w:t>III.3 The commitments of the Professional</w:t>
        <w:br/>
        <w:t>16. On September 15, 2025, DeepSeek submitted an initial proposal for commitments19, which was subsequently supplemented on September 22, 202520 and November 21, 202521.</w:t>
        <w:br/>
        <w:t>17. The commitments consist of a package of measures aimed at improving information on the risk of hallucinations, as well as mitigating their actual occurrence from a substantive point of view. In detail, the package of measures presented by DeepSeek consists of four lines of intervention.</w:t>
        <w:br/>
        <w:t>18. First, DeepSeek commits to inserting a "permanent informational banner - in Italian"22 below the box present in the chat for inputting prompts (i.e., the dialogue window). This banner will be constantly visible to users during the use of the service and will contain an explicit message of the following tenor: "Content generated by AI. Always verify the accuracy of the responses, which may contain inaccuracies"23. This permanent message will automatically appear in Italian if the user inputs in Italian; furthermore, it will contain a hyperlink to the T&amp;C in Italian, which can be activated by clicking on the banner itself.</w:t>
        <w:br/>
        <w:t>19. Additionally, DeepSeek commits to implementing another permanent informational banner in Italian, with content similar to the previous one, also on the sign-up page (i.e., first access to the service), where it will be placed before the blue "Register" button. This informational disclaimer will have the following tenor: "By signing up, you accept the Terms of use and the Privacy Policy."</w:t>
      </w:r>
    </w:p>
    <w:p>
      <w:r>
        <w:rPr>
          <w:b/>
        </w:rPr>
        <w:t>[Pages 256–258]</w:t>
      </w:r>
    </w:p>
    <w:p>
      <w:r>
        <w:t>258 BULLETIN NO. 1 OF JANUARY 5, 2026</w:t>
        <w:br/>
        <w:t>privacy of DeepSeek. Content generated by AI. Always verify the accuracy of the responses, which may contain inaccuracies”24, where both the “Terms of Use” and the “Privacy Policy” will be clickable.</w:t>
        <w:br/>
        <w:t>20. Secondly, DeepSeek commits to strengthening the information regarding the risks associated with AI hallucinations by inserting an additional informational banner in Italian directly in the chat, within the responses generated following queries on topics deemed particularly sensitive (e.g., medical, legal, financial), which will have the following wording: “This response is generated by AI. Verify its accuracy.” This banner, which will be added to the already described banners present on the registration page and below the prompt input box, aims to further reinforce the information regarding the automatic, probabilistic, and non-definitive nature of the generated content, promoting a conscious, critical, and responsible use of the service in particularly delicate cases. This banner, like the one present below the box in the dialogue window, will also appear in Italian if the user inputs in Italian.</w:t>
        <w:br/>
        <w:t>21. Thirdly, DeepSeek commits to fully translating into Italian the “general conditions”/“terms of use” of the service (‘T&amp;C’), including the part related to the risks of hallucination, currently available only in English. The T&amp;C in Italian will in the future be shown by default whenever DeepSeek identifies Italian IP addresses of users accessing its services and will be made accessible via hyperlinks, present both on the registration/sign-up page and in the permanently present banner in chat below the prompt input box described above.</w:t>
        <w:br/>
        <w:t>22. Finally, DeepSeek also undertakes to improve its AI models, focusing in detail on the problem of hallucinations, including (i) search hallucinations, (ii) rewriting hallucinations, (iii) legal hallucinations, and (iv) behavioral hallucinations, in order to reduce their quantity.</w:t>
        <w:br/>
        <w:t>23. In detail, the substantial reduction of hallucinations produced by AI models will be pursued by DeepSeek through a strategy structured in three phases: (i) pre-training phase, in which DeepSeek will carry out meticulous filtering of the data used to train its AI models, which would lead to the removal of low-quality data; (ii) post-training phase, during which, through “specialized question-answer pairs” and “reinforcement learning” processes, instances of output containing hallucinations will be reduced; (iii) implementation phase, in which, through the access of AI models to real-time external information and a prioritization of authoritative sources, DeepSeek aims to ensure responses anchored to more up-to-date facts and therefore more accurate and reliable.</w:t>
        <w:br/>
        <w:t>24. As for the methods of implementing the commitments presented, DeepSeek commits to carrying out the measures described above within 90 days from the acceptance decision of the commitment proposal. The commitments presented, moreover, if accepted, would have unlimited duration.</w:t>
        <w:br/>
        <w:t>IV. OPINION OF THE AUTHORITY FOR GUARANTEES IN COMMUNICATIONS</w:t>
        <w:br/>
        <w:t>25. Since the commercial practice subject to this provision has been disseminated through the internet, on October 9, 2025, an opinion was requested from the Authority for Guarantees in Communications (AGCom), pursuant to Article 27, paragraph 6, of the Consumer Code25.</w:t>
        <w:br/>
        <w:t>24 Cf. Prot. 0097754 of 21/11/2025.</w:t>
        <w:br/>
        <w:t>25 Cf. Prot. 0083776 of 09/10/2025.</w:t>
      </w:r>
    </w:p>
    <w:p>
      <w:r>
        <w:t>BULLETIN NO. 1 OF JANUARY 5, 2026 259</w:t>
        <w:br/>
        <w:t>26. With communication received on November 14, 202526, the aforementioned Authority transmitted its resolution stating that “there are no grounds to express the requested opinion pursuant to the aforementioned Article 27, paragraph 6, of the Code (of consumption),” since the case in question concerns “a hypothesis of violation provided for by the legislation and regulation of the sector, namely digital services, in which this Authority is competent.”</w:t>
        <w:br/>
        <w:t>27. In particular, according to AGCom, it is up to it, in its capacity as Coordinator of digital services for Italy27, “to oversee the DSA rules that impose specific obligations on intermediary service providers regarding the duty of diligence for a transparent and safe online environment, including those that, with reference to the case in question, impose the obligation on intermediary service providers to provide information to be included in the general conditions of service to protect the recipients of the service itself, to ensure transparent communication, the prohibition of deceiving or manipulating the recipients of their services, or materially falsifying or otherwise compromising the ability of the recipients of their services to make free and informed decisions.” Therefore, AGCom “reserves, as the competent authority, any initiative regarding any violations of the DSA found in light of the evidence transmitted by AGCM during the investigation procedure initiated.”</w:t>
        <w:br/>
        <w:t>V. EVALUATIONS</w:t>
        <w:br/>
        <w:t>V.1 Evaluation of the commitments</w:t>
        <w:br/>
        <w:t>28. The commitments presented by DeepSeek facilitate, make more transparent, intelligible, and immediate the information on the risk of hallucinations.</w:t>
        <w:br/>
        <w:t>29. The permanent banner that DeepSeek commits to insert, in Italian, in the dialogue window (i.e., in the chat containing the prompt input), constitutes effective information due to a multitude of factors: (i) textual content and language of the informational banner; (ii) graphic evidence of the same (color coding, font, and font size); (iii) inclusion in the banner of a hyperlink to the T&amp;C.</w:t>
        <w:br/>
        <w:t>30. Specifically regarding the content, while the disclaimer prior to the initiation of the procedure generically indicated that AI responses should be used “for reference only” (in English even when queries were entered in Italian by a user with an Italian IP), the phrase that DeepSeek commits to insert contains a clearer, more immediate invitation in Italian to verify the accuracy of AI responses. The communicative effectiveness of the new invitation, moreover, appears strengthened by the use of the adverb “always” and the express reference to the possibility that the AI model may incur “inaccuracies.”</w:t>
        <w:br/>
        <w:t>31. This information, then, in addition to being present as a permanent banner at the bottom of the dialogue/chat window, will be systematically proposed to users at the point of first contact, namely on the registration/sign-up page.</w:t>
        <w:br/>
        <w:t>32. Finally, a similar disclaimer, also in Italian, will be present within the responses generated to queries regarding topics deemed particularly sensitive, such as those related to medical, legal, and financial fields.</w:t>
        <w:br/>
        <w:t>33. The information on hallucinations is then made more comprehensive by the link that DeepSeek commits to insert to the general conditions of service (T&amp;C) in which the issue of hallucinations is better detailed: this link will be present in the banner placed both on the registration page and in the dialogue interface.</w:t>
        <w:br/>
        <w:t>34. Finally, these hyperlinks to the T&amp;C appear even more useful in light of the fact that DeepSeek also commits to ensuring a complete version in Italian, which would constitute the first national customization worldwide of the site.</w:t>
        <w:br/>
        <w:t>35. If the commitments described above are already suitable to address the objection raised at the outset, it is even more commendable that they extend to the adoption of measures aimed at effectively addressing the problem of hallucinations: the professional indeed proposes to undertake a technological investment aimed at mitigating and reducing the problem at its root, although it is not entirely eliminable given the current state of knowledge and technological development of LLMs. In doing so, DeepSeek commits to substantially improving the intrinsic functioning of its AI models to reduce the quantity of hallucinations produced by them on average in absolute terms. This commitment therefore assumes particular relevance from a technological perspective, constituting an experiment for the self-correction of AI models.</w:t>
        <w:br/>
        <w:t>36. In light of this, the set of proposed measures appears suitable to ensure that in the future consumers are able to choose in an informed and conscious manner whether, when, and how to use the AI services offered by the professional.</w:t>
        <w:br/>
        <w:t>V.2 Evaluations on AGCom's position</w:t>
        <w:br/>
        <w:t>37. AGCom has resolved not to proceed with the issuance of the requested opinion pursuant to Article 27, paragraph 6 of the Consumer Code, stating that it would concern “a hypothesis of violation provided for by the legislation and regulation of the sector, namely digital services, in which this Authority is competent”28.</w:t>
        <w:br/>
        <w:t>38. First of all, AGCom in the opinion presupposes that the conduct subject to this procedure would integrate a hypothesis of violation of EU Regulation No. 2022/2065 (so-called Digital Service Act - DSA) but limits itself to considering that DeepSeek would meet “the criteria that, according to Recital 119 of the AI Act, identify AI systems that can be qualified as intermediary services.” According to AGCom, in fact, DeepSeek “functions, in functional terms, as a generative AI-based search engine,” as it does not merely “generate text,” but operates as an information intermediation service, that is, as a portal to access digital knowledge, in which the AI system progressively replaces the traditional search engine interface. Based on this, AGCom believes that its activity “therefore falls within the scope of the Digital Services Act.” In this regard, the following observations are made.</w:t>
        <w:br/>
        <w:t>39. First, AGCom's qualification of DeepSeek as a mere “search engine” is based on the observation that there is a button for the functionality called “search” present in the dialogue window.</w:t>
        <w:br/>
        <w:t xml:space="preserve">40. In reality, the presence of this functionality at the bottom left of the dialogue windows indicates that its activation is only eventual and occurs only when it is actively selected by the user, through the appropriate flag of the corresponding button. In the absence of such activation, from the same user experience of DeepSeek, it emerges that it cannot be classified as an “online search engine.” </w:t>
        <w:br/>
        <w:t>28 Cf. Prot. 0095594 of 14/11/2025.</w:t>
      </w:r>
    </w:p>
    <w:p>
      <w:r>
        <w:rPr>
          <w:b/>
        </w:rPr>
        <w:t>[Pages 259–261]</w:t>
      </w:r>
    </w:p>
    <w:p>
      <w:r>
        <w:t>BULLETIN NO. 1 OF JANUARY 5, 2026 261</w:t>
        <w:br/>
        <w:t>41. As evidence of this, DeepSeek, in response to a 'relational' query29 does not provide as output results drawn from different websites as a traditional search engine would30, but responds by offering a text output that 'empathetically' relates to the user and is not the result of any search31. The LLM-based chatbot indeed has advanced interaction capabilities. Moreover, DeepSeek can be consulted for issues and/or topics that do not pertain to, nor involve any search function, such as, ex multis and by way of mere example, solving mathematical problems, composing poetry, writing and optimizing lines of code, formulating games/riddles, entertainment, etc.</w:t>
        <w:br/>
        <w:t>42. Furthermore, even when the "search" function is manually activated by the user, it does not necessarily mean that DeepSeek always operates as a search engine. This will indeed occur only for queries that intrinsically require a web search. In fact, if the "search" function is activated, but DeepSeek is consulted for functions other than searching32, it provides its output without conducting a true 'web search', but simply drawing from its own 'base-knowledge'. The model, in fact, primarily and by default, offers an output based not on 'dynamic' and real-time consultation of the web, but on 'static' knowledge previously acquired during training processes, through a mnemonic reprocessing of 'knowledge' previously accumulated.</w:t>
        <w:br/>
        <w:t>43. While it remains that the opinion does not contain any reference to the verification of such elements to arrive at the equivalence of DeepSeek to an "online search engine", it must be added that from the same equivalence, in any case, it does not seem that the further qualification of DeepSeek as an "intermediary service" can simply derive. In fact, given the definition of "online search engine" contained in Article 3(1)(j) DSA, the qualification as an "intermediary service" is not a consequence of it, but a prerequisite, as a necessary condition, albeit not sufficient, for a service to be so qualified.</w:t>
        <w:br/>
        <w:t>44. However, even this condition does not appear from the opinion to have been subject to verification, as it has not been demonstrated that the service offered by DeepSeek, if considered self-standing (i.e., not integrated into other services), can be traced back to any of the 'intermediary services' referred to in Article 3(1)(g) DSA (i.e., the services of: (i) mere conduit, (ii) caching, and (iii) hosting).</w:t>
        <w:br/>
        <w:t>45. Moreover, even Recital 119, Regulation EU 2024/1689 (so-called 'AI Act'), cited by AGCom, does not state that a Large Language Model constitutes in re ipsa an "intermediary service" subject to the DSA, but merely provides that "AI systems (...) can be provided as intermediary services or parts thereof under Regulation (EU) 2022/2065" (emphasis added).</w:t>
        <w:br/>
        <w:t>46. Finally, in any case, and without prejudice to the fact that the subject of the investigation falls outside the DSA regulations invoked by AGCom, it is recalled that the DSA itself does not prejudice the acquis in the area of consumer protection (see Article 2 and Recital 10 DSA) and that Article 27, paragraph 1-bis, of the Consumer Code identifies a general criterion for the preventive allocation of competences between AGCM and the Supervisory Authority in all regulated sectors, exclusively assigning to AGCM the enforcement regarding all conduct that gives rise to unfair commercial practices, including those that could simultaneously integrate the violation of a sector rule. The consumer protection discipline does not apply "only when provisions foreign to it, governing specific aspects of unfair commercial practices, impose on professionals, without any margin of maneuver, obligations incompatible with those established by Directive 2005/29"33.</w:t>
        <w:br/>
        <w:t>CONSIDERING that the commitments presented by the companies Hangzhou DeepSeek Artificial Intelligence Co., Ltd. and Beijing DeepSeek Artificial Intelligence Co., Ltd., in the terms outlined above, are suitable to eliminate the possible profiles of unfairness of the commercial practices under investigation;</w:t>
        <w:br/>
        <w:t>CONSIDERING to make the aforementioned commitments mandatory towards the companies Hangzhou DeepSeek Artificial Intelligence Co., Ltd. and Beijing DeepSeek Artificial Intelligence Co., Ltd.;</w:t>
        <w:br/>
        <w:t>CONSIDERING, therefore, that it is possible to close the procedure without ascertaining the infringement;</w:t>
        <w:br/>
        <w:t>RESOLVES</w:t>
        <w:br/>
        <w:t>a) to make mandatory, towards the companies Hangzhou DeepSeek Artificial Intelligence Co., Ltd. and Beijing DeepSeek Artificial Intelligence Co., Ltd., pursuant to Article 27, paragraph 7, of the Consumer Code and Article 10, paragraph 2, letter a), of the Regulation, the proposed commitments (received on September 15, 2025, and supplemented on September 22, 2025, and November 21, 2025), attached to this provision, which constitute an integral part thereof;</w:t>
        <w:br/>
        <w:t>b) to close the procedure without ascertaining the infringement, pursuant to Article 27, paragraph 7, of the Consumer Code and Article 10, paragraph 2, letter a), of the Regulation;</w:t>
        <w:br/>
        <w:t>c) that the companies Hangzhou DeepSeek Artificial Intelligence Co., Ltd. and Beijing DeepSeek Artificial Intelligence Co., Ltd., within 120 days from the date of notification of this resolution, inform the Authority of the implementation of the commitments;</w:t>
        <w:br/>
        <w:t>Pursuant to Article 10, paragraph 3, of the Regulation, the procedure may be reopened ex officio, where:</w:t>
        <w:br/>
        <w:t>a) the Professionals do not implement the commitments;</w:t>
        <w:br/>
        <w:t>b) the factual situation changes regarding one or more elements on which the decision is based;</w:t>
        <w:br/>
        <w:t>c) the decision to accept commitments is based on information transmitted by the Parties that is incomplete, inaccurate, or misleading.</w:t>
        <w:b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br/>
        <w:t>33 Court of Justice EU, September 13, 2018, joined cases C-54/17 and C-55/17. This principle has also been widely confirmed in national administrative jurisprudence, see Council of State, October 1, 2021, No. 6596; Council of State, December 27, 2021, No. 8620; Council of State, February 27, 2023, No. 1953.</w:t>
      </w:r>
    </w:p>
    <w:p>
      <w:r>
        <w:t>BULLETIN NO. 1 OF JANUARY 5, 2026 263</w:t>
        <w:br/>
        <w:t>This provision will be notified to the interested parties and published in the Bulletin of the Competition and Market Authority.</w:t>
        <w:br/>
        <w:t>THE SECRETARY GENERAL THE PRESIDENT</w:t>
        <w:br/>
        <w:t>Guido Stazi Roberto Rustichelli</w:t>
      </w:r>
    </w:p>
    <w:p>
      <w:r>
        <w:rPr>
          <w:b/>
        </w:rPr>
        <w:t>[Pages 262–264]</w:t>
      </w:r>
    </w:p>
    <w:p>
      <w:r>
        <w:t>264 BULLETIN NO. 1 OF JANUARY 5, 2026</w:t>
        <w:br/>
        <w:t>PS12704 - POLTRONESOFÀ - APPLICATION OF DISCOUNTS</w:t>
        <w:br/>
        <w:t>Provision No. 31788</w:t>
        <w:br/>
        <w:t>THE ANTITRUST AUTHORITY</w:t>
        <w:br/>
        <w:t>IN ITS MEETING of December 16, 2025;</w:t>
        <w:br/>
        <w:t>HEARD the Rapporteur, Professor Elisabetta Iossa;</w:t>
        <w:br/>
        <w:t>HAVING REGARD TO Part II, Title III, of Legislative Decree No. 206 of September 6, 2005, and subsequent amendments (hereinafter, "Consumer Code");</w:t>
        <w:br/>
        <w:t>HAVING REGARD TO the "Regulation on investigative procedures in matters of consumer protection and misleading and comparative advertising" (hereinafter, "Regulation"), adopted by the Authority with resolution No. 31356 of November 5, 2024;</w:t>
        <w:br/>
        <w:t>HAVING REGARD TO the communication of January 28, 2025, by which the PS12704 procedure was initiated against the company Poltronesofà S.p.A.;</w:t>
        <w:br/>
        <w:t>HAVING REGARD TO its provision of January 28, 2025, which ordered the inspection pursuant to Article 27, paragraphs 2 and 3, of the Consumer Code, at the headquarters of the company Poltronesofà S.p.A.;</w:t>
        <w:br/>
        <w:t>HAVING REGARD TO its decision of May 6, 2025, which, pursuant to Article 8, paragraph 4, of the Regulation, extended the deadline for concluding the procedure to October 24, 2025, following the submission by the company Poltronesofà S.p.A. of a proposal for commitments;</w:t>
        <w:br/>
        <w:t>HAVING REGARD TO the communication of June 24, 2025, by which the PS12704 procedure was extended regarding the indication of prices advertised during promotional campaigns disseminated by the company Poltronesofà S.p.A. starting from January 2023;</w:t>
        <w:br/>
        <w:t>HAVING REGARD TO its decision of June 25, 2025, which, pursuant to Article 8, paragraph 4, of the Regulation, extended the deadline for concluding the procedure to December 23, 2025, following the objective extension of the procedure that occurred on June 24, 2025;</w:t>
        <w:br/>
        <w:t>HAVING REGARD TO the acts of the procedure;</w:t>
        <w:br/>
        <w:t>I. THE PARTIES</w:t>
        <w:br/>
        <w:t>1. The company Poltronesofà S.p.A. (Tax Code 03613140403; hereinafter also "Professional", "Company" or "Poltronesofà"), as a Professional pursuant to Article 18, letter b), of the Consumer Code, is active in the retail trade of sofas, armchairs, and furniture accessories, both in Italy and abroad. The revenue generated by the company Poltronesofà S.p.A. in the fiscal year ending December 31, 2024, amounted to 539,064,835 euros, with an EBITDA of 77,038,409 euros and a net profit of 45,813,900 euros1.</w:t>
        <w:br/>
        <w:t>2. Altroconsumo, a consumer association, as a participant.</w:t>
        <w:br/>
        <w:t>II. THE COMMERCIAL PRACTICE SUBJECT TO THE PROCEDURE</w:t>
        <w:br/>
        <w:t>3. The procedure concerns the commercial practice carried out by the company Poltronesofà S.p.A. consisting of the misleading and omissive indication of an alleged price advantage practiced for the sofas belonging to the "Promo Collection", advertised during promotional campaigns disseminated through TV, radio, social media, and the internet.</w:t>
        <w:br/>
        <w:t>4. More specifically, Poltronesofà, starting at least from the beginning of January 2023, has emphasized - through advertising campaigns to promote the promotional sale of sofas belonging to the "Promo Collection" - the existence of a significant "discount" compared to a much higher price, indicated as "crossed out". In reality, considering also the frequency of dissemination of the aforementioned campaigns, the investigation has demonstrated the non-existence of the (misleadingly emphasized) advantage of the advertised price with the promotional messages, given that the products of this collection are characterized by being strategically intended for marketing "for a shorter period"2 and for sale, mainly, "at promotional prices"3.</w:t>
        <w:br/>
        <w:t>III. THE OUTCOMES OF THE PROCEDURE</w:t>
        <w:br/>
        <w:t>1) The course of the procedure</w:t>
        <w:br/>
        <w:t>5. Based on the information acquired for the application of the Consumer Code as well as on various reports received from individual consumers4 and from the association Altroconsumo5, on January 28, 2025, an investigative procedure was initiated against Poltronesofà to ascertain whether the commercial conduct carried out by the Professional constitutes a violation of Articles 20, 21, and 22 of the Consumer Code6.</w:t>
        <w:br/>
        <w:t>6. On February 6, 2025, the inspection was carried out at the registered office of the Company7.</w:t>
        <w:br/>
        <w:t>7. On February 24, 20258, Poltronesofà submitted a request for access to the documents, which was granted on February 25, 20259.</w:t>
        <w:br/>
        <w:t>8. On March 14, 202510, the Company submitted a request for an extension of the deadline for the submission of a proposal for commitments, which was accepted with communication on March 19, 202511.</w:t>
        <w:br/>
        <w:t>9. On March 21, 202512, a request for participation in the procedure was received from the consumer association Altroconsumo, which was accepted with communication on April 9, 202513, also informing the Professional14.</w:t>
        <w:br/>
        <w:t>2 Cfr. doc. n. 8 of the investigative file.</w:t>
        <w:br/>
        <w:t>3 Cfr. doc. n. 102 of the investigative file.</w:t>
        <w:br/>
        <w:t>4 Cfr. docs. nn. 1, 7, 9, 12, 15, 16, 35, 113, and 133 of the investigative file.</w:t>
        <w:br/>
        <w:t>5 Cfr. doc. n. 73 of the investigative file.</w:t>
        <w:br/>
        <w:t>6 Cfr. doc. n. 50 of the investigative file.</w:t>
        <w:br/>
        <w:t>7 Cfr. docs. nn. 54 and 55 of the investigative file.</w:t>
        <w:br/>
        <w:t>8 Cfr. doc. n. 60 of the investigative file.</w:t>
        <w:br/>
        <w:t>9 Cfr. docs. n. 62, 63, and 64 of the investigative file.</w:t>
        <w:br/>
        <w:t>10 Cfr. doc. n. 70 of the investigative file.</w:t>
        <w:br/>
        <w:t>11 Cfr. doc. n. 72 of the investigative file.</w:t>
        <w:br/>
        <w:t>12 Cfr. doc. n. 73 of the investigative file.</w:t>
        <w:br/>
        <w:t>13 Cfr. doc. n. 78 of the investigative file.</w:t>
        <w:br/>
        <w:t>14 Cfr. doc. n. 79 of the investigative file.</w:t>
      </w:r>
    </w:p>
    <w:p>
      <w:r>
        <w:t>266 BULLETIN NO. 1 OF JANUARY 5, 2026</w:t>
        <w:br/>
        <w:t>10. On March 28, 202515, the Company responded to the request for information made at the start of the procedure and submitted a first defensive memorandum16.</w:t>
        <w:br/>
        <w:t>11. On April 3, 202517, following the response to the request for information of March 28, 2025, an additional request for information was made to the Company, which the Professional responded to on May 16, 202518.</w:t>
        <w:br/>
        <w:t>12. On April 16, 202519, the Company submitted a proposal for commitments along with a request for a hearing.</w:t>
        <w:br/>
        <w:t>13. On May 6, 202520 pursuant to Article 8, paragraph 4, of the Regulation, the deadline for concluding the procedure was extended in order to evaluate the proposal for commitments submitted by the Company on April 16, 2025.</w:t>
        <w:br/>
        <w:t>14. On June 4, 2025, in acceptance of the request submitted, the hearing of Poltronesofà took place, the minutes of which were transmitted on June 10, 202521.</w:t>
        <w:br/>
        <w:t>15. On June 24, 202522, the communication of the objective integration of the procedure against the company Poltronesofà S.p.A. was transmitted, with which, based on the evidence on file, the subject of the investigation was extended to the incorrect determination/indication of the prices advertised by the Professional during the promotional advertising campaigns concerning the "Promo Collection", disseminated starting from January 1, 2023.</w:t>
        <w:br/>
        <w:t>16. On June 25, 202523, pursuant to Article 8, paragraph 4, of the Regulation, the deadline for concluding the procedure was extended, considering the objective integration of the procedure communicated to the Company on June 24, 2025.</w:t>
        <w:br/>
        <w:t>17. On June 26, 202524, the rejection of the proposal for commitments was communicated to the Professional.</w:t>
        <w:br/>
        <w:t>18. On July 15, 202525, Poltronesofà submitted a defensive memorandum regarding the objective extension.</w:t>
        <w:br/>
        <w:t>19. On July 24, 202526, the Company submitted a request for access to the documents, which was granted on August 1, 202527.</w:t>
        <w:br/>
        <w:t>20. On July 31, 202528, the conclusion of the investigative phase was communicated to the Parties, pursuant to Article 17, paragraph 1 of the Regulation, through the communication of the charges.</w:t>
        <w:br/>
        <w:t>15 Cfr. doc. n. 76 of the investigative file.</w:t>
        <w:br/>
        <w:t>16 Cfr. doc. n. 75 of the investigative file.</w:t>
        <w:br/>
        <w:t>17 Cfr. doc. n. 77 of the investigative file.</w:t>
        <w:br/>
        <w:t>18 Cfr. doc. n. 97 of the investigative file.</w:t>
        <w:br/>
        <w:t>19 Cfr. doc. n. 85 of the investigative file.</w:t>
        <w:br/>
        <w:t>20 Cfr. docs. nn. 92 and 93 of the investigative file.</w:t>
        <w:br/>
        <w:t>21 Cfr. doc. n. 102 of the investigative file.</w:t>
        <w:br/>
        <w:t>22 Cfr. doc. n. 103 of the investigative file.</w:t>
        <w:br/>
        <w:t>23 Cfr. doc. n. 105 of the investigative file.</w:t>
        <w:br/>
        <w:t>24 Cfr. doc. n. 106 of the investigative file.</w:t>
        <w:br/>
        <w:t>25 Cfr. doc. n. 109 of the investigative file.</w:t>
        <w:br/>
        <w:t>26 Cfr. doc. n. 111 of the investigative file.</w:t>
        <w:br/>
        <w:t>27 Cfr. docs. nn. 116, 117, 118, 119, 120, and 121 of the investigative file.</w:t>
        <w:br/>
        <w:t>28 Cfr. docs. nn. 114 and 115 of the investigative file.</w:t>
      </w:r>
    </w:p>
    <w:p>
      <w:r>
        <w:rPr>
          <w:b/>
        </w:rPr>
        <w:t>[Pages 265–267]</w:t>
      </w:r>
    </w:p>
    <w:p>
      <w:r>
        <w:t>BULLETIN NO. 1 OF JANUARY 5, 2026 267</w:t>
        <w:br/>
        <w:t>21. On August 19, 202529, the Professional submitted a request for an extension of the deadline for the submission of counterarguments in response to the notice of contestation of charges, which was accepted by the Authority on September 3, 202530, extending the relevant deadline to October 3, 2025.</w:t>
        <w:br/>
        <w:t>22. On October 3, 202531, the Professional submitted the written counterarguments addressed to the Board.</w:t>
        <w:br/>
        <w:t>23. On October 8, 202532, the opinion of the Authority for Guarantees in Communications was requested, pursuant to Article 17, paragraph 2, of the Regulation, which was received on November 5, 202533.</w:t>
        <w:br/>
        <w:t>2) The evidence acquired</w:t>
        <w:br/>
        <w:t>24. Based on the factual and documentary elements acquired in the investigation file, including those found during the inspection as well as during the pre-investigation activity, the company Poltronesofà S.p.A. appears to have engaged in an unfair commercial practice consisting of the misleading and omissive representation of an alleged convenience of the prices charged for the sofas belonging to the "Promo Collection," advertised through persistent and ongoing promotional campaigns disseminated, at least since January 2023, via TV, radio, social media, and the internet, in violation of Articles 20, 21, and 22 of the Consumer Code.</w:t>
        <w:br/>
        <w:t>25. Firstly, during the inspection, Mr. [omissis]*, Chairman of the Board of Directors of the Company (hereinafter also "Chairman"), stated that Poltronesofà "produces a fixed/base collection (the so-called 'Poltronesofà collection') sold at full price [and] subject to promotions only occasionally" and that "this collection is accompanied by the production of promotional sofas, usually 3-5 models for each promotional campaign, specifically made for sale at a discount. These sofas are produced by the same suppliers who make the base collection, but are characterized by a greater [omissis]" (emphasis added)34. Mr. [omissis] also added that "in order to determine the price of the promotional sofas, starting from the cost price, the full price is defined as if the product belonged to the base collection, applying the ordinary profit margin" and that "the use of such promotional campaigns, even if they involve (in percentage) the [omissis] on the individual product sold compared to others, [omissis]" (emphasis added)35.</w:t>
        <w:br/>
        <w:t>26. In particular, regarding the "Promo Collection," the representative of the Company stated that "the promotions are continuous, although of variable duration (minimum 1 week and maximum 1 month) and are identified based on the weeks" and that "[p]roducts intended for promotion (so-called 'promotional') [...] are sold at full price only 1 month before the start of the promotion or 1 month after its conclusion, precisely because they must fall within the promotional campaigns"36.</w:t>
        <w:br/>
        <w:t>29 Cfr. doc. n. 123 del fascicolo istruttorio.</w:t>
        <w:br/>
        <w:t>30 Cfr. doc. n. 124 del fascicolo istruttorio.</w:t>
        <w:br/>
        <w:t>31 Cfr. doc. n. 128 del fascicolo istruttorio.</w:t>
        <w:br/>
        <w:t>32 Cfr. docc. nn. 129 e 130 del fascicolo istruttorio.</w:t>
        <w:br/>
        <w:t>33 Cfr. doc. n. 134 del fascicolo istruttorio.</w:t>
        <w:br/>
        <w:t>* In this version, some data are omitted, as elements of confidentiality or secrecy of the information were deemed to exist.</w:t>
        <w:br/>
        <w:t>34 Cfr. doc. n. 55 del fascicolo istruttorio, verbale di accertamento ispettivo del 6 febbraio 2025.</w:t>
        <w:br/>
        <w:t>35 Cfr. ibidem.</w:t>
        <w:br/>
        <w:t>36 Cfr. ibidem.</w:t>
      </w:r>
    </w:p>
    <w:p>
      <w:r>
        <w:t>268 BULLETIN NO. 1 OF JANUARY 5, 2026</w:t>
        <w:br/>
        <w:t>27. What emerged during the inspection and was confirmed by the Company is that Poltronesofà creates a "Promo Collection," usually consisting of 3-5 models of sofas ("specifically made for sale at a discount"37) for each promotional campaign. The aforementioned models of sofas from the "Promo Collection" have a limited "commercial life" as they are "marketed for a shorter period [compared to the sofas from the 'Poltronesofà Collection' which are 'put into production for a period of no less than [2 - 10] months']"38, are designed and made, already ab origine, specifically for promotional campaigns and to be "sold at more aggressive prices, sold at promotional prices"39.</w:t>
        <w:br/>
        <w:t>28. Furthermore, as the Company has openly admitted, the promotional campaigns for the sofas of the "Promo Collection" are "continuous" ("the promotions are continuous even if of variable duration (minimum 1 week - maximum 1 month) and are identified based on the weeks"40), as they are structured over almost the entire year, and of variable duration (minimum 1 week and maximum 1 month), and concern always different models of sofas (according to the information provided by the Professional41, in the period from January 1, 2023, to February 16, 2025, n. [100 - 200] models of sofas from the "Promo Collection" were subject to promotions based on a "full" crossed-out price, on which the discount was calculated). Such promotional campaigns, as confirmed by the Chairman, "[omissis]"42.</w:t>
        <w:br/>
        <w:t>29. Regarding the price of the sofas belonging to the "Promo Collection," from the consultation of the price lists, acquired during the inspection at the Head of Supplier and Third-Party Relations (who "also supports the business functions in defining discounted prices," as indicated by the Professional43), it emerges that the Professional determines the selling price (i.e. "PV" as the price that will be advertised to the consumer as already discounted) starting from the cost price (i.e. "Total costs") to which the margin (i.e. "margin" or "MG") is added, from time to time, deemed appropriate44 (see figure n. 1).</w:t>
        <w:br/>
        <w:t>Figure n. 1 [omissis]45.</w:t>
        <w:br/>
        <w:t>30. From the table reported in figure n. 1, extracted from the price lists of the promotional sofas acquired during inspection, it is explicitly stated that the selling price of the sofa - which is then indicated in advertising as the reduced/discounted price compared to a higher "full" price, crossed out - is already inclusive of a profit margin (averaging [20-60] %, last column on the right of the table) established by the Professional.</w:t>
        <w:br/>
        <w:t>31. From the price lists of the promotional sofas acquired during inspection, there is a complete absence of any reference to the higher "full" or "list" price which, in the advertising campaigns, is represented as crossed out and on which the percentage discount is applied46.</w:t>
        <w:br/>
        <w:t>37 Cfr. ibidem.</w:t>
        <w:br/>
        <w:t>38 Cfr. doc. n. 8 del fascicolo istruttorio.</w:t>
        <w:br/>
        <w:t>39 Cfr. doc. n. 102 del fascicolo istruttorio.</w:t>
        <w:br/>
        <w:t>40 Cfr. doc. n. 55 del fascicolo istruttorio, verbale di accertamento ispettivo del 6 febbraio 2025.</w:t>
        <w:br/>
        <w:t>41 Cfr. doc. n. 97 del fascicolo istruttorio, All. n. 1.</w:t>
        <w:br/>
        <w:t>42 Cfr. doc. n. 55 del fascicolo istruttorio, verbale di accertamento ispettivo del 6 febbraio 2025.</w:t>
        <w:br/>
        <w:t>43 Cfr. doc. n. 128 del fascicolo istruttorio, pag.13.</w:t>
        <w:br/>
        <w:t>44 Cfr. docc. nn. da 289 a 302, 305 e 306 del fascicolo ispettivo.</w:t>
        <w:br/>
        <w:t>45 [omissis].</w:t>
        <w:br/>
        <w:t>46 Cfr. docc. nn. da 289 a 302, 305 e 306 del fascicolo ispettivo.</w:t>
      </w:r>
    </w:p>
    <w:p>
      <w:r>
        <w:t>BULLETIN NO. 1 OF JANUARY 5, 2026 269</w:t>
        <w:br/>
        <w:t>32. The above is also found in the price lists related to the promotional campaigns called "Black Friday," "Double Sales, Double Savings," and "Golden Deals" disseminated in November 2024 and January 202547.</w:t>
        <w:br/>
        <w:t>33. In particular, from the analysis of the price list of the promotional campaign "Black Friday" (see figure n. 2), it emerges that the Professional, in reference to four models of sofas (i.e.: "Fiumetto"; "Polesine"; "Roncatello" and "Limbelli"), has identified the selling price ("PV", second column from the right) - which in the advertisement appears as discounted/reduced (see figure n. 3) - by calculating a reasonable margin ("MG", first column from the right), ranging from [10 - 60] %, compared to the cost ("Total Costs", third column from the right). Again, there is no reference to the "full" or "list" price (unlike what is then indicated in the advertisements where this latter price is indicated as crossed out; see figure n. 3).</w:t>
        <w:br/>
        <w:t>Figure n. 2 -48 [omissis].</w:t>
        <w:br/>
        <w:t>34. Specifically regarding the promotional campaign "Black Friday," the Professional advertised a discount/reduction of 60% - calculated on the higher "full" price - for the four sofas on promotion. As shown in figure n. 3, the advertised selling prices of the four sofas from the "Black Friday" promotion - on which the Professional has already applied a profit margin - are the same as those indicated in the price list taken during inspection (see figure n. 2). In the advertisement (see figure n. 3), however, a higher "full" price (crossed out) is indicated on which the Professional effectively structures the promotional campaign by advertising a discount of 60%.</w:t>
        <w:br/>
        <w:t>Figure n. 3 - Promotional advertising campaign disseminated from November 21, 2024, called "Black Friday" [omissis]49.</w:t>
        <w:br/>
        <w:t>35. It is also reported that in response to a request for information50, the Professional communicated that, regarding the promotional advertising campaign "Black Friday" (see figure 3), the following were sold:</w:t>
        <w:br/>
        <w:t>- n. [200 - 400] "Fiumetto" sofas on discount (at €799) and none at the "full" price that was "crossed out" (equal to €1,998);</w:t>
        <w:br/>
        <w:t>- n. [300 - 600] "Limbelli" sofas on discount (at €649) and none at the "full" price that was "crossed out" (equal to €1,623);</w:t>
        <w:br/>
        <w:t>- n. [200 - 400] "Polesine" sofas on discount (at €599) and none at the "full" price that was "crossed out" (equal to €1,498);</w:t>
        <w:br/>
        <w:t>- n. [300 - 600] "Roncatello" sofas on discount (at €998) and none at the "full" price that was "crossed out" (equal to €2,495).</w:t>
        <w:br/>
        <w:t>36. Similarly, from the analysis of the price list acquired during inspection, related to the promotional sofas of January 2025 (see figure n. 4), it emerges that the Professional, in reference to some sofas (i.e.: "Dordone"; "Fiumicino"; "Villavara"; "Zappolino"; "Bonaghino"; "Cusignano"; "Venturina" and "Pianezzo"), has identified the selling price ("PV", second column from the right) of the aforementioned sofas by calculating a reasonable margin ("MG", first column from the right), ranging from [10 - 60]</w:t>
        <w:br/>
        <w:t>47 Cfr. docc. nn. 273 e 274 del fascicolo ispettivo.</w:t>
        <w:br/>
        <w:t>48 [omissis].</w:t>
        <w:br/>
        <w:t>49 [omissis].</w:t>
        <w:br/>
        <w:t>50 Cfr. doc. n. 76 del fascicolo istruttorio.</w:t>
      </w:r>
    </w:p>
    <w:p>
      <w:r>
        <w:rPr>
          <w:b/>
        </w:rPr>
        <w:t>[Pages 268–270]</w:t>
      </w:r>
    </w:p>
    <w:p>
      <w:r>
        <w:t>270 BULLETIN NO. 1 OF JANUARY 5, 2026</w:t>
        <w:br/>
        <w:t>%, compared to the "Total Costs" cost price. Again, there is no reference to a higher "full" price.</w:t>
        <w:br/>
        <w:t>Figure no. 4 [omissis]51.</w:t>
        <w:br/>
        <w:t>37. With reference to some of the promotional sofas indicated in table no. 4, the Professional, in January 2025, carried out two promotional campaigns (entitled “DOUBLE SALES, DOUBLE SAVINGS” and “GOLDEN DEALS”).</w:t>
        <w:br/>
        <w:t>38. In particular, in the promotional campaign “DOUBLE SALES, DOUBLE SAVINGS,” the Professional advertised a double discount - calculated on two higher (struck out) prices - of 50%, plus an additional 20%, on four sofas on promotion (i.e.: “Dordone”; “Cusignano”; “Fiumicino” and “Venturina”). For these sofas, the advertised discounted/lowered selling prices (see figure no. 5) - on which the Professional, as seen, has already applied a profit margin - are the same as those indicated in the price list acquired during the inspection referred to in figure no. 4. In addition, for each sofa, the advertisement features two higher “full” prices (struck out) on which the Professional structures the promotional campaign advertising a “double discount” of 50% plus an additional 20%. Again, these “full” prices do not appear at all in the price list acquired during the inspection referred to in figure no. 4.</w:t>
        <w:br/>
        <w:t>51 [omissis].</w:t>
      </w:r>
    </w:p>
    <w:p>
      <w:r>
        <w:t>BULLETIN NO. 1 OF JANUARY 5, 2026 271</w:t>
        <w:br/>
        <w:t>Figure no. 5 - Promotional advertising campaign disseminated from January 6, 2025, entitled “Double Sales, Double Savings”52</w:t>
        <w:br/>
        <w:t>52 See doc. no. 47 of the investigative file.</w:t>
      </w:r>
    </w:p>
    <w:p>
      <w:r>
        <w:t>272 BULLETIN NO. 1 OF JANUARY 5, 2026</w:t>
        <w:br/>
        <w:t>39. Regarding the number of sofas sold, the Professional communicated53 that for the promotional advertising campaign “DOUBLE SALES, DOUBLE SAVINGS” (see figure no. 5), the following were sold:</w:t>
        <w:br/>
        <w:t>- n. [200 - 400] “Dordone” sofas on discount (at €499) and none at the full price that was “struck out” (equal to €1,248 or €624);</w:t>
        <w:br/>
        <w:t>- n. [200 - 400] “Cusignano” sofas on discount (at €699) and none at the full price that was “struck out” (equal to €1,748 or €874);</w:t>
        <w:br/>
        <w:t>- n. [400 - 600] “Fiumicino” sofas on discount (at €849) and none at the full price that was “struck out” (equal to €2,124 or €1,062);</w:t>
        <w:br/>
        <w:t>- n. [400 - 600] “Venturina” sofas on discount (at €999) and none at the full price that was “struck out” (equal to €2,498 or €1,249).</w:t>
        <w:br/>
        <w:t>40. Identical documentary evidence is found for the promotional campaign “GOLDEN DEALS,” also from January 2025, for which the Professional advertised a discount of 60%, calculated on a higher “full” and struck out price, for four sofas on promotion (i.e.: “Zappolino”; “Pianezzo”; “Villavara” and “Bonaghino”). For these sofas, the advertised discounted/lowered selling prices (see figure no. 6) - on which the Professional has already applied a profit margin - are the same as those indicated in the price list acquired during the inspection referred to in figure no. 4. In addition, for each sofa, the advertisement features a higher “full” price (struck out) on which the Professional structures the promotional campaign advertising a discount of 60%. Again, these “full” prices do not appear at all in the price list acquired during the inspection referred to in figure no. 4.</w:t>
        <w:br/>
        <w:t>53 See doc. no. 76 of the investigative file.</w:t>
      </w:r>
    </w:p>
    <w:p>
      <w:r>
        <w:rPr>
          <w:b/>
        </w:rPr>
        <w:t>[Pages 271–273]</w:t>
      </w:r>
    </w:p>
    <w:p>
      <w:r>
        <w:t>BULLETIN NO. 1 OF JANUARY 5, 2026 273</w:t>
        <w:br/>
        <w:t>Figure no. 6 - Promotional advertising campaign launched on January 20, 2025 called “GOLDEN DEALS”54</w:t>
      </w:r>
    </w:p>
    <w:p>
      <w:r>
        <w:t>274 BULLETIN NO. 1 OF JANUARY 5, 2026</w:t>
        <w:br/>
        <w:t>41. Regarding the number of sofas sold, the Professional communicated55 that, with reference to the promotional advertising campaign “GOLDEN DEALS” (see figure no. 6), the following were sold:</w:t>
        <w:br/>
        <w:t>- n. [200 - 400] “Zappolino” sofas on discount (at €599) and none at the full price that was “struck out” (equal to €1,498);</w:t>
        <w:br/>
        <w:t>- n. [200 - 400] “Pianezzo” sofas on discount (at €699) and none at the full price that was “struck out” (equal to €1,748);</w:t>
        <w:br/>
        <w:t>- n. [300 - 600] “Villavara” sofas on discount (at €799) and none at the full price that was “struck out” (equal to €1,998);</w:t>
        <w:br/>
        <w:t>- n. [300 - 600] “Bonaghino” sofas on discount (at €1,290) and none at the full price that was “struck out” (equal to €3,226).</w:t>
        <w:br/>
        <w:t>42. Furthermore, by way of example, as indicated in the objective integration of the proceedings56 as well as in the documentation provided by the Company on May 16, 202557, referenced in the communication of the charges58, it appears that starting from January 2023, the Professional launched (through television spots, via the internet, etc.) a massive promotional campaign - called “DOUBLE SALES, DOUBLE SAVINGS - UP TO €500 EXTRA DISCOUNT” - focused with great emphasis on a discount of 50%, plus an additional variable discount of up to €500. It features a “discounted” price and another much higher and “struck out” price, in relation to four selected sofas (see figure no. 7). In particular, it appears that of the four models of sofas offered in promotion (i.e.: “Brento”, “Vivalle”, “Sabanelli” and “Fabriago”), no piece was sold at “full price”.</w:t>
        <w:br/>
        <w:t>54 See doc. no. 49 of the investigation file.</w:t>
        <w:br/>
        <w:t>55 See doc. no. 76 of the investigation file.</w:t>
        <w:br/>
        <w:t>56 See doc. no. 103 of the investigation file.</w:t>
        <w:br/>
        <w:t>57 See doc. no. 97 of the investigation file, Attachments nos. 1 (list of products from the “Promo Collection” sold from 1.1.2023 to 16.2.2025) and 5 (TV spots and website screenshots of the “Promo Collection” disseminated from 1.1.2023 to 16.2.2025).</w:t>
        <w:br/>
        <w:t>58 See doc. no. 114 of the investigation file, points 3, 25, 26, and 27.</w:t>
      </w:r>
    </w:p>
    <w:p>
      <w:r>
        <w:t>BULLETIN NO. 1 OF JANUARY 5, 2026 275</w:t>
        <w:br/>
        <w:t>Figure no. 7 - Promotional campaign disseminated from January 2, 2023 to January 22, 2023</w:t>
      </w:r>
    </w:p>
    <w:p>
      <w:r>
        <w:rPr>
          <w:b/>
        </w:rPr>
        <w:t>[Pages 274–276]</w:t>
      </w:r>
    </w:p>
    <w:p>
      <w:r>
        <w:t>276 BULLETIN NO. 1 OF JANUARY 5, 2026</w:t>
        <w:br/>
        <w:t>43. From the data provided by the Professional59, at the end of the promotional campaign referred to in figure no. 7, that is, in the period from January 23, 2023, to October 29, 2023, it appears that n. [20 - 60] models60 of sofas from the “Promo Collection” were the subject of advertising promotions based on a “full” price struck through, on which the discount was calculated, or on so-called “launch prices,” sold immediately at a price already discounted with the indication of a full price to be applied at the end of the promotion. Of these models, excluding six models61 that are missing from the sales list provided by the Professional, n. [8,000 – 12,000] pieces were sold at a discounted price and only n. [80 - 120] pieces were sold at “full price,” with an incidence of [0 – 5]%.</w:t>
      </w:r>
    </w:p>
    <w:p>
      <w:r>
        <w:t>44. Similarly, as indicated in the objective integration of the proceedings62 as well as in the documentation provided by the Company on May 16, 202563, referenced in the communication of the charges contestation64, it appears that starting from October 30, 2023, the Professional launched (through television spots, via the internet, etc.) a massive promotional campaign called “Collection 300” focused with great emphasis on discounts of 60% in relation to five selected sofas (see figure no. 8). It features a “discounted” price and another much higher price that will be applied at the end of the promotion. Based on the data provided by the Professional, it appears that of the five models of sofas proposed in the promotion (i.e.: “Bagucci,” “Caliceto,” “Larzano,” “Montasico,” and “Spagnano”), no piece was sold at “full price.”</w:t>
      </w:r>
    </w:p>
    <w:p>
      <w:r>
        <w:t>59 See doc. no. 97 of the investigation file.</w:t>
        <w:br/>
        <w:t>60 These are the models: “[omitted].”</w:t>
        <w:br/>
        <w:t>61 These are the models: “Bisano”; “Carviano”; “Cavarelli”; “Toggiano”; “Missano” and “Vetto.”</w:t>
        <w:br/>
        <w:t>62 See doc. no. 103 of the investigation file.</w:t>
        <w:br/>
        <w:t>63 See doc. no. 97 of the investigation file, Attachments no. 1 (list of products from the “Promo Collection” sold from January 1, 2023, to February 16, 2025) and 5 (TV spots and website screens of the “Promo Collection,” disseminated from January 1, 2023, to February 16, 2025).</w:t>
        <w:br/>
        <w:t>64 See doc. no. 114 of the investigation file, points 3, 25, 26, and 27.</w:t>
      </w:r>
    </w:p>
    <w:p>
      <w:r>
        <w:t>BULLETIN NO. 1 OF JANUARY 5, 2026 277</w:t>
        <w:br/>
        <w:t>Figure no. 8 - Promotional campaign disseminated from October 30, 2023, to November 12, 2023.</w:t>
      </w:r>
    </w:p>
    <w:p>
      <w:r>
        <w:t>278 BULLETIN NO. 1 OF JANUARY 5, 2026</w:t>
        <w:br/>
        <w:t>45. From the data provided by the Professional65, at the end of the promotional campaign referred to in figure no. 8, that is, in the period from November 13, 2023, to December 31, 2023, it appears that n. [2 - 10] models66 of sofas from the “Promo Collection” were the subject of advertising promotions based on so-called “launch prices,” sold immediately at a price already discounted with the indication of a full price to be applied at the end of the promotion. Of these models, n. [1,000 – 2,000] pieces were sold at a discounted price and only n. [2 - 10] pieces were sold at “full price,” with an incidence of [0 – 5]%.</w:t>
      </w:r>
    </w:p>
    <w:p>
      <w:r>
        <w:t>46. As indicated in the objective integration of the proceedings67 as well as in the documentation provided by the Company on May 16, 202568, referenced in the communication of the charges contestation69, it appears that also in 2024, the Professional launched (through television spots, via the internet, etc.) a massive promotional campaign called “DOUBLE SALES ON THE COLLECTION TWO” focused with great emphasis on a discount of 50% plus an additional 20%, in relation to five selected sofas (see figure no. 9). It features a “discounted” price and two other much higher struck-through prices. Based on the data provided by the Professional, of the five sofas proposed in the promotion:</w:t>
        <w:br/>
        <w:t>- “Careno,” n. [10 - 20] were sold at “full price” and n. [600 – 1,000] at a discounted price;</w:t>
        <w:br/>
        <w:t>- “Balignano,” n. [10 - 20] were sold at “full price” and n. [1,000 – 3,000] at a discounted price;</w:t>
        <w:br/>
        <w:t>- “Rezzano,” n. [2 - 10] were sold at “full price” and n. [400 – 1,000] at a discounted price;</w:t>
        <w:br/>
        <w:t>- “Terenzo,” none were sold at “full price” against n. [200 - 800] pieces sold at a discounted price;</w:t>
        <w:br/>
        <w:t>- “Medesano,” none were sold at “full price” against n. [200 - 800] pieces sold at a discounted price.</w:t>
      </w:r>
    </w:p>
    <w:p>
      <w:r>
        <w:t>65 See doc. no. 97 of the investigation file.</w:t>
        <w:br/>
        <w:t>66 These are the models: [omitted].</w:t>
        <w:br/>
        <w:t>67 See doc. no. 103 of the investigation file.</w:t>
        <w:br/>
        <w:t>68 See doc. no. 97 of the investigation file, Attachments no. 1 (list of products from the “Promo Collection” sold from January 1, 2023, to February 16, 2025) and 5 (TV spots and website screens of the “Promo Collection,” disseminated from January 1, 2023, to February 16, 2025).</w:t>
        <w:br/>
        <w:t>69 See doc. no. 114 of the investigation file, points 3, 25, 26, and 27.</w:t>
      </w:r>
    </w:p>
    <w:p>
      <w:r>
        <w:rPr>
          <w:b/>
        </w:rPr>
        <w:t>[Pages 277–279]</w:t>
      </w:r>
    </w:p>
    <w:p>
      <w:r>
        <w:t>BULLETIN NO. 1 OF JANUARY 5, 2026 279</w:t>
        <w:br/>
        <w:t>Figure no. 9 - Promotional campaign disseminated from January 1, 2024, to January 21, 2024.</w:t>
      </w:r>
    </w:p>
    <w:p>
      <w:r>
        <w:t>280 BULLETIN NO. 1 OF JANUARY 5, 2026</w:t>
        <w:br/>
        <w:t>47. From the data provided by the Professional70, at the end of the promotional campaign referred to in figure no. 9, that is, in the period from January 22, 2024, to November 17, 2024, it appears that n. [20 - 60] models71 of sofas from the “Promo Collection” were the subject of advertising promotions based on a “full” price crossed out, on which the discount was calculated or on the so-called “launch prices,” sold immediately at a discounted price with the indication of a full price to be applied at the end of the promotion. Of these models, n. [10,000 – 20,000] pieces were sold at a discounted price and only n. [100 - 500] pieces were sold at the “full” price, with an incidence equal to [0 - 5] %.</w:t>
        <w:br/>
        <w:t>48. More generally, in a response dated March 28, 2025, to a request for information, the Professional reported the following. In relation to all promotional campaigns concerning the “Promo Collection” with indications of discounted prices compared to higher crossed-out “full” prices, disseminated by the Professional in the period from January 1, 2023, to February 16, 2025, only [0 - 5] % of the total pieces sold were sold at the “full” price.</w:t>
        <w:br/>
        <w:t>49. Following a subsequent request for information from the offices, noting the incompleteness of the information provided, the Professional, on May 16, 2025, corrected the information regarding the promotional advertising campaigns related to the “Promo Collection” disseminated by the Professional from January 1, 2023, to February 16, 2025, with indications of discounted prices compared to higher crossed-out full prices. The corrected data is that, during the aforementioned period, against [20,000 – 80,000] pieces sold at a discounted/lowered price (for a value equal to [omitted] million euros), only [200 - 800]72 pieces were sold at the “full” price (for a value equal to [omitted] thousand euros), with an incidence equal to [0 - 10] % of the total pieces sold. Furthermore, out of a total of n. [100 - 200] models of sofas from the “Promo Collection” subject to promotions in the period from January 1, 2023, to February 16, 2025, as many as [100 - 200] were never sold by the Professional at the “full” price73. Regarding the effectiveness (so-called “hook effect”) of the promotional advertising communication carried out by the Professional, based on the representation of high discounts, numerous Reports prepared by the managers of Poltronesofà stores present throughout the national territory74 were acquired during the inspection.</w:t>
        <w:br/>
        <w:t>50. More specifically, in the Report dated December 6, 2024, by Mr. [omitted], manager of the stores present in several cities/locations (including Biella, Ivrea, Aosta, Sanremo, Castagnito, Alessandria, Asti, and Cuneo), in response to the question posed by Poltronesofà on “What are the recurring elements that our customers remember from the advertising?”, the manager replies “The discount / The price.” Similarly, to the question “Which promotional type has generated the most interest?” the manager, Mr. [omitted], lists the most effective promotions, namely “Many sofas at €699, Below Cost, Double Sales, Golden Deals, Hero Model, Armchair at €49, Clear Out, Promo sofa collection at a discount, Black Friday, and Launch Prices.” Furthermore, to the question “Is the ‘ends Sunday’ still effective?” Mr. [omitted] replies “They no longer believe it (50%), Yes (50%). It brings in fewer people depending on the fact that it ‘ends Sunday,’ but sometimes we can use it as a sales accelerator. Today, fewer people come in because of this message. I would keep it because we live in the era of promotions. However, I tell you ‘ends Sunday’ and the quote is valid until the following month. I say it, but it’s complicated later”75.</w:t>
        <w:br/>
        <w:t>51. Furthermore, in the Report, also dated December 6, 2024, by Mr. [omitted], manager of the stores present in other numerous cities/locations (including Forli, Civitanova, Cesena, Ravenna, Rimini, Ancona, San Benedetto, Ascoli, Jesi, Pesaro, and Vasto), it is confirmed that “The discount / The price” is the most recurring element that customers remember from the advertising. Additionally, to the question “How many people refer to the advertising when entering the store?” the manager replies “Many, at least 80%. ‘In the advertising, you said,’ ‘you were giving away,’ ‘it’s not as you said in the advertising’”76.</w:t>
        <w:br/>
        <w:t>52. In the same terms, in the Report dated December 11, 2024, Ms. [omitted] - manager of the stores present in Crotone, Corigliano C., Cosenza, Lamezia, Reggio Calabria, Gioia Tauro, Milazzo, Messina, and Syracuse - confirms that “The discount / The price” is the most recurring element that customers remember from the advertising. Furthermore, to the question “How many people refer to the advertising when entering the store?” she replies that “from 90% to 100%” of people refer to it. Meanwhile, regarding the slogan “ends Sunday,” she states that “it works for revenue, but to customers, it sounds misleading”77.</w:t>
        <w:br/>
        <w:t>53. More generally, from the totality of the Reports acquired during the inspection, formulated by the Professional and submitted to the managers of stores present throughout the national territory, it emerged that “The discount / The price” is the most recurring element that customers remember from the advertising and almost all people “refer to the advertising when entering the store.”</w:t>
        <w:br/>
        <w:t>54. Finally, regarding the current nature of the practice under examination, as indicated in the communication of the charges78, on July 21, 202579, the promotional campaign named “GOLDEN DEALS” with discounts of 65% was acquired in the records. This promotional campaign, like the others related to the “Promo Collection,” advertised a significant discount applied to a higher “full” price that was crossed out.</w:t>
        <w:br/>
        <w:t>III. THE DEFENSIVE ARGUMENTS OF THE PROFESSIONAL</w:t>
        <w:br/>
        <w:t>55. Poltronesofà, in its defensive memoranda, stated that “the discounts offered on the products subject to the Promotions - in line with the operational practice normally followed - are correct and transparent, since the discounts in question are calculated (and faithfully represented to the public) with respect to the lowest previous price, which has been actually offered to the generality of consumers in the thirty days preceding the application of the price reduction”80.</w:t>
        <w:br/>
        <w:t>56. Furthermore, the Company added that “The fact that only a small share of the sales of the Promo Collection products (but as seen not of the total sales of Poltronesofà, which</w:t>
      </w:r>
    </w:p>
    <w:p>
      <w:r>
        <w:rPr>
          <w:b/>
        </w:rPr>
        <w:t>[Pages 280–282]</w:t>
      </w:r>
    </w:p>
    <w:p>
      <w:r>
        <w:t>282 BULLETIN NO. 1 OF JANUARY 5, 2026</w:t>
        <w:br/>
        <w:t>in the period subject to the requests of this Authority, approximately [omitted] euros of sales at non-discounted price) was sold at the list price is […] irrelevant”81.</w:t>
        <w:br/>
        <w:t>57. More specifically, the Professional argues:</w:t>
        <w:br/>
        <w:t>- “Firstly, [that] the aforementioned Article 17-bis of the Consumer Code is unequivocal in providing that the previous price is the lowest price offered by the professional in the 30 days preceding the announcement of the price reduction. What matters is, therefore, whether a given product has been offered at a certain price, not whether it has actually been purchased at that price, nor how many consumers have done so. In this sense, see the clear literal wording of Article 17-bis, paragraph 2, of the Consumer Code, according to which ‘previous price’ must be understood as ‘the lowest price applied by the professional to the generality of consumers in the thirty days preceding the application of the price reduction’82;</w:t>
        <w:br/>
        <w:t>- “Secondly, the number of consumers who have actually purchased products during the period when they were not offered at a discounted price could not be relevant in assessing the correctness of a professional's actions, since it is clearly a circumstance that escapes the control of the latter”83;</w:t>
        <w:br/>
        <w:t>- “Thirdly, it is not at all surprising that sales of products from the Promo Collection occur [omitted]. Sofas, armchairs, and poufs are notoriously durable goods, so consumers' purchasing choices are made carefully, not typically responding to urgent and pressing needs. Thus, it is far from unusual that consumers decide to wait for promotions (and/or sales periods) to proceed with their purchase. This consideration is even more valid concerning the products of the Promo Collection which, as seen, target customers less interested in the possibility of customizing the product and presumably more interested in containing their spending on purchases”84.</w:t>
        <w:br/>
        <w:t>58. Regarding the quality of the marketed products, the Professional represented that he has “correctly promoted the convenience of the Promotions, transparently representing the discount offered in relation to the previous price that had been concretely proposed to consumers. That said, it is reiterated that Poltronesofà organizes the procurement of its products in such a way as to guarantee, as far as reasonably possible, quality, in a favorable quality/price ratio for consumers”85.</w:t>
        <w:br/>
        <w:t>59. Regarding the margin on the prices of the sold sofas, the Professional represented that “the prices of Poltronesofà products must cover the related production costs (primarily, [omitted]) and all other necessary indirect costs, including, for example, [omitted], etc. Overall, these additional cost items account for approximately [omitted]% of Poltronesofà's revenues”86.</w:t>
        <w:br/>
        <w:t>60. Furthermore, in the defensive memorandum filed following the objective extension of the procedure, Poltronesofà argued that “the subject of this Procedure, as resulting from the Extension, is substantially undefined and generic as it raises its objections generally concerning the promotional campaigns and related advertisements disseminated by Poltronesofà for a very long period, over two years, in violation of fundamental principles, such as those of typicality and definiteness of the administrative offense, forcing Poltronesofà to defend itself against objections concerning advertising campaigns and related advertising materials that are not identified”87.</w:t>
        <w:br/>
        <w:t>IV. RESPONSES OF THE PARTY TO THE COMMUNICATION OF</w:t>
        <w:br/>
        <w:t>ALLEGATIONS OF CHARGES</w:t>
        <w:br/>
        <w:t>61. The Company, on October 3, 202588, filed written responses in reply to the communication of allegations sent on July 31, 202589.</w:t>
        <w:br/>
        <w:t>62. Poltronesofà, on the assumption that the objection concerns the method of price determination, represents that the cost-plus methodology used by the Professional “represents a consolidated practice in price determination and does not present any anomaly” and that “it is beyond the powers of this Esteemed Authority under consumer protection legislation to make any assessment on the pricing criteria adopted by a company, on the margin achieved by it, on the level of prices practiced by it, as these issues fall within the scope of the constitutionally guaranteed freedom of enterprise”.</w:t>
        <w:br/>
        <w:t>63. On this point, Poltronesofà notes that “The Charges do not raise any objection regarding the manner in which the full prices (struck out) and the discounted prices were presented to consumers during the Promotions, but merely state that the discounts would be false as they are based on fictitious full prices”.</w:t>
        <w:br/>
        <w:t>64. In reference, instead, to the price lists of the sofas from the “Promo Collection”, Poltronesofà represents that the price lists acquired during the inspection, which do not reference the full price, “are used […] within the framework of the internal decision-making process regarding such discounted prices” while “the Company also uses (obviously) price lists for the formation of so-called ‘full prices’”.</w:t>
        <w:br/>
        <w:t>65. The Company also notes that “the assertion of the Charges that the ‘cost price’ mentioned in the ‘price lists of promotional sofas’ would be ‘inclusive of all costs’ is entirely incorrect. In fact, the amount reported under the heading ‘total costs’ indicates only the sum of the production costs of the products (i.e., [omitted]) and does not include indirect costs (such as, for example, [omitted]) which, as is evident, must be taken into account to evaluate the economic results of any business initiative”.</w:t>
        <w:br/>
        <w:t>66. Regarding the objection concerning the absence of sales of the products from the “Promo Collection” at “full” price, the Professional notes that “during the period referred to in the Charges, there were sales of products from the Promo Collection at list price, which confirms that Poltronesofà has offered for sale the products of the Promo Collection at full price and has also actually sold them at those prices” and that “the absence of sales at full price asserted in the Charges refers to the three Promotions (which took place between 11.18.2024 and 2.16.2025), but is then generalized to all promotional campaigns carried out since the beginning of 2023, despite the fact that looking at the products subject to promotions starting from 1.1.2023, on which the Offices have requested and acquired information, as mentioned, there have been sales at full prices”.</w:t>
        <w:br/>
        <w:t>67. On this point, the Company highlights that “the fact that, regarding the products subject to the Promotions (but not regarding the products subject to other promotional campaigns carried out by Poltronesofà from 1.1.2023 onwards), there have been no sales at full prices is irrelevant and does not demonstrate at all that these full prices, offered to the generality of consumers, were fictitious”.</w:t>
        <w:br/>
        <w:t>87 See doc. n. 109 of the investigation file.</w:t>
        <w:br/>
        <w:t>88 See doc. n. 128 of the investigation file.</w:t>
        <w:br/>
        <w:t>89 See doc. n. 114 of the investigation file.</w:t>
      </w:r>
    </w:p>
    <w:p>
      <w:r>
        <w:t>284 BULLETIN NO. 1 OF JANUARY 5, 2026</w:t>
        <w:br/>
        <w:t>68. The Professional recalls the recent ruling of the TAR Lazio, Section I, no. 15901/2025, (case “Yoox”), which would legitimize the practice subject to this procedure.</w:t>
        <w:br/>
        <w:t>69. Regarding the sales methods of the sofas from the “Promo Collection”, the Professional represents that “the models of the Promo Collection are offered to customers at the list price for a period of at least 30 days. After this period, the models of the Promo Collection are offered with a discount on the previous list price, for the duration of the promotion, which is generally two weeks, and subsequently return to being available at the list price”.</w:t>
        <w:br/>
        <w:t>70. The Company also observes that “Until May 2024, the models of the Promo Collection products have been physically displayed at the points of sale from the moment they are offered at the list price. This display method has been adopted again starting from June 2025 […]. Between June 2024 and May 2025, Poltronesofà had experimentally adopted a different display method for the Promo Collection products: during the period when they were offered for sale at list price, these models were displayed at the points of sale through large billboards, placed on special pedestals”.</w:t>
        <w:br/>
        <w:t>71. Regarding the volume of sales of the sofas from the “Promo Collection”, the Company specifies, first of all, that: “The Promo Collection […] represents a part [omitted] of Poltronesofà's sales”. In particular, the Company states that “In the period 1.1.2023-31.12.2024, the sales attributable to the Promo Collection, amounting to [omitted], represented only [2 - 20] (in value) of the total sales made by Poltronesofà. Of these sales, € [omitted] were at full price, which evidently confirms that, even during the period in question, Poltronesofà has actually offered for sale the products of the Promo Collection at full prices and has concretely sold them to consumers interested in those prices”.</w:t>
        <w:br/>
        <w:t>72. Regarding the price determination, Poltronesofà represents that “The price of Poltronesofà products is determined taking into account (i) the direct production costs ([omitted]) [and] (ii) all other indirect costs ([omitted], etc.). Secondly, the price of Poltronesofà products obviously takes into account the need to ensure the Company a reasonable profit margin”.</w:t>
        <w:br/>
        <w:t>73. Regarding the duration and severity of the contested practice, Poltronesofà represents that “the Charges examine and consider only three Promotions, which were implemented respectively from 11.18.2024 to 12.1.2024, from 1.4.2025 to 2.16.2025, and from 1.20.2025 to 2.2.2025. It follows that the duration of the practice (which does not constitute any PCS) is three months (from 11.18.2024 to 2.16.2025)” and that “the sale of products from the Promo Collection at discounted prices results in [omitted] profit for the Company in favor of the consumer. The EBITDA on the total sales in 2024 of discounted Promo Collection products was, in fact, [omitted], equal to [omitted]. Poltronesofà therefore did not achieve any financial benefit from the conduct subject to contestation”.</w:t>
        <w:br/>
        <w:t>V. OPINION OF THE AUTHORITY FOR GUARANTEES IN COMMUNICATIONS</w:t>
        <w:br/>
        <w:t>74. Since the commercial practice subject to this provision has been disseminated through TV, radio, social media, and the internet, on October 8, 202590, the opinion was requested from the Authority for Guarantees in Communications, pursuant to Article 27, paragraph 6, of the Consumer Code.</w:t>
        <w:br/>
        <w:t>75. With resolution no. 256/25/CONS of October 28, 2025, received on November 5, 202591, the aforementioned Authority expressed its opinion, limiting its evaluations to the suitability of the</w:t>
      </w:r>
    </w:p>
    <w:p>
      <w:r>
        <w:rPr>
          <w:b/>
        </w:rPr>
        <w:t>[Pages 283–285]</w:t>
      </w:r>
    </w:p>
    <w:p>
      <w:r>
        <w:t>BULLETIN NO. 1 OF JANUARY 5, 2026 285</w:t>
        <w:br/>
        <w:t>specific means of communication, used to disseminate the commercial practice, to affect and amplify any misleading and/or incorrect nature of the same practice.</w:t>
        <w:br/>
        <w:t>76. In particular, the aforementioned Authority, considering that "the means of communication and purchase used, in relation to the service offered by the Company, are suitable to develop a significant impact on consumers who, based on the information read in the means of communication used by the Company, could be induced to make a commercial decision that they otherwise would not have made, thus concretely developing the full potential of the promotion and sales methods used," has deemed that "in this case radio, TV, and the Internet are communication tools suitable to significantly influence the realization of the commercial practice for which the opinion is requested from this Authority."</w:t>
        <w:br/>
        <w:t>VI. CONCLUDING ASSESSMENTS</w:t>
        <w:br/>
        <w:t>VI.1. Premise</w:t>
        <w:br/>
        <w:t>77. The conduct described above constitutes an unfair commercial practice, pursuant to Articles 20, 21, and 22 of the Consumer Code as it is contrary to professional diligence and capable of appreciably distorting the freedom of choice of consumers, inducing them to make a commercial decision based on the assumption of a greater economic convenience than the actual one, which they would not have otherwise made.</w:t>
        <w:br/>
        <w:t>VI.2. Preliminary Issues</w:t>
        <w:br/>
        <w:t>78. First, it should be clarified that this proceeding concerns the misleading representation of the alleged convenience of the prices charged for the sofas belonging to the "Promo Collection," advertised by Poltronesofà during promotional campaigns starting from January 2023.</w:t>
        <w:br/>
        <w:t>79. More specifically, Poltronesofà - in addition to the general "Poltronesofà Collection," which is characterized by being composed of sofas made for a long period (not less than [2 - 10] months) - also produces another line of products that make up the "Promo Collection," whose sofa models - regardless of the fact that they may sometimes be marketed at full/list price for a short period - are characterized by being designed and made, from the outset, to be intended for promotional sale, to be "marketed for a shorter period"92 and to be "sold at more aggressive prices, sold at promotional prices"93.</w:t>
        <w:br/>
        <w:t>80. Therefore, the subject of this proceeding concerns exclusively the "Promo Collection" and, in particular, the misleading representation of the alleged convenience of the prices charged for the sofas belonging to this collection, advertised during the promotional campaigns disseminated starting from January 2023.</w:t>
        <w:br/>
        <w:t>81. It follows that the defense of the Professional is entirely unfounded in the part where it raises the incompetence of the Authority on the erroneous assumption that the subject of this proceeding concerns the method of determining prices and related margins.</w:t>
        <w:br/>
        <w:t>82. The alleged generality and indeterminacy of the complaint is also unfounded. In fact, in the communication initiating the proceeding, the complaint, as correctly observed by the Professional himself, was limited to three promotional campaigns (i.e.: "BLACK FRIDAY"; "DOUBLE SALES, DOUBLE SAVINGS - INFINITE COLLECTION" and "GOLDEN DEALS ON THE PRECIOUS COLLECTION"). Subsequently, in the communication of objective integration of the proceeding, sent on June 24, 2025, the scope of the investigation was clearly and expressly extended to the promotional advertising campaigns related to the sofas of the "Promo Collection" disseminated by the Professional starting from January 1, 2023, identifying, among all, three promotional campaigns. Moreover, this objective extension of the proceeding was made necessary, among other things, precisely by the analysis of the information provided by the Professional himself on May 16, 2025.</w:t>
        <w:br/>
        <w:t>VI.3. Assessments</w:t>
        <w:br/>
        <w:t>83. From the documentation acquired in the context of this proceeding, it emerges that Poltronesofà has engaged in an unfair commercial practice consisting of the misleading and omissive indication of the alleged convenience of the prices charged for the sofas belonging to the "Promo Collection" sold in promotion, capable of conditioning the freedom of choice of consumers, determining a so-called "hook effect" that is misleading.</w:t>
        <w:br/>
        <w:t>84. Firstly, from the investigation, serious, precise, and consistent evidence has emerged that Poltronesofà, through the "Promo Collection," produces sofas that are designed and made, from the outset, to be sold in promotion.</w:t>
        <w:br/>
        <w:t>85. These sofas, as expressly stated by the Professional himself, are "specifically made for sale at a discount"94 and are also "marketed for a shorter period"95 [compared to the sofas of the "Poltronesofà Collection" which are "put into production for a period not less than [2 - 10] months"]96.</w:t>
        <w:br/>
        <w:t>86. From the evidence on record, mostly documentary, it appears that Poltronesofà, starting at least from the beginning of January 2023, through advertising campaigns - some of which are time-limited (for example, "ends Sunday") - for the promotional sale of sofas belonging to the "Promo Collection," has emphasized reduced selling prices and the existence of a significant "discount" compared to a "full" price that is much higher, indicated as "crossed out."</w:t>
        <w:br/>
        <w:t>87. The use of the aforementioned methods of advertising selling prices and discounts through the cited promotional campaigns - which, as stated by the Professional, "are continuous even if of variable duration (minimum 1 week - maximum 1 month) and are identified based on the weeks"97 - is capable of generating a misleading "hook effect" on consumers, as it is based on the deceptive representation of the alleged savings that would be obtained by purchasing the products at the price charged at the time of the promotion.</w:t>
        <w:br/>
        <w:t>88. In reality, the products of the "Promo Collection" are strategically intended for predominant promotional sale, as also emerged from the statements of the Professional acquired during the inspection. To support this, an important index that further corroborates this assessment is found in the fact that, in the face of a very large number of sofas sold in promotion (i.e., at allegedly "reduced/discounted" prices), it has been found that for the vast majority of the "promotional" models there were no sales at the "full" price (crossed out, on which the discount was calculated), except for a minimal or marginal part and only related to some models of sofas in promotion.</w:t>
        <w:br/>
        <w:t>89. As indicated previously, by way of example, none of the sofas subject to the three promotions contested in the communication initiating the proceeding (i.e.: "BLACK FRIDAY"; "DOUBLE SALES, DOUBLE SAVINGS" and "GOLDEN DEALS") were sold at full price.</w:t>
        <w:br/>
        <w:t>90. Furthermore, regarding the promotions indicated in the objective extension of the proceeding98, it is noted that for the promotional campaigns named "DOUBLE SALES, DOUBLE SAVINGS - UP TO 500 EUROS MORE DISCOUNT" and "COLLECTION 300," no sofa was sold at "full" price. Additionally, regarding the promotional campaign named "DOUBLE SALES ON THE TWO COLLECTION," two sofa models (i.e.: "Terenzo" and "Medesano") were never sold at "full" price, while of the remaining three advertised models (i.e.: "Careno," "Balignano," and "Rezzano"), a completely marginal share was sold at "full" price, respectively, equal to [0 - 5]% ([1 - 20] out of [500 – 2,000]), to [0 - 5]% ([1 - 20] out of [500 – 2,000]) and to [0 - 5]% ([1 - 10] out of [500 – 2,000]).</w:t>
        <w:br/>
        <w:t>91. More generally, among all the promotional campaigns disseminated by the Professional from January 1, 2023, to February 16, 2025, related to the "Promo Collection" with indications of discounted prices compared to higher and crossed-out "full" prices, from the data provided by the Professional99, the following results:</w:t>
        <w:br/>
        <w:t>- in the face of n. [20,000 – 80,000] pieces sold at discounted/lowered prices (for a value equal to [omitted] millions of euros), only n. [200 - 800]100 were sold at "full" price (for a value equal to [omitted] thousand euros); therefore, only [0 - 5]% of the total sofas sold were actually sold at "full" price (on which the discount was then calculated, in the advertisements of the promotions of the sofas of the "Promo Collection");</w:t>
        <w:br/>
        <w:t>- moreover, out of a total of n. [100 - 200] models of sofas from the "Promo Collection" subject to promotions in the period from January 1, 2023, to February 16, 2025, with indications of discounted prices compared to higher and crossed-out "full" prices, as many as [100 – 200] models were never sold by the Professional at "full" price101.</w:t>
        <w:br/>
        <w:t>92. On the other hand, although the Professional asserts that sales attributable to the "Promo Collection" represented a share [omitted] of the total sales of Poltronesofà (on this point, moreover, Poltronesofà provides contradictory data as it initially indicated a share of "[2 - 20]% of the total"102 and subsequently a share of "[2 - 20]% of the total")103 – a circumstance, moreover, irrelevant given the nature of the danger offense104, typical of unfair commercial practices.</w:t>
      </w:r>
    </w:p>
    <w:p>
      <w:r>
        <w:rPr>
          <w:b/>
        </w:rPr>
        <w:t>[Pages 286–288]</w:t>
      </w:r>
    </w:p>
    <w:p>
      <w:r>
        <w:t>288 BULLETIN NO. 1 OF JANUARY 5, 2026</w:t>
        <w:br/>
        <w:t xml:space="preserve">unfair - it is worth emphasizing that the false representation of the economic convenience of the price applied for the sofas of the "Promo Collection" concerned almost all the advertising disseminated by Poltronesofà. In fact, virtually all advertising campaigns disseminated by Poltronesofà, at least since January 2023, have a promotional content, based on the representation of reduced prices and discounts, and concern products from the "Promo Collection."  </w:t>
        <w:br/>
        <w:t xml:space="preserve">93. The described advertising strategy for the sofas of the "Promo Collection," aimed at misleadingly "hooking" consumers, is suitable not only to condition their freedom of choice regarding the actual economic convenience of the products sold on promotion but also to create a "lever effect" for the purchase of sofas from the "Poltronesofà Collection" that are not on promotion.  </w:t>
        <w:br/>
        <w:t xml:space="preserve">94. This is confirmed by the Reports, obtained during the inspection, from the managers of Poltronesofà stores in the territory, which explicitly state that of the customers who arrive in the stores, "at least 80% [...] refer to the advertising when entering the store"105; the same Chairman of the Board of Directors of the Company stated, during the inspection, that "the use of such promotional campaigns [...] [omitted]"106. The suitability of the conduct to produce a "hooking" effect was also confirmed during the hearing107, as well as in the memorandum of March 28, 2025 [omitted]108.  </w:t>
        <w:br/>
        <w:t xml:space="preserve">95. The documentary evidence acquired and previously described - including those relating to the fact that in the vast majority of promotional campaigns no sofa was sold at "full" price - leads to the conclusion that the discount presented in the advertising campaigns is, therefore, untruthful (being calculated on a "full" price, crossed out, which is suitable to misleadingly induce consumers to believe that there is a price advantage at the time of the advertising campaigns which, in reality, is fictitious, as it concerns products strategically intended for predominant sale on promotion). Moreover, given the aforementioned "lever effect" of the promotional campaigns, the false representation of a significant economic convenience of the promotional offer appears functional to "hooking" consumers and attracting them into the store.  </w:t>
        <w:br/>
        <w:t xml:space="preserve">96. In its defenses, the Professional mainly argues that the sofas of the "Promo Collection" are, in any case, offered for sale at "full" price and that the small number of sofas actually sold at "full" price is an element to be considered irrelevant and exogenous.  </w:t>
        <w:br/>
        <w:t xml:space="preserve">97. In reality, from the investigative documents, it emerged that Poltronesofà refers to a commercial strategy formally compliant with the regulations on price reductions, thus considering itself legitimized to present promotional prices and discounts starting from "full" prices. During the inspection, the Chairman of the Board of Directors of the Company stated that the products of the "Promo Collection" "are sold at full price only 1 month before the start of the promotion or 1 month after its conclusion, precisely because they must fall within the promotional campaigns."  </w:t>
        <w:br/>
        <w:t xml:space="preserve">98. In light of this, the methods by which Poltronesofà presents the prices of the products of the "Promo Collection" are nevertheless suitable to misleadingly induce consumers to believe that there is a convenience that is actually absent regarding the price applied by Poltronesofà at the time of the advertising campaigns. In fact, this alleged advantage is fictitious and essentially non-existent, as the "full prices": i) refer to products that, as mentioned, are designed and created ab initio specifically for promotional sale and "marketed for a shorter period"109 compared to the sofas of the "Poltronesofà Collection," which are "put into production for a period not less than [2 - 10] months"110 and ii) would be applied for a very limited period (one month before or after) or, for the minimum period to be formally in line with the regulations on price reductions (cfr. Article 17-bis, Consumer Code). In fact, this has resulted in actual sales of sofas at "full" prices being entirely sporadic and marginal, and for the vast majority of models of sofas from the "Promo Collection," as seen, completely absent111. It should also be clarified that, even if the conduct of the Professional is formally compliant with the provisions of Article 17-bis of the Consumer Code, this represents, in any case, a non-determinative aspect for assessing the compatibility of its promotional messages with Articles 20, 21, and 22 of the Consumer Code. It is, moreover, undisputed that "as indicated in section 1.2.5 of the guidelines relating to the directive on unfair commercial practices, the latter, in particular Article 6, paragraph 1, letter d), which refers to misleading statements regarding the existence of a price advantage, remains applicable to other aspects of price reductions"112.  </w:t>
        <w:br/>
        <w:t xml:space="preserve">99. In addition to this, although Poltronesofà argues that "What matters is [...] whether a given product has been offered at a certain price, not whether it has actually been bought at that price, nor by how many consumers it has been,"113 the unfairness of the practice in question lies precisely in misleadingly representing to the consumer the economic convenience of the promotional offer, inducing them to make a commercial decision that they otherwise would not have made. As emerges from the price lists of the sofas of the "Promo Collection" (cfr. figure no. 1)114 acquired during the inspection at the Head of Supplier and Third-Party Relations (who "also supports the business functions in defining discounted prices"115), the construction "from the bottom" of the selling price of a sofa, together with the fact that in the price lists of the sofas of the "Promo Collection," acquired during the inspection, the item regarding the "full price" is completely absent, confirms that the Professional essentially considers as the actual selling price of a sofa on promotion the one that is advertised in the promotional campaigns as already discounted.  </w:t>
        <w:br/>
        <w:t xml:space="preserve">100. Nor does the exception raised by the Professional based on the fact that the price lists acquired during the inspection (in which the indication of "full" prices is absent), "are used [...] within the framework of the internal process of business decisions regarding such discounted prices" while "the Company uses (obviously) also price lists for the formation of the so-called 'full prices'" appear founded. In this regard, it should be noted that an example of the "price lists for the formation of the so-called 'full prices'" was submitted by the Company, for the first time, only after the conclusion of the investigative phase, that is, together with the counterarguments of October 3, 2025, to the notice of contestation of the charges. On the merits, it is noted that the price lists submitted by the Professional lack a certain date and any other element that can unequivocally identify them as business documents. In any case, the last price lists submitted by the Professional contradict those acquired during the inspection at the position of the Head of Supplier and Third-Party Relations who, as indicated by the Professional itself, "also supports the business functions in defining discounted prices"116.  </w:t>
        <w:br/>
        <w:t xml:space="preserve">101. Furthermore, as previously indicated, the documentation in the records shows that the advertising campaigns, based on such deceptive elements, are substantially instrumental in attracting customers into the store.  </w:t>
        <w:br/>
        <w:t xml:space="preserve">102. The presentation of prices, therefore, is characterized by significant profiles of misleadingness given the indication of a hypothetical "full price" (much higher than the actual selling price and on which the hypothetical "discount," represented emphatically, would be calculated) which, in reality, even if applied exclusively for the strictly necessary time to ensure formal compliance with Article 17-bis of the Consumer Code, is suitable to mislead the consumer into believing that they can obtain a significant benefit in terms of economic convenience and savings from the purchase. Nor does the formal offer to consumers of the sofas of the "Promo Collection" at "full price" "only 1 month before the start of the promotion or 1 month after its conclusion" appear decisive considering the limited commercial life of the sofas belonging to the "Promo Collection" which, as already highlighted, are, ab initio, "destined for promotion" and "marketed for a [...] short period"117.  </w:t>
        <w:br/>
        <w:t xml:space="preserve">103. On this point, it should also be noted that, as clarified by the Professional itself during the hearing, "the 4-5 sofas of the 'Promo Collection'" identified for the promotional campaigns, before the entry into force of the relevant promotion, are put on sale at full price [...] for a period of 30 days [...] through billboards on special "Lecterns" present in physical stores118 since only at the beginning of the promotion "the sofas physically enter the store until the expiration of the promotion." This results in, as demonstrated by the data on sales at "full" prices of promotional products, the extremely remote hypothesis in which a consumer might choose to purchase, at "full" price, one of the sofas of the "Promo Collection" simply by consulting a lectern present in the store and, therefore, without seeing, trying, or touching it, as the nature of the product itself normally requires119.  </w:t>
        <w:br/>
        <w:t xml:space="preserve">104. The method of selling the sofas of the "Promo Collection" only through some images placed on "Lecterns" (as recognized by the Professional with reference at least to the period from June 2024 to May 2025120), without the physical presence of the sofas of the "Promo Collection" in the store, appears to be a sales technique aimed at not giving adequate prominence to these products outside of promotional periods121.  </w:t>
        <w:br/>
        <w:t>105. The reference made by the Professional to the ruling of the TAR Lazio, Section I, no. 15901/2025 (case "Yoox") appears irrelevant, as, on one hand, the cited ruling emphasized the importance for the consumer of the authenticity/effectiveness of the "full" ("crossed out") selling price of a product, in order to evaluate the actual economic convenience of a promotion; on the other hand,</w:t>
      </w:r>
    </w:p>
    <w:p>
      <w:r>
        <w:rPr>
          <w:b/>
        </w:rPr>
        <w:t>[Pages 289–291]</w:t>
      </w:r>
    </w:p>
    <w:p>
      <w:r>
        <w:t>BULLETIN NO. 1 OF JANUARY 5, 2026 291</w:t>
        <w:br/>
        <w:t>towards, as widely emerged during the investigation, the "full" prices of the sofas from the "Promo Collection" advertised by the Professional in the promotional campaigns, as previously indicated, are in any case suitable to misleadingly induce consumers to believe that there is a price advantage at the time of the advertising campaigns. As reiterated several times, in practice, such an advantage was indeed fictitious, as these products were strategically intended for predominant promotional sales.</w:t>
        <w:br/>
        <w:t>106. As for the exception raised by the Professional that there would be an actual advantage from the promotions considering a margin [omitted] generated from the sales of the sofas from the "Promo Collection" (according to which the EBITDA would have been equal to [omitted] for 2024), it is necessary to emphasize that, in general terms, the sale of a product possibly “[omitted]” does not, by itself, exclude the configurability of an unfair commercial practice. This is particularly relevant in the specific case, where the Professional emphasized the price advantage of the products from the "Promo Collection" not in absolute terms but by highlighting the savings associated with the alleged discounted price of products, which, in themselves, were strategically intended for predominant sales at that promotional price.</w:t>
        <w:br/>
        <w:t>107. In any case, while it remains that, in this specific case, the deductions of Poltronesofà referred to in the previous point are not decisive to exclude the existence of an unfair commercial practice, it is noted, for mere scruple, that they are also unfounded in merit. The analysis of the price lists of the sofas from the "Promo Collection," acquired during the inspection, highlights that what was stated by the Professional during the hearing on June 4, 2025, according to which “the discounts [omitted] considering the direct production costs and the indirect ones, the latter being [omitted], amounting to about [omitted]%,” is not true. In fact, the same Chairman of the Board of Directors of the Company stated that the promotional campaigns determine [omitted] on each sofa sold, [omitted] (“the use of such promotional campaigns, even if they involve (in percentage) [omitted] on the single product sold compared to others, [omitted]” (emphasis added)122.</w:t>
        <w:br/>
        <w:t>108. On the other hand, even if one were to adhere to the Professional's thesis that the sales of the "Promo Collection" generate a [omitted] in terms of profits, as proposed in the technical report, it seems at least singular the application of certain indirect costs, particularly those related to [omitted] and/or to [omitted], on products that, as confirmed by the Professional, were not even physically present in the stores as they were sold only by making images available on a card “on special 'Lecterns' present in physical stores”123. Such costs represent almost [omitted] of the totality of the indirect costs included in the EBITDA estimate on the sales of the "Promo Collection" contained in the technical report. If these cost items are excluded from the indirect costs considered, the EBITDA on the sales of the "Promo Collection" becomes [omitted].</w:t>
        <w:br/>
        <w:t>109. The considerations just made show how the determination of the degree of economic profitability of a business line strictly depends on how the (indirect) costs, common to multiple business lines (in this case the "Poltronesofà Collection" and the "Promo Collection"), are allocated. The only costs that are relevant for this exercise are the so-called "incremental costs" of the business line whose profitability is to be estimated, which, by definition, would be equal to zero if such products were not sold at all. In the case at hand, obtaining an estimate of the economic profitability of the sales of products from the "Promo Collection" therefore requires identifying the incremental costs attributable to such products. This category of costs certainly includes the cost of goods sold (which would be zero in the event of cessation of sales of such products) and the only indirect costs that would have a value of zero if the Professional decided not to sell the products from the "Promo Collection." The EBITDA estimate of the "Promo Collection" contained in the technical report does not appear to be based on the incremental costs of such products and, therefore, the Professional's thesis that the realization of a [omitted] on the sales of the "Promo Collection" would be indicative of the genuineness of the discounts offered does not appear to be demonstrated.</w:t>
        <w:br/>
        <w:t>110. In addition to what has already been noted, it is observed that, even if the economic profitability of the sales of the "Promo Collection" were actually [omitted], this would not at all mean that such sales “determine[d] [omitted], in terms of EBITDA, for the Company.” This is due to the fact that the advertising campaigns related to the sales of the "Promo Collection" in fact “[omitted].” In this perspective, it can therefore be argued that the profits that the Professional realizes by selling both the products of the "Promo Collection" and those of the "Poltronesofà Collection" are higher than those that the Professional would have realized by selling exclusively the products of the "Poltronesofà Collection." This implies, therefore, that the sales of the "Promo Collection" do not, in substance, determine [omitted] for the Professional.</w:t>
        <w:br/>
        <w:t>111. Finally, it is noted that, as is known, the rules on unfair commercial practices under Directive 2005/29/EC, transposed into the Consumer Code, aim to ensure a high level of consumer protection124.</w:t>
        <w:br/>
        <w:t>VI.4. Conclusions</w:t>
        <w:br/>
        <w:t>112. The established commercial practice related to the dissemination of misleading and confusing information regarding the alleged price advantage of the sofas belonging to the "Promo Collection," advertised by Poltronesofà during promotional campaigns starting from January 2023, for the reasons previously stated, constitutes a consumer offense pursuant to Articles 20, 21, and 22 of the Consumer Code as it is contrary to professional diligence and capable of appreciably distorting the freedom of choice of consumers, leading them to make a commercial decision that they would not have otherwise made, based on the assumption of a greater economic advantage than the actual one.</w:t>
        <w:br/>
        <w:t>113. In this regard, it is recalled that pursuant to Article 20, paragraph 2, of the Consumer Code, a commercial practice is unfair “if it is contrary to professional diligence and is false or capable of appreciably distorting the economic behavior, in relation to the product, of the average consumer it reaches or to whom it is directed.” The legislator defines, in letter h) of Article 18 of the Consumer Code, "professional diligence" as “the normal degree of specific competence and attention that consumers reasonably expect from a professional in their dealings with respect to the general principles of fairness and good faith in the professional's sector of activity” and, in letter e) of the same article, as the ability to “appreciably distort the economic behavior of consumers,” the use of a practice suitable “to significantly alter the consumer's ability to make an informed decision, leading them to make a commercial decision that they would not have otherwise made.”</w:t>
        <w:br/>
        <w:t>114. In this context, there is no evidence in this case, on the part of Poltronesofà, of the normal degree of diligence and attention that can reasonably be expected, given the diligence of the Professional, its size, and the characteristics of the activity carried out.</w:t>
        <w:br/>
        <w:t>115. The established commercial practice, therefore, contrasts with the provisions of the Consumer Code to the extent that it is contrary to professional diligence and capable of generating false expectations among consumers regarding the actual convenience of the sofas from the "Promo Collection" sold during the ongoing promotional campaigns.</w:t>
        <w:br/>
        <w:t>116. Furthermore, the described and established conduct as a whole and for the highlighted profiles - concerning a specific sales strategy particularly insidious considering the nature of the promotional offer and the frequency of the advertising messages disseminated (as emerged during the inspection, “the promotions are continuous [...] and identified based on the weeks”125) - not only appears severely deviating from the normal degree of specific diligence, competence, and attention that consumers can reasonably expect from the Professional in their dealings with respect to the general principles of fairness and good faith in the sector in which it operates, but presents profiles of ambiguity and omission, constituting a severely unfair commercial practice consisting of the dissemination of misleading, ambiguous, and omissive information regarding the price and discounts advertised in the sale of the sofas from the "Promo Collection" and, in particular, regarding their actual economic convenience, in violation of Articles 20, 21, and 22 of the Consumer Code.</w:t>
        <w:br/>
        <w:t>VII. QUANTIFICATION OF THE SANCTION</w:t>
        <w:br/>
        <w:t>117. Pursuant to Article 27, paragraph 9, of the Consumer Code, with the provision that prohibits the unfair commercial practice, the Authority orders the application of an administrative pecuniary sanction from 5,000 to 10,000,000 euros, taking into account the severity and duration of the violation.</w:t>
        <w:br/>
        <w:t>118. Regarding the quantification of the sanction, account must be taken, as applicable, of the criteria identified by Article 11 of Law No. 689/1981,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119. With regard to the economic dimensions of Poltronesofà S.p.A., the revenue generated by the Professional, based on the data provided by the same, amounts to 539,064,835.00 euros for the fiscal year ending December 31, 2024, with an EBITDA of 77,038,409.00 euros and a net profit, after taxes, of 45,813,900.00 euros.</w:t>
        <w:br/>
        <w:t>120. Regarding the particular severity of the violation, it is to be attributed to the ambiguity and informational omissions found in the representation of the alleged price advantage of the prices practiced for the sofas from the "Promo Collection." The obligation of completeness and clarity of the information conveyed, in this context, is particularly stringent, considering that the price is one of the essential elements capable of influencing the consumer in making a specific commercial decision, especially when it comes to a durable good.</w:t>
        <w:br/>
        <w:t>121. As for the duration of the violation, taking into account the objective integration of the procedure and the documentary elements available in the records, it appears that the commercial practice has been carried out by Poltronesofà S.p.A. at least since January 2023. This practice was still ongoing at the time of the communication of the charges126 and does not appear, even from the defenses of the Professional, to have ceased subsequently. Nor does [omitted] the display of the models of the "Promo Collection" in stores even during the period when they are offered for sale at "full" price, outside the promotional period, appear capable of eliminating the serious profiles of</w:t>
        <w:br/>
        <w:t>125 Cf. doc. no. 55 of the investigation file.</w:t>
        <w:br/>
        <w:t>126 Cf. docs. nos. 110 and 114 of the investigation file.</w:t>
      </w:r>
    </w:p>
    <w:p>
      <w:r>
        <w:rPr>
          <w:b/>
        </w:rPr>
        <w:t>[Pages 292–294]</w:t>
      </w:r>
    </w:p>
    <w:p>
      <w:r>
        <w:t>294 BULLETIN NO. 1 OF JANUARY 5, 2026</w:t>
        <w:br/>
        <w:t>incorrectness that characterizes the practice of Poltronesofà in misleadingly representing the convenience of the price of the sofas subject to promotions.</w:t>
        <w:br/>
        <w:t>122. In determining the amount of the sanction, it is also relevant that sales attributable to the "Promo Collection" represented a part [omitted] of the sales made by Poltronesofà, amounting to approximately [2 - 20] of the revenue generated in the two-year period 2023-2024127.</w:t>
        <w:br/>
        <w:t>123. Based on these elements, it is deemed appropriate to determine the amount of the administrative pecuniary sanction applicable to Poltronesofà S.p.A. in the amount of 1,000,000 (one million) euros.</w:t>
        <w:br/>
        <w:t>CONSIDERING, therefore, that the commercial practice in question, carried out by Poltronesofà S.p.A., is deemed incorrect pursuant to Articles 20, 21, and 22 of the Consumer Code, as it is contrary to professional diligence and capable of inducing consumers to make a commercial decision that they would not otherwise have made, based on misleading, ambiguous, and omissive information;</w:t>
        <w:br/>
        <w:t>RESOLVES</w:t>
        <w:br/>
        <w:t>a) that the commercial practice described in point II of this provision, carried out by Poltronesofà S.p.A., constitutes, for the reasons and within the limits set out in the motivation, an unfair commercial practice pursuant to Articles 20, 21, and 22 of the Consumer Code, and prohibits its dissemination;</w:t>
        <w:br/>
        <w:t>b) to impose on Poltronesofà S.p.A., for the violation referred to in the previous letter a), an administrative pecuniary sanction of 1,000,000 (one million) euros;</w:t>
        <w:br/>
        <w:t>c) that the professional communicates to the Authority, within sixty days from the notification of this provision, the initiatives taken in compliance with the injunction referred to in point a).</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home banking and CBI services provided by banks or by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collector for collection; in this case, the increase absorbs the late payment interest accrued in the same period.</w:t>
        <w:br/>
        <w:t>Immediate communication of the payment must be given to the Authority by sending the documentation certifying the payment made.</w:t>
        <w:br/>
        <w:t>127 Cf. doc. n. 128 of the investigation file.</w:t>
      </w:r>
    </w:p>
    <w:p>
      <w:r>
        <w:t>BULLETIN NO. 1 OF JANUARY 5, 2026 295</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10,000,000 euros. In cases of repeated non-compliance, the Authority may order the suspension of business activity for a period not exceeding thirty days.</w:t>
        <w:br/>
        <w:t>Against this provision, an appeal may be filed with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Guido Stazi Roberto Rustichelli</w:t>
      </w:r>
    </w:p>
    <w:p>
      <w:r>
        <w:t>Authority for Competition Weekly Bulletin</w:t>
        <w:br/>
        <w:t>and the Market Year XXXVI- No. 1 - 2026</w:t>
        <w:br/>
        <w:t>Editorial Coordination Giulia Antenucci</w:t>
        <w:br/>
        <w:t>Editorial Staff Angela D’Auria, Valerio Ruocco, Manuela Villani</w:t>
        <w:br/>
        <w:t>Authority for Competition and the Market</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