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https://www.agcm.it/dotcmsDOC/bollettini/10-18.pdf</w:t>
      </w:r>
    </w:p>
    <w:p>
      <w:r>
        <w:t>Pages translated : 51</w:t>
      </w:r>
    </w:p>
    <w:p/>
    <w:p>
      <w:r>
        <w:rPr>
          <w:b/>
        </w:rPr>
        <w:t>[Pages 1–3]</w:t>
      </w:r>
    </w:p>
    <w:p>
      <w:r>
        <w:t>Bulletin</w:t>
        <w:br/>
        <w:t>Weekly</w:t>
        <w:br/>
        <w:t>Year XXVIII - No. 10</w:t>
        <w:br/>
        <w:t>Published on the website www.agcm.it</w:t>
        <w:br/>
        <w:t>March 19, 2018</w:t>
      </w:r>
    </w:p>
    <w:p>
      <w:r>
        <w:t>SUMMARY</w:t>
        <w:br/>
        <w:t>CONCENTRATION OPERATIONS 5</w:t>
        <w:br/>
        <w:t>C12142 - CA INDOSUEZ WEALTH (EUROPE)/BANCA LEONARDO</w:t>
        <w:br/>
        <w:t>Provision No. 27061 5</w:t>
        <w:br/>
        <w:t>TELEVISION RIGHTS 11</w:t>
        <w:br/>
        <w:t>SR33 - LEGA CALCIO SERIE A - ASSIGNMENT OF AUDIOVISUAL RIGHTS FOR FOOTBALL CHAMPIONSHIPS</w:t>
        <w:br/>
        <w:t>2018/2019 - 2019/2020 - 2020/2021</w:t>
        <w:br/>
        <w:t>Provision No. 27065 11</w:t>
        <w:br/>
        <w:t>REPORTING AND CONSULTATIVE ACTIVITIES 23</w:t>
        <w:br/>
        <w:t>AS1483 – REGION OF SICILY - ADMISSION REQUIREMENTS FOR ACCESS TO THE PROVISION</w:t>
        <w:br/>
        <w:t>OF EDUCATIONAL OFFER 23</w:t>
        <w:br/>
        <w:t>AS1485 – AUTONOMOUS PROVINCE OF TRENTO - INCENTIVES TO BUSINESS CONSORTIA FOR</w:t>
        <w:br/>
        <w:t>THE ORGANIZATION OF QUALIFICATION AND ENHANCEMENT EVENTS OF HISTORICAL</w:t>
        <w:br/>
        <w:t>COMMERCIAL PLACES 27</w:t>
        <w:br/>
        <w:t>AS1484 – MUNICIPALITY OF ROVERETO - ORGANIZATION OF THE NATAL DEI POPOLI 2017</w:t>
        <w:br/>
        <w:t>EVENT 29</w:t>
        <w:br/>
        <w:t>AS1486 - REGION OF SARDINIA – LAW 25/2017 - ESTABLISHMENT OF THE GOVERNING BODY</w:t>
        <w:br/>
        <w:t>OF THE SARDINIA AREA AND REORGANIZATION OF FUNCTIONS IN THE FIELD OF</w:t>
        <w:br/>
        <w:t>INDUSTRIAL AREAS 32</w:t>
        <w:br/>
        <w:t>UNFAIR TRADE PRACTICES 36</w:t>
        <w:br/>
        <w:t>PS10696 - TELECOM - SMART FIBER OFFER</w:t>
        <w:br/>
        <w:t>Provision No. 27062 36</w:t>
      </w:r>
    </w:p>
    <w:p>
      <w:r>
        <w:t>BULLETIN NO. 10 OF MARCH 19, 2018 5</w:t>
        <w:br/>
        <w:t>CONCENTRATION OPERATIONS</w:t>
        <w:br/>
        <w:t>C12142 - CA INDOSUEZ WEALTH (EUROPE)/BANCA LEONARDO</w:t>
        <w:br/>
        <w:t>Provision No. 27061</w:t>
        <w:br/>
        <w:t>THE ANTITRUST AUTHORITY</w:t>
        <w:br/>
        <w:t>IN ITS MEETING of February 28, 2018;</w:t>
        <w:br/>
        <w:t>HEARD the Rapporteur Dr. Gabriella Muscolo;</w:t>
        <w:br/>
        <w:t>HAVING REGARD to Law No. 287 of October 10, 1990;</w:t>
        <w:br/>
        <w:t>HAVING REGARD to the Presidential Decree No. 217 of April 30, 1998;</w:t>
        <w:br/>
        <w:t>HAVING REGARD to the communication from CA Indosuez Wealth (Europe), received on January 5,</w:t>
        <w:br/>
        <w:t>2018;</w:t>
        <w:br/>
        <w:t>HAVING REGARD to the opinion of IVASS, received on February 13, 2018, following the request pursuant</w:t>
        <w:br/>
        <w:t>to Article 20, paragraph 4, of Law No. 287/90;</w:t>
        <w:br/>
        <w:t>CONSIDERING the following:</w:t>
        <w:br/>
        <w:t>I. THE PARTIES</w:t>
        <w:br/>
        <w:t>CA Indosuez Wealth (Europe) (hereinafter also “CAIW”) is a company active in Luxembourg,</w:t>
        <w:br/>
        <w:t>Belgium, Spain, and Italy in the provision of banking, financial, and insurance services and products. CAIW</w:t>
        <w:br/>
        <w:t>belongs to the banking group Crédit Agricole S.A. (hereinafter also “CASA group”) and is</w:t>
        <w:br/>
        <w:t>indirectly controlled by the holding Crédit Agricole S.A. The CASA group is also active in</w:t>
        <w:br/>
        <w:t>Italy in the provision of banking, financial, and insurance services and the distribution of</w:t>
        <w:br/>
        <w:t>products occurs mainly through the group's branches.</w:t>
        <w:br/>
        <w:t>The consolidated revenue generated in Italy by the CASA group, calculated pursuant to Article</w:t>
        <w:br/>
        <w:t>16, paragraph 2, of Law No. 287/90, was approximately [492-700]* million euros in 2016.</w:t>
        <w:br/>
        <w:t>Banca Leonardo S.p.A. (hereinafter also “BL”) is the parent company of the banking group of the same name.</w:t>
        <w:br/>
        <w:t>BL offers traditional banking products and services (deposits and loans), as well as products and</w:t>
        <w:br/>
        <w:t>services in the managed savings, administered savings, issuance of debit and credit cards, and bancassurance markets. The company operates mainly in northern Italy through the network of the group's branches.</w:t>
        <w:br/>
        <w:t>The revenue generated in Italy by the BL group in 2016, calculated pursuant to Article 16, paragraph 2,</w:t>
        <w:br/>
        <w:t>of Law No. 287/90, was approximately [100-492] million euros.</w:t>
        <w:br/>
        <w:t>* In this version, some data are omitted, as there were deemed to be elements of confidentiality or secrecy of the information.</w:t>
      </w:r>
    </w:p>
    <w:p>
      <w:r>
        <w:rPr>
          <w:b/>
        </w:rPr>
        <w:t>[Pages 4–6]</w:t>
      </w:r>
    </w:p>
    <w:p>
      <w:r>
        <w:t>6 BULLETIN NO. 10 OF MARCH 19, 2018</w:t>
      </w:r>
    </w:p>
    <w:p>
      <w:r>
        <w:t>II. DESCRIPTION OF THE OPERATION</w:t>
      </w:r>
    </w:p>
    <w:p>
      <w:r>
        <w:t>The operation under examination (hereinafter also referred to as the "Operation") consists of the acquisition by CAIW of 67.67% of the share capital of BL. Furthermore, CAIW has committed to acquire, under the same conditions, the remaining part of the share capital of BL. As a result of the proposed Operation, CAIW will acquire the majority or all of the shares of BL and, therefore, exclusive control over it.</w:t>
      </w:r>
    </w:p>
    <w:p>
      <w:r>
        <w:t>III. QUALIFICATION OF THE OPERATION</w:t>
      </w:r>
    </w:p>
    <w:p>
      <w:r>
        <w:t>The Operation, as it involves the acquisition of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calculated pursuant to Article 16, paragraph 2, of the law, was over 492 million euros and the total turnover achieved individually at the national level by at least two of the companies was over 30 million euros.</w:t>
      </w:r>
    </w:p>
    <w:p>
      <w:r>
        <w:t>IV. THE OPINION OF IVASS</w:t>
      </w:r>
    </w:p>
    <w:p>
      <w:r>
        <w:t>In an opinion received on February 13, 2018, IVASS did not highlight any elements in the operation that could alter the competitive structure in the insurance markets.</w:t>
      </w:r>
    </w:p>
    <w:p>
      <w:r>
        <w:t>V. EVALUATIONS</w:t>
      </w:r>
    </w:p>
    <w:p>
      <w:r>
        <w:t>The Operation concerns several markets included in the traditional banking sector (loans and deposits), as well as in the asset management sector, administered savings, the issuance of debit and credit cards, and insurance distribution, some of which have a local geographical dimension, as per the Authority's established practice. After a preliminary screening activity, based on the analysis of the supply structure in the geographical areas identified based on the administrative boundaries of the areas involved in the Operation and the competitive structure of the markets involved, no competitive criticalities emerged that would necessitate a different and narrower definition of the geographical dimension of the markets.</w:t>
      </w:r>
    </w:p>
    <w:p>
      <w:r>
        <w:t>a) Banking Deposit Market</w:t>
      </w:r>
    </w:p>
    <w:p>
      <w:r>
        <w:t>The banking deposit market identifies the entirety of direct banking deposits from ordinary customers through free and fixed-term current accounts, savings deposits, savings bonds, as well as certificates of deposit. Postal savings are not included in this definition of the deposit market. Considering the low mobility on the demand side, the banking deposit market has a local territorial relevance, which, in the first approximation, can be assessed at the provincial level.</w:t>
      </w:r>
    </w:p>
    <w:p>
      <w:r>
        <w:t>Regarding banking deposits, the activities of the Parties overlap exclusively in the provinces of Milan, Lecco, Turin, Florence, Rome, and Padua. In the considered Provinces, the post-merger market share of the entity is below [1-5%] and in the province of Florence below [5-10%], while the increase in shares attributable to the Operation under examination is everywhere below 1%.</w:t>
      </w:r>
    </w:p>
    <w:p>
      <w:r>
        <w:t>Therefore, in light of the limited market shares of the Parties, as well as the presence of numerous and qualified competitors, it is believed that the Operation is not capable of significantly altering the competitive structure in the banking deposit market.</w:t>
      </w:r>
    </w:p>
    <w:p>
      <w:r>
        <w:t>b) Loan Markets</w:t>
      </w:r>
    </w:p>
    <w:p>
      <w:r>
        <w:t>Within the loan sector, short-term, medium-term, and long-term credit are conventionally included in various possible technical forms. From the demand perspective, loans can be distinguished based on the type of subjects for whom they are made, specifically: (i) consumer households; (ii) producer households-small enterprises; (iii) medium and large enterprises; and (iv) public entities. These different categories of subjects express different financing needs, for which banks offer diversified products/services, and for these reasons, they constitute several relevant product markets.</w:t>
      </w:r>
    </w:p>
    <w:p>
      <w:r>
        <w:t>The different forms of expressed demand also seem to be characterized by differences in terms of mobility, and therefore in willingness to substitute the offer by seeking other loans in more or less broad geographical areas. In particular, the loan markets for households and small enterprises present a local territorial dimension that, in the first approximation, can be assessed at the provincial level. The loan markets for medium-large enterprises and public entities also present a local territorial dimension that, however, in the first approximation can be assessed at the regional level, given the greater mobility of these subjects compared to the previous segments of demand.</w:t>
      </w:r>
    </w:p>
    <w:p>
      <w:r>
        <w:t>In the provincial loan markets for households and small enterprises, the activities of the CASA group and the BL group overlap exclusively in the provinces of Milan, Lecco, Turin, Florence, Rome, and Padua. In these provincial loan markets for consumer households and producer households-SMEs, following the Operation, the post-merger market share of the entity is below [1-5%] and in the province of Padua below [5-10%], while the increase in shares attributable to the Operation under examination is everywhere below 1%.</w:t>
      </w:r>
    </w:p>
    <w:p>
      <w:r>
        <w:t>In the regional loan markets for medium-large enterprises and public entities, the activities of the Parties overlap in Lombardy, Piedmont, Tuscany, Lazio, and Veneto. In these regional markets following the Operation, the post-merger market share of the entity is below [1-5%] and the increase in shares attributable to the Operation under examination is everywhere below 1%.</w:t>
      </w:r>
    </w:p>
    <w:p>
      <w:r>
        <w:t>Therefore, in light of the limited market shares of the Parties and the presence of numerous and qualified competitors, even in the loan markets, the Operation is not capable of significantly altering the pre-existing competitive structure.</w:t>
      </w:r>
    </w:p>
    <w:p>
      <w:r>
        <w:t>c) Asset Management Markets</w:t>
      </w:r>
    </w:p>
    <w:p>
      <w:r>
        <w:t>Within the asset management sector, various activities are included, corresponding to distinct product markets, and are related to (i) the management of mutual investment funds; (ii) individual management of financial assets (GPM) and in funds (GPF); and (iii) management of complementary pension products.</w:t>
      </w:r>
    </w:p>
    <w:p>
      <w:r>
        <w:t>Furthermore, the services offered in the asset management sector typically have an upstream management phase and a downstream distribution phase, each of which leads to the identification of distinct markets along the supply chain, both in geographical and product terms.</w:t>
      </w:r>
    </w:p>
    <w:p>
      <w:r>
        <w:t>The production phase has a national geographical dimension, being normally centralized and homogeneous throughout the Italian territory. Regarding the distribution market, however, considering the reduced mobility of demand, the geographical dimension appears to be of local relevance, in the first approximation assessable at the provincial level, as in the case of deposits.</w:t>
      </w:r>
    </w:p>
    <w:p>
      <w:r>
        <w:t>Regarding the production phase, based on the information provided by the Parties, only BL is active in these markets, therefore the Operation is not likely to alter competitive dynamics as it results in the substitution of one operator with another.</w:t>
      </w:r>
    </w:p>
    <w:p>
      <w:r>
        <w:t>With reference to the distribution phase in the mutual investment fund market, the activities of the Parties overlap in the Provinces of Milan, Lecco, Turin, Florence, Rome, Padua, and Genoa. In these Provinces, from the estimates made by the Parties, it appears that the post-merger market share of the entity is below [1-5%] and in the province of Padua below [5-10%], with increases below 1%.</w:t>
      </w:r>
    </w:p>
    <w:p>
      <w:r>
        <w:t>As for the distribution phase in the market for individual management of financial assets (GPM) and in funds (GPF), the activities of the Parties overlap in the provincial markets of Milan, Lecco, Turin, Florence, Rome, Padua, and Genoa. In these Provinces, from the estimates made by the Parties, it appears that the post-merger market share of the entity is below [5-10%] and in the provinces of Milan and Lecco below [10-15%], with increases below [1-5%].</w:t>
      </w:r>
    </w:p>
    <w:p>
      <w:r>
        <w:t>Therefore, it is believed that, in the markets for the production and distribution of asset management, the Operation is not likely to raise competition concerns, as it is not likely to significantly alter competitive dynamics.</w:t>
      </w:r>
    </w:p>
    <w:p>
      <w:r>
        <w:t>d) Administered Savings Market</w:t>
      </w:r>
    </w:p>
    <w:p>
      <w:r>
        <w:t>The services of administered savings include the activity of collecting, transmitting, and negotiating orders in financial instruments which, specifically, consist of the buying and selling, for investment purposes, of financial instruments on behalf of an investor who has placed individual orders with the same intermediaries.</w:t>
      </w:r>
    </w:p>
    <w:p>
      <w:r>
        <w:t>The service is therefore composed of two phases: in the first phase, the collection of investment orders by the intermediary occurs and their possible transmission to another negotiating intermediary; subsequently, the actual execution of the orders or the negotiation of securities on regulated and also unregulated financial markets occurs.</w:t>
      </w:r>
    </w:p>
    <w:p>
      <w:r>
        <w:t>The provision of services related to the administered savings market is closely linked to traditional banking activity and, in particular, to the banking deposit market, considering the high correlation between holding a current account and a securities account with the same banking institution.</w:t>
      </w:r>
    </w:p>
    <w:p>
      <w:r>
        <w:t>1 Market shares were calculated starting from data on managed savings provided by a consulting firm and available exclusively at the regional level and then using an internal allocation methodology adopted by one of the CASA group companies. Similarly, estimates of the market shares of the Parties in the administered savings markets and in the insurance markets for the distribution of life insurance policies branches I and III were made.</w:t>
      </w:r>
    </w:p>
    <w:p>
      <w:r>
        <w:t>2 See, in this regard, C8660 – UNICREDIT/CAPITALIA, provision No. 17283 of September 18, 2007.</w:t>
      </w:r>
    </w:p>
    <w:p>
      <w:r>
        <w:rPr>
          <w:b/>
        </w:rPr>
        <w:t>[Pages 7–9]</w:t>
      </w:r>
    </w:p>
    <w:p>
      <w:r>
        <w:t>BULLETIN NO. 10 OF MARCH 19, 2018</w:t>
      </w:r>
    </w:p>
    <w:p>
      <w:r>
        <w:t>In consideration of the limited willingness to move on the part of the final customers, the boundaries of the relevant market, from a geographical point of view, are the same as those of bank collection, which can be approximated to provincial areas in the first instance. The activities of the Parties in this market, in light of the described characteristics, are directly attributable to the shares recorded in the banking collection market, which therefore represents a proxy. The Provinces where the activities of the Parties overlap are Milan, Lecco, Turin, Florence, Rome, Padua, and Genoa. In these Provinces, the market share of the post-merger entity is below [1-5%] and in the provinces of Florence and Padua below [5-10%], while the increase in shares attributable to the Operation under examination is everywhere below 1%. Therefore, it is believed that the Operation is not capable of significantly altering the competitive structure in the managed savings market.</w:t>
      </w:r>
    </w:p>
    <w:p>
      <w:r>
        <w:t>g) Payment Services Markets</w:t>
      </w:r>
    </w:p>
    <w:p>
      <w:r>
        <w:t>Payment services include, according to the established orientation of the Authority, two distinct markets: that of debit cards and that of credit cards. With regard to debit cards, they fall within payment systems with the peculiarity, however, of having solely the function of payment, with a spending limit usually very contained as the charge to the current account coincides normally with the date on which the payment transaction occurred, and of guaranteeing future payments. As for the geographical definition of the markets, both for credit and debit cards, the conditions of issuance and contracting appear sufficiently uniform within the national territory, and it is within this area that the relevant geographical market is therefore delineated. In both markets as outlined, as a result of the Operation, the joint share of the Parties is estimated to be below [1-5%]. Furthermore, numerous and qualified competitors will continue to operate in the examined markets. The competitive effects of the Operation are therefore marginal and inadequate to produce any restriction of competition in the payment services markets.</w:t>
      </w:r>
    </w:p>
    <w:p>
      <w:r>
        <w:t>h) Insurance Markets</w:t>
      </w:r>
    </w:p>
    <w:p>
      <w:r>
        <w:t>Finally, with reference to the life and damage insurance markets, according to the established orientation of the Authority, each branch of the life and damage insurance sectors represents a distinct market. This distinction regarding the individual insurance branches is based, mainly, on the object of the service rendered, on the risks assumed, and on the insurance coverage objective expressed by the demand of each individual branch. Moreover, the damage and life insurance markets are distinct, each, between the production phase, which has a national geographical dimension, and the distribution phase, which is characterized by its local dimension, approximable to provincial areas in the first instance. The Operation exclusively concerns the distribution markets of life branches I and III in the Provinces of Milan, Lecco, Turin, Florence, Rome, Padua, Genoa, La Spezia, Pordenone, Biella, and Piacenza. In the aforementioned provincial markets, the market share of the post-merger entity is below [5-10%], with increases below [1-5%], except for the provincial markets of Biella, Pordenone, Piacenza, and La Spezia, where the market share of the post-merger entity is, respectively, [15-20%], [25-30%], [25-30%], and [35-40%] with increases below 1%.</w:t>
      </w:r>
    </w:p>
    <w:p>
      <w:r>
        <w:t>Therefore, it is believed that in the distribution markets of the aforementioned Provinces, the Operation does not raise competition concerns, as no significant changes to the supply conditions are detectable, also given the presence of numerous and qualified competing operators. In conclusion, based on the considerations outlined above, it is not believed that the concentration under examination is capable of significantly altering the competitive structure in any of the relevant markets analyzed.</w:t>
      </w:r>
    </w:p>
    <w:p>
      <w:r>
        <w:t>CONSIDERING, therefore, that the Operation under examination does not result, pursuant to Article 6, paragraph 1, of Law No. 287/90, in the creation or strengthening of a dominant position in the relevant markets, such as to eliminate or substantially and durably reduce competition;</w:t>
      </w:r>
    </w:p>
    <w:p>
      <w:r>
        <w:t>RESOLVES</w:t>
      </w:r>
    </w:p>
    <w:p>
      <w:r>
        <w:t>not to initiate the investigation referred to in Article 16, paragraph 4, of Law No. 287/90. The conclusions above will be communicated, pursuant to Article 16, paragraph 4, of Law No. 287/90, to the interested companies and to the Minister of Economic Development.</w:t>
      </w:r>
    </w:p>
    <w:p>
      <w:r>
        <w:t>THE SECRETARY GENERAL THE PRESIDENT</w:t>
        <w:br/>
        <w:t>Roberto Chieppa Giovanni Pitruzzella</w:t>
      </w:r>
    </w:p>
    <w:p>
      <w:r>
        <w:t>BULLETIN NO. 10 OF MARCH 19, 2018</w:t>
      </w:r>
    </w:p>
    <w:p>
      <w:r>
        <w:t>TELEVISION RIGHTS</w:t>
        <w:br/>
        <w:t>SR33 - LEGA CALCIO SERIE A - ASSIGNMENT OF AUDIOVISUAL RIGHTS</w:t>
        <w:br/>
        <w:t>FOOTBALL CHAMPIONSHIPS 2018/2019 - 2019/2020 - 2020/2021</w:t>
        <w:br/>
        <w:t>Provision No. 27065</w:t>
      </w:r>
    </w:p>
    <w:p>
      <w:r>
        <w:t>THE ANTITRUST AUTHORITY</w:t>
      </w:r>
    </w:p>
    <w:p>
      <w:r>
        <w:t>IN ITS MEETING of March 14, 2018;</w:t>
      </w:r>
    </w:p>
    <w:p>
      <w:r>
        <w:t>HEARD the Rapporteur Professor Michele Ainis;</w:t>
      </w:r>
    </w:p>
    <w:p>
      <w:r>
        <w:t>SEEN Law No. 287 of October 10, 1990;</w:t>
      </w:r>
    </w:p>
    <w:p>
      <w:r>
        <w:t>SEEN Legislative Decree No. 9 of January 9, 2008, concerning "Regulation of the ownership and commercialization of sports audiovisual rights and related distribution of resources";</w:t>
      </w:r>
    </w:p>
    <w:p>
      <w:r>
        <w:t>SEEN in particular Article 7, paragraph 4, of the aforementioned Legislative Decree, according to which "In order to achieve the best result in the commercialization of audiovisual rights in the national market, the organizer of the competition may identify, through a specific competitive procedure, an independent intermediary to whom to grant a license for all audiovisual rights related to a competition. The organizer of the competition may not proceed with the assignment of all audiovisual rights to the independent intermediary before forty-five days have elapsed from the communication to the Antitrust Authority of the results and criteria adopted in the competitive procedure."</w:t>
      </w:r>
    </w:p>
    <w:p>
      <w:r>
        <w:t>SEEN its provision No. 26609 of May 17, 2017, approving the Guidelines for the commercialization of sports rights for the organized sports competitions of the Lega Nazionale Professionisti Serie A for the sports seasons 2018/2019 - 2019/2020 - 2020/2021 ("Guidelines");</w:t>
      </w:r>
    </w:p>
    <w:p>
      <w:r>
        <w:t>SEEN the request for approval pursuant to Article 7, paragraph 4, of Legislative Decree No. 9 of January 9, 2008, received on February 7, 2018, from the Lega Nazionale Professionisti Serie A for the assignment of Audiovisual Rights for the Italian territory related to the Serie A Championship for the seasons 2018/2019, 2019/2020, and 2020/2021, in favor of the company Mediapro Italia S.r.l.;</w:t>
      </w:r>
    </w:p>
    <w:p>
      <w:r>
        <w:t>SEEN the request for information sent to the Lega Nazionale Professionisti Serie A on February 15, 2018;</w:t>
      </w:r>
    </w:p>
    <w:p>
      <w:r>
        <w:t>SEEN the information provided by the Lega Nazionale Professionisti Serie A on April 10, 2017;</w:t>
      </w:r>
    </w:p>
    <w:p>
      <w:r>
        <w:t>SEEN the acts of the procedure;</w:t>
      </w:r>
    </w:p>
    <w:p>
      <w:r>
        <w:t>CONSIDERED the following:</w:t>
      </w:r>
    </w:p>
    <w:p>
      <w:r>
        <w:t>I. THE LEGA NAZIONALE PROFESSIONISTI SERIE A</w:t>
      </w:r>
    </w:p>
    <w:p>
      <w:r>
        <w:t>1. The Lega Nazionale Professionisti Serie A (hereinafter also "Lega Calcio Serie A", "Lega Serie A" or "Lega Calcio") privately associates the sports clubs affiliated with the Federazione Italiana Gioco Calcio ("FIGC") that participate in the Serie A Championship and that, for this purpose, they</w:t>
      </w:r>
    </w:p>
    <w:p>
      <w:r>
        <w:rPr>
          <w:b/>
        </w:rPr>
        <w:t>[Pages 10–12]</w:t>
      </w:r>
    </w:p>
    <w:p>
      <w:r>
        <w:t>BULLETIN NO. 10 OF MARCH 19, 2018</w:t>
      </w:r>
    </w:p>
    <w:p>
      <w:r>
        <w:t>12. The Lega Nazionale Professionisti Serie A (hereinafter also referred to as "Lega Calcio Serie A," "Lega Serie A," or "Lega Calcio") associates in a private manner the sports clubs affiliated with the Federazione Italiana Gioco Calcio ("FIGC") that participate in the Serie A Championship and that, for this purpose, make use of the services of professional football players. It organizes the following sports competitions: Serie A Championship, Coppa Italia, Supercoppa, Campionato Primavera, Coppa Italia Primavera, and Supercoppa Primavera.</w:t>
      </w:r>
    </w:p>
    <w:p>
      <w:r>
        <w:t>2. The Lega Serie A, as the organizer of the aforementioned competitions, pursuant to Legislative Decree No. 9 of January 9, 2008 (hereinafter also referred to as "Decree" or "Melandri Decree"), is co-holder, together with the sports clubs participating in the events, of the audiovisual rights related to the competitions it organizes. According to the provisions of the aforementioned decree and letter k) of Article 1, paragraph 3, of its Statute-Regulation, the Lega Serie A is the entity responsible for the commercialization of the audiovisual rights related to the competitions it organizes.</w:t>
      </w:r>
    </w:p>
    <w:p>
      <w:r>
        <w:t>II. NOTIFICATION OF THE LEGA NAZIONALE PROFESSIONISTI SERIE A</w:t>
      </w:r>
    </w:p>
    <w:p>
      <w:r>
        <w:t>3. On February 7, 2018, the request for approval pursuant to Article 7, paragraph 4, of Legislative Decree No. 9 of January 9, 2008, was received from the Lega Serie A for the assignment of the Audiovisual Rights for the Italian territory related to the Serie A Championship for the 2018/2019, 2019/2020, and 2020/2021 seasons.</w:t>
      </w:r>
    </w:p>
    <w:p>
      <w:r>
        <w:t>4. In particular, on February 5, 2018, the assembly of the Lega Nazionale Professionisti Serie A resolved to accept the proposal from Mediapro Italia S.r.l. (hereinafter also referred to as "Mediapro") regarding the Global Package for the consideration of €1,050,001,000 for each sports season following private negotiations. This package was the subject of the Invitation to submit offers for audiovisual rights for the Serie A Championship exclusive package directed to payment for the Italian territory - a procedure reserved for independent intermediaries, published on the Lega Serie A website on January 6, 2018.</w:t>
      </w:r>
    </w:p>
    <w:p>
      <w:r>
        <w:t>5. The procedure in question was completed following the execution of two distinct competitive procedures initiated with the publication of the invitations to offer on May 26, 2017, and January 6, 2018, respectively.</w:t>
      </w:r>
    </w:p>
    <w:p>
      <w:r>
        <w:t>6. In the first competitive procedure, initiated on May 26, 2017, concerning the transfer of packages for exclusive viewing, intended for communication operators and independent intermediaries, the offers submitted by the participants in the procedures did not reach the minimum total price set forth in paragraph 2.1 of the invitation to offer, amounting to one billion Euros per football season. Therefore, on June 10, 2017, the Lega Serie A – in accordance with paragraph 36 bis of the Guidelines and paragraph 4.5.4 of the invitation to offer – resolved not to proceed with the award of the rights in question, reserving the right to initiate a new tender and to evaluate the possibility of a direct distribution of the rights through its own thematic channel.</w:t>
      </w:r>
    </w:p>
    <w:p>
      <w:r>
        <w:t>7. On January 6, 2018, the Lega Serie A published an invitation to offer for the transfer of the national audiovisual rights of the Serie A Championship reserved for communication operators ("Procedure for communication operators"). On the same date, the Lega Serie A initiated an additional procedure reserved for independent intermediaries as per Article 2, paragraph 1, point aa), of the Melandri Decree ("Procedure for intermediaries"), contingent upon the non-assignment in the Procedure for communication operators. The minimum total prices per season for the Procedure for communication operators and for the Procedure for intermediaries are respectively €990 million and €1.05 billion.</w:t>
      </w:r>
    </w:p>
    <w:p>
      <w:r>
        <w:t>8. The following table outlines the structure of the packages of the Procedure for communication operators:</w:t>
      </w:r>
    </w:p>
    <w:p>
      <w:r>
        <w:t>(a) The same Events are assigned to Package A, Package B, and Package C:</w:t>
        <w:br/>
        <w:t>1) The Events played at home and away by 4 Sports Clubs selected from the top 5 ranked in the Ranking;</w:t>
        <w:br/>
        <w:t>2) The Events played at home and away by 2 Sports Clubs selected from the 5 ranked between 6th and 10th in the Ranking;</w:t>
        <w:br/>
        <w:t>3) The Events played at home and away by 1 Sports Club selected from the 7 ranked between 11th and 17th in the Ranking;</w:t>
        <w:br/>
        <w:t>4) The Events played at home and away by 1 Sports Club selected from the 3 newly promoted to the Serie A Championship.</w:t>
      </w:r>
    </w:p>
    <w:p>
      <w:r>
        <w:t>(b) The selection of the Sports Clubs that play the aforementioned Events is made by the assignee of one or more of Packages A, B, and C who is not simultaneously the assignee of any of Packages D1 and D2 and who has offered the highest price for one of the Packages A, B, or C. If the assignees of Packages A, B, and C are only two, and each of them is simultaneously the assignee of one of Packages D1 and D2, the choice will be made by the assignee who submitted the highest Offer for one of the Packages A, B, or C. In the event of equal offers, the choice will be made by the Assignee who submitted their Offer first.</w:t>
      </w:r>
    </w:p>
    <w:p>
      <w:r>
        <w:t>(c) The remaining 12 Sports Clubs, not selected according to the previous letters, are ranked according to the same criteria used to compile the Ranking and included in an additional list. The following Events played by the aforementioned 12 Teams are automatically assigned to Packages D1 and D2.</w:t>
      </w:r>
    </w:p>
    <w:p>
      <w:r>
        <w:t>9. The Procedure for communication operators was conducted in two phases. In fact, the offers submitted in response to the invitation to offer of January 6, 2018, did not exceed the price.</w:t>
      </w:r>
    </w:p>
    <w:p>
      <w:r>
        <w:rPr>
          <w:b/>
        </w:rPr>
        <w:t>[Pages 13–15]</w:t>
      </w:r>
    </w:p>
    <w:p>
      <w:r>
        <w:t>BULLETIN NO. 10 OF MARCH 19, 2018</w:t>
      </w:r>
    </w:p>
    <w:p>
      <w:r>
        <w:t>minimum price identified and, for this reason, on January 22, 2018, the Lega Serie A initiated a phase of private negotiation. Since the offers from the communication operators in this phase also did not reach the overall minimum price of the tender, amounting to 990 million, the Lega Serie A exercised the option expressly provided for in the Invitation to Offer not to proceed with the assignment of any of the Packages where the offer received for even one of the Packages is not at least equal to the minimum price set for the relevant Package.</w:t>
      </w:r>
    </w:p>
    <w:p>
      <w:r>
        <w:t>10. The table below details the packages, the minimum values of the required offers, and the offers received by the Lega Serie A.</w:t>
      </w:r>
    </w:p>
    <w:p>
      <w:r>
        <w:t>Minimum Price IAO</w:t>
        <w:br/>
        <w:t>Packages Offered Price Offeror</w:t>
        <w:br/>
        <w:t>TLC operators</w:t>
        <w:br/>
        <w:t>Euro [261-300]</w:t>
        <w:br/>
        <w:t>Package A Euro 260 million Sky</w:t>
        <w:br/>
        <w:t>million</w:t>
        <w:br/>
        <w:t>Euro [200-259]</w:t>
        <w:br/>
        <w:t>Package B Euro 260 million Mediaset</w:t>
        <w:br/>
        <w:t>million</w:t>
        <w:br/>
        <w:t>Euro [161-200]</w:t>
        <w:br/>
        <w:t>Package C Euro 160 million Sky</w:t>
        <w:br/>
        <w:t>million</w:t>
        <w:br/>
        <w:t>Euro [50-100]</w:t>
        <w:br/>
        <w:t>Package D1 Euro 144 million Sky</w:t>
        <w:br/>
        <w:t>million</w:t>
        <w:br/>
        <w:t>Euro [50-100]</w:t>
        <w:br/>
        <w:t>Package D2 Euro 166 million Sky</w:t>
        <w:br/>
        <w:t>million</w:t>
        <w:br/>
        <w:t>Total Best Offers Euro 990 million Euro 779 million /</w:t>
      </w:r>
    </w:p>
    <w:p>
      <w:r>
        <w:t>11. Therefore, the assembly of the Lega Nazionale Professionisti Serie A resolved to proceed with the opening of the only envelope received in the Procedure for independent intermediaries, submitted by the company Mediapro Italia S.r.l. Given that this offer was also below the minimum set for the auction, the assembly subsequently resolved to initiate private negotiations with this interlocutor. Following this phase, Mediapro Italia S.r.l. submitted an offer of Euro 1,050,001,000 which was accepted by the Lega Serie A on February 5, 2018.</w:t>
      </w:r>
    </w:p>
    <w:p>
      <w:r>
        <w:t>12. In addition to a description of the aforementioned steps that led to the assignment in favor of Mediapro and a copy of the invitations to offer published, upon notification, the Lega Serie A submitted as an attachment the minutes related to the assignment of the audiovisual rights in question, the minutes of the private negotiations with the entities that submitted offers during the tender for communication operators (Sky, Mediaset, and Italia Way), minutes and communications exchanged with Mediapro during the private negotiation, and finally, copies of some warnings related to the procedures for communication operators concerning both the tender of May 2017 and the tender of January 2018.</w:t>
      </w:r>
    </w:p>
    <w:p>
      <w:r>
        <w:t>13. Within the documentation provided, the Lega Serie A submitted copies of some communications exchanged with Mediapro regarding a different project related to the creation of a thematic Channel.</w:t>
      </w:r>
    </w:p>
    <w:p>
      <w:r>
        <w:t>III. FURTHER INFORMATION PROVIDED BY THE LEGA NAZIONALE PROFESSIONISTI SERIE A</w:t>
      </w:r>
    </w:p>
    <w:p>
      <w:r>
        <w:t>14. In response to a request for information dated February 15, 2018, aimed at acquiring further elements regarding the assignment methods to Mediapro, its status, and the activities it will carry out, the Lega Serie A represented that Mediapro is a company established on January 17, 2018, controlled by Imagina Group SLU, through Mediapro International SLU. The company Euroscena S.r.l., active in post-production services, is also subject to the control of the latter.</w:t>
      </w:r>
    </w:p>
    <w:p>
      <w:r>
        <w:t>15. Following the acceptance of Mediapro's offer, Imagina was the subject of a concentration operation [omissis].</w:t>
      </w:r>
    </w:p>
    <w:p>
      <w:r>
        <w:t>16. The Lega Serie A represented that Mediapro Italia S.r.l. is not a communication operator and is not registered in the Register of communication operators and has verified based on what it represented that its qualification is in accordance with what is indicated in point 5.3 of the Invitation to Offer intended for independent intermediaries. Therefore, it may only carry out the activities permitted to the independent intermediary by the Melandri Decree, the Guidelines, and the Invitation, [omissis].</w:t>
      </w:r>
    </w:p>
    <w:p>
      <w:r>
        <w:t>17. Its duties do not include assuming editorial responsibility. [Omissis].</w:t>
      </w:r>
    </w:p>
    <w:p>
      <w:r>
        <w:t>IV. EVALUATIONS</w:t>
      </w:r>
    </w:p>
    <w:p>
      <w:r>
        <w:t>18. The fundamental objective of Legislative Decree No. 9/2008 is to create a transparent and efficient market for audiovisual rights. To this end, Articles 6 and 7 of Legislative Decree No. 9/2008 impose on the organizer of the competition the obligation to enable all operators on all platforms to compete for the acquisition of audiovisual rights, through appropriate competitive procedures capable of ensuring participants conditions of absolute fairness, transparency, and non-discrimination. In this context, the aforementioned Legislative Decree provides for an ex ante intervention by the Antitrust Authority, in the evaluation of the Guidelines that must be prepared by the organizer of the competition before proceeding with the tender and then approved by the Authority, as occurred in this case.</w:t>
      </w:r>
    </w:p>
    <w:p>
      <w:r>
        <w:t>19. The objective of enabling all operators on all platforms to compete for the acquisition of audiovisual rights has been pursued by the Lega Serie A through the preparation of three distinct tender procedures starting from May 2017 for the assignment of audiovisual rights for the Serie A football championships for the sports seasons 2018/19, 2019/20, and 2020/21. These procedures were initiated in accordance with the indications provided by the Authority with provision No. 26609 of May 17, 2017, which formulated conditions and limits in the configuration of the audiovisual packages intended for sale.</w:t>
      </w:r>
    </w:p>
    <w:p>
      <w:r>
        <w:t>20. The assignment in question concerns the competitive procedure for the licensing of all audiovisual rights related to a competition, reserved for independent intermediaries pursuant to Article 7, paragraph 4, of the Melandri Decree. This procedure was initiated following two distinct competitive procedures for the assignment of multiple packages of audiovisual rights that concluded without assignment due to the failure to reach the minimum prices of certain audiovisual packages.</w:t>
      </w:r>
    </w:p>
    <w:p>
      <w:r>
        <w:t>21. According to Article 7, paragraph 4, of the Melandri Decree, the organizer of the competition cannot proceed with the assignment of all audiovisual rights to the independent intermediary before</w:t>
      </w:r>
    </w:p>
    <w:p>
      <w:r>
        <w:t>BULLETIN NO. 10 OF MARCH 19, 2018</w:t>
      </w:r>
    </w:p>
    <w:p>
      <w:r>
        <w:t>forty-five days have elapsed from the communication of the results and the criteria adopted in the competitive procedure to the Authority.</w:t>
      </w:r>
    </w:p>
    <w:p>
      <w:r>
        <w:t>22. That said, the Authority intends to make the following observations regarding the competitive procedure in question, considering it appropriate to remind that where, in the concrete preparation of the packages and final assignment, the interested parties do not adhere to the indications of the Authority or adopt behaviors that harm competition in the acquisition of specific rights and in downstream markets, to the detriment of consumers, the Authority is called to intervene, using the powers conferred to it by Law No. 287/1990 and Articles 101 and 102 of the Treaty on the Functioning of the European Union (“TFEU”).</w:t>
      </w:r>
    </w:p>
    <w:p>
      <w:r>
        <w:t>23. First, it is necessary to evaluate the subjective characteristics of the independent intermediary entitled to participate in the procedure in question. According to Article 2, paragraph 1, letter aa) of the Melandri Decree, the subjective characteristics of the figure of the independent intermediary are based on two closely connected elements: i) the performance of an intermediation activity of audiovisual rights; ii) the absence of a control and/or connection relationship with a communication operator.</w:t>
      </w:r>
    </w:p>
    <w:p>
      <w:r>
        <w:t>24. Regarding the exercise of the activity referred to in point i), the intermediary is required to resell the rights to other parties according to the limits identified in the preparation of the Guidelines and in fair, transparent, and non-discriminatory ways. In fact, in addition to the Melandri Decree, the intermediary continues to be subject to compliance with the indications contained in the Guidelines, as well as the indications formulated during their approval by the Authority and the Authority for Guarantees in Communications.</w:t>
      </w:r>
    </w:p>
    <w:p>
      <w:r>
        <w:t>25. As for the Melandri Decree, Article 11, concerning the methods of exercising the assigned rights, expressly provides for the obligation to proceed with the resale of the rights in fair, transparent, and non-discriminatory ways, establishing that “The independent intermediary assigned the audiovisual rights is required to sublicense the rights without modifying the packages and in fair, transparent, and non-discriminatory ways, in compliance with the principles contained in this decree and in the guidelines referred to in Article 6 concerning the assignment of audiovisual rights.”</w:t>
      </w:r>
    </w:p>
    <w:p>
      <w:r>
        <w:t>26. Furthermore, Article 7, paragraph 6, provides for an obligation to comply with the indications of the Authority and the Authority for Guarantees in Communications during the approval process, indicating the necessity of a new approval if it intends to modify the packages to pursue the best result in resale (“in order to pursue the best result in the marketing of audiovisual rights, the independent intermediary may proceed with the formation and modification of the packages, subject to the approval of the Authority for Guarantees in Communications and the Antitrust Authority, according to the methods referred to in Article 6, paragraph 6”).</w:t>
      </w:r>
    </w:p>
    <w:p>
      <w:r>
        <w:rPr>
          <w:b/>
        </w:rPr>
        <w:t>[Pages 16–18]</w:t>
      </w:r>
    </w:p>
    <w:p>
      <w:r>
        <w:t>BULLETIN NO. 10 OF MARCH 19, 2018</w:t>
      </w:r>
    </w:p>
    <w:p>
      <w:r>
        <w:t>27. An additional element defining the independent intermediary is the absence of a control and/or connection relationship with a communication operator. This definition is functional to prevent the establishment of a competitive relationship between the independent intermediary and the downstream communication operators. In fact, the special sales regulation of the entire portfolio of audiovisual rights related to a competition as per Article 7, paragraph 4, of the Melandri Decree is accompanied by guarantees related to the absence of vertical integration of the independent intermediary, which serve to avert competitive risks of a prohibitive nature.</w:t>
      </w:r>
    </w:p>
    <w:p>
      <w:r>
        <w:t>28. In order to identify the definition of independent intermediary, it is therefore necessary to evaluate the notion of communication operator according to the definitions of the Melandri Decree. On this point, it is noted that Article 2, paragraph 1, letter z) of the aforementioned Decree identifies the communication operator as “the entity that has editorial responsibility in the preparation of television or radio programs and related data programs intended, even upon individual request, for dissemination also with conditional access on terrestrial frequencies in digital technique, via cable or via satellite or by any other means of electronic communication and that is authorized to carry out the commercial and editorial activities related to the dissemination of images or sounds and data related to the event, as well as the entity that provides electronic communication services.”</w:t>
      </w:r>
    </w:p>
    <w:p>
      <w:r>
        <w:t>29. According to Article 2, paragraph 1, letter h) of Legislative Decree No. 177 of July 31, 2005, containing the “Consolidated Text of Audiovisual and Radio Media Services” (“TUSMAR”), “editorial responsibility” means “the exercise of effective control both over the selection of programs, including data programs, and over their organization in a schedule, in the case of television or radio broadcasts, or in a catalog, in the case of on-demand audiovisual media services.”</w:t>
      </w:r>
    </w:p>
    <w:p>
      <w:r>
        <w:t>30. Furthermore, according to the TUSMAR, the expression “television programs” must be understood as equivalent to that of “television schedules,” meaning “the set, prepared by a television or radio broadcaster, whether analog or digital, of a series of programs unified by the same editorial brand and intended for public enjoyment, different from the deferred transmission of the same schedule, from merely repetitive broadcasts, or from the paid provision of individual programs, or packages of linear audiovisual programs, with the possibility of purchase by the user even in the moments immediately preceding the start of the transmission of the individual program, or the first program, in the case of a package of programs.”</w:t>
      </w:r>
    </w:p>
    <w:p>
      <w:r>
        <w:t>31. It follows that the concept of communication operator according to Article 2, paragraph 1, letter z) of the Decree is analogous to that of “media service provider” as provided for in Article 2 of the TUSMAR, that is, the providers of audiovisual media services who are responsible for the editorial activity of selecting individual programs, and in general audiovisual content, and organizing them into schedules and catalogs. It follows that it is necessary to verify that the independent intermediary does not engage in any activity that involves assuming editorial responsibility, as indicated previously, such as to determine the assumption of the different qualification of communication operator. Furthermore, it is necessary to ensure that, even after the assignment of audiovisual rights, the independent intermediary does not initiate an activity that involves assuming editorial responsibility.</w:t>
      </w:r>
    </w:p>
    <w:p>
      <w:r>
        <w:t>32. On this point, the licensing agreement could provide for an obligation for the assignee of the procedure not to initiate activities that involve assuming editorial responsibility in Italian territory for the entire duration of the license, even through companies attributable to the same group. The creation of a specific thematic Channel also appears to be excluded, a project that, according to the information provided by the Lega Nazionale Professionisti Serie A, is excluded from the activities of the assignee of the right. In fact, if carried out in practice, such activity would lend itself to being interpreted as a surreptitious form of assuming editorial responsibility such as to integrate the violation or at least the evasion of the rules governing the methods of marketing the rights.</w:t>
      </w:r>
    </w:p>
    <w:p>
      <w:r>
        <w:t xml:space="preserve">33. Regarding the activities of the independent intermediary identified in the invitation to offer of January 6, 2018, the Global Package allows its Licensee exclusively: </w:t>
        <w:br/>
        <w:t xml:space="preserve">a) to conclude Sub-License Agreements with Communication Operators concerning the realization and/or transmission of Audiovisual Products packaged based on the different transmission methods as well as the different Platforms, and/or </w:t>
        <w:br/>
        <w:t>b) to create and package Audiovisual Products using the Signal of Events to be sublicensed to Communication Operators through Sub-License Agreements.</w:t>
      </w:r>
    </w:p>
    <w:p>
      <w:r>
        <w:t>34. Regarding this last point, the notion of packaging Audiovisual Products – in light of what is defined in point 11.2.5 “Editorial and Advertising Obligations” of the Invitation to Offer – must be understood consistently with the concept of “editorial responsibility” which constitutes the dividing line between independent intermediaries and communication operators. Activities carried out by the independent intermediary that involve the exercise of effective control both over the selection of programs and over their organization in a chronological schedule or in a catalog cannot fall within the activities performed by the independent intermediary.</w:t>
      </w:r>
    </w:p>
    <w:p>
      <w:r>
        <w:t>35. Furthermore, it is necessary to ensure that the sub-licensees are granted the widest entrepreneurial and editorial initiative in the packaging of individual audiovisual products, allowing them to choose whether and to what extent to avail themselves of the services included in point 11.2.5 of the invitation to offer intended for independent intermediaries.</w:t>
      </w:r>
    </w:p>
    <w:p>
      <w:r>
        <w:t>36. Regarding the assignment made in favor of Mediapro, it is noted that prima facie it appears free from evaluable criticisms under the Melandri Decree. As can be inferred from the information provided by the Lega Nazionale Professionisti Serie A, the assignment to the aforementioned intermediary occurred after the communication operators were placed in a position to compete for the acquisition of audiovisual rights for the three-year period 2018/2021. In particular, two competitive procedures were conducted.</w:t>
      </w:r>
    </w:p>
    <w:p>
      <w:r>
        <w:rPr>
          <w:b/>
        </w:rPr>
        <w:t>[Pages 19–21]</w:t>
      </w:r>
    </w:p>
    <w:p>
      <w:r>
        <w:t>BULLETIN NO. 10 OF MARCH 19, 2018</w:t>
      </w:r>
    </w:p>
    <w:p>
      <w:r>
        <w:t>competitive procedures with starting auction amounts (minimum price per season) equal to 1 billion and 990 million euros, lower than the last offer accepted by the Lega Serie A. Moreover, in these procedures, the minimum price was reached only for one package (A) in the first competitive procedure and two packages (A and C) in the Procedure for communication operators.</w:t>
      </w:r>
    </w:p>
    <w:p>
      <w:r>
        <w:t>37. Regarding the Procedure for intermediaries, it is noted that the Lega Serie A intended to assess the status of independent intermediary pursuant to Article 2, paragraph 1, letter aa) as the entity “that is not in one of the control or connection situations pursuant to paragraphs 13, 14, and 15 of Article 43 of Legislative Decree No. 177 of July 31, 2005, with communication operators” active in Italian territory, that is, the territory subject to the transfer of audiovisual rights.</w:t>
      </w:r>
    </w:p>
    <w:p>
      <w:r>
        <w:t>38. On this point, it is worth noting that the interpretation followed by the Lega Calcio does not appear to harm the principles of competition and the rules of the Melandri decree subject to this evaluation. In particular, it is believed that the special provision regarding independent intermediaries – to whom certain limitations provided for communication operators do not apply – is aimed at avoiding vertical exclusion risks related to the presence of a connection between the intermediary and the communication operator.</w:t>
      </w:r>
    </w:p>
    <w:p>
      <w:r>
        <w:t>39. The provision regarding the territorial verification of the activities of the independent intermediary, in fact, balances the mitigation of exclusionary risks in the national territory where audiovisual rights are sold and the need to extend the number of entities that can participate in the competitive procedure, thereby expanding competitive confrontation without resulting in a risk in the downstream market of pay television and, ultimately, harm to consumers.</w:t>
      </w:r>
    </w:p>
    <w:p>
      <w:r>
        <w:t>40. In light of this, and based on the available information, it is believed that, with respect to Italian territory, Mediapro is not a connected or controlled entity by a communication operator pursuant to Article 2, paragraph 1, of the Decree and Article 2 of the TUSMAR.</w:t>
      </w:r>
    </w:p>
    <w:p>
      <w:r>
        <w:t>41. Regarding the assessment of the methods by which Mediapro will proceed with the commercialization of the audiovisual rights of the Serie A Championship, it is noted that the Lega Nazionale Professionisti Serie A has represented that no agreement has yet been formalized between it and Mediapro.</w:t>
      </w:r>
    </w:p>
    <w:p>
      <w:r>
        <w:t>42. In this regard, as negotiations are still ongoing between the Lega Nazionale Professionisti Serie A and Mediapro, the activities of the latter must conform to the indications outlined above to avoid violating the Melandri Decree and Articles 101 and/or 102 of the TFEU.</w:t>
      </w:r>
    </w:p>
    <w:p>
      <w:r>
        <w:t>CONSIDERING that, pursuant to Article 11, paragraph 8, of the Melandri Decree, the independent intermediary assigned the audiovisual rights is required to sub-license the rights themselves without modifying the packages and in fair, transparent, and non-discriminatory ways, in compliance with the principles contained in this decree and the guidelines referred to in Article 6 regarding the assignment of audiovisual rights;</w:t>
      </w:r>
    </w:p>
    <w:p>
      <w:r>
        <w:t>8 Hereinafter, the text of Article 2 is reported, “aa) ‘independent intermediary’: the entity that carries out intermediation activities in the market for sports audiovisual rights and that is not in one of the control or connection situations pursuant to paragraphs 13, 14, and 15 of Article 43 of Legislative Decree No. 177 of July 31, 2005, with communication operators, with the organizer of the competition and with event organizers, or in a situation of similar control. For the purposes of this law, a situation of similar control exists when the offers of the independent intermediary are attributable, based on unequivocal elements, to a single decision-making center referable to communication operators, the organizer of the competition, and the event organizers.”</w:t>
      </w:r>
    </w:p>
    <w:p>
      <w:r>
        <w:t>BULLETIN NO. 10 OF MARCH 19, 2018</w:t>
      </w:r>
    </w:p>
    <w:p>
      <w:r>
        <w:t>CONSIDERING that the power of the Authority to assess the compliance of the activities of the Lega Nazionale Professionisti Serie A and the intermediary entity with national and community antitrust regulations and Legislative Decree No. 9/2008 remains unaffected, and to proceed with the verification of any violations of the aforementioned regulations in the event that, during the actual performance of the independent intermediary activity and the assignment of sub-licenses to communication operators, there are discrepancies with respect to the indications of the Authority contained in this provision and that such conduct harms competition in the acquisition of specific rights and in downstream markets, to the detriment of consumers.</w:t>
      </w:r>
    </w:p>
    <w:p>
      <w:r>
        <w:t>CONSIDERING, therefore, under the conditions and within the limits outlined in the motivation, that the assignment of the Audiovisual Rights for the Italian territory relating to the Serie A Championship for the seasons 2018/2019, 2019/2020, and 2020/2021, in favor of the company Mediapro Italia S.r.l. does not currently constitute a violation of Legislative Decree No. 9 of January 9, 2008, containing “Regulations on the ownership and commercialization of sports audiovisual rights and related distribution of resources”;</w:t>
      </w:r>
    </w:p>
    <w:p>
      <w:r>
        <w:t>RESOLVES</w:t>
      </w:r>
    </w:p>
    <w:p>
      <w:r>
        <w:t>the compliance with Legislative Decree No. 9 of January 9, 2008, containing “Regulations on the ownership and commercialization of sports audiovisual rights and related distribution of resources,” of the results and criteria adopted in the competitive procedure by the Lega Nazionale Professionisti Serie A in the assignment of the Audiovisual Rights for the Italian territory relating to the Serie A Championship for the seasons 2018/2019, 2019/2020, and 2020/2021, in favor of the company Mediapro Italia S.r.l., under the conditions and within the limits outlined in the motivation.</w:t>
      </w:r>
    </w:p>
    <w:p>
      <w:r>
        <w:t>This provision will be notified to the interested parties and will be published in the bulletin of the Authority.</w:t>
      </w:r>
    </w:p>
    <w:p>
      <w:r>
        <w:t>THE SECRETARY GENERAL THE PRESIDENT</w:t>
      </w:r>
    </w:p>
    <w:p>
      <w:r>
        <w:t>Roberto Chieppa Giovanni Pitruzzella</w:t>
      </w:r>
    </w:p>
    <w:p>
      <w:r>
        <w:t>BULLETIN NO. 10 OF MARCH 19, 2018</w:t>
      </w:r>
    </w:p>
    <w:p>
      <w:r>
        <w:t>ACTIVITY OF REPORTING AND CONSULTATION</w:t>
      </w:r>
    </w:p>
    <w:p>
      <w:r>
        <w:t>AS1483 – REGION OF SICILY - ADMISSION REQUIREMENTS FOR ACCESS TO THE PROVISION OF EDUCATIONAL OFFER</w:t>
      </w:r>
    </w:p>
    <w:p>
      <w:r>
        <w:t>Rome, November 30, 2017</w:t>
      </w:r>
    </w:p>
    <w:p>
      <w:r>
        <w:t>Region of Sicily</w:t>
      </w:r>
    </w:p>
    <w:p>
      <w:r>
        <w:t>The Antitrust Authority, in its meeting of November 29, 2017, resolved to express its opinion pursuant to Article 21-bis of Law No. 287 of October 10, 1990, regarding the Resolution of the Sicilian Regional Government No. 307 of July 26, 2017, which provided Guidelines for the implementation of vocational education and training pathways (Guidelines) and Circular No. 29 of October 2, 2017, of the Region of Sicily, Urgent provisions for the fulfillment of the right-duty to education and vocational training of students enrolled in IeFP pathways funded by the Anfe Regional Training Agency.</w:t>
      </w:r>
    </w:p>
    <w:p>
      <w:r>
        <w:t>Preliminarily, it is recalled that the D.M of the Ministry of Labor and Social Security No. 166/2001, issued in implementation of Legislative Decree No. 1121 of March 31, 1998, defined the minimum requirements for the accreditation of structures managing vocational training, delegating to the Regions the provision of additional criteria for granting accreditation to the interested entities, necessary to carry out vocational training activities funded with public resources.</w:t>
      </w:r>
    </w:p>
    <w:p>
      <w:r>
        <w:t>The Region of Sicily issued D.P.Reg. No. 25 of October 1, 2015, Regulation for the execution and implementation of Article 86 of Regional Law No. 9 of May 7, 2015, containing provisions for the accreditation of bodies operating in the Sicilian vocational training system, through which it defined the requirements and procedures for obtaining regional accreditation, distinguishing various types of accreditation, depending on the training pathways that the Entity intends to offer.</w:t>
      </w:r>
    </w:p>
    <w:p>
      <w:r>
        <w:t>Exclusively for vocational training to be carried out within experimental pathways, the aforementioned norm refers, in Article 7, paragraph 4, to the requirements provided for in Article 2 of the Decree of the Minister of Education, Universities and Research, adopted in agreement with the Ministry of Labor and Social Security on November 29, 2007. This provision, in particular, provides that “the</w:t>
      </w:r>
    </w:p>
    <w:p>
      <w:r>
        <w:t>1 See Articles 140 et seq. of Legislative Decree No. 112 of March 31, 1998, containing “Delegation of functions and administrative tasks of the State to the regions and local authorities, in implementation of Chapter I of Law No. 59 of March 15, 1997, governing the functions and administrative tasks in the field of ‘vocational training.’</w:t>
      </w:r>
    </w:p>
    <w:p>
      <w:r>
        <w:rPr>
          <w:b/>
        </w:rPr>
        <w:t>[Pages 22–24]</w:t>
      </w:r>
    </w:p>
    <w:p>
      <w:r>
        <w:t>BULLETIN NO. 10 OF MARCH 19, 2018</w:t>
      </w:r>
    </w:p>
    <w:p>
      <w:r>
        <w:t xml:space="preserve">The training structures accredited by the Regions must meet the following general criteria: […]  </w:t>
        <w:br/>
        <w:t xml:space="preserve">d) provide, in relation to the knowledge and skills referred to in Article 1, paragraph 2, for the use of teachers who possess the qualification to teach in upper secondary schools or, on a transitional basis, personnel holding a degree relevant to the area of expertise and sufficient experience or, at least, a secondary school diploma and five years of experience. Such personnel must document the experiences acquired in teaching basic skills in initial vocational training, including those gained in the experimental paths referred to in the framework agreement at the Unified Conference on June 19, 2003.  </w:t>
        <w:br/>
        <w:t xml:space="preserve">The Region of Sicily, however, with the Guidelines adopted in 2017, has established an additional requirement for general access to vocational training offerings, represented by having participated in the 2007-2011 experimentation.  </w:t>
        <w:br/>
        <w:t xml:space="preserve">In particular, the Guidelines, in paragraph 2.2, state that "the bodies that provide the vocational training offer of IeFP are the following accredited Training Institutions:  </w:t>
        <w:br/>
        <w:t xml:space="preserve">1) The vocational training entities that have implemented and completed the experimentation of the three-year vocational education and training paths referred to in the agreement of January 26, 2007, possessing the requirements indicated in the paragraph 'Accreditation of vocational training entities - Requirements […]'.  </w:t>
        <w:br/>
        <w:t xml:space="preserve">The Agreement of January 26, 2007, between the President of the Region, the General Director of the Department of Public Education, the General Director of the Department of Vocational Training, the General Director of the Employment Agency Department, and the General Director of the Regional School Office for Sicily of the Ministry of Public Education established, in implementation of the framework agreement at the Unified Conference on June 19, 2003, a path of experimentation, carried out in 2007 and reiterated in 2011, which is no longer active and is therefore, at present, impossible to participate in.  </w:t>
        <w:br/>
        <w:t xml:space="preserve">It follows, therefore, that the aforementioned provision of the Guidelines is restrictive of competition insofar as it requires, for access to the Sicilian vocational training offer, an additional requirement compared to that of accreditation provided for by national regulations, suitable for preventing the entry into the market of new operators who, although accredited, have not implemented and completed the experimentation carried out during the 2007-2011 period and currently inactive.  </w:t>
        <w:br/>
        <w:t xml:space="preserve">This requirement, moreover, appears disproportionate and unjustified. In fact, it has been observed that the same D.P.Reg. 25/2015, in setting the accreditation requirements, does not include the one in question. The only reference to the possession of experiences gained in the experimental paths - which is directed only at teaching staff and not at the Entity - is required not as a general criterion but with specific reference to accreditation for conducting training within the aforementioned experimental paths.  </w:t>
        <w:br/>
        <w:t xml:space="preserve">For the same reasons, the circular 29 of October 2, 2017, is similarly restrictive of competition as it applies the content of the Guidelines to identify the training entities to which the students of the failed ANFE entity can be transferred and excludes, in this way, those that did not participate in the experimentation referred to in the agreement of January 26, 2007.  </w:t>
        <w:br/>
        <w:t xml:space="preserve">In conclusion, the provision of resolution no. 307 of July 26, 2017 (Guidelines) and the reference in circular 29 of October 2, 2017 constitute a clear restriction of competition because they unjustifiably limit access to the vocational training offer in Sicily to only those entities that, during the 2007-2011 period, participated in the experimentation provided for in the agreement of January 26, 2007. This provision appears to conflict with the principles of the TFEU regarding the freedom of establishment and the freedom to provide services (Articles 49 and 56) and with the provisions of Article 10, paragraphs 1 and 2 of Directive No. 123/2006/EC (Services Directive), transposed into national law by Legislative Decree No. 59 of March 26, 2010.  </w:t>
        <w:br/>
        <w:t xml:space="preserve">Pursuant to Article 21-bis, paragraph 2, of Law No. 287/1990, the Region of Sicily must communicate to the Authority, within sixty days from the receipt of this opinion, the initiatives taken to remove the violations outlined above. If within the aforementioned period such initiatives do not prove to be compliant with the principles expressed above, the Authority may appeal against circular 29 of October 2, 2017, and resolution no. 307 of July 26, 2017 (Guidelines) and any further presupposed and consequent acts, within the following thirty days.  </w:t>
        <w:br/>
        <w:t xml:space="preserve">This opinion will be published in the Authority's Bulletin pursuant to Article 26 of Law No. 287/90.  </w:t>
        <w:br/>
        <w:t xml:space="preserve">f.f. THE PRESIDENT  </w:t>
        <w:br/>
        <w:t xml:space="preserve">Gabriella Muscolo  </w:t>
        <w:br/>
        <w:t xml:space="preserve">___________________________________________________________  </w:t>
        <w:br/>
        <w:t xml:space="preserve">Communication regarding the failure of the Region of Sicily to comply with the opinion expressed by the Authority pursuant to Article 21-bis of Law No. 287/1990 regarding circular no. 29 of October 2, 2017, of the Region of Sicily, Urgent provisions for the fulfillment of the right and duty to education and vocational training of students enrolled in IeFP paths funded to the Anfe Regional Training Entity and the Resolution of the Sicilian Regional Government no. 307 of July 26, 2017, which provided guidelines for the implementation of vocational education and training paths.  </w:t>
        <w:br/>
        <w:t xml:space="preserve">The Antitrust Authority, in its meeting of February 7, 2018, decided that it will challenge before the TAR of Palermo the acts in question with specific reference to the part in which the vocational training offer in Sicily is limited, in addition to state and paritary professional institutes, to "vocational training entities that have implemented and completed the experimentation of the three-year vocational education and training paths referred to in the Agreement of January 26, 2007, possessing the requirements indicated in the paragraph 'Accreditation of Vocational Training Entities - Requirements'."  </w:t>
        <w:br/>
        <w:t xml:space="preserve">In particular, in the reasoned opinion, deliberated in the meeting of November 29, 2017, pursuant to Article 21-bis of Law No. 287/1990, the Authority noted that the aforementioned provision of the Guidelines is restrictive of competition insofar as it requires, for access to the Sicilian vocational training offer, an additional requirement compared to that of accreditation provided for by national regulations, suitable for preventing the entry into the market of new operators who, although accredited, have not implemented and completed the experimentation carried out during the 2007-2011 period and currently inactive. This requirement is disproportionate and unjustified. The same D.P.Reg. 25/2015, in setting the accreditation requirements, in fact, does not include it.  </w:t>
        <w:br/>
        <w:t xml:space="preserve">In conclusion, the provision of resolution no. 307 of July 26, 2017 (Guidelines) and the reference in circular 29 of October 2, 2017 constitute a clear restriction of competition because they unjustifiably limit access to the vocational training offer in Sicily to only those entities that, during the 2007-2011 period, participated in the experimentation provided for in the agreement of January 26, 2007. This provision appears to conflict with the principles of the TFEU regarding the freedom of establishment and the freedom to provide services (Articles 49 and 56) and with the provisions of Article 10, paragraphs 1 and 2 of Directive No. 123/2006/EC (Services Directive), transposed into national law by Legislative Decree No. 59 of March 26, 2010.  </w:t>
        <w:br/>
        <w:t xml:space="preserve">The Region of Sicily has not provided any comments.  </w:t>
        <w:br/>
        <w:t>Noting the failure of the Administration to comply with its reasoned opinion, the Authority has ordered the appeal of the aforementioned acts before the TAR of Sicily.</w:t>
      </w:r>
    </w:p>
    <w:p>
      <w:r>
        <w:rPr>
          <w:b/>
        </w:rPr>
        <w:t>[Pages 25–27]</w:t>
      </w:r>
    </w:p>
    <w:p>
      <w:r>
        <w:t>BULLETIN NO. 10 OF MARCH 19, 2018</w:t>
      </w:r>
    </w:p>
    <w:p>
      <w:r>
        <w:t>AS1485 – AUTONOMOUS PROVINCE OF TRENTO - SUBSIDIES TO BUSINESS CONSORTIA FOR THE ORGANIZATION OF QUALIFICATION EVENTS AND ENHANCEMENT OF HISTORICAL COMMERCIAL PLACES</w:t>
      </w:r>
    </w:p>
    <w:p>
      <w:r>
        <w:t>Rome, December 4, 2017</w:t>
      </w:r>
    </w:p>
    <w:p>
      <w:r>
        <w:t>Autonomous Province of Trento</w:t>
      </w:r>
    </w:p>
    <w:p>
      <w:r>
        <w:t>The Antitrust Authority, in its meeting of November 29, 2017, resolved to express its opinion pursuant to Article 21-bis of Law No. 287 of October 10, 1990, regarding determination No. 167 of May 19, 2017, of the Director of the Industry, Crafts, Commerce and Cooperation Service of the Autonomous Province of Trento concerning the "Subsidies to business consortia for the organization of qualification events and enhancement of historical commercial places for the year 2017, pursuant to Provincial Council Resolution No. 1460 of August 30, 2016. Grant of a contribution of €100,000.00 to the Consortium Rovereto in Centro."</w:t>
      </w:r>
    </w:p>
    <w:p>
      <w:r>
        <w:t>In particular, this act, which entrusts, also for the year 2017, the management of the event "Christmas of Peoples" to the Consortium Rovereto in Centro and the consequent disbursement of public contributions, in the absence of a public procurement procedure, appears to be in contrast with the principles of competition law, particularly violating the principle that the assignment of event management must occur through public procurement procedures aimed at selecting the supplier based on objective, transparent, and non-discriminatory criteria.</w:t>
      </w:r>
    </w:p>
    <w:p>
      <w:r>
        <w:t>It is recalled that, based on the consistent orientation of the Authority, confirmed by national and community jurisprudence in this matter, the assignment by public entities of services to private entities must be based on the principles of transparency and non-discrimination, which are normally ensured through assignments following the execution of transparent public selection procedures, adequately publicized.</w:t>
      </w:r>
    </w:p>
    <w:p>
      <w:r>
        <w:t>Direct assignments to subjects identified by the administration, in fact, are likely to impede the free play of competition with an evident disincentive to the efficient production and distribution of cultural products in the live entertainment sector, with negative effects on cultural pluralism. This situation can create unjustified competitive advantages to the detriment of operators who, instead, are excluded from utilizing public facilities for the distribution of their products.</w:t>
      </w:r>
    </w:p>
    <w:p>
      <w:r>
        <w:t>The Administration should, therefore, have ordered the issuance of a public procurement procedure to assign the management of the Christmas event, for which public contributions have been disbursed.</w:t>
      </w:r>
    </w:p>
    <w:p>
      <w:r>
        <w:t>Also, regarding the disbursement of public contributions in favor of a private entity, in the absence of transparent and public procedures for the selection of the latter, the same principles, including those of European origin, apply, which require the Administration to allocate such resources through public procurement procedures. In fact, the determination of the Director of the Autonomous Province of Trento No. 167 of May 19, 2017, allocates public funding to the Consortium for the organization of the event during the Christmas period in a discretionary and non-transparent manner. This type of funding appears, moreover, likely to produce anti-competitive effects, as it strongly disincentivizes the efficiency of the operator, whether public or private.</w:t>
      </w:r>
    </w:p>
    <w:p>
      <w:r>
        <w:t>The Authority therefore believes that the determination of the Director of the Autonomous Province of Trento concerning the assignment of the management of the event "Christmas of Peoples," as well as the consequent disbursement of public contributions – municipal and provincial – is in clear contrast with the principles, both community and national, that protect competition, as it establishes the direct assignment of the management of an event and the consequent disbursement of public contributions in favor of a private entity, instead of ensuring competition in the market through public procurement procedures aimed at selecting the supplier based on objective, transparent, and non-discriminatory criteria.</w:t>
      </w:r>
    </w:p>
    <w:p>
      <w:r>
        <w:t>Pursuant to Article 21-bis, paragraph 2, of Law No. 287/90, the Autonomous Province of Trento must communicate to the Authority, within sixty days from the receipt of this opinion, the measures taken to remove the aforementioned competition violations. Should such initiatives not comply with the above-expressed competition principles within the aforementioned term, the Authority may file an appeal within the subsequent thirty days.</w:t>
      </w:r>
    </w:p>
    <w:p>
      <w:r>
        <w:t>This opinion will be published in the Authority's Bulletin pursuant to Article 26 of Law No. 287/90.</w:t>
      </w:r>
    </w:p>
    <w:p>
      <w:r>
        <w:t>f.f. THE PRESIDENT</w:t>
      </w:r>
    </w:p>
    <w:p>
      <w:r>
        <w:t>Gabriella Muscolo</w:t>
      </w:r>
    </w:p>
    <w:p>
      <w:r>
        <w:t>BULLETIN NO. 10 OF MARCH 19, 2018</w:t>
      </w:r>
    </w:p>
    <w:p>
      <w:r>
        <w:t>AS1484 – MUNICIPALITY OF ROVERETO - ORGANIZATION OF THE EVENT CHRISTMAS OF PEOPLES 2017</w:t>
      </w:r>
    </w:p>
    <w:p>
      <w:r>
        <w:t>Rome, December 4, 2017</w:t>
      </w:r>
    </w:p>
    <w:p>
      <w:r>
        <w:t>Municipality of Rovereto</w:t>
      </w:r>
    </w:p>
    <w:p>
      <w:r>
        <w:t>The Antitrust Authority, in its meeting of November 29, 2017, resolved to express its opinion pursuant to Article 21-bis of Law No. 287 of October 10, 1990, regarding the resolution of the Municipal Council No. 190 of October 31, 2017, concerning "Christmas of Peoples 2017: allocation of contribution to the Consortium Rovereto in Centro."</w:t>
      </w:r>
    </w:p>
    <w:p>
      <w:r>
        <w:t>In particular, this act, which entrusts, also for the year 2017, the management of the event "Christmas of Peoples" to the Consortium Rovereto in Centro and the consequent disbursement of public contributions, in the absence of a public procurement procedure, appears to be in contrast with the principles of competition law, particularly violating the principle that the assignment of event management must occur through public procurement procedures aimed at selecting the supplier based on objective, transparent, and non-discriminatory criteria.</w:t>
      </w:r>
    </w:p>
    <w:p>
      <w:r>
        <w:t>It is recalled that, based on the consistent orientation of the Authority, confirmed by national and community jurisprudence in this matter, the assignment by public entities of services to private entities must be based on the principles of transparency and non-discrimination, which are normally ensured through assignments following the execution of transparent public selection procedures, adequately publicized.</w:t>
      </w:r>
    </w:p>
    <w:p>
      <w:r>
        <w:t>Direct assignments to subjects identified by the administration, in fact, are likely to impede the free play of competition with an evident disincentive to the efficient production and distribution of cultural products in the live entertainment sector, with negative effects on cultural pluralism. This situation can create unjustified competitive advantages to the detriment of operators who, instead, are excluded from utilizing public facilities for the distribution of their products.</w:t>
      </w:r>
    </w:p>
    <w:p>
      <w:r>
        <w:rPr>
          <w:b/>
        </w:rPr>
        <w:t>[Pages 28–30]</w:t>
      </w:r>
    </w:p>
    <w:p>
      <w:r>
        <w:t>BULLETIN NO. 10 OF MARCH 19, 2018</w:t>
      </w:r>
    </w:p>
    <w:p>
      <w:r>
        <w:t>principles, also of European origin, that require the Administration to allocate such assets through public procurement procedures. In fact, the municipal resolution No. 190 of October 31, 2017, allocates public funding to the Consortium for the realization of the event during the Christmas period in a discretionary and non-transparent manner. This type of funding appears, moreover, to be capable of producing anti-competitive effects, as it strongly disincentivizes the efficiency of the operator, whether public or private.</w:t>
      </w:r>
    </w:p>
    <w:p>
      <w:r>
        <w:t>The Authority therefore believes that the municipal resolution concerning the assignment of the management of the event "Christmas of Peoples," as well as the consequent allocation of public contributions, is in stark contrast to the principles, both community and national, that protect competition, as it establishes the direct assignment of the management of an event and the consequent allocation of public contributions in favor of a private entity, instead of ensuring competition in the market through public procurement procedures aimed at selecting the supplier based on objective, transparent, and non-discriminatory criteria.</w:t>
      </w:r>
    </w:p>
    <w:p>
      <w:r>
        <w:t>Pursuant to Article 21-bis, paragraph 2, of Law No. 287/90, the Municipality of Rovereto must communicate to the Authority, within sixty days from the receipt of this opinion, the determinations taken to remove the aforementioned competition violations. If within the aforementioned period such initiatives do not prove to be compliant with the competitive principles expressed above, the Authority may file an appeal within the subsequent thirty days.</w:t>
      </w:r>
    </w:p>
    <w:p>
      <w:r>
        <w:t>This opinion will be published in the Authority's Bulletin pursuant to Article 26 of Law No. 287/90.</w:t>
      </w:r>
    </w:p>
    <w:p>
      <w:r>
        <w:t>f.f. THE PRESIDENT</w:t>
        <w:br/>
        <w:t>Gabriella Muscolo</w:t>
      </w:r>
    </w:p>
    <w:p>
      <w:r>
        <w:t>__________________________________________________________________</w:t>
      </w:r>
    </w:p>
    <w:p>
      <w:r>
        <w:t>Communication regarding the non-compliance of the Municipality of Rovereto with the reasoned opinion expressed by the Authority, pursuant to Article 21-bis of Law No. 287/1990, against the resolution of the Municipal Council No. 190 of October 31, 2017, concerning "Christmas of Peoples 2017: allocation of contribution to the Consortium Rovereto in Centro"</w:t>
      </w:r>
    </w:p>
    <w:p>
      <w:r>
        <w:t>In its meeting of November 29, 2017, the Authority decided to send a reasoned opinion pursuant to Article 21-bis of Law No. 287 of October 10, 1990, regarding the content of the resolution of the Municipal Council No. 190 of October 31, 2017, concerning "Christmas of Peoples 2017: allocation of contribution to the Consortium Rovereto in Centro."</w:t>
      </w:r>
    </w:p>
    <w:p>
      <w:r>
        <w:t>In fact, the regulation of this act, insofar as it allows the assignment of the management of the event "Christmas of Peoples" and the consequent allocation of public contributions, in the absence of a public procurement procedure, appears to be in contrast with the principles of the regulation protecting competition, particularly violating the principle that the assignment of the management of events must occur through public procurement procedures aimed at selecting the supplier based on objective, transparent, and non-discriminatory criteria.</w:t>
      </w:r>
    </w:p>
    <w:p>
      <w:r>
        <w:t>Following the receipt of said reasoned opinion, the Municipality of Rovereto, with communication dated January 31, 2018, informed the Authority that it considers its actions legitimate, mainly because it would not involve the assignment of a public service.</w:t>
      </w:r>
    </w:p>
    <w:p>
      <w:r>
        <w:t>Acknowledging the non-compliance of the administration with the reasoned opinion pursuant to Article 21-bis of Law No. 287/1990, the Antitrust Authority, in its meeting of February 14, 2018, decided to challenge before the Regional Administrative Court of Trentino Alto Adige - Trento the resolution of the Municipal Council No. 190 of October 31, 2017.</w:t>
      </w:r>
    </w:p>
    <w:p>
      <w:r>
        <w:t>On the contrary, with reference to the reasoned opinion, adopted on the same date, against the content of determination No. 167 of May 19, 2017, of the Director of the Industry, Crafts, Commerce, and Cooperation Service of the Autonomous Province of Trento - concerning "Facilitations to business consortia for the realization of events for the qualification and enhancement of historical commercial places for the year 2017, pursuant to the provincial council resolution No. 1460 of August 30, 2016. Granting of a contribution of €100,000.00 to the Consortium Rovereto in Centro" - the Authority, having taken note of the arguments put forward by the Autonomous Province of Trento with communication dated February 5, 2018, found that the allocation of the public contribution is a direct consequence of the identification of a single managing entity for the individual initiatives, as regulated by the aforementioned resolution of the Municipal Council of Rovereto, and therefore deemed it appropriate not to challenge the determination of the Autonomous Province of Trento.</w:t>
      </w:r>
    </w:p>
    <w:p>
      <w:r>
        <w:t>BULLETIN NO. 10 OF MARCH 19, 2018</w:t>
      </w:r>
    </w:p>
    <w:p>
      <w:r>
        <w:t>AS1486 - REGION OF SARDINIA - LAW 25/2017 - ESTABLISHMENT OF THE GOVERNING BODY OF THE SARDINIA AREA AND REORGANIZATION OF FUNCTIONS REGARDING INDUSTRIAL AREAS</w:t>
      </w:r>
    </w:p>
    <w:p>
      <w:r>
        <w:t>Rome, February 2, 2018</w:t>
      </w:r>
    </w:p>
    <w:p>
      <w:r>
        <w:t>Presidency of the Council of Ministers</w:t>
        <w:br/>
        <w:t>Department for Regional Affairs and Autonomies</w:t>
      </w:r>
    </w:p>
    <w:p>
      <w:r>
        <w:t>With reference to the request for an opinion formulated by your Department regarding the provisions of the Sardinia Region Law of December 11, 2017, No. 25, entitled "Amendments to Regional Law No. 4 of February 4, 2015 (Establishment of the Governing Body of the Sardinia Area and amendments and integrations to Regional Law No. 19 of 2006) and to Regional Law No. 10 of July 25, 2008 (Reorganization of functions regarding industrial areas)," the Authority, in its meeting of January 31, 2018, intended to formulate the following observations pursuant to Article 22 of Law No. 287/90.</w:t>
      </w:r>
    </w:p>
    <w:p>
      <w:r>
        <w:t>It is recalled, preliminarily, that last February the Authority sent to the Sardinia Region, to EGAS (Governing Body of the Sardinia Area, hereinafter, EGAS), and to Abbanoa S.p.A. a report in which critical profiles were highlighted regarding the requirements that legitimize the in-house assignment of the integrated water service to said company instead of conducting a competitive procedure for the identification of the manager.</w:t>
      </w:r>
    </w:p>
    <w:p>
      <w:r>
        <w:t>In fact, within the unique regional framework of Sardinia, the water service is assigned in-house to Abbanoa S.p.A. until 2025 with characteristics that the Authority found problematic under two aspects: (a) the possession, by the Sardinia Region, of very significant shares of the capital of Abbanoa S.p.A. (at the time over 68%) which conferred control over the management company, and (b) the absence of real powers of analogous control over Abbanoa S.p.A. by EGAS (the representative body of the granting municipalities), which did not have the possibility to appoint trusted individuals in the management and control bodies of the management company, where the latter were expressions of the assembly majority and, therefore, of the Region.</w:t>
      </w:r>
    </w:p>
    <w:p>
      <w:r>
        <w:t>The regional legislation adopted last December by the Sardinia Region (L.R. No. 25/2017), amending Article 15 of L.R. No. 4/2015, establishes, with the provisions of Article 8,</w:t>
      </w:r>
    </w:p>
    <w:p>
      <w:r>
        <w:rPr>
          <w:b/>
        </w:rPr>
        <w:t>[Pages 31–33]</w:t>
      </w:r>
    </w:p>
    <w:p>
      <w:r>
        <w:t>BULLETIN NO. 10 OF MARCH 19, 2018</w:t>
      </w:r>
    </w:p>
    <w:p>
      <w:r>
        <w:t>paragraph 1, a reduction from 49% to 20% of the maximum limit of the share capital that the Region must hold in the capital of the integrated water service management company of Sardinia by 2020.</w:t>
      </w:r>
    </w:p>
    <w:p>
      <w:r>
        <w:t>It also provides for a new regulation for the management of the water system in Sardinia, establishing among other things a "Commission for analogous control."</w:t>
      </w:r>
    </w:p>
    <w:p>
      <w:r>
        <w:t>The new Article 7bis of L.R. No. 4/2015, as amended by Article 4, paragraph 1, of L.R. No. 25/2017, indeed provides that analogous control "according to the model of 'in-house' companies, is carried out by the entities participating in the governing body of the Sardinia area, provided they are shareholders of the single integrated water service manager and by the Region, towards the single integrated water service manager through the Commission for analogous control." The Commission will be composed of five members, four of whom will represent the granting entities (participating municipalities in EGAS and shareholders of Abbanoa S.p.A.), elected by the mayors belonging to four categories, in order to ensure uniformity of representation. A fifth member will then be a representative of the Region of Sardinia.</w:t>
      </w:r>
    </w:p>
    <w:p>
      <w:r>
        <w:t>Paragraph 5 of Article 7bis also provides that the sole director, or the board of directors of the single integrated water service manager, shall be appointed by the shareholders' meeting of the manager based on lists of names indicated by the Commission for analogous control and that similar procedures shall also be followed for the appointment of the board of auditors and for the statutory auditors.</w:t>
      </w:r>
    </w:p>
    <w:p>
      <w:r>
        <w:t>The provision in question therefore modifies the methods of exercising analogous control which were previously entrusted to EGAS and were exercised, in particular, by its General Director and by the Institutional Committee of the Area (hereinafter also CIA).</w:t>
      </w:r>
    </w:p>
    <w:p>
      <w:r>
        <w:t>Although in the new regulatory framework the latter retains among its institutional tasks the definition of "the regulation of the exercise of analogous control," however, with the amendments made by Article 3, paragraph 1 of L.R. No. 25/2017 to Article 12 of L.R. No. 4/2015 "Regional Functions," a new regulation on the functions of the Region is introduced that significantly strengthens the control powers of the Region in EGAS, in particular providing at any time a power to dissolve the CIA by decree of the President of the Region, following a resolution of the Regional Council: "a) for serious or persistent violations of law or regulation; b) when the normal functioning of the Entity cannot be ensured; c) for manifest non-compliance with the directives of the regional bodies."</w:t>
      </w:r>
    </w:p>
    <w:p>
      <w:r>
        <w:t>The Authority therefore believes that, despite a reduction to only 20% of the shares that the Region of Sardinia will hold in the capital of Abbanoa S.p.A, the joint provisions of Article 7bis and Article 12 of L.R. No. 4/2015, as amended by L.R. No. 25/2017, confer upon it the power to decisively influence the management of the aforementioned company through the pervasive powers over the actions of the CIA, in ways that are still not in compliance with the competitive principles of the applicable community and national legal systems for in-house awarding.</w:t>
      </w:r>
    </w:p>
    <w:p>
      <w:r>
        <w:t>Indeed, as the Authority has already noted in the aforementioned report of February 23, 2017, the choice of in-house providing, as an exception to the principle of public procurement, can only occur in favor of an entity that meets the three subjective and objective requirements which, starting from the Teckal judgment, have recently been clarified in the text of the new Directives on public procurement and concessions, in the New Code of Public Contracts and in the Consolidated Text on public participation companies, and which are expressed in the public ownership of the share capital of the entrusted entity, in the performance of the predominant activity in favor of the granting Entity and in the so-called analogous control of the granting entity over the managing company entrusted with the service.</w:t>
      </w:r>
    </w:p>
    <w:p>
      <w:r>
        <w:t>The latter, in particular, is the responsibility of the granting entities, possibly also jointly (in this case through EGAS or through another collective body such as the Commission for Analogous Control). Therefore, analogous control, as this Authority has already highlighted, must be reserved for the representative entity of the granting entities (Municipalities of Sardinia), without the possibility for the Region - which is neither a granting entity, nor the entity to which the water service is provided, nor has competencies in the matter of awarding and/or managing such service - to influence its decisions.</w:t>
      </w:r>
    </w:p>
    <w:p>
      <w:r>
        <w:t>Based on the previous considerations, any assessment on the relevance of the highlighted profiles for the determinations on the possible appeal of the Law of the Region of Sardinia No. 4/2015, as last amended by Regional Law No. 25/2017, is referred to the Presidency of the Council of Ministers.</w:t>
      </w:r>
    </w:p>
    <w:p>
      <w:r>
        <w:t>In fact, firstly, the new Regional Functions grant the Region penetrating powers in relation to the direction and control of the activities carried out by EGAS, to the point of being able to determine the dissolution of the CIA in case of non-compliance with the directives issued. The CIA, on the other hand, has regulatory competencies for analogous control and, therefore, will be the body responsible for adopting not only the regulations that will be implemented by the Commission for Analogous Control but also the concrete operational/governance methods of the latter; methods that, not yet defined, could well foresee for some decisions the unanimity of voters/members, thus granting a veto power to the Region, which appoints one of the five members of the Commission. The power to influence the actions of the CIA thus ultimately allows the Region of Sardinia, despite a representation formally limited to one member out of five, to condition the methods of exercising analogous control by the newly established Commission.</w:t>
      </w:r>
    </w:p>
    <w:p>
      <w:r>
        <w:t>The present opinion will be published in the Bulletin referred to in Article 26 of Law No. 287/90, unless any reasons opposing publication are represented within 30 days from the receipt of this communication.</w:t>
      </w:r>
    </w:p>
    <w:p>
      <w:r>
        <w:t xml:space="preserve">THE PRESIDENT </w:t>
        <w:br/>
        <w:t>Giovanni Pitruzzella</w:t>
      </w:r>
    </w:p>
    <w:p>
      <w:r>
        <w:rPr>
          <w:b/>
        </w:rPr>
        <w:t>[Pages 34–36]</w:t>
      </w:r>
    </w:p>
    <w:p>
      <w:r>
        <w:t>BULLETIN NO. 10 OF MARCH 19, 2018</w:t>
      </w:r>
    </w:p>
    <w:p>
      <w:r>
        <w:t>UNFAIR COMMERCIAL PRACTICES</w:t>
        <w:br/>
        <w:t>PS10696 - TELECOM - SMART FIBER OFFER</w:t>
        <w:br/>
        <w:t>Provision No. 27062</w:t>
      </w:r>
    </w:p>
    <w:p>
      <w:r>
        <w:t>THE ANTITRUST AUTHORITY</w:t>
      </w:r>
    </w:p>
    <w:p>
      <w:r>
        <w:t>IN ITS MEETING of February 28, 2018;</w:t>
      </w:r>
    </w:p>
    <w:p>
      <w:r>
        <w:t>HEARD the Rapporteur Professor Michele Ainis;</w:t>
      </w:r>
    </w:p>
    <w:p>
      <w:r>
        <w:t>HAVING REGARD to Part II, Title III, of Legislative Decree No. 206 of September 6, 2005, containing the "Consumer Code" and subsequent amendments (hereinafter, Consumer Code or CdC);</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October 25, 2017, with which, pursuant to Article 7, paragraph 3, of the Regulation, the deadline for concluding the procedure was extended, for the evaluation of the commitments proposed by the professional on July 24, September 14 and 29, October 19, 2017, pursuant to Article 27, paragraph 7, of the Consumer Code;</w:t>
      </w:r>
    </w:p>
    <w:p>
      <w:r>
        <w:t>HAVING REGARD to its provision of December 13, 2017, with which, pursuant to Article 7, paragraph 3, of the Regulation, the deadline for concluding the procedure was extended, for specific investigative needs;</w:t>
      </w:r>
    </w:p>
    <w:p>
      <w:r>
        <w:t>HAVING REGARD to the documents of the procedure;</w:t>
      </w:r>
    </w:p>
    <w:p>
      <w:r>
        <w:t>I. THE PARTIES</w:t>
      </w:r>
    </w:p>
    <w:p>
      <w:r>
        <w:t>1. Telecom Italia S.p.A. (hereinafter also Telecom), as the Professional, pursuant to Article 18, letter b), of the Consumer Code, having its registered office in Milan and operating in the electronic communications sector; as of December 31, 2016, it has a turnover of 13.7 billion euros (resulting from the latest certified and published financial statements of Telecom Italia S.p.A.).</w:t>
      </w:r>
    </w:p>
    <w:p>
      <w:r>
        <w:t>2. Open Fiber S.p.A. (hereinafter also Open Fiber or OF) and Fastweb S.p.A. (hereinafter also Fastweb), operators in the electronic communications sector.</w:t>
      </w:r>
    </w:p>
    <w:p>
      <w:r>
        <w:t>II. THE COMMERCIAL PRACTICE</w:t>
      </w:r>
    </w:p>
    <w:p>
      <w:r>
        <w:t>3. The provision concerns, in general, the behavior carried out by the professional consisting of having used, in relation to the advertising campaigns "TIM SMART FIBRA", "TIM SMART FIBRA PLUS", "TIM SMART FIBRA E MOBILE" and other similar offers, claims aimed at emphasizing the complete and exclusive use of fiber optics and/or the achievement of maximum performance in terms of speed and reliability of the connection, failing to adequately inform consumers about the characteristics of the transmission technology used and the related limitations as well as the actual potential of the fiber service offered (including the actual browsing speed, the services available, and the limits arising from the geographical development of the network).</w:t>
      </w:r>
    </w:p>
    <w:p>
      <w:r>
        <w:t>Furthermore, in the commercial offers of fiber connectivity, adequate visibility was not given to the additional option, which is chargeable after an initial free period, that allows obtaining the maximum advertised speed.</w:t>
      </w:r>
    </w:p>
    <w:p>
      <w:r>
        <w:t>III. THE OUTCOMES OF THE PROCEDURE</w:t>
      </w:r>
    </w:p>
    <w:p>
      <w:r>
        <w:t>1) The procedure process</w:t>
      </w:r>
    </w:p>
    <w:p>
      <w:r>
        <w:t>4. In relation to the conduct described above, on June 8, 2017, the Parties were notified of the initiation of the investigative procedure PS10696, subsequently supplemented on July 5, 2017, with document prot. 53885, against Telecom Italia S.p.A. for possible violation of Articles 20, 21, and 22 of the Consumer Code.</w:t>
      </w:r>
    </w:p>
    <w:p>
      <w:r>
        <w:t>5. At the initiation and objective extension stage, the misleading nature of the conduct described in section II was particularly hypothesized, as Telecom's fiber offer, as formulated, immediately conveyed the idea of maximum service performance while simultaneously failing to indicate its usability limitations, which would lead consumers to believe they could always or at least ordinarily achieve the advertised peak performance. More specifically, this representation would have led users to believe that by paying the advertised price, they could enjoy a highly reliable internet connection with maximum speed as it was developed entirely in fiber optics, up to their property unit. This circumstance, however, is not always present.</w:t>
      </w:r>
    </w:p>
    <w:p>
      <w:r>
        <w:t>6. In a letter received on July 31, 2017, Telecom responded to the request for information contained in the initiation communication, with defensive observations.</w:t>
      </w:r>
    </w:p>
    <w:p>
      <w:r>
        <w:t>7. Open Fiber submitted statements on July 10, September 26, and October 9, 2017.</w:t>
      </w:r>
    </w:p>
    <w:p>
      <w:r>
        <w:t>8. On July 24, September 14 and 29, October 19, 2017, and November 14, 2017, pursuant to Article 27, paragraph 7, of the Consumer Code, the professional submitted commitments aimed at removing the unfairness profiles of the contested commercial practice.</w:t>
      </w:r>
    </w:p>
    <w:p>
      <w:r>
        <w:t>9. The proposed commitments, consisting of informational improvements to advertising communications, were rejected by the Authority in its meeting of November 29, 2017, as they were not suitable to remove the profiles of possible unfairness contested in the initiation communication of the procedure and in the subsequent objective extension. The outcome of the College's evaluation was communicated to the Professional on December 1, 2017.</w:t>
      </w:r>
    </w:p>
    <w:p>
      <w:r>
        <w:t>10. During the procedure, hearings of the Professional (on September 4 and 22, as well as November 22, 2017) and of Open Fiber were held at the request of the Parties.</w:t>
      </w:r>
    </w:p>
    <w:p>
      <w:r>
        <w:t>11. On December 19, 2017, Fastweb was notified of the acceptance of the request for participation in the procedure received on December 13, 2017.</w:t>
      </w:r>
    </w:p>
    <w:p>
      <w:r>
        <w:t>12. On December 29, 2017, the Parties were notified of the conclusion date of the investigative phase pursuant to Article 16, paragraph 1, of the Regulation.</w:t>
      </w:r>
    </w:p>
    <w:p>
      <w:r>
        <w:t>13. On January 18, 2018, the Parties submitted their final statements.</w:t>
      </w:r>
    </w:p>
    <w:p>
      <w:r>
        <w:t>14. On January 19, 2018, a request for opinion was sent to the Authority for Guarantees in Communications, pursuant to Article 27, paragraphs 1 bis and 6, of the Consumer Code.</w:t>
      </w:r>
    </w:p>
    <w:p>
      <w:r>
        <w:t>2) The evidence acquired</w:t>
      </w:r>
    </w:p>
    <w:p>
      <w:r>
        <w:t>15. During the investigative procedure, documentary evidence was acquired that confirms and specifies the allegations regarding the conduct carried out by Telecom. In addition to the official acquisitions of documents in the procedure (in particular posters, spots, and web pages), further factual elements supporting the final evaluation were provided by both Telecom and the notifier Open Fiber. In particular, the ways in which, during the observed period, Telecom advertised fiber connectivity offers through various communication channels (TV, posters, internet, below the line, print, radio), the duration of each promotional campaign, and the existence of limitations affecting connection performance based on the technology used are confirmed and specified. It also emerges that Telecom predominantly uses FTTC technology compared to FTTH.</w:t>
      </w:r>
    </w:p>
    <w:p>
      <w:r>
        <w:t>16. It is noteworthy that, based on what Telecom itself stated, in contrast to the emphasis on achieving peak performance that characterizes the aforementioned promotional campaigns, the company currently guarantees in Italy a limited geographical coverage in FTTH technology, approximately [5-10%]* of the total national housing units.</w:t>
      </w:r>
    </w:p>
    <w:p>
      <w:r>
        <w:t>17. The notifier Open Fiber also provided evidence on the limited coverage achieved by Telecom with the FTTH network.</w:t>
      </w:r>
    </w:p>
    <w:p>
      <w:r>
        <w:t>Advertising campaigns</w:t>
      </w:r>
    </w:p>
    <w:p>
      <w:r>
        <w:t>18. In light of what was also acquired during the investigation, the following describes some exemplary advertising messages, distinguished by communication channel, disseminated by Telecom from at least September 2016 to the end of 2017, which present the highlighted characteristics.</w:t>
      </w:r>
    </w:p>
    <w:p>
      <w:r>
        <w:t>i. Billboards</w:t>
      </w:r>
    </w:p>
    <w:p>
      <w:r>
        <w:t>19. The advertising campaign for the fiber offer "TIM SMART FIBRA" was carried out in various Italian cities through the posting of posters graphically characterized by the evident</w:t>
      </w:r>
    </w:p>
    <w:p>
      <w:r>
        <w:t>* In this version, some data are omitted, as elements of confidentiality or secrecy of the information were deemed to exist.</w:t>
      </w:r>
    </w:p>
    <w:p>
      <w:r>
        <w:rPr>
          <w:b/>
        </w:rPr>
        <w:t>[Pages 37–39]</w:t>
      </w:r>
    </w:p>
    <w:p>
      <w:r>
        <w:t>BULLETIN NO. 10 OF MARCH 19, 2018</w:t>
      </w:r>
    </w:p>
    <w:p>
      <w:r>
        <w:t>presence of a bundle of fiber optic cables or from a speedometer of internet speed with the indicator pointed at the measurement of 300 Mega accompanied by the claim “your home travels at maximum speed with TIM FIBER. Discover all the advantages of ultra-fast browsing” (underline added). Only in some cases did the billboard include, in small characters, a generic reference to the website (“For info on available minutes and GB, call costs, coverage and conditions go to tim.it”).</w:t>
      </w:r>
    </w:p>
    <w:p>
      <w:r>
        <w:t>20. Also, the promotional campaign that launched the “TIM SMART FIBRA PLUS” offer leveraged the claim “browse ultra-fast,” limiting itself to inviting the potential customer to consult the operator's website “for more info and coverage” without any further specification.</w:t>
      </w:r>
    </w:p>
    <w:p>
      <w:r>
        <w:t>21. Finally, the promotional campaign launched by Telecom in mid-June 2017 advertised the “TIM SMART FIBRA E MOBILE” offer, with the following characteristics: graphics based on the image of Spider-Man and a network of fiber optic cables; great emphasis on the claim “FIBER 1000 MEGA AND 4.5G”; specification, at the bottom of the poster, in small characters, that the 1000 mega are “available in some areas of this city”; invitation to consult the operator's website “for more info, fixed call costs and coverage” without any further indication.</w:t>
      </w:r>
    </w:p>
    <w:p>
      <w:r>
        <w:t>ii. Operator's website</w:t>
      </w:r>
    </w:p>
    <w:p>
      <w:r>
        <w:t>22. Telecom advertised, on its website, the offers “TIM SMART FIBRA,” “TIM SMART FIBRA PLUS,” “TIM SMART FIBRA E MOBILE,” and other similar offers using the following claims: “Ultra-fast Fiber up to 300 Mega,” “FIBER 1000 MEGA AND 4.5G,” and “Fiber 1000 Mega and Minutes and Giga included ONLY ONLINE THROUGHOUT ITALY” accompanied by graphic representations referring to the notion of fiber and the icon of a house accompanied by the writing “Unlimited Internet up to 300 mega” (with specific reference to the promotional campaign “TIM SMART FIBRA” and “TIM SMART FIBRA PLUS”) or “Unlimited internet up to 1000 Mega” (with specific reference to the promotional campaign “TIM SMART FIBRA E MOBILE”).</w:t>
      </w:r>
    </w:p>
    <w:p>
      <w:r>
        <w:t>23. In the descriptive pages of each offer, Telecom indicated the maximum browsing speed achievable with the indication “up to,” without providing information about the transmission technology used and the related limitations, in addition to not adequately highlighting that the maximum performance would be obtained exclusively by subscribing to an additional option, payable after an initial free period. For example, on the descriptive page of the “TIM SMART FIBRA E MOBILE” offer, it read “choose TIM SMART FIBRA E MOBILE, the ultra-speed of FIBER up to 1000 Mega […]. Speed up to 1000 Mega in free promotion for 4 years” and it was specified that the offer consisted of an “Internet connection for browsing from home without limits up to 1000 Mega in download and up to 100 Mega in upload (or up to 300/200/100 mega in download and 20 mega in upload depending on coverage).”</w:t>
      </w:r>
    </w:p>
    <w:p>
      <w:r>
        <w:t>24. For all the aforementioned promotional campaigns, by clicking on the link “Check coverage,” present on the descriptive page of each offer, one accessed the page that allowed checking Telecom's ADSL and Fiber optic coverage with reference to the address of interest without, however, any specification regarding the technical characteristics of the offer and the related performance.</w:t>
      </w:r>
    </w:p>
    <w:p>
      <w:r>
        <w:t>25. From the descriptive page of the “TIM SMART FIBRA E MOBILE” offer, by clicking on the link “Discover more about browsing speed,” one accessed a page indicating the possible limitations of the browsing speed of one's telephone line (distance from the central office from which one's telephone line originates, level of internet network congestion, characteristics of the modem and devices used for the connection) without, however, any specification on the minimum conditions that the user would have to meet to be able to browse at the maximum speed offered; from the same page, one accessed, via another link, a tool to check the speed achievable with one's connection.</w:t>
      </w:r>
    </w:p>
    <w:p>
      <w:r>
        <w:t>26. Also with reference to the promotional campaign “TIM SMART FIBRA E MOBILE,” only by scrolling down the descriptive page of the offer, under the section “Costs,” did the entry “Option 1000 Mega” appear with the specification that this additional service was “in free promotion for 4 years” and that the cost of the option would be, at the end of the promotional period, “5 € every 4 weeks.”</w:t>
      </w:r>
    </w:p>
    <w:p>
      <w:r>
        <w:t>27. Further down the page, in the subsection “Offer and Promotions,” within the section “TIM reminds,” the content of the “TIM SMART FIBRA E MOBILE” offer was repeated, namely “Fiber up to 1000 mega in download and up to 100 Mega in upload (or up to 300/200/100 mega in download and 20 mega in upload depending on coverage). Speed up to 1000 mega free for 4 years, then 5 € more every 4 weeks.”</w:t>
      </w:r>
    </w:p>
    <w:p>
      <w:r>
        <w:t>28. The subsequent subsection “Details and limitations of the offer,” the content of which was only visible by opening the related drop-down menu, provided a series of information on the technical characteristics of the services offered by TIM, inserted among numerous others of different nature and without adequate graphic emphasis in favor of the consumer. In particular, the paragraph titled “FIBRA PLUS” stated that “the offer includes unlimited Internet connection with fiber optic access with speeds up to 50 Mbps in download for data reception and up to 10 Mbps in upload for data transmission. The offer is fiber optic up to the customer's distribution cabinet (FTTCab) or up to the central office to which the customer's network is connected (FTTE) or up to the customer's home (FTTH). Until 30/07/2017, the TIM SMART FIBRA PLUS offer includes the SMART FIBRA PLUS option free of charge, which allows for an additional increase in browsing speed up to 100/200 Mbps in download and up to 20 Mbps in upload for FTTCab/FTTE or up to 300 Mbps in download and up to 20 Mbps in upload for FTTH. SMART FIBRA PLUS 1000 option with speeds up to 1000 mega in download and 100 mega in upload, free for the first 4 years, then 5 € more every 4 weeks. 1000 Mega option with a 24-month commitment, in case of withdrawal before the 24th month the customer will be required to pay the discounts received. […]”</w:t>
      </w:r>
    </w:p>
    <w:p>
      <w:r>
        <w:t>29. Furthermore, the differences between the various available technological solutions (FTTH and FTTC) and the services accessible through them were not indicated. This aspect remains in the ongoing fiber optic internet connectivity offers.</w:t>
      </w:r>
    </w:p>
    <w:p>
      <w:r>
        <w:t>30. In the same subsection, the paragraph “ADDITIONAL OPTIONS” was then included, the contents of which, far from clarifying the aspects of interest to the consumer, were found to partially overlap with what was already indicated i) in the corresponding section; ii) in the web page “Discover more about browsing speed”; iii) in the paragraph “FIBRA PLUS” described above.</w:t>
      </w:r>
    </w:p>
    <w:p>
      <w:r>
        <w:t>31. Paragraphs of similar content have been noted in the previous promotional campaigns “TIM SMART FIBRA PLUS” and “TIM SMART FIBRA.”</w:t>
      </w:r>
    </w:p>
    <w:p>
      <w:r>
        <w:t>32. Finally, it is highlighted that, in the initial version of the advertising campaign “TIM SMART FIBRA E MOBILE,” neither the section of the web page dedicated to the description of the offer nor that indicating its costs informed the user of the existence of a “speed” option in free promotion for a limited time and the cost applicable outside the period provided by the promotion. Such information was provided exclusively in the subsection “Offer and Promotions” of the section “TIM reminds” in which it was indicated “1000 MEGA OPTION AVAILABLE FROM 26/06/2017. FOR EARLIER SUBSCRIPTIONS, FIBER OPTION UP TO 300 MEGA, FROM THE 2ND YEAR 5€ MORE EVERY 4 WEEKS FOR SPEED UP TO 1000 MEGA.”</w:t>
      </w:r>
    </w:p>
    <w:p>
      <w:r>
        <w:t>iii. Below the line</w:t>
      </w:r>
    </w:p>
    <w:p>
      <w:r>
        <w:t>33. Also in the brochures distributed by TIM retail points, the “TIM SMART FIBRA” offer was advertised through the use of claims aimed at emphasizing the achievement of peak speed performances such as “ultra-fast internet,” “super-fast browsing,” “super fiber,” where neither the main page that advertises and describes the offer nor the sections dedicated to informational insights indicate the differences between the various available technological solutions FTTH and FTTC and the services accessible through them.</w:t>
      </w:r>
    </w:p>
    <w:p>
      <w:r>
        <w:rPr>
          <w:b/>
        </w:rPr>
        <w:t>[Pages 40–42]</w:t>
      </w:r>
    </w:p>
    <w:p>
      <w:r>
        <w:t>BULLETIN NO. 10 OF MARCH 19, 2018</w:t>
      </w:r>
    </w:p>
    <w:p>
      <w:r>
        <w:t>geographical limitations of the service, that is, the cities reached by the maximum speed, were indicated in small print15.</w:t>
      </w:r>
    </w:p>
    <w:p>
      <w:r>
        <w:t>34. On the last two pages of the brochures, in a poorly visible informational section completely separate from the pages dedicated to the individual offers and not referenced therein, there were paragraphs titled “TIM SMART FIBRA OFFER” and “For navigation from fixed network in fiber optic” with the same content as the homonymous paragraphs published on the operator's website. Finally, there was a paragraph that referred to the website, the customer service telephone number, or the store to “check the ADSL or Fiber coverage, the availability of offers/options of interest, to consult the general contract conditions […]”.</w:t>
      </w:r>
    </w:p>
    <w:p>
      <w:r>
        <w:t>iv. Television commercials16</w:t>
      </w:r>
    </w:p>
    <w:p>
      <w:r>
        <w:t>35. The television commercials, broadcast during 2017, advertised the “TIM SMART” offer using the claim “ultra-fast fiber,” with fast-scrolling text, in overlay and in small print “check coverage in your area on TIM.IT” (January 2017 ad) or “more info and coverage on FTTH cities up to 300 Mega and FTTC up to 100 Mega on tim.it” (April 2017 ad), without further specifications.</w:t>
      </w:r>
    </w:p>
    <w:p>
      <w:r>
        <w:t>36. The television commercial, aired starting in June 2017, advertised the “TIM SMART FIBRA AND MOBILE” offer using prominently the claim “FIBER 1000 MEGA” and indicating, in small print, “Fiber speed up to 1000 Mega available only from 26/6/2017. To know the coverage go to tim.it,” without further specifications.</w:t>
      </w:r>
    </w:p>
    <w:p>
      <w:r>
        <w:t>Modifications to the informational content of fiber offers</w:t>
      </w:r>
    </w:p>
    <w:p>
      <w:r>
        <w:t>37. During the course of the investigation, Telecom modified the informational content and presentation of the promotional offers for fiber optic connectivity services. In particular, the company included, in the relevant advertising campaigns, an alert phrase that, in addition to referring to the network coverage verification tool available on the operator's website, informs about the existence of possible technical, speed, and geographical limitations. With particular reference to the website, the modifications involved: a general reorganization of the informational content related to the advertised offers; a greater emphasis on the 'standard' cost of the “speed” option; the inclusion, in the descriptive sheet of the offer, of two links (“discover how to navigate at maximum speed” and “Technical characteristics – FTTH or FTTC Fiber Service”) that lead to sections of the website where some information is provided on the factors limiting browsing speed, on the network architecture underlying the two technological/infrastructural solutions (FTTC and FTTH) and on the greater performances obtainable through the use of fiber optic compared to ADSL technology (without, however, any distinction between FTTC and FTTH)17.</w:t>
      </w:r>
    </w:p>
    <w:p>
      <w:r>
        <w:t>3) The arguments of Open Fiber18</w:t>
      </w:r>
    </w:p>
    <w:p>
      <w:r>
        <w:t>38. Regarding the merits of the practice subject to this procedure, Open Fiber points out that “the generic use of the term ‘fiber’, regardless of the underlying technology, does not adequately inform the consumer about the connectivity service offered because, while with FTTH fiber the consumer is wired in fiber optic up to the home with the resulting peak performances (relevant for being able to enjoy an increasing number of services), the FTTC technology has significantly lower performances, being limited by the use of copper pairs, and the user cannot consequently enjoy many services offered on the web that require fiber optic.” The company particularly denounces “the confusing picture created through the dissemination of advertising messages, which, not distinguishing between the different available technologies and promoting internet connections over fiber generically, tends to capture potential customers unaware of the profound performance differences between FTTH technology and the other available technologies primarily used by the Professional,” noting, moreover, that “the most immediate message to attract an internet user in choosing their preferred provider is constituted by the ‘promise’ of greater browsing speed. […] Therefore, the speed of the connection to the Network is one of the crucial reasons that determines the willingness of the potential customer to prefer one electronic communications operator over another.”</w:t>
      </w:r>
    </w:p>
    <w:p>
      <w:r>
        <w:t>39. Open Fiber then clarifies the clear performance differences depending on the different technologies used for internet connection. In this regard, the company specifies that “[t]he development of next-generation networks (NGAN = New Generation Access Networks) follows a methodology whereby through the replacement of traditional copper pairs with fiber optic, substantially more stable and faster transmission capacities are guaranteed,” asserting that “the FTTH technology has performance levels always superior to the other FTTx technologies” and that, in particular, “with the mixed fiber/copper connection not only are the connection speeds lower, but - a very relevant fact - also the performance of services in terms of continuity, stability, and fault rate are decidedly lower as they depend on the distance from the central office or cabinet, the physical conditions of the copper cable, the interference between the different electrical signals radiated simultaneously along the copper pairs (a condition that frequently occurs when service penetration is maximum, especially if provided by a multitude of operators), the simultaneous use of the same by a considerable number of customers, and the climatic conditions. Consequently, while speeds on FTTH networks are effective, those indicated for other FTTx networks are theoretical maximum speeds and achievable in the field only in the presence of a series of favorable conditions such as, for example, the quality of the copper segment and the absence of network congestion. Furthermore, the FTTH network is characterized by low latency in data delivery, a key feature for highly interactive applications such as teleworking, telemedicine, distance learning, and high-definition video communication, virtual &amp; augmented reality applications, and online gaming, and in general for all applications based on cloud systems and services.”</w:t>
      </w:r>
    </w:p>
    <w:p>
      <w:r>
        <w:t>40. Due to these performance differences, the notifier believes it is extremely important that users “are correctly informed about the technology underlying the services advertised with clear and correct communication to increase market transparency and allow the consumer to make informed choices.”</w:t>
      </w:r>
    </w:p>
    <w:p>
      <w:r>
        <w:t>4) The defensive arguments of the professional19</w:t>
      </w:r>
    </w:p>
    <w:p>
      <w:r>
        <w:t>Preliminary considerations</w:t>
      </w:r>
    </w:p>
    <w:p>
      <w:r>
        <w:t>41. Telecom preliminarily makes considerations on the regulatory framework, highlighting the recent intervention of the legislator who, with Law No. 172/2017, amended Article 71 of Legislative Decree No. 259/2003 containing the Code of Electronic Communications by inserting paragraph 1-bis which imposes specific informational obligations on companies operating in the electronic communications sector regarding the characteristics of the physical infrastructure used for the provision of services.20 The company believes, in particular, that it has structured, up to now, its commercial communications regarding fiber optic connectivity services “in accordance with the current national and community regulatory framework.” Conversely, considering the uncertainty of the regulatory framework that has arisen following the amendment of the Code of Electronic Communications, today, modifications and additions to Telecom's communication strategy could be “superfluous and perhaps misdirected.”</w:t>
      </w:r>
    </w:p>
    <w:p>
      <w:r>
        <w:t>On the conduct subject to investigation</w:t>
      </w:r>
    </w:p>
    <w:p>
      <w:r>
        <w:t>42. Telecom believes, first of all, that the expressions used in various promotional communications, such as, for example, “maximum speed” or “ultra-fast browsing,” would not contain “any specific promise regarding the performance of the connection” and would not convey “any specific performance data, as they are generic expressions.” Moreover, the fiber optic bundle that graphically accompanies the aforementioned claims would have “no performance value other than - at most - that of emphasizing that the type of connectivity included in the offer is fiber.”</w:t>
      </w:r>
    </w:p>
    <w:p>
      <w:r>
        <w:t>43. Similarly, Telecom argues that the claim “Fiber 1000 Mega” as well as the depiction of Spider-Man with a fiber net, would not contain any guarantee of achieving the maximum connection speed “either because the depiction of Spider-Man and his net does not express any performance value, being a fantasy element of the message; or because the claim ‘Fiber 1000 Mega’ does not contain any promise of performance.”</w:t>
      </w:r>
    </w:p>
    <w:p>
      <w:r>
        <w:t>19 DOC. 22 and related attachments – Memorandum received from Telecom on July 31, 2017; DOC. 86 and related attachments – Memorandum received from Telecom on January 18, 2018.</w:t>
      </w:r>
    </w:p>
    <w:p>
      <w:r>
        <w:t>20 Code of Electronic Communications, Article 71, paragraph 1-bis “Companies providing public electronic communication networks or publicly accessible electronic communication services provide clear and transparent information regarding the characteristics of the physical infrastructure used for the provision of services. To this end, within sixty days from the date of entry into force of this provision, the Authority for Communications Guarantees shall define the technical characteristics and corresponding names of the different types of physical infrastructure, identifying as complete fiber optic infrastructure the infrastructure that ensures fiber connection up to the customer's real estate unit. Any public communication of the offer of electronic communication services that does not comply with the technical characteristics defined by the Authority for Communications Guarantees constitutes an unfair commercial practice, pursuant to the Consumer Code, as per Legislative Decree No. 206 of September 6, 2005.”</w:t>
      </w:r>
    </w:p>
    <w:p>
      <w:r>
        <w:rPr>
          <w:b/>
        </w:rPr>
        <w:t>[Pages 43–45]</w:t>
      </w:r>
    </w:p>
    <w:p>
      <w:r>
        <w:t>BULLETIN NO. 10 OF MARCH 19, 2018</w:t>
      </w:r>
    </w:p>
    <w:p>
      <w:r>
        <w:t>45. It is stated that it is always necessary to achieve a connection speed of '1000 Mega', considering among other things that the term 'speed' is not even declined. Furthermore, it identifies the technological standard.</w:t>
      </w:r>
    </w:p>
    <w:p>
      <w:r>
        <w:t>44. Regarding the website, the company represents that "the relevant information of consumer interest regarding any technical limits of the offer is all reported on the home page of the offer. Therefore, there is no need for the consumer to visit other web pages as such information is provided and accessible directly on a single page, the main page of the offer. Moreover, the fact that some of them are consultable via 'drop-down menu' does not diminish their usability and perceptibility by consumers; and, in particular, by the average consumer in the reference group who, in front of a personal computer screen, has all the time to view the aforementioned home page, including its sections with details and any limitations of the service."</w:t>
      </w:r>
    </w:p>
    <w:p>
      <w:r>
        <w:t>45. Regarding below-the-line advertising, Telecom observes that the last part of the brochure would have an "integrative function of the information of the various offers indicated on the previous pages" and that the indications on any technical limitations of the fiber offer, although reported in the last pages of the brochure, would be "easily perceivable by the consumer also considering the static nature of the medium which allows for consultation without time limits."</w:t>
      </w:r>
    </w:p>
    <w:p>
      <w:r>
        <w:t>46. With reference to television commercials, the company believes that the technical information is "objectively perceivable both for the size of the characters used and for the time of their permanence." In particular, the invitation conveyed by the 'super' to check network coverage, with reference to the website tim.it, would constitute "in itself an invitation to inquire about any technical limitations of the service, including any lack of coverage."</w:t>
      </w:r>
    </w:p>
    <w:p>
      <w:r>
        <w:t>47. Finally, regarding the disputes concerning the representation, in commercial offers, of additional options, free for the promotional period and subsequently chargeable, Telecom believes that such options, as they are promoted for free, would not have "a concrete impact on the consumer and on their choices."</w:t>
      </w:r>
    </w:p>
    <w:p>
      <w:r>
        <w:t>On the quantification of the sanction</w:t>
      </w:r>
    </w:p>
    <w:p>
      <w:r>
        <w:t>48. The company requests that "considering the behavior consistently maintained by TIM, the uncertainty of the regulatory-legal framework and the consequent transitory nature of any further possible intervention, the sanction may be applied at the minimum level provided."</w:t>
      </w:r>
    </w:p>
    <w:p>
      <w:r>
        <w:t>IV. OPINION OF THE AUTHORITY FOR GUARANTEES IN COMMUNICATIONS</w:t>
      </w:r>
    </w:p>
    <w:p>
      <w:r>
        <w:t>49. Since the conduct subject to this provision concerns the telecommunications sector and has been disseminated through telecommunications means (in particular via television commercials and the internet), on January 19, 2018, the opinion was requested from the Authority for Guarantees in Communications, pursuant to Article 27, paragraphs 1-bis and 6, of the Consumer Code.</w:t>
      </w:r>
    </w:p>
    <w:p>
      <w:r>
        <w:t>50. In the opinion received on February 20, 2018, AGCOM notes that the conduct subject to the opinion "concerns the misleading nature of the information offered to users within advertising campaigns for the provision of Internet connection services and does not appear to be directly attributable to the regulatory framework of the electronic communications sector." In particular, the Authority considers that the consumer "could have been led to make economic decisions by the presence of potentially misleading information regarding the actual usability of the Internet connection via the advertised fiber optic." The Authority also believes that "the use of the Internet, together with that of the television medium, is functional, facilitates, and significantly amplifies the realization of the described commercial practice for which the opinion is requested."</w:t>
      </w:r>
    </w:p>
    <w:p>
      <w:r>
        <w:t>V. CONCLUDING EVALUATIONS</w:t>
      </w:r>
    </w:p>
    <w:p>
      <w:r>
        <w:t>51. As a preliminary matter, it is deemed appropriate to clarify the following, in light of the considerations made by Telecom regarding the compliance of its commercial communications with the current regulatory-legal framework and the uncertainty caused by the introduction of paragraph 1-bis in the text of Article 71 of the Electronic Communications Code.</w:t>
      </w:r>
    </w:p>
    <w:p>
      <w:r>
        <w:t>52. As specified in point II, this provision aims to ascertain the misleading nature and omission of the information provided by Telecom Italia in the advertising campaigns concerning the commercial offer of fiber optic connectivity; this in light of the professional's use of claims aimed at emphasizing the complete or exclusive use of fiber optic and/or the achievement of maximum performance in terms of speed and reliability of the connection. This ascertainment – aimed at verifying the completeness and correctness of the information provided regarding the characteristics and limits of the offers and the suitability to alter the behavior of the average consumer – completely disregards the amendment of the electronic communications code.</w:t>
      </w:r>
    </w:p>
    <w:p>
      <w:r>
        <w:t>It is noted that the provisions of the Consumer Code regarding the completeness, clarity, and correctness of advertising communications have not been modified by the legislator, and it is believed that following the entry into force of Article 71, paragraph 1-bis, of the Electronic Communications Code, no situation of regulatory-legal uncertainty has arisen. Conversely, the legislator has entrusted the Regulatory Authority with the task of defining the technical characteristics and corresponding names of the different types of physical infrastructure, "identifying as complete fiber optic infrastructure the infrastructure that ensures the fiber connection up to the customer's real estate unit," in order to guarantee greater protection for users of telephone services, television networks, and electronic communications, in terms of clarity and transparency of information. The norm, moreover, reiterates that "[c]onstitutes an unfair commercial practice, pursuant to the Consumer Code, as per Legislative Decree No. 206 of September 6, 2005, any communication to the public of the offer of electronic communication services that does not comply with the technical characteristics defined by the Authority for Guarantees in Communications."</w:t>
      </w:r>
    </w:p>
    <w:p>
      <w:r>
        <w:t>53. That clarified, in light of the investigative evidence, the unfairness of the commercial practice described in point II must be confirmed, as illustrated below.</w:t>
      </w:r>
    </w:p>
    <w:p>
      <w:r>
        <w:t>i. Signage</w:t>
      </w:r>
    </w:p>
    <w:p>
      <w:r>
        <w:t>54. The graphics of the signage used for the promotional campaigns that advertised the offers "TIM SMART FIBRA," "TIM SMART FIBRA PLUS," and "TIM SMART FIBRA E MOBILE" (depiction of the bundle of fiber optic cables and the internet speed tachometer with the indicator pointed at the measure of 300 Mega; Spider-Man and fiber network), together with the claims "your home travels at maximum speed with TIM FIBER. Discover all the advantages of ultra-fast browsing" or "browse ultra-fast" or "FIBER 1000 mega," implying the exclusive use of fiber optic and the guarantee of achieving the maximum connection speed, without further specifications, have proven suitable to misleadingly induce consumers to believe they are purchasing, at the advertised price, a service that allows, in all circumstances, to browse at maximum speed due to the fiber optic connection up to their real estate unit (home or office) when, on the contrary, there could be technical limitations to the performance of the connection and the services available essentially resulting from the type of transmission technology available and actually used (FTTC, FTTE, FTTH, other). The user was not informed of the need to activate an additional option, initially free and subsequently chargeable, in order to browse at the maximum advertised speed.</w:t>
      </w:r>
    </w:p>
    <w:p>
      <w:r>
        <w:t>55. The reference to the operator's website (www.tim.it) for obtaining more information, where included, was, moreover, not very visible and somewhat generic, not constituting an alert such as to induce the user to verify the type of service, the related technical limitations, and therefore the actual potential/functionality of the connection in their area of interest, but only an invitation to obtain complementary clarifications regarding the main claims.</w:t>
      </w:r>
    </w:p>
    <w:p>
      <w:r>
        <w:t>56. The deceptive effect of each individual advertisement was also reinforced by the overall view of the multitude of billboards present in each territory, different in graphics but united by the emphasis on ultra-speed.</w:t>
      </w:r>
    </w:p>
    <w:p>
      <w:r>
        <w:t>ii. Operator's website</w:t>
      </w:r>
    </w:p>
    <w:p>
      <w:r>
        <w:t>57. With reference to the promotional campaigns that advertised the offers "TIM SMART FIBRA," "TIM SMART FIBRA PLUS," "TIM SMART FIBRA E MOBILE," and other similar ones, Telecom, after capturing the attention of consumers, using specific claims aimed at highlighting the maximum performance of fiber optic and emphasizing the validity of the related offers throughout the national territory, provided potential customers with only partial indications regarding the technical limits of the offers themselves through, moreover, barely visible notes and paragraphs not easily retrievable.</w:t>
      </w:r>
    </w:p>
    <w:p>
      <w:r>
        <w:t>58. In particular, only in the subsection "Details and limitations of the offer," located within the section "TIM reminds," it was clarified that in order to browse at maximum speed, the "FTTH" technology was required. This subsection, the content of which was not found to be...</w:t>
      </w:r>
    </w:p>
    <w:p>
      <w:r>
        <w:rPr>
          <w:b/>
        </w:rPr>
        <w:t>[Pages 46–48]</w:t>
      </w:r>
    </w:p>
    <w:p>
      <w:r>
        <w:t>BULLETIN NO. 10 OF MARCH 19, 2018</w:t>
      </w:r>
    </w:p>
    <w:p>
      <w:r>
        <w:t>48. Not even readily and immediately consultable, as it was only visible if specifically opened by the user of the website through a "drop-down" menu, it provided some partial information on the technical characteristics of the advertised offers, mixed with many other topics of various kinds. The alleged explanation regarding the limitations arising from the technology used was, moreover, poorly understandable as it did not provide clarifications on the acronym "FTTH," on the differences between FTTH and FTTC technology, as well as on the services available through the different technological solutions.</w:t>
      </w:r>
    </w:p>
    <w:p>
      <w:r>
        <w:t>59. In summary, Telecom did not adequately inform the user regarding the characteristics and limitations of its fiber offers, providing, in this regard, incomplete and unclear indications, as they were mixed with numerous other pieces of information of a different nature and lacking adequate graphic prominence in favor of the consumer.</w:t>
      </w:r>
    </w:p>
    <w:p>
      <w:r>
        <w:t>60. It is finally noted that the claims present on the pages advertising the fiber offers, or in the immediate vicinity of the same claims, did not contain clear references to the fact that the maximum connection speeds could only be obtained by activating an additional option that was promoted for free for a limited period and then at a cost. The cost of the option was, moreover, indicated in a section of the website different from that in which the claims were advertised and the offer described. The consumer was therefore not immediately informed of the actual cost to be paid to enjoy the advertised service.</w:t>
      </w:r>
    </w:p>
    <w:p>
      <w:r>
        <w:t>iii. Below the line</w:t>
      </w:r>
    </w:p>
    <w:p>
      <w:r>
        <w:t>61. The promotional campaign for Telecom's fiber optic connectivity offer, conducted through brochures, is misleading for reasons similar to those outlined with reference to the website. In particular, in light of the claim regarding the maximum browsing speed, the indications, which were also partial, regarding the characteristics/limitations of the offer and the level of performance available were provided in a way that was not very visible as they could only be found in the last two pages of the brochure, separately, therefore, from the presentation of the individual offers, among numerous other pieces of information of a different nature and without adequate graphic prominence in favor of the consumer.</w:t>
      </w:r>
    </w:p>
    <w:p>
      <w:r>
        <w:t>62. It is also noted that neither the claims promoting the fiber offer, present in the first pages of the brochure, nor the informational content placed in the immediate vicinity of the claims suggested in any way that the maximum connection speed could only be obtained by activating an additional option. The relevant information was provided, with little clarity and prominence, in the last two pages of the brochure.</w:t>
      </w:r>
    </w:p>
    <w:p>
      <w:r>
        <w:t>63. Finally, similarly to what has already been noted with reference to the advertisements, the references to the operator's website were, in addition to being not very visible, also quite generic, not constituting an alert that would induce the user to verify the type of service, the related limitations, and therefore the actual potential/functionality of the connection in the location of interest, but merely an invitation to obtain complementary clarifications regarding the main claims.</w:t>
      </w:r>
    </w:p>
    <w:p>
      <w:r>
        <w:t>iv. Television spots</w:t>
      </w:r>
    </w:p>
    <w:p>
      <w:r>
        <w:t>64. In light of the main claims that suggested the exclusive use of fiber optic and the achievement of peak performance in speed, it is noted that, in the television spots, there was a lack of a clear and immediate reference to the existing limitations.</w:t>
      </w:r>
    </w:p>
    <w:p>
      <w:r>
        <w:t>65. Similarly to what was observed for the advertisements and below the line advertising, also with reference to the spots, the reference to the operator's website was, in addition to being not very visible - as it was represented in tiny characters, in texts that scrolled very quickly in overlay or in notes that appeared on the screen for a few seconds - also quite generic, not constituting an alert that would induce the user to verify the type of service, the related limitations, and therefore the actual potential/functionality of the connection in the location of interest, but merely an invitation to obtain complementary clarifications regarding the main claims.</w:t>
      </w:r>
    </w:p>
    <w:p>
      <w:r>
        <w:t>66. Also with respect to this type of advertising, the professional omitted a clear reference that would suggest that the maximum connection speed could only be obtained by activating an additional option that was promoted for free for a limited time and then at a cost.</w:t>
      </w:r>
    </w:p>
    <w:p>
      <w:r>
        <w:t>Conclusions</w:t>
      </w:r>
    </w:p>
    <w:p>
      <w:r>
        <w:t>67. In light of the evidence presented, it is clear that Telecom has engaged in conduct in violation of Articles 21 and 22 of the Consumer Code. Telecom has, in fact, omitted or not adequately highlighted the information regarding the characteristics of the fiber offer, the geographical coverage limits of the various network solutions, the differences in available services and performance based on the infrastructure used to provide the fiber connection. As a result of this misleading and omissive conduct, the consumer, in light of the use of the all-encompassing term "fiber," was not placed in a position to identify the elements that characterize, in concrete terms, the offer, particularly from the perspective of the performance related to the technology underlying the different types of offers; that is, the end user was not enabled to know essential elements in order to make an informed choice.</w:t>
      </w:r>
    </w:p>
    <w:p>
      <w:r>
        <w:t>68. Furthermore, it should be added that in media other than the website, the professional omitted an adequate reminder of the need to verify the actual functionalities of the offer in the user's area of interest.</w:t>
      </w:r>
    </w:p>
    <w:p>
      <w:r>
        <w:t>69. All the aforementioned advertising campaigns also omitted or indicated insufficiently clearly that, in order to achieve the maximum advertised speeds, it was necessary to activate an additional paid option (free only for a limited period). This circumstance has, therefore, nullified the indication of the price of the offer contained in the main claims.</w:t>
      </w:r>
    </w:p>
    <w:p>
      <w:r>
        <w:t>70. The misleading and omissive conduct described above assumes particular relevance considering the economic sector involved, characterized by consumption models and user needs that are rapidly and radically changing in light of an increasing offer of digital services (for example, cloud computing, internet of things, virtual and augmented reality, artificial intelligence, as well as social networks, gaming, video and audio streaming, voice and messaging applications based on IP, high-definition videoconferencing, various online public and private services). As confirmed in the community strategy of the "Gigabit Society," the use of such services requires an ever-increasing quality and speed of response from the network. The consumer must be adequately informed about the types of services they can benefit from for each advertised internet connectivity offer. The absence of clear and exhaustive information on these profiles prevents the consumer from making an informed commercial decision regarding the purchase of the fiber offer and induces or is likely to induce them to make a commercial decision that they would not otherwise have made.</w:t>
      </w:r>
    </w:p>
    <w:p>
      <w:r>
        <w:t>71. The commercial practice in question also contrasts with the professional diligence that can legitimately be expected from an operator in the relevant sector. In particular, it should be emphasized that there was no evidence from Telecom of the normal degree of correctness, competence, and attention that could reasonably be expected in the conduct under examination, considering the characteristics of the activity carried out and the fact that the professional represents an important operator in the context of the relevant Italian market.</w:t>
      </w:r>
    </w:p>
    <w:p>
      <w:r>
        <w:t>72. In conclusion, in the advertising campaigns related to the commercial offer of fiber optic connectivity, Telecom Italia, in light of the use of claims aimed at emphasizing the integral or exclusive use of fiber optic and/or the achievement of maximum performance in terms of speed and reliability of the connection, has failed to adequately inform consumers about the real characteristics of the service offered and the related limitations; moreover, it has not given adequate visibility to the additional option, which is paid after an initial period of free service, that allows for the maximum advertised speed.</w:t>
      </w:r>
    </w:p>
    <w:p>
      <w:r>
        <w:t>In light of the investigative findings and the considerations that precede, therefore, the commercial practice in question is deemed unfair pursuant to Articles 20, paragraph 2, 21, and 22 of the Consumer Code.</w:t>
      </w:r>
    </w:p>
    <w:p>
      <w:r>
        <w:t>VI. QUANTIFICATION OF THE SANCTION</w:t>
      </w:r>
    </w:p>
    <w:p>
      <w:r>
        <w:t>73. Pursuant to Article 27, paragraph 9, with the provision that prohibits the unfair commercial practice, the Authority orders the application of an administrative pecuniary sanction from €5,000 to €5,000,000, taking into account the severity and duration of the violation.</w:t>
      </w:r>
    </w:p>
    <w:p>
      <w:r>
        <w:t>74.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75. With regard to the severity of the violation, consideration is given, in the case at hand, to the particular nature of the unfairness profile characterized by particularly significant informational deficiencies and of a deeply deceptive nature regarding innovative and highly technological services (of ultra-broadband internet connectivity).</w:t>
      </w:r>
    </w:p>
    <w:p>
      <w:r>
        <w:t>76. The severity also arises from the position of severe informational asymmetry in which the consumer finds themselves when purchasing services whose characteristics, of a complex nature, are not of clear and immediate understanding for the user.</w:t>
      </w:r>
    </w:p>
    <w:p>
      <w:r>
        <w:rPr>
          <w:b/>
        </w:rPr>
        <w:t>[Pages 49–51]</w:t>
      </w:r>
    </w:p>
    <w:p>
      <w:r>
        <w:t>BULLETIN NO. 10 OF MARCH 19, 2018</w:t>
      </w:r>
    </w:p>
    <w:p>
      <w:r>
        <w:t>77. Always considering the seriousness of the conduct, the economic relevance of the professional is taken into account, an operator of high notoriety, a leader in the relevant Italian market.</w:t>
      </w:r>
    </w:p>
    <w:p>
      <w:r>
        <w:t>78. Finally, the extent of the practice is significant, widespread, through the internet and the main means of communication, throughout the national territory.</w:t>
      </w:r>
    </w:p>
    <w:p>
      <w:r>
        <w:t>79. As for the duration of the violation, from the available elements in the records, it is evident that the commercial practice subject to this proceeding has been carried out since at least September 2016 and is still ongoing.</w:t>
      </w:r>
    </w:p>
    <w:p>
      <w:r>
        <w:t>80. Based on these elements, considering the particular seriousness and duration of the commercial practice, it is deemed appropriate to set the base amount of the administrative pecuniary sanction applicable to Telecom Italia S.p.A., at the amount of €5,000,000 (five million euros).</w:t>
      </w:r>
    </w:p>
    <w:p>
      <w:r>
        <w:t>81. In consideration of the fact that there are, in this case, the following circumstances: an aggravating factor related to recidivism, as the professional has already been the recipient of measures confirming violations of the Consumer Code; the other, a mitigating factor, as the professional, although not removing all aspects of misleadingness, has made some modifications to the information on fiber offers, it is deemed appropriate to determine the amount of the sanction at €4,800,000 (four million eight hundred thousand euros).</w:t>
      </w:r>
    </w:p>
    <w:p>
      <w:r>
        <w:t>CONSIDERING, therefore, in accordance with the opinion of the Authority for Communications Guarantees, based on and within the limits of the considerations outlined above, that the commercial practice subject to this proceeding is deemed unfair pursuant to Articles 20, paragraph 2, 21, and 22 of the Consumer Code, as it is contrary to professional diligence and capable of appreciably distorting the economic behavior of the average consumer, in relation to the services offered by the professional;</w:t>
      </w:r>
    </w:p>
    <w:p>
      <w:r>
        <w:t>RESOLVES</w:t>
      </w:r>
    </w:p>
    <w:p>
      <w:r>
        <w:t>a) that the commercial practice described in point II of this provision, carried out by Telecom Italia S.p.A., constitutes, for the reasons and within the limits stated in the motivation, an unfair commercial practice pursuant to Articles 20, paragraph 2, 21, and 22 of the Consumer Code, and prohibits its continuation;</w:t>
      </w:r>
    </w:p>
    <w:p>
      <w:r>
        <w:t>b) to impose on the company Telecom Italia S.p.A. an administrative pecuniary sanction of €4,800,000 (four million eight hundred thousand euros);</w:t>
      </w:r>
    </w:p>
    <w:p>
      <w:r>
        <w:t>c) that the professional communicates to the Authority, within one hundred twenty days from the notification of this provision, the initiatives taken in compliance with the warning referred to in point a).</w:t>
      </w:r>
    </w:p>
    <w:p>
      <w:r>
        <w:t>The administrative sanction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twenty days from the date of notification of the provision itself.</w:t>
      </w:r>
    </w:p>
    <w:p>
      <w:r>
        <w:t>THE SECRETARY GENERAL THE PRESIDENT</w:t>
        <w:br/>
        <w:t>Roberto Chieppa Giovanni Pitruzzella</w:t>
      </w:r>
    </w:p>
    <w:p>
      <w:r>
        <w:t>Authority for Competition Weekly Bulletin</w:t>
        <w:br/>
        <w:t>and the Market Year XXVIII - No. 10 - 2018</w:t>
        <w:br/>
        <w:t>Editorial Coordination Giulia Antenucci</w:t>
        <w:br/>
        <w:t>Editorial Staff Sandro Cini, Valerio Ruocco, Simonetta Schettini,</w:t>
        <w:br/>
        <w:t>Manuela Villani</w:t>
        <w:br/>
        <w:t>Authority for Competition and the Market</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