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https://www.agcm.it/dotcmsdoc/bollettini/2021/10-21.pdf</w:t>
      </w:r>
    </w:p>
    <w:p>
      <w:r>
        <w:t>Pages translated : 113</w:t>
      </w:r>
    </w:p>
    <w:p/>
    <w:p>
      <w:r>
        <w:rPr>
          <w:b/>
        </w:rPr>
        <w:t>[Pages 1–3]</w:t>
      </w:r>
    </w:p>
    <w:p>
      <w:r>
        <w:t>Bulletin</w:t>
        <w:br/>
        <w:t>Weekly</w:t>
        <w:br/>
        <w:t>Year XXXI - No. 10</w:t>
        <w:br/>
        <w:t>Published on the website www.agcm.it</w:t>
        <w:br/>
        <w:t>March 8, 2021</w:t>
      </w:r>
    </w:p>
    <w:p>
      <w:r>
        <w:t>SUMMARY</w:t>
        <w:br/>
        <w:t>AGREEMENTS AND ABUSE OF DOMINANT POSITION 5</w:t>
        <w:br/>
        <w:t>A521 - INTERMEDIATION ACTIVITIES FOR TAXI SERVICE DEMAND IN THE CITY OF</w:t>
        <w:br/>
        <w:t>TURIN</w:t>
        <w:br/>
        <w:t>Decision No. 28573 5</w:t>
        <w:br/>
        <w:t>I848 - ISSUES CONCERNING PROMOTION ACTIVITIES IN THE</w:t>
        <w:br/>
        <w:t>SCHOOL PUBLISHING MARKET</w:t>
        <w:br/>
        <w:t>Decision No. 28582 7</w:t>
        <w:br/>
        <w:t>A540 - ABUSIVE CONDUCT ITALGAS/ATEM VENICE 1</w:t>
        <w:br/>
        <w:t>Decision No. 28585 9</w:t>
        <w:br/>
        <w:t>CONCENTRATION OPERATIONS 34</w:t>
        <w:br/>
        <w:t>C12346 - CASSA DEPOSITI E PRESTITI-CHILI/NEWCO</w:t>
        <w:br/>
        <w:t>Decision No. 28574 34</w:t>
        <w:br/>
        <w:t>C12347 - CREDITO EMILIANO/CASSA DI RISPARMIO DI CENTO</w:t>
        <w:br/>
        <w:t>Decision No. 28575 39</w:t>
        <w:br/>
        <w:t>C12351 - F2I PORTS/MARTERNERI</w:t>
        <w:br/>
        <w:t>Decision No. 28576 51</w:t>
        <w:br/>
        <w:t>C12352 - DORECA-ABRUZZO DISTRIBUTION/AD BEVERAGE</w:t>
        <w:br/>
        <w:t>Decision No. 28577 58</w:t>
        <w:br/>
        <w:t>C12352B - DORECA-ABRUZZO DISTRIBUTION/AD BEVERAGE</w:t>
        <w:br/>
        <w:t>Decision No. 28578 63</w:t>
        <w:br/>
        <w:t>C12355 - DP GROUP/DENTAL FRANCHISING</w:t>
        <w:br/>
        <w:t>Decision No. 28579 66</w:t>
        <w:br/>
        <w:t>C12356 - OPENJOBMETIS/QUANTA-QUANTA HUMAN RESOURCES</w:t>
        <w:br/>
        <w:t>Decision No. 28580 70</w:t>
        <w:br/>
        <w:t>REPORTING AND CONSULTATIVE ACTIVITIES 75</w:t>
        <w:br/>
        <w:t>AS1722 - AUTOMATIC RENEWALS OF CONCESSIONS FOR SMALL WATER</w:t>
        <w:br/>
        <w:t>WITHDRAWALS FOR HYDROELECTRIC PURPOSES 75</w:t>
        <w:br/>
        <w:t>UNFAIR TRADE PRACTICES 79</w:t>
        <w:br/>
        <w:t>PS11752 VOVA-ONLINE SALE OF HEALTH EMERGENCY PRODUCTS</w:t>
        <w:br/>
        <w:t>Notice of adoption of closure of the proceeding 79</w:t>
        <w:br/>
        <w:t>PS11752 - VOVA-ONLINE SALE OF HEALTH EMERGENCY PRODUCTS</w:t>
        <w:br/>
        <w:t>Decision No. 28481 80</w:t>
        <w:br/>
        <w:t>PS11843 - BLUE PANORAMA-CANCELLATION OF FLIGHTS POST-COVID</w:t>
        <w:br/>
        <w:t>Decision No. 28583 104</w:t>
      </w:r>
    </w:p>
    <w:p>
      <w:r>
        <w:t>BULLETIN NO. 10 OF MARCH 8, 2021 5</w:t>
        <w:br/>
        <w:t>AGREEMENTS AND ABUSE OF DOMINANT POSITION</w:t>
        <w:br/>
        <w:t>A521 - INTERMEDIATION ACTIVITIES FOR TAXI SERVICE DEMAND IN</w:t>
        <w:br/>
        <w:t>THE CITY OF TURIN</w:t>
        <w:br/>
        <w:t>Decision No. 28573</w:t>
        <w:br/>
        <w:t>THE ANTITRUST AUTHORITY</w:t>
        <w:br/>
        <w:t>IN ITS MEETING of February 16, 2021;</w:t>
        <w:br/>
        <w:t>HEARD the Rapporteur Professor Michele Ainis;</w:t>
        <w:br/>
        <w:t>HAVING REGARD to Article 102 of the Treaty on the Functioning of the European Union (“TFEU”);</w:t>
        <w:br/>
        <w:t>HAVING REGARD to Regulation No. 1/2003 of the European Council of December 16, 2002, concerning</w:t>
        <w:br/>
        <w:t>the application of the competition rules set out in Articles 81 and 82 of the Treaty establishing the</w:t>
        <w:br/>
        <w:t>European Community (now Articles 101 and 102 TFEU);</w:t>
        <w:br/>
        <w:t>HAVING REGARD to Law No. 287 of October 10, 1990;</w:t>
        <w:br/>
        <w:t>HAVING REGARD to the Presidential Decree No. 217 of April 30, 1998;</w:t>
        <w:br/>
        <w:t>HAVING REGARD to its Decision No. 27372 of October 10, 2018, which initiated</w:t>
        <w:br/>
        <w:t>an investigation, pursuant to Article 14 of Law No. 287/90, against the Taxi Torino Cooperative Society, aimed at ascertaining the existence of violations of Article 102 TFEU and Article 3</w:t>
        <w:br/>
        <w:t>of Law No. 287/90, as well as, concurrently, a precautionary proceeding pursuant to Article 14-bis of Law No. 287/90;</w:t>
        <w:br/>
        <w:t>HAVING REGARD to its Decision No. 27921 of October 1, 2019, which resolved to</w:t>
        <w:br/>
        <w:t>extend the deadline for closing the proceeding from October 31, 2019, to April 30, 2020;</w:t>
        <w:br/>
        <w:t>HAVING REGARD to its Decision No. 28186 of March 17-18, 2020, which resolved to</w:t>
        <w:br/>
        <w:t>extend, also taking into account the general suspension of deadlines applied by the Public</w:t>
        <w:br/>
        <w:t>Administrations as provided by Article 103 of Decree Law No. 18 of March 17, 2020, the deadline for closing the proceeding to November 30, 2020;</w:t>
        <w:br/>
        <w:t>HAVING REGARD to its Decision No. 28376 of October 13, 2020, which resolved to</w:t>
        <w:br/>
        <w:t>extend the deadline for closing the proceeding from November 30, 2020, to March 31, 2021;</w:t>
        <w:br/>
        <w:t>HAVING REGARD to the communication of the investigative findings, sent to the parties on January 27, 2021;</w:t>
        <w:br/>
        <w:t>HAVING REGARD to the request of the Taxi Torino Cooperative Society received on February 2, 2021, for an extension</w:t>
        <w:br/>
        <w:t>of the intra-procedural deadline for the submission of written statements and documents and,</w:t>
        <w:br/>
        <w:t>consequently, of the intra-procedural deadline for the conclusion of the investigative phase and the date</w:t>
        <w:br/>
        <w:t>of the final hearing, in order to provide a complete representation of the factual and legal elements, as well as to ensure a full and effective exercise of the defense rights;</w:t>
        <w:br/>
        <w:t>HAVING REGARD to the acts of the proceeding;</w:t>
      </w:r>
    </w:p>
    <w:p>
      <w:r>
        <w:rPr>
          <w:b/>
        </w:rPr>
        <w:t>[Pages 4–6]</w:t>
      </w:r>
    </w:p>
    <w:p>
      <w:r>
        <w:t>6 BULLETIN NO. 10 OF MARCH 8, 2021</w:t>
        <w:br/>
        <w:t>CONSIDERING that the acceptance of the aforementioned request is justified by the complexity of the procedure and the need to ensure the broadest exercise of the right of defense in order to fully guarantee the right to adversarial proceedings;</w:t>
        <w:br/>
        <w:t>THEREFORE DEEMED necessary to proceed with the extension of the infra-procedural deadline for the conclusion of the investigative phase;</w:t>
        <w:br/>
        <w:t>CONSIDERING that the extension of the infra-procedural deadline for the conclusion of the investigative phase also necessitates an extension of the deadline for the conclusion of the procedure;</w:t>
        <w:br/>
        <w:t>THEREFORE DEEMED necessary to extend the deadline for closing the procedure, currently set for March 31, 2021;</w:t>
        <w:br/>
        <w:t>RESOLVES</w:t>
        <w:br/>
        <w:t>to extend the deadline for concluding the procedure to April 30, 2021.</w:t>
        <w:br/>
        <w:t>This provision will be notified to the interested parties and published in the Bulletin of the Authority for Competition and Market.</w:t>
        <w:br/>
        <w:t>THE SECRETARY GENERAL THE PRESIDENT</w:t>
        <w:br/>
        <w:t>Filippo Arena Roberto Rustichelli</w:t>
      </w:r>
    </w:p>
    <w:p>
      <w:r>
        <w:t>BULLETIN NO. 10 OF MARCH 8, 2021 7</w:t>
        <w:br/>
        <w:t>I848 - ISSUES CONCERNING PROMOTIONAL ACTIVITIES IN THE SCHOOL PUBLISHING MARKET</w:t>
        <w:br/>
        <w:t>Provision No. 28582</w:t>
        <w:br/>
        <w:t>THE AUTHORITY FOR COMPETITION AND MARKET</w:t>
        <w:br/>
        <w:t>IN ITS MEETING of February 16, 2021;</w:t>
        <w:br/>
        <w:t>HEARD the Rapporteur, Dr. Gabriella Muscolo;</w:t>
        <w:br/>
        <w:t>HAVING REGARD to Law No. 287 of October 10, 1990;</w:t>
        <w:br/>
        <w:t>HAVING REGARD to Article 101 of the Treaty on the Functioning of the European Union (hereinafter TFEU);</w:t>
        <w:br/>
        <w:t>HAVING REGARD to Council Regulation (EC) No. 1/2003 of December 16, 2002, concerning the application of the competition rules laid down in Articles 81 and 82 of the EC Treaty (now Articles 101 and 102 TFEU);</w:t>
        <w:br/>
        <w:t>HAVING REGARD to Commission Regulation (EU) No. 330/2010 of April 20, 2010 and the Commission Guidelines on Vertical Restraints No. 2010/C 130/01;</w:t>
        <w:br/>
        <w:t>HAVING REGARD to Presidential Decree No. 217 of April 30, 1998;</w:t>
        <w:br/>
        <w:t>HAVING REGARD to its resolution adopted on December 1, 2020, which initiated an investigation, pursuant to Article 14 of Law No. 287/90, against the companies De Agostini Scuola S.p.A., Mondadori Education S.p.A., Rizzoli Education S.p.A., Pearson Italia S.p.A., and Zanichelli Editore S.p.A. (hereinafter the Parties) to ascertain the existence of violations of Article 101 of the TFEU;</w:t>
        <w:br/>
        <w:t>HAVING REGARD to the acts of the procedure;</w:t>
        <w:br/>
        <w:t>HAVING REGARD to the elements acquired during the investigation and, in particular, the responses provided by the Parties, as well as by other publishers of school books, to the Authority's requests for information;</w:t>
        <w:br/>
        <w:t>CONSIDERING that, from the elements acquired subsequent to the initiation of the investigation, it appears that the National Association of Publishers (AIE) and that of promoters (ANARPE – National Association of Agents Representatives Editorial Promoters) signed, on October 28, 1988, and subsequently renewed, on November 27, 2017, a Collective Economic Agreement which provides, among other things, that "unless otherwise agreed ... the school editorial promoter [may not] undertake the task of promoting school editorial works for more proponents who are in competition with each other";</w:t>
        <w:br/>
        <w:t>CONSIDERING that the provision of the aforementioned non-competition clause within agreements signed by the association of publishers on one side and the association of editorial promoters on the other is suitable to ensure a uniform organization of vertical relationships throughout the national territory and for all operators according to a model capable of determining restrictions of competition;</w:t>
        <w:br/>
        <w:t>THEREFORE DEEMED necessary to extend the investigation to AIE and ANARPE, which are responsible for the signing of interprofessional agreements that impose the obligation on the editorial promoter to exclusively promote the books of a single publisher;</w:t>
      </w:r>
    </w:p>
    <w:p>
      <w:r>
        <w:t>8 BULLETIN NO. 10 OF MARCH 8, 2021</w:t>
        <w:br/>
        <w:t>RESOLVES</w:t>
        <w:br/>
        <w:t>a) to extend the procedure initiated on December 1, 2020, subjectively, against the Italian Publishers Association (AIE) and the National Association of Agents Representatives Editorial Promoters (ANARPE), as well as, objectively, to the collective agreements signed by them on October 28, 1988, and November 27, 2017;</w:t>
        <w:br/>
        <w:t>b) to set a deadline of sixty days, starting from the notification of this provision, for the exercise by the legal representatives of the cited companies or by a person delegated by them, of the right to be heard, specifying that the request for a hearing must be received by the Communications Directorate of the Directorate General for Competition of this Authority at least seven days before the expiration of the aforementioned deadline;</w:t>
        <w:br/>
        <w:t>c) that the person responsible for the procedure is Dr. Lara Magnani;</w:t>
        <w:br/>
        <w:t>d) that the acts of the procedure can be viewed at the Communications Directorate of the Directorate General for Competition of this Authority by the legal representatives of the Italian Publishers Association and the National Association of Agents Representatives Editorial Promoters or by a person delegated by them;</w:t>
        <w:br/>
        <w:t>e) that the procedure must be concluded by December 31, 2021.</w:t>
        <w:br/>
        <w:t>This provision will be notified to the interested parties and published in the Bulletin of the Authority for Competition and Market.</w:t>
        <w:br/>
        <w:t>THE SECRETARY GENERAL for THE PRESIDENT</w:t>
        <w:br/>
        <w:t>Filippo Arena the Senior Member</w:t>
        <w:br/>
        <w:t>Gabriella Muscolo</w:t>
      </w:r>
    </w:p>
    <w:p>
      <w:r>
        <w:rPr>
          <w:b/>
        </w:rPr>
        <w:t>[Pages 7–9]</w:t>
      </w:r>
    </w:p>
    <w:p>
      <w:r>
        <w:t xml:space="preserve">BULLETIN NO. 10 OF MARCH 8, 2021 9  </w:t>
        <w:br/>
        <w:t xml:space="preserve">A540 - ABUSIVE CONDUCT ITALGAS/ATEM VENEZIA 1  </w:t>
        <w:br/>
        <w:t xml:space="preserve">Decision No. 28585  </w:t>
        <w:br/>
        <w:t xml:space="preserve">THE ANTITRUST AUTHORITY  </w:t>
        <w:br/>
        <w:t xml:space="preserve">IN ITS MEETING of February 23, 2021;  </w:t>
        <w:br/>
        <w:t xml:space="preserve">HEARD the Rapporteur Professor Michele Ainis;  </w:t>
        <w:br/>
        <w:t xml:space="preserve">HAVING REGARD to Article 102 of the Treaty on the Functioning of the European Union (“TFEU”);  </w:t>
        <w:br/>
        <w:t xml:space="preserve">HAVING REGARD to Regulation No. 1/2003 of the European Council of December 16, 2002, concerning the application of the competition rules laid down in Articles 81 and 82 of the Treaty establishing the European Community (now Articles 101 and 102 TFEU);  </w:t>
        <w:br/>
        <w:t xml:space="preserve">HAVING REGARD to Law No. 287 of October 10, 1990, and subsequent amendments, and in particular, Article 14-ter;  </w:t>
        <w:br/>
        <w:t xml:space="preserve">HAVING REGARD to the Presidential Decree No. 217 of April 30, 1998;  </w:t>
        <w:br/>
        <w:t xml:space="preserve">HAVING REGARD to its resolution of May 27, 2020, which initiated an investigation against Italgas Reti S.p.a., to ascertain the existence of a possible violation of Article 102 TFEU;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the communication of October 1, 2020, whereby Italgas Reti S.p.a. submitted commitments pursuant to Article 14-ter of Law No. 287/1990, according to the methods indicated in the specific “Form for the submission of commitments pursuant to Article 14-ter of Law No. 287/1990”;  </w:t>
        <w:br/>
        <w:t xml:space="preserve">HAVING REGARD to its resolution of October 20, 2020, which ordered the publication, on October 21, 2020, of the commitments proposed by Italgas Reti S.p.a. on the Authority's website, in order to allow interested third parties to express their observations;  </w:t>
        <w:br/>
        <w:t xml:space="preserve">HAVING REGARD to the observations of interested third parties;  </w:t>
        <w:br/>
        <w:t xml:space="preserve">HAVING REGARD to the accessory modifications to the commitments, submitted by Italgas Reti S.p.a. on December 21, 2020;  </w:t>
        <w:br/>
        <w:t xml:space="preserve">HAVING REGARD to its communication to the European Commission, pursuant to Article 11, paragraph 4, of Regulation No. 1/2003;  </w:t>
        <w:br/>
        <w:t xml:space="preserve">HAVING REGARD to the acts of the procedure;  </w:t>
        <w:br/>
        <w:t xml:space="preserve">CONSIDERING the following:  </w:t>
        <w:br/>
        <w:t xml:space="preserve">I. THE REPORT OF THE MUNICIPALITY OF VENICE  </w:t>
        <w:br/>
        <w:t xml:space="preserve">1. The Municipality of Venice, as the contracting authority of the minimum territorial area “Venezia 1” (hereinafter, respectively, also “the Municipality” or “the contracting authority” or “SA” or also “ATEM Venezia 1”), with a report dated June 13, 2019, subsequently supplemented on August 14, September 30, October 9, 2019, February 5, 14, and 19, 2020, and lastly on May 11, 2020, reported to the Authority the conduct of Italgas Reti S.p.A. (hereinafter also “Italgas Reti” or “Italgas” or “the Company”), the current concessionaire of the gas distribution service in several municipalities that make up ATEM Venezia 1, consisting of the refusal or unjustified delay by the latter in providing certain information deemed necessary for the preparation of the tender for the new assignment of the natural gas distribution service in the aforementioned ATEM, which would have negatively affected the activation of the planned competitive procedure for the assignment of the ATEM concession.  </w:t>
        <w:br/>
        <w:t xml:space="preserve">II. THE PARTY  </w:t>
        <w:br/>
        <w:t xml:space="preserve">2. Italgas Reti is a company of the Italgas group, active in Italy in the gas distribution service. The share capital of Italgas Reti is wholly owned by Italgas S.p.a. - a company listed on the Milan Stock Exchange - which is in turn majority-owned by Cassa Depositi e Prestiti S.p.a. and Snam S.p.a., which jointly control it by virtue of a voting and blocking syndicate.  </w:t>
        <w:br/>
        <w:t xml:space="preserve">III. THE REFERENCE REGULATORY FRAMEWORK  </w:t>
        <w:br/>
        <w:t xml:space="preserve">a) The obligation of tender procedures for the assignment of natural gas distribution concessions  </w:t>
        <w:br/>
        <w:t xml:space="preserve">3. The activity of natural gas distribution is defined by Article 2, paragraph 1, letter n), of Legislative Decree No. 164 of May 23, 2000 (the so-called Letta Decree), as “the transport of natural gas through local gas pipelines for delivery to customers,” and is recognized as a “public service” (Article 14) exercised by virtue of an exclusive concession granted by each Municipality.  </w:t>
        <w:br/>
        <w:t xml:space="preserve">4. Pursuant to Article 15, paragraph 1, of the aforementioned Decree, the gas distribution service is assigned by local authorities exclusively through a tender, for a period not exceeding 12 years, without prejudice to the obligation of the outgoing operator to continue the management of the service until the effective date of the new assignment. By Decree-Law No. 159 of October 1, 2007, converted with amendments into Law No. 222 of November 29, 2007, municipal concessions were merged into area concessions, and 177 areas (so-called ATEM) were identified, which, based on Article 24, paragraph 4, of Legislative Decree No. 93/2011, define the territorial areas for the assignment, through tender, of the natural gas distribution concession. The related area tenders, announced by the contracting authorities that, in some cases like the one in question, coincide with the most relevant Municipality of the ATEM, should have been carried out within deadlines defined by law, which have been modified several times, lastly, by Decree-Law No. 210 of December 30, 2015.  </w:t>
        <w:br/>
        <w:t xml:space="preserve">b) The type of information necessary to announce the tenders  </w:t>
        <w:br/>
        <w:t xml:space="preserve">5. The current regulatory framework provides for a series of informational obligations of outgoing operators in favor of the contracting authorities, identifying two main categories of information, necessarily interconnected, required for the tender to be announced: information on the configuration and ownership of the network and information related to its valuation.  </w:t>
        <w:br/>
        <w:t xml:space="preserve">6. In particular, these are the information provided for by Articles 4 and 5 of Ministerial Decree No. 226 of November 12, 2011, as amended by Ministerial Decree No. 20 of May 20, 2015 (hereinafter also “Criteria Decree” or “D.M. criteria”).  </w:t>
        <w:br/>
        <w:t xml:space="preserve">Pursuant to Article 4, paragraph 1, letter a), of the Criteria Decree, operators are obliged to provide the contracting authority with the “status of consistency” of the natural gas distribution plant, indicating the sections of unprotected steel pipelines and the ownership of the individual sections of the network, including the components located in the municipal territory in question that impact on distribution plants belonging to different municipalities. The same Article 4 also identifies further information that outgoing operators must provide to the contracting authority, necessary for the preparation of the documentation functional to the preparation of the tender and its related attachments.  </w:t>
        <w:br/>
        <w:t>7. For the purposes relevant here, the provision of Article 4, paragraph 1, letter f), of the Criteria Decree is noted, pursuant to which operators are obliged to provide “the recognized cost of locality and the reference tariff defined by the Authority [ARERA], making available in electronic format the data of the sheets containing all relevant data for the calculation of tariffs (locality sheets), in particular the data of capital costs and amortizations segmented by type of asset and locality and divided by owner and indicating whether the data is approved by the Authority or not.</w:t>
      </w:r>
    </w:p>
    <w:p>
      <w:r>
        <w:rPr>
          <w:b/>
        </w:rPr>
        <w:t>[Pages 10–12]</w:t>
      </w:r>
    </w:p>
    <w:p>
      <w:r>
        <w:t>12 BULLETIN NO. 10 OF MARCH 8, 2021</w:t>
        <w:br/>
        <w:t>and public capital contributions and private contributions related to local assets” (emphasis added).</w:t>
        <w:br/>
        <w:t>Furthermore, Article 4, paragraph 3, of the Ministerial Decree Criteria, sets specific timelines for the provision of such data by outgoing operators. The relevant provision states that the data referred to in paragraph 1 must be provided no later than 90 days from the request of the granting Authority. In detail, they are “provided within a period of 60 days from the request of the local granting Authority, extendable by another 30 days by the same local Authority in cases of particular complexity”10.</w:t>
        <w:br/>
        <w:t>8. Finally, the subsequent paragraph 7 of Article 4 provides that the operator must provide the contracting authority, along with the status of consistency, an electronic spreadsheet containing the most significant data of the network and the facilities necessary for determining the reimbursement value and for compiling the information in Annex B to the standard tender notice referred to in Annex 2 of Ministerial Decree No. 226/201111. In particular, among the information that Annex B must necessarily contain are: the reimbursement to be recognized to the outgoing operator by the winning company, related to the portion of the facility for which ownership is acquired; the values of fixed assets (gross and net) of the portion of the facility acquired by the winning company to be considered in the calculation of revenue constraints based on tariff regulation, divided by type of asset, gross and net, net of contributions, referring to the year of reference of the current tariffs (so-called historical costs); the values of the fixed assets of the portion of the facility owned by local authorities or by asset management companies of the network (emphasis added).</w:t>
        <w:br/>
        <w:t>9. The subsequent Article 5 of the Criteria Decree then identifies the application methods for the evaluation of the reimbursement value (hereinafter VIR), that is, in summary, the consideration that the incoming operator must pay to the outgoing operator for the acquisition of ownership of the gas distribution facilities12, distinguishing between cases where the criteria for defining the reimbursement values are expressly regulated in the contractual documents (agreements or contracts governing the original relationship with the outgoing operator), and cases where the granting acts record a lack of such information.</w:t>
        <w:br/>
        <w:t>10. In the latter case, in particular, the “Guidelines on criteria and application methods for the evaluation of the reimbursement value of natural gas distribution facilities,” issued on April 7, 2014, and approved by the MISE on May 22, 201413 (hereinafter also the MISE Guidelines), apply, which are valid for granting acts prior to February 11, 2012, the date of entry into force of the Criteria Decree.</w:t>
        <w:br/>
        <w:t>11. In particular, paragraph 19 of the MISE Guidelines lists a series of information that the outgoing operator must provide to the contracting authority in addition to the status of consistency, to be collected in the so-called “table 18” in Excel format containing: a summary of the main characteristics of the facility, a summary of the methodology used for the valuation of the facilities, a summary of the economic data for the evaluation of the reimbursement value as well as economic data related to tariff regulation, and various economic indicators14. According to the aforementioned paragraph 19 of the Guidelines, this information must be further broken down, also distinguishing the portion of the facility whose ownership is transferred free of charge to the local granting authority. It should be noted, lastly, that according to the current regulation, the information must be updated at least as of December 31 of the second year preceding the year of publication of the tender notice15.</w:t>
        <w:br/>
        <w:t>IV. THE COMPETITIVE PROCEDURE FOR THE ATEM VENICE 1</w:t>
        <w:br/>
        <w:t>a) The configuration of the ATEM, the existing concessions, and the dispute between the Municipality and Italgas</w:t>
        <w:br/>
        <w:t>12. The ATEM Venice 1, subject of this proceeding, includes 8 municipalities of the eponymous province. The table below lists these municipalities - in order of size by number of customers served - and illustrates the position held there by Italgas Reti, which is the concessionaire for gas distribution in 6 of the 8 municipalities, followed by Infrastrutture Distribuzione Gas S.p.A. which is the concessionaire for the municipalities of Cavarzere and Cona. Finally, in two of the municipalities where Italgas Reti is present, 2I Rete gas also operates in an absolutely marginal position16. Overall, based on the elaborations carried out using data from ARERA, it can be stated that Italgas manages about 97% of the delivery points (PDR) of the ATEM Venice, while the remaining 3% is managed by Infrastrutture Distribuzione Gas S.p.A..</w:t>
        <w:br/>
        <w:t>Table 1 – Gas distributors in the municipalities of ATEM Genoa 1 - year 2016</w:t>
        <w:br/>
        <w:t>Venezia Italgas Reti and 2I Reti gas</w:t>
        <w:br/>
        <w:t>Chioggia Italgas Reti and 2I Reti gas</w:t>
        <w:br/>
        <w:t>Jesolo Italgas Reti</w:t>
        <w:br/>
        <w:t>Cavallino Treporti Italgas Reti</w:t>
        <w:br/>
        <w:t>Caorle Italgas Reti</w:t>
        <w:br/>
        <w:t>Cavarzere Infrastrutture Distribuzione gas S.p.A.</w:t>
        <w:br/>
        <w:t>Eraclea Italgas Reti</w:t>
        <w:br/>
        <w:t>Cona Infrastrutture Distribuzione gas S.p.A.</w:t>
        <w:br/>
        <w:t>Source: ARERA</w:t>
        <w:br/>
        <w:t>14 Among which: the ratio between industrial value and new reconstruction value related to the portion of the facility; the ratio between net invested capital and gross invested capital; the percentage change in the new reconstruction value of the facility compared to gross invested capital, related to the portion of the facility; the percentage change in the industrial value of the facility compared to gross invested capital, related to the portion of the facility; the percentage change in the reimbursement value of the portion of the facility compared to the RAB; average costs for pipelines and user derivation; types of pipelines that contribute most to the new reconstruction value of the pipelines; costs for civil works per cubic meter of buried pipeline of the user derivation (excavations; backfills, etc…).</w:t>
        <w:br/>
        <w:t>15 In other words, if the tender is published in year t, the information must be updated as of December 31 of year t-2.</w:t>
        <w:br/>
        <w:t>16 As is well known, in fact, gas pipelines branch out continuously into neighboring municipalities (often belonging to different ATEMs) and therefore it is not uncommon for there to be interconnected portions of facilities managed by different operators.</w:t>
      </w:r>
    </w:p>
    <w:p>
      <w:r>
        <w:t>14 BULLETIN NO. 10 OF MARCH 8, 2021</w:t>
        <w:br/>
        <w:t>13. For the ATEM Venice 1, the deadlines set by the Decree Law of December 30, 2015, No. 21017, have long since expired. The S.A. of Venice appears to have announced a first tender in December 2015, which was subsequently annulled in administrative proceedings following an appeal by Italgas Reti18.</w:t>
        <w:br/>
        <w:t>14. As far as is relevant here, the concessions stipulated with Italgas Reti date back to the 1970s; in particular, the concession relating to the Municipality of Venice alone dates back to June 1, 1970, and was followed by three supplementary acts, the last of which was executed on September 22, 1995. The relationships between Italgas and the Municipality have been characterized by a long administrative dispute regarding the ownership of the distribution network, which developed following the first tender announced in 2015, which was subsequently annulled.</w:t>
        <w:br/>
        <w:t>It should be noted, in this regard, that the natural gas distribution network in the Municipality of Venice consists of three blocks: A, B, and C19. Regarding the assets of block A, consisting of assets built before May 31, 2000 excluding upgrades and renewals, the TAR Veneto first and the Council of State later, affirmed “the right of the Municipality of Venice to free transfer….as they relate to facilities built in the first thirty years of the concession relationship” and on which “the outgoing operator in a regime of prorogatio, as well as the future winning bidder of the service [are] required to pay a fee for the use of the facilities that have become the property of the Municipality”.</w:t>
        <w:br/>
        <w:t>In conclusion, the assets of block A are owned by the municipality; conversely, the assets of blocks B and C are owned by the operator Italgas and concern, respectively, the upgrades and renewals made on the network at the operator's expense before May 2000 (block B) and the facilities built after 2000 (block C)20.</w:t>
        <w:br/>
        <w:t>b) The complaints of the Municipality regarding the actions of Italgas and the impossibility of announcing the tender</w:t>
        <w:br/>
        <w:t>15. The Municipality of Venice, as the contracting authority of ATEM Venice 1, has reported the repeated refusal of Italgas Reti to provide the data and information referred to in Articles 4 and 5 of the Criteria Ministerial Decree, as well as in point 19 of the MISE Guidelines. This particularly concerned some data relating to the network owned by the Municipality of Venice such as:</w:t>
        <w:br/>
        <w:t>− the tariff evidence (i.e., the detailed economic data on which the regulator's calculations for defining specific tariff recognitions for the operator are based) of the assets of the gas distribution network of the so-called “block A,” as specified in Article 4, paragraph 1, letter f), of the Criteria Decree, as of December 31, 2018, assets recognized by the administrative judges of</w:t>
        <w:br/>
        <w:t>17 Bearing “Extension of the deadlines set by legislative provisions, converted with modifications into Law No. 21 of February 25, 2016” (in GU No. 47 of February 26, 2016). The tender for ATEM Venice 1 should have taken place by November 2015; however, this deadline has been extended several times, first with Decree Law No. 192/2014 (converted with modifications into Law No. 11/2015) and lastly with Decree Law No. 210/2015, to December 11, 2016.</w:t>
        <w:br/>
        <w:t>18 The first tender, No. 60/2015, was an open procedure announced in December 2015; it was extended several times and subsequently annulled for reasons of illegitimacy at the request of Italgas Reti (see in this regard the ruling of the TAR Veneto, Section I, No. 655/2017, published on July 7, 2017, confirmed by the decision of the Council of State, Section V, No. 2202/2019, published on April 3, 2019).</w:t>
        <w:br/>
        <w:t>19 See doc. 45.</w:t>
        <w:br/>
        <w:t>20 See TAR Veneto, ruling No. 654 of July 7, 2017, and Council of State, ruling No. 4104 of July 4, 2018. With reference to the assets of block A, a civil dispute is still pending before the Court of Venice regarding the quantification of the sums that the outgoing operator is required to pay to the Municipality of Venice for the use of the facilities that have become the property of the Authority (as of June 1, 2010).</w:t>
      </w:r>
    </w:p>
    <w:p>
      <w:r>
        <w:rPr>
          <w:b/>
        </w:rPr>
        <w:t>[Pages 13–15]</w:t>
      </w:r>
    </w:p>
    <w:p>
      <w:r>
        <w:t>BULLETIN NO. 10 OF MARCH 8, 2021 15</w:t>
        <w:br/>
        <w:t>property of the Municipality "as they relate to facilities built in the first thirty years of the concession relationship" and on which the operator (both outgoing and any potential new awardee) is required to pay a usage fee to the Municipality;</w:t>
        <w:br/>
        <w:t>− the historical costs of the assets of this block A, updated as of December 31, 2017, and December 31, 2018, with the further detail specified in Annex B of the standard tender and in point 19 of the Guidelines approved by the MISE, according to the further breakdown of the same into the three urban areas: Historic Center and Islands, Lido, and Mestre.</w:t>
        <w:br/>
        <w:t>16. According to the Contracting Authority, the aforementioned information was deemed essential to complete the tender documents for the award of the natural gas distribution service in the ATEM Venice 1 and thus proceed to their subsequent publication. More specifically, the failure to provide data related to the tariff evidence of the assets of block A of the network (owned by the Municipality), besides being in violation of regulatory obligations, would not allow a potential competitor to assess the tariff remuneration of such assets during the award period of the tender21; similarly, the omission of historical cost indications according to the breakdown requested by the Contracting Authority would not have allowed any potential competitors of Italgas in managing the gas distribution service in ATEM Venice 1 to correctly evaluate the necessary modernization interventions of the networks and the applicable pricing.</w:t>
        <w:br/>
        <w:t>17. Moreover, according to the Municipality, such information, necessary for the correct preparation of the tender documentation, would have been exclusively available to Italgas (which, according to the same local authority, had already transmitted such detailed information in 2014 during the first tender issued by the contracting authority in 2015, when there were still doubts about the ownership of the assets of block A and Italgas considered the entire network to be its property).</w:t>
        <w:br/>
        <w:t>Finally, according to the Contracting Authority, such information would not have been otherwise obtainable, since they, in the requested disaggregation, would not have been provided even to the Regulator22.</w:t>
        <w:br/>
        <w:t>In conclusion, the unavailability of such information would not have allowed for the preparation of a tender capable of ensuring equal competitive conditions among the various potential participants.</w:t>
        <w:br/>
        <w:t>V. THE RELEVANT MARKET AND THE POSITION OF ITALGAS RETI</w:t>
        <w:br/>
        <w:t>18. The management of the gas distribution service represents a legal monopoly, the perimeter of which coincides with the area of attribution subject to each exclusive concession, which currently has a municipal dimension. It should be noted, however, that in the vast majority of local realities, this service is exercised under an extension regime, as, on the one hand, the granted concessions have expired, and, on the other hand, the tenders related to the ATEM competitions have not yet been published.</w:t>
        <w:br/>
        <w:t>21 These disaggregated values would also allow participants in the tender to calculate the amount of fees to be paid to the Municipality, should the network remain the property of the Authority and the latter decides not to sell it. However, from subsequent discussions with the Municipality, it emerged that the contracting authority intends to sell the network it owns in the tender.</w:t>
        <w:br/>
        <w:t>22 At the time of the reported facts, the Municipality stated that from the information available on the ARERA website and provided only to the contracting authorities, the gas distribution network is still indicated in a unitary manner, as if Italgas considered it all to be its property.</w:t>
      </w:r>
    </w:p>
    <w:p>
      <w:r>
        <w:t>16 BULLETIN NO. 10 OF MARCH 8, 2021</w:t>
        <w:br/>
        <w:t>19. Although the geographical dimension of the gas distribution activity is expected to change in the future when the ATEM tenders, including that of ATEM Venice 1, are announced, Italgas Reti is currently the legal monopolist of the natural gas distribution service in 4 of the 8 Municipalities referred to in the tender (Iesolo, Cavallino Treporti, Caorle, and Eraclea) and is the main operator, not only in the Municipality of Chioggia but also in the Municipality of Venice, which is by far the most significant Municipality in the entire ATEM24.</w:t>
        <w:br/>
        <w:t>VI. THE INITIATION OF THE INQUIRY PROCEDURE</w:t>
        <w:br/>
        <w:t>20. In light of the above, the Authority considered that, given the market position held by Italgas Reti in the individual local gas distribution markets (the Company is present there with characteristics of dominance)25, as well as the fact that this company was the custodian of information that is exclusively available to it and that is essential - and not otherwise obtainable - for the preparation of the tender documentation, the refusal and/or delay in providing it could constitute an abuse of dominant position by Italgas Reti, as it would prevent or slow down the initiation of the administrative procedures necessary for organizing the award procedure for the gas distribution service in ATEM Venice 1.</w:t>
        <w:br/>
        <w:t>21. Finally, the Authority hypothesized that the conduct examined could fall within the scope of application of Article 102 TFEU, as it could condition the ability of qualified national and community competitors to participate in the future tender for the award of the gas distribution service in ATEM Venice 1 that the Municipality intended to announce, with negative consequences, ultimately, on the conditions of service provision to end users.</w:t>
        <w:br/>
        <w:t>22. In conclusion, with a measure dated May 27, 2020, the Authority initiated proceedings against Italgas Reti for alleged abuse of dominant position in violation of Article 102 TFEU.</w:t>
        <w:br/>
        <w:t>VII. THE COMMITMENTS PROPOSED BY ITALGAS RETI</w:t>
        <w:br/>
        <w:t>23. On October 1, 2020, Italgas Reti submitted commitments pursuant to Article 14-ter of Law No. 287/90, more extensively described below, aimed at resolving the issues highlighted by the Authority in the initiation measure.</w:t>
        <w:br/>
        <w:t>Considering that some of these commitments also relate to ATEM tenders other than the one subject to this inquiry procedure, the Company stated that it intends to bind itself to comply with them until the complete execution of all tenders related to the award of the natural gas distribution service throughout the national territory.</w:t>
        <w:br/>
        <w:t>23 When the ATEM tender is announced and awarded, a new legal monopoly management will be established in which a single operator will hold the monopoly of the service distribution throughout the territorial scope, with the consequence that the geographical dimension of the relevant market will become broader than the current one.</w:t>
        <w:br/>
        <w:t>24 In Venice, as shown in Table 1 (see above), 2I Rete gas is also present with a completely marginal number of PDR.</w:t>
        <w:br/>
        <w:t>25 See paragraph 26 of the initiation measure of inquiry dated May 27, 2020, No. 28249 (A540).</w:t>
      </w:r>
    </w:p>
    <w:p>
      <w:r>
        <w:t>BULLETIN NO. 10 OF MARCH 8, 2021 17</w:t>
        <w:br/>
        <w:t>24. Considering these commitments not manifestly unfounded, by resolution dated October 20, 2020, the Authority ordered their publication on its website as of October 21, 2020, in order to allow interested third parties to express their observations26.</w:t>
        <w:br/>
        <w:t>25. Following the publication of the commitments, on October 29, 2020, the Authority sent multiple requests for information to a number of operators in the sector. In particular, 21 contracting authorities (hereinafter also referred to as SS.AA.) from the ATEMs present in Italy were interviewed (selected to ensure adequate differentiation both in terms of size and geographical location)27; the association of the ATEMs28; the trade associations of gas distribution companies present in Italy29, as well as a number of companies active in gas distribution, as competitors of Italgas30. The Municipality of Venice also intervened in the evaluative process of the commitments presented by the Party, as the contracting authority denouncing the conduct attributed to Italgas31.</w:t>
        <w:br/>
        <w:t>26. By the deadline set for the conclusion of the market test, observations were received from almost all the interviewed subjects.</w:t>
        <w:br/>
        <w:t>27. In response to the outcome of the public consultation on the commitments, Italgas Reti submitted a definitive version of them on December 21, 2020, attached to this measure, of which it constitutes an integral part32. In this version, the originally proposed commitments were subject to ancillary modifications.</w:t>
        <w:br/>
        <w:t>The total of five commitments presented are described below: in more detail, for each of the commitments presented, the original content and, if applicable, the definitive content are illustrated, in light of the ancillary modifications made following the market test. The relevant evaluations will follow in due course.</w:t>
        <w:br/>
        <w:t>Commitment 1</w:t>
        <w:br/>
        <w:t>VII.1. The commitment regarding the transmission of the requested information</w:t>
        <w:br/>
        <w:t>VII.1.1. The originally proposed measure and its voluntary implementation</w:t>
        <w:br/>
        <w:t>28. Italgas committed to provide the data requested by the contracting authority, which is the subject of dispute, deemed essential for the preparation of the tender procedure. In particular, the commitment provided that the Party would provide:</w:t>
        <w:br/>
        <w:t>− the tariff evidence of the assets of "block A," as of December 31, 2018, according to the detail requested in the Criteria Decree;</w:t>
        <w:br/>
        <w:t>− the historical costs of the assets of this block A, updated as of December 31, 2017, and December 31, 2018, with the further breakdown of the same according to the current regulatory provisions,</w:t>
      </w:r>
    </w:p>
    <w:p>
      <w:r>
        <w:rPr>
          <w:b/>
        </w:rPr>
        <w:t>[Pages 16–18]</w:t>
      </w:r>
    </w:p>
    <w:p>
      <w:r>
        <w:t>18 BULLETIN NO. 10 OF MARCH 8, 2021</w:t>
        <w:br/>
        <w:t>or according to Annex B of the standard tender notice referred to in Annex 2 of the Criteria Decree and paragraph 19 of the Guidelines* 33.</w:t>
        <w:br/>
        <w:t>29. The Party had committed to provide such data to the S.A. of Venice by October 15, 2020, and subsequently transmitted it, by that date, to the Municipality of Venice (and for information to the Authority)34. In particular, Italgas provided explanations regarding the methods by which the tariff evidence data of the assets of block A, updated to December 31, 2018, were processed, according to the details of Article 4, letter f), of the Criteria Decree, specifying that these were data processed by the Company, based on the documentation submitted to ARERA during the RAB Gas collection, aimed at providing evidence of the assets constituting block A. Italgas also transmitted the technical documentation supporting the mapping (and thus the state of consistency) in addition to what had already been sent to the Municipality of Venice, with particular reference to “the years of installation, the pressure class, the location, the diameter, the material, and the starting and ending nodes for the pipelines laid before 01.01.2006 in the Municipalities for which such data is available, namely Venice, Caorle, Chioggia, Eraclea, and Jesolo, including any encroachments”35. Therefore, as of October 15, 2020, Italgas transmitted the tariff evidence of the assets of block A, according to the breakdown defined by the Criteria Decree and the state of consistency of such assets updated to December 31, 201836.</w:t>
        <w:br/>
        <w:t>VII.1.2. The position of all parties involved in the market test regarding commitment 1</w:t>
        <w:br/>
        <w:t>30. Regarding commitment 1, all parties involved in the market test preliminarily stated that the provision of the relevant information responds to a specific legal obligation, the failure of which by the outgoing operator exposes the S.A. to appeals from the participants in the tender with consequent procedural delays37, and generally allows potential competitors of Italgas to acquire useful information about the actual complexity and consistency of the network they might be interested in managing38.</w:t>
        <w:br/>
        <w:t>31. In particular, knowledge of such data (disaggregated RAB by owner and historical costs) is useful both for the bidders and for the S.A. (which can choose at the time of preparing the tender whether to transfer the network it owns or retain it in its assets). For the participants in the tender, in fact, the disaggregated RAB by owner allows them to quantify the tariff remuneration of the network for the period of service assignment39; determine the amount of fees to be paid to the Municipality where it is the owner of the network and decides not to transfer it to the new operator40; determine the reimbursement value to be recognized to the outgoing operator41. The disaggregated RAB values by owner, as well as the underlying tariff evidence, allow participants in the tender to prepare a correct and complete tariff plan for the purpose of the offer for the award of the gas distribution service42.</w:t>
        <w:br/>
        <w:t>32. The historical costs according to the details in Annex B serve to provide a snapshot of the facilities also in terms of future revenues and to plan the correct modernization interventions of the networks, thus allowing participants in the tender to make a competitive and informed offer43.</w:t>
        <w:br/>
        <w:t>VII.1.3. The position of the S.A. of Venice on commitment 1 and the replies of Italgas</w:t>
        <w:br/>
        <w:t>33. In response to the market test, on November 19, 202044, the Municipality of Venice reiterated a series of concerns, which had already been previously expressed to Italgas45 regarding the content of commitment 1, as voluntarily fulfilled by the company on October 15 of this year. In detail, the S.A. of Venice raised two points regarding the information received, summarized as follows:</w:t>
        <w:br/>
        <w:t>a) firstly, it contested the reliability of the data, believing that they presented inconsistencies and critical issues such that they could not be duly used to issue the tender;</w:t>
        <w:br/>
        <w:t>b) secondly, it contested the scope of the information received, noting that it had not yet received from Italgas Reti the historical costs disaggregated by geographical location, as requested.</w:t>
        <w:br/>
        <w:t>34. With specific reference to point a) and, therefore, to the alleged inconsistencies and/or critical issues of the data received, the S.A. represented, [omissis]46.</w:t>
        <w:br/>
        <w:t>35. Regarding point b) and, therefore, the scope of the information received, the S.A. of Venice stated that Italgas continued to deny the provision of the historical costs of Block A distinguished by Historic Center, Mestre, and Lido, reiterating that such data would have been at its disposal as they had already been transmitted to the Municipality during the first public procedure regarding the award of the gas distribution service in the ATEM Venice 147.</w:t>
        <w:br/>
        <w:t>40 Cfr., docc. 27, 11, 13, 20, 21, 25 and 24.</w:t>
        <w:br/>
        <w:t>41 Cfr., doc. 27.</w:t>
        <w:br/>
        <w:t>42 Cfr., docc. 28, 16, 22 and 29.B.</w:t>
        <w:br/>
        <w:t>43 Cfr., docc. 19 and 11.</w:t>
        <w:br/>
        <w:t>44 Cfr., doc. 37, annex 1, letter b).</w:t>
        <w:br/>
        <w:t>45 The position of the Municipality had been anticipated with a series of letters sent to Italgas Reti (and for information to the Authority), respectively on November 3 and November 19, 2020, in which the S.A. of Venice contested the data and information received on October 15, 2020 (cfr., docc. 32 and 36).</w:t>
        <w:br/>
        <w:t>46 Cfr. doc. 37, annex 1, letter b) and doc.32. The letter sent on November 3 by the S.A. to Italgas concluded with the hope of receiving “the correct documentation so that it can be used.” From a different perspective, the S.A. contested Italgas for not having yet transmitted correct information to ARERA regarding the ownership of the assets constituting the gas distribution network located in the municipal territory, failing to inform the same Authority that a portion of the network had been declared the property of the Municipality as of June 1, 2020, by a ruling of the Council of State from 2018 (Cfr., docc. 37, annex 1, letter b) and 32).</w:t>
        <w:br/>
        <w:t>47 [Omissis].</w:t>
      </w:r>
    </w:p>
    <w:p>
      <w:r>
        <w:t>20 BULLETIN NO. 10 OF MARCH 8, 2021</w:t>
        <w:br/>
        <w:t>The S.A. of Venice thus complained that it still did not have the same set of information that Italgas had provided at the time.</w:t>
        <w:br/>
        <w:t>36. On December 7, 2020, during the hearing, Italgas Reti responded to the criticisms of the S.A. of Venice regarding commitment 1 and the related alleged inconsistencies and/or critical issues of the data provided regarding block A, providing a series of detailed explanations suitable to dispel the doubts expressed by the Municipality of Venice48.</w:t>
        <w:br/>
        <w:t>37. Regarding the alleged inconsistencies in the transmitted data, Italgas noted that they were justifiable as [omissis]49.</w:t>
        <w:br/>
        <w:t>38. [Omissis]50.</w:t>
        <w:br/>
        <w:t>39. [Omissis]51.</w:t>
        <w:br/>
        <w:t>40. Finally, Italgas claimed the validity of the transmitted data stating that ARERA collected the data sent on the stratification of the historical costs of the plant without raising any objections, thus testifying to the correctness of the calculation methods adopted by the company, deemed in line with the current regulation52.</w:t>
        <w:br/>
        <w:t>41. Subsequently, on December 17, 2020, with an additional memorandum submitted by the Municipality53, the S.A., in addition to reiterating its position regarding the justifications provided by the Party, resuming what had already been observed in response to the market test54, contested another conduct of Italgas that would have hindered a prompt execution of the tender for the award of gas distribution in ATEM Venice 1. In particular, the S.A. represented that Italgas Reti had refused to comply with the changes requested by ARERA to the determination of the VIR, resulting from the checks on the VIR/RAB discrepancies under its responsibility, according to the provisions of Resolution 905/2017/R/gas. Specifically, according to what was stated by the Municipality, the calculations of the VIR developed by the outgoing operator and related to the networks located in the Municipalities of Chioggia, Caorle, and Jesolo, formally approved by the Municipalities, have in fact been amended by ARERA which requested their modification, in order to achieve a positive tariff response. The aforementioned Municipalities must therefore annul their respective Resolutions approving the VIR (all conditioned to ARERA's observations) and independently carry out the calculations to obtain the necessary tariff approval from the Regulator. In the absence of a constructive contribution from Italgas to this operation, however, the S.A. of Venice estimated a further delay of about 1 year/1 year and a half for complying with ARERA's requests.</w:t>
        <w:br/>
        <w:t>48 Cfr., doc. 45. Italgas had responded to the doubts raised by the S.A. of Venice even before December 7, 2020, with a letter sent to the Municipality on November 16, 2020, in which it provided clarifications on the methods of processing the data transmitted in compliance with commitment 1 (cfr., doc. 33).</w:t>
        <w:br/>
        <w:t>49 [Omissis].</w:t>
        <w:br/>
        <w:t>50 [Omissis].</w:t>
        <w:br/>
        <w:t>51 [Omissis].</w:t>
        <w:br/>
        <w:t>52 Cfr., doc. 45. The same considerations were reiterated on December 24, 2020 (Cfr., doc. 66). In particular, on that occasion Italgas recalled that the data provided to the S.A. of Venice are provided in the same format and with the same methods to all the Authorities in Italy, and that the tariff proposals presented by Italgas have always been approved by ARERA.</w:t>
        <w:br/>
        <w:t>53 Cfr., doc. 53 and 53, annex 1.</w:t>
        <w:br/>
        <w:t>54 Cfr., doc. 37.</w:t>
      </w:r>
    </w:p>
    <w:p>
      <w:r>
        <w:rPr>
          <w:b/>
        </w:rPr>
        <w:t>[Pages 19–21]</w:t>
      </w:r>
    </w:p>
    <w:p>
      <w:r>
        <w:t>BULLETIN NO. 10 OF MARCH 8, 2021 21</w:t>
        <w:br/>
        <w:t>The SA therefore represented the need for collaboration on this aspect from the operator to comply with the observations made by ARERA.</w:t>
      </w:r>
    </w:p>
    <w:p>
      <w:r>
        <w:t>VII.1.4. Accessory modifications</w:t>
        <w:br/>
        <w:t>42. In light of the observations made by the S.A., Italgas has implemented the commitment in question, planning to provide the S.A. of Venice with the data necessary for the calculation of the VIR according to ARERA's observations, while maintaining its formal position of disagreement regarding the calculation of the VIR envisioned by the S.A. and firmly contesting the position of the Municipality according to which the adjustment would be essential to hold the tender55.</w:t>
        <w:br/>
        <w:t>43. In particular, while maintaining its disagreement regarding the value of the VIR proposed by the Municipality and thus confirming the estimate already sent to it, Italgas has committed to:</w:t>
        <w:br/>
        <w:t>a) with regard to the Municipalities of Caorle, Chioggia, and Jesolo, to identify in the state of consistency the perimeter of the assets (steel pipelines) that, according to ARERA's indications, should be valued differently and will provide the elements for determining the related value in accordance with the provisions of the Guidelines;</w:t>
        <w:br/>
        <w:t>b) with reference to the Municipality of Chioggia, regarding the valuation of the works (construction works) related to the laying of underground pipelines (networks and connections) on municipal roads, will indicate the assets contained in the state of consistency affected by the modification requested by the Regulator and will also provide the price items for determining the related value in line with what is provided by the Guidelines for cases of absence of a municipal regulation approved by the competent authority and in force at the time to which the evaluation refers;</w:t>
        <w:br/>
        <w:t>Finally, also with regard to the Municipality of Eraclea, although it has not been the subject of reporting by ARERA, the Company commits to provide the same information if requested.</w:t>
        <w:br/>
        <w:t>44. The communication of the illustrated information set will take place within 30 days from the date of approval of the commitments.</w:t>
      </w:r>
    </w:p>
    <w:p>
      <w:r>
        <w:t>VII.1.5. Assessments</w:t>
        <w:br/>
        <w:t>45. The commitment under examination, in its final version, already partially voluntarily implemented by the company on October 15 of this year56, and accompanied by the new obligations undertaken after the market test, allows to overcome the competitive concerns raised in the initiation provision, related to the delay in preparing the necessary documents to announce the tender.</w:t>
        <w:br/>
        <w:t>46. This is particularly in light of the clarifications provided by Italgas regarding the methods by which the contested data were rendered at the initiation stage, which allow us to believe that the information set provided by Italgas enables the Municipality to use it for the requested purposes. Confirming this, it is decisive that the same information set—developed in compliance with the applicable accounting principles—was transmitted by the outgoing operator to ARERA and that the Regulator raised no objections in this regard. Moreover, as emerges from the contributions received during the market test, the participants expressed a substantially positive judgment on the originally proposed measure.</w:t>
        <w:br/>
        <w:t>47. The accessory modification to commitment 1 presented by Italgas on December 21 of this year, concerning Italgas's concrete availability to assist the S.A. in determining the VIR according to the indications provided by ARERA, must also be positively evaluated for the same purposes. Indeed, the Authority observes that the proposed measure, implementing the original commitment no. 1, defines a particularly proactive behavior by Italgas that will allow the Municipality of Venice to significantly accelerate (compared to the timelines last estimated by the S.A.) the preparatory process for the publication of the tender, thus contributing to eliminate the competitive concerns expressed during the initiation of the investigation.</w:t>
      </w:r>
    </w:p>
    <w:p>
      <w:r>
        <w:t>Commitment 2</w:t>
        <w:br/>
        <w:t>VII.2. The commitment regarding the transmission of cartography in shapefile format</w:t>
        <w:br/>
        <w:t>VII.2.1. The originally proposed measure and its voluntary implementation</w:t>
        <w:br/>
        <w:t>48. Italgas has committed to provide the Contracting Authority with the cartography in shapefile format relating to the year 2018, for all the Municipalities of the ATEM Venice 1, by November 16, 202057. In this regard, the company recalled that, following the investigation procedure A527 - Municipality of Genoa/Natural Gas Distribution58, it had committed to provide cartography in shapefile format for all requests for updates of information obligations received from the contracting authorities after May 2020. However, while the requests for updates for the Municipalities of Caorle, Chioggia, Jesolo, Eraclea, and Venice had been received during 2019 and had been fulfilled by transmitting the cartography in DWG format, the request from the Municipality of Cavallino Treporti had only been received in August 2020 and would be fulfilled by transmitting the cartography in shapefile format.</w:t>
        <w:br/>
        <w:t>49. As of November 16, 2020, Italgas voluntarily complied with the commitment undertaken before awaiting the outcomes of the market test. In particular, as of that date, the Company transmitted to the Municipality the cartographies updated to December 31, 2018, in open and interoperable format “shapefile”, for the Municipalities of Venice, Caorle (including the encroachment into San Stino di Livenza), Chioggia, Eraclea (including the encroachment into Torre di Mosto), and Jesolo59.</w:t>
      </w:r>
    </w:p>
    <w:p>
      <w:r>
        <w:t>VII.2.2. The position of all parties involved in the market test regarding commitment 2</w:t>
        <w:br/>
        <w:t>50. In the market test, all interviewed parties positively evaluated the possibility of being able to use, in the tender, cartography in open and interoperable format, such as the shapefile format (which Italgas has committed to provide to the Municipality of Venice).</w:t>
        <w:br/>
        <w:t>51. According to some, in particular, cartography in open and interoperable format (especially shapefile, according to the clarifications provided by MISE even after the establishment decree of SINFI) constitutes a key element to reduce technical-informational asymmetries among the participants in the tender and to facilitate the preparation of competitive and informed offers60: the analysis of the network and plant structure and the consequent optimization of extension and enhancement interventions61 would indeed be feasible for all competitors only if an information set including a cartographic system with the useful information to assess the functionality of the plants themselves is available to all (and not just to the outgoing operator).</w:t>
        <w:br/>
        <w:t>52. From a different perspective, a single cartographic format for all Municipalities of an ATEM appears preferable both for potential participants in the tender and for the S.A. Regarding the benefits for the former, homogeneous cartography for all territorial realities of the ATEM affects the timing for importing data into the competitor's cartographic system and reduces the time for preparing the tender offer62. As for the benefit for the S.A., a single data format allows it to prepare a guiding document useful for drafting industrial plans subject to offer (valued up to 45 points in the tender) as detailed as possible with reference to extension/replacement and enhancement interventions of the network63.</w:t>
        <w:br/>
        <w:t>53. Finally, most of the participants in the market test indicated that providing cartography in shapefile format does not constitute an excessive burden for the outgoing operator64: this is because it is a format that now represents the standard reference model adopted by distributors, even if the regulation does not specifically provide for reference to this format65.</w:t>
      </w:r>
    </w:p>
    <w:p>
      <w:r>
        <w:t>VII.2.3. The position of the S.A. of Venice on commitment 2 and the conduct of Italgas</w:t>
        <w:br/>
        <w:t>54. The S.A. of Venice, on November 19, 2020, acknowledged the transmission note of the cartographies for all the Municipalities of the ATEM Venice 1 by Italgas, although objecting that this note did not contain the link to download the cartographies sent by the Company and hoping that these technical documents would be promptly made available66.</w:t>
      </w:r>
    </w:p>
    <w:p>
      <w:r>
        <w:rPr>
          <w:b/>
        </w:rPr>
        <w:t>[Pages 22–24]</w:t>
      </w:r>
    </w:p>
    <w:p>
      <w:r>
        <w:t>24 BULLETIN NO. 10 OF MARCH 8, 2021</w:t>
        <w:br/>
        <w:t>55. This was followed by extensive correspondence between the Municipality of Venice and Italgas in December 2020, in which the S.A. stated that it had not yet been able to access the link indicated by Italgas to obtain the cartography in shapefile format67.</w:t>
        <w:br/>
        <w:t>56. Finally, on December 24, 2020, Italgas informed the Authority that it had held a meeting with representatives of the S.A. of Venice, during which the Company provided all necessary cooperation for opening the files sent on November 16, 202068.</w:t>
        <w:br/>
        <w:t>57. Having fulfilled Commitment 2, Italgas believes that, since the cartography and the accompanying documentation transmitted on October 15, 2020, allow for the determination of the position of individual assets, the Municipality is in a position to have all the information according to the requested breakdown69. To this end, Italgas states that based on this information set, "it will always be possible for the Municipality to 'aggregate' the information and define the consistencies by 'geographical area' (Center, Mestre, and Lido) or by 'Block' (A, B, C)."</w:t>
        <w:br/>
        <w:t>VII.2.4. Accessory modifications</w:t>
        <w:br/>
        <w:t>58. Italgas has not presented any accessory modifications to the original commitments.</w:t>
        <w:br/>
        <w:t>VII.2.5. Assessments</w:t>
        <w:br/>
        <w:t>59. Regarding the relevance for the Municipality of Venice to have a single format of cartography for all the Municipalities of the ATEM, it is noted that, as emerged during the market test, the availability of the described information set will allow the S.A. to proceed more swiftly with the preparation of the tender documents necessary for the publication of the call70, while facilitating competitors in consulting the tender documents and preparing particularly aggressive technical offers. It is also believed that the difficulties encountered by the S.A. of Venice in accessing the documentation transmitted by the Company have been duly overcome by the collaborative attitude of the Party, which persisted throughout December 2020.</w:t>
        <w:br/>
        <w:t>Commitment 3</w:t>
        <w:br/>
        <w:t>VII.3. The commitment to provide an update of the information obligations as of December 31, 2019</w:t>
        <w:br/>
        <w:t>VII.3.1. The originally proposed measures</w:t>
        <w:br/>
        <w:t>60. Italgas has committed to provide the S.A. of Venice with the same data whose failure to provide was the subject of contestation at the start of the investigation, updated as of December 31, 2019, for all the Municipalities of ATEM Venice 1 where it is present (Caorle, Cavallino Treporti, Chioggia, Eraclea, Jesolo, and Venice), without any further request from the Municipality of Venice being necessary. This information will be provided by January 31, 2021. The update of the information as of December 31, 2019, would indeed have been necessary if the Contracting Authority had not managed to publish the call before the end of 2020.</w:t>
        <w:br/>
        <w:t>61. As of January 29, 2021, Italgas voluntarily complied with the commitment made before awaiting the closure of the investigation procedure71.</w:t>
        <w:br/>
        <w:t>VII.3.2. The position of all parties involved in the market test regarding Commitment 3</w:t>
        <w:br/>
        <w:t>62. The participants in the market test did not make any observations regarding Commitment 3, as it is a measure proposed ad hoc for the S.A. of Venice.</w:t>
        <w:br/>
        <w:t>VII.3.3. The position of the S.A. of Venice on Commitment 3</w:t>
        <w:br/>
        <w:t xml:space="preserve">63. The S.A. of Venice preliminarily recalled that the timing of the tender procedure is dictated by the current regulatory provisions "without any need for operational proposals, which are also scheduled according to their organizational needs"72. </w:t>
        <w:br/>
        <w:t>Having stated this, it reiterated that the update of the information obligations as of December 31, 2019, to which Italgas has committed, must contain what is requested by the S.A. regarding the documentation related to the years 2017 and 2018.</w:t>
        <w:br/>
        <w:t>VII.3.4. Accessory modifications</w:t>
        <w:br/>
        <w:t>64. Italgas has not presented any accessory modifications to the original commitments.</w:t>
        <w:br/>
        <w:t>VII.3.5. Assessments</w:t>
        <w:br/>
        <w:t>65. The commitment should be positively assessed as, although the compliance of the outgoing operators with the information obligations set forth in the D.M. criteria is required by law (art. 4, paragraph 3 of the D.M. Criteria), the spontaneous transmission by Italgas to the S.A. of the updated data as of December 31, 2019, according to the details requested by the Municipality, and in the absence of a prompt from the latter, is suitable for significantly speeding up the administrative procedures necessary for the publication of the tender. In fact, the availability of updated data by the end of January 2021 will allow the S.A. to significantly reduce the legally prescribed times for acquiring the same, allowing them to be immediately available for use in drafting the tender.</w:t>
        <w:br/>
        <w:t>Commitment 4</w:t>
        <w:br/>
        <w:t>VII.4. The commitment to transmit a detailed planning of the process for providing the information required by law for all future ATEM tenders</w:t>
        <w:br/>
        <w:t>VII.4.1. The originally proposed measures</w:t>
        <w:br/>
        <w:t>66. Italgas has committed - in the ATEMs where it is present - to transmit to all contracting authorities intending to issue tenders for the award of the natural gas distribution service, a detailed planning of the process for providing the information and data necessary to allow the publication of the tender.</w:t>
        <w:br/>
        <w:t>The transmission will occur in compliance with the timelines set forth by the D.M. Criteria and, in particular, by art. 4, paragraph 3, of the same, according to which the data requested by the contracting authorities must be provided by the outgoing operators within 60 days from the request of the granting Entity, extendable by an additional 30 days in case of particular complexity.</w:t>
        <w:br/>
        <w:t>In detail:</w:t>
        <w:br/>
        <w:t>- the planning will occur within 30 days from the date on which the contracting authorities express the need to acquire the information and data necessary to complete the preparation of the tender documentation to be issued, pursuant to art. 4 of the D.M. Criteria;</w:t>
        <w:br/>
        <w:t>- the planning will identify the necessary inputs to allow the company to proceed with the communication of relevant information;</w:t>
        <w:br/>
        <w:t>- a single contact person will be designated for relations with the contracting authorities, to whom any questions regarding the process of providing information by Italgas can be addressed;</w:t>
        <w:br/>
        <w:t>- to facilitate monitoring during the data and information collection phase, Italgas will transmit to the Authority a semi-annual report accounting for the detailed planning transmitted by Italgas to the individual contracting authorities.</w:t>
        <w:br/>
        <w:t>67. In order to illustrate the type of data to be provided to the contracting authorities, Italgas has attached to the commitments presented a communication format for the information planning process, from which it emerges that the Company will transmit to the requesting Entities the following information: consistency report in XML format as required by ARERA and in PDF format to facilitate reading; cartography in shapefile format; communication protocol for measuring devices; existing financial obligations related to investments; public and private contracts related to the ownership of the plants; report on the status of the distribution plant; leakage research data; PDR number and distributed volumes; tariff data that include information related to public and private contributions declared to ARERA during the tariff review; personnel information73.</w:t>
        <w:br/>
        <w:t>68. In the same format, the following specifications are also provided:</w:t>
        <w:br/>
        <w:t>− The Company will transmit the evaluation of the plants and documents referred to in art. 19 of the D.M. of May 22, 2014, together with the Final Agreement Module on the Reimbursement Value, only after receiving formal approval of the consistency status from the Local Entity (or from the Contracting Authority if provided with specific delegation);</w:t>
        <w:br/>
        <w:t>− Once this information has been transmitted, Italgas will await the official confirmation from the Local Entity (or from the Contracting Authority if provided with specific delegation) of the agreement or disagreement on the Reimbursement Value, remaining available for discussion with the S.A. within a specific technical table.</w:t>
        <w:br/>
        <w:t>73 In the same format, it is also provided that Italgas will transmit the information referred to in art. 19 of the D.M. of May 22, 2014, the failure to provide which is the subject of contestation in the current investigation procedure, together with the final agreement module on the reimbursement value, only after receiving formal approval of the consistency status from the contracting authority. Once this information has been transmitted, the Party will await the official confirmation from the contracting authority of the agreement or disagreement on the reimbursement value, making itself available for discussion with the contracting authority within a specific technical table. Finally, Italgas will transmit to the contracting authorities any additional information they may request and, once the resolutions ratifying the reimbursement value have been received from all the Municipalities, will send the contracting authority the documentation necessary for the preparation of the tender (Annex 1).</w:t>
      </w:r>
    </w:p>
    <w:p>
      <w:r>
        <w:rPr>
          <w:b/>
        </w:rPr>
        <w:t>[Pages 25–27]</w:t>
      </w:r>
    </w:p>
    <w:p>
      <w:r>
        <w:t>BULLETIN NO. 10 OF MARCH 8, 2021 27</w:t>
        <w:br/>
        <w:t>It should be noted that in the event of a deviation VIR/RAB&gt;10%, Italgas will promptly transmit to the Contracting Authority any supplementary documentation requested or the necessary reasons to allow the Authority to carry out the appropriate checks.</w:t>
        <w:br/>
        <w:t>− Once the resolutions ratifying the Reimbursement Value have been received from all the Municipalities (following the possible approval by the Authority), Italgas will proceed to transmit to the Contracting Authority the ancillary documentation necessary for the preparation of the tender notice (Annex B).</w:t>
        <w:br/>
        <w:t>69. The format concludes by hoping for the sharing of the procedural process outlined by the S.A. and by identifying, for any clarifications, the name of the sole contact person of the Company to whom to turn for the provision of data.</w:t>
        <w:br/>
        <w:t>The communication of the planning process represents an option aimed at improving the information supply process for the contracting authorities, which can, however, always suggest an alternative path.</w:t>
        <w:br/>
        <w:t>70. Regarding this commitment, Italgas has clarified that it will apply to all requests for information received after the approval of the commitments, whether they concern the first request for information or refer to an update of the same.</w:t>
        <w:br/>
        <w:t>71. Finally, the Company stated that the commitment will also be implemented concerning the ATEM Venice 1 tender, regarding which Italgas has committed to communicate to the contracting authority a planning of the process for providing the requested information within 7 days from the approval of the commitments.</w:t>
        <w:br/>
        <w:t>VII.4.2. The position of all parties involved in the market test regarding commitment 4</w:t>
        <w:br/>
        <w:t>72. Some of the interviewed operators initially observed that the current regulatory framework (specifically Article 4, paragraph 3 of the DM Criteria) already establishes the timelines within which the outgoing operators must provide the information requested by the contracting authority to issue the tender; however, a more detailed planning can certainly facilitate the S.S.A. and speed up the activities to be carried out for the preparation of the tenders74. In this perspective, the market test revealed that identifying a single contact person at the operator's side, with whom to communicate to receive the data and thus proceed more swiftly to the publication of the tender notice75, is certainly useful.</w:t>
        <w:br/>
        <w:t>73. According to other interviewed operators, a detailed planning of the information to be provided to the granting administrations, such as that indicated by Italgas, can certainly help facilitate the process of transmitting information to the S.A. and is strongly desirable; however, contrary to what seems to emerge from the format proposed by the Party, it is not possible to predict ex ante the completion of every step of the process, particularly regarding the formal approval of the status of the networks and the reimbursement value by the granting entities (as these elements depend on various variables such as: the size of the granting entity; the degree of efficiency and knowledge of the gas tender sector by the offices of the local granting entities; the size of the relevant ATEM)76.</w:t>
        <w:br/>
        <w:t>74. Other operators, on the other hand, stated that a detailed planning of the timelines for providing information to the S.S.A.A. is unnecessary as the regulatory framework already indicates the timelines within which to respond to requests made to outgoing operators by them77, or because the acquisition of the necessary information for the preparation of the tender documents is a complex procedure, necessarily coordinated and managed by the requesting S.A. also to allow operators to organize their activities, and is already governed by regulations that provide binding deadlines that dictate the sending of the information requested by outgoing operators within the planning of the preparatory activities for the publication of the tender notice78.</w:t>
        <w:br/>
        <w:t>75. Finally, some S.S.A. do not agree with certain points of the letter format proposed by Italgas to plan the process of transmitting information from the outgoing operator to the granting Administration, which are illustrated below (in bold), and propose the following modifications for each of these points:</w:t>
        <w:br/>
        <w:t>a. The Company will transmit the evaluation of the facilities and documents referred to in Article 19 of the DM of May 22, 2014, together with the Final Agreement Module on the Reimbursement Value only after having received from the Local Authority (or from the Contracting Authority if equipped with a specific delegation) the formal approval of the status of the facilities.</w:t>
        <w:br/>
        <w:t>According to some S.S.A., the evaluation of the facilities and the transmission of the documents referred to in the DM criteria can be carried out simultaneously with the checks on the evaluation of the operator, as it is merely a computation of assets that does not imply, in the event of a change in the status, burdensome costs for re-evaluation. Moreover, there could also be a possible disagreement on the values of the status between the Parties, resulting in an indefinite extension of the timelines for holding the tender79;</w:t>
        <w:br/>
        <w:t>b) Once the resolutions ratifying the Reimbursement Value have been received from all Municipalities (following the possible approval by the Authority), Italgas will proceed to transmit to the Contracting Authority the ancillary documentation necessary for the preparation of the tender notice (Annex B).</w:t>
        <w:br/>
        <w:t>Some S.S.A. have noted that the ancillary documentation necessary for the preparation of the tender notice (Annex B) is required for the publication of the tender (which coincides with the resolution of suitability of the VIR for tariff purposes by ARERA). Therefore, postponing the sending of Annex B until the receipt of all approval resolutions from the Municipalities of the VIR following the possible approval of ARERA risks extending the timelines for holding the tender. Annex B could therefore still be transmitted to the granting Administrations to accelerate the procedural process of defining the tender80.</w:t>
        <w:br/>
        <w:t>76. See, doc. 28.</w:t>
        <w:br/>
        <w:t>77. See, doc. 29.B.</w:t>
        <w:br/>
        <w:t>78. See, docs. 10, 25, 23, 24, and 21.</w:t>
        <w:br/>
        <w:t>79. See, docs. 10, 13, 20, 21, 25, 24, and 35. For completeness, it is noted that some S.S.A. had suggested modifying Annex 1 to the commitments also regarding an additional content of the same that read: “It should be noted that in the event of a deviation VIR/RAB&gt;10%, Italgas will promptly transmit to the Contracting Authority any supplementary documentation requested or the necessary reasons to allow the Authority to carry out the appropriate checks.”</w:t>
        <w:br/>
        <w:t>According to some S.S.A., the outgoing operator should provide the granting Administrations with all the necessary documentation to carry out the required calculations regarding the deviation VIR/RAB (not only in the case of a deviation greater than 10%). [See, docs. 21, 25, and 24]. However, on this point, the commitment has not been modified.</w:t>
      </w:r>
    </w:p>
    <w:p>
      <w:r>
        <w:t>BULLETIN NO. 10 OF MARCH 8, 2021 29</w:t>
        <w:br/>
        <w:t>VII.4.3. The position of the S.A. of Venice on commitment 4</w:t>
        <w:br/>
        <w:t>76. The S.A. of Venice reiterated that the commitment undertaken responds to specific legal obligations, compliance with which cannot be unilaterally subjected to methods and conditions functional to its organizational model without regard for the operational needs of the granting Administrations.</w:t>
        <w:br/>
        <w:t>According to the Municipality, moreover, the unilateral prior definition of a standard planning model for the procedural process of providing information cannot, in any case, mitigate or eliminate the responsibilities related to the actual compliance with the informational obligations referred to in Article 4 of DM No. 226/2011.</w:t>
        <w:br/>
        <w:t>77. From a different perspective, according to the S.A. of Venice, only adherence to the principle of loyal collaboration between the outgoing operator and the granting administrations can allow overcoming the technical informational asymmetries related to the management of the gas distribution service entrusted through a tender.</w:t>
        <w:br/>
        <w:t>VII.4.4. The ancillary modifications</w:t>
        <w:br/>
        <w:t>78. In light of the observations received following the market test, Italgas has made a series of ancillary modifications to the original version of commitment 4, particularly regarding the format for transmitting information to the S.S.A., as referred to in Annex 1 of the same.</w:t>
        <w:br/>
        <w:t>79. Firstly, the Company emphasized the flexibility of the aforementioned format concerning the individual needs of the S.S.A., declaring itself available to customize the transmission of data at their request, in compliance with the legally applicable provisions. To this end, the format states: “Of course, this is a proposal that can be adapted – to the extent permitted by law – following a discussion with this Contracting Authority”81.</w:t>
        <w:br/>
        <w:t>80. Secondly, Italgas introduces the possibility of transmitting information on the evaluation of the facilities and the documents referred to in Article 19 of the MISE Guidelines, together with the Final Agreement Module on the reimbursement value or:</w:t>
        <w:br/>
        <w:t>(i) following the formal approval of the status of the facilities; or, alternatively</w:t>
        <w:br/>
        <w:t>(ii) at the request of the S.A., after 60 days from the transmission of the informational obligations, without any observations or proposals for correction of the documentation transmitted by the Company being presented (as prescribed by Article 4, paragraph 4, of the DM Criteria).</w:t>
        <w:br/>
        <w:t>81. Finally, the Company declares itself available to transmit the ancillary documentation necessary for the preparation of the tender notice (Annex B to the standard tender notice), together with the evaluation of the reimbursement value (and therefore before having received the resolutions ratifying the reimbursement value from all the Municipalities).</w:t>
        <w:br/>
        <w:t>VII.4.5. Assessments</w:t>
        <w:br/>
        <w:t>82. While being aware that the information flows between outgoing operators and S.S.A. are defined by the current regulatory details, the measure under examination, as last amended, intended to deploy its effectiveness not only concerning the ATEM Venice 1 tender but also regarding a considerable number of future tenders related to the awarding of gas distribution services throughout the national territory, must be positively evaluated.</w:t>
        <w:br/>
        <w:t>81. See, doc. 67, annex 1 to the definitive commitments, attached to this provision of which they constitute an integral part.</w:t>
      </w:r>
    </w:p>
    <w:p>
      <w:r>
        <w:rPr>
          <w:b/>
        </w:rPr>
        <w:t>[Pages 28–30]</w:t>
      </w:r>
    </w:p>
    <w:p>
      <w:r>
        <w:t>30 BULLETIN NO. 10 OF MARCH 8, 2021</w:t>
        <w:br/>
        <w:t>The proposal by Italgas consists in defining a new practice suitable for overall facilitating the dialogue with all the SS.AA. of the ATEMs in which Italgas, a primary national operator, is the outgoing operator: more specifically, a systematic planning of the information flows from the Company to the contracting authorities (through the definition of a binding timeline and a more appropriate organizational structure) could contribute to the success of all related tender procedures for the gas distribution service and thus ensure a more effective development of competition "for" the market. In fact, through the tool of the binding and shared timeline with the contracting authority, it is reasonable to expect a more secure compliance with the deadlines set for announcing the tender, as well as a reduction in the risks of litigation.</w:t>
      </w:r>
    </w:p>
    <w:p>
      <w:r>
        <w:t>Commitment 5</w:t>
        <w:br/>
        <w:t>VII.5. The commitment to provide a methodological note that clarifies the criteria followed in the execution of the information obligations with reference to all future ATEM tenders</w:t>
        <w:br/>
        <w:t>VII.5.1. The measures originally proposed</w:t>
        <w:br/>
        <w:t>83. Italgas has finally committed, in relation to each of the future ATEM tenders that will be announced in the territory, to accompany the provision of data to the SS.AA. with a methodological note that specifies the sources and the processing criteria followed for the determination of the communicated values.</w:t>
        <w:br/>
        <w:t>84. The measure will apply from the date of approval of the commitments, whenever the company is required to provide information regarding the values of the assets subject to transfer.</w:t>
      </w:r>
    </w:p>
    <w:p>
      <w:r>
        <w:t>VII.5.2. The position of all parties involved in the market test regarding commitment 5</w:t>
        <w:br/>
        <w:t>85. During the market test, some interviewed operators found the commitment in question particularly useful. Specifically, some parties, after recalling that all information must be provided according to the timelines defined by the D.M. criteria, stated that the preparation of a methodological note represents a fulfillment aimed at ensuring the correctness of the data provided by the operator in a perspective of maximum transparency in relations with the contracting authority: it follows that such a note has significant added value because it allows for the resolution and avoidance of disagreements on reimbursement values and significantly speeds up the tender process.</w:t>
        <w:br/>
        <w:t>86. From a different perspective, other interviewees, while acknowledging that such a document could be useful for making the comparison between the S.A. and the outgoing concessionaire more effective, believe it is necessary that the minimum content of such a methodological note be the result of regulatory intervention by ARERA.</w:t>
        <w:br/>
        <w:t>87. According to other operators, finally, the preparation of a methodological note has no added value since the sector regulations already identify and describe the necessary information for checks on the methodologies adopted for determining the value of the assets subject to transfer; therefore, mere compliance with the regulatory provisions would be useful, eliminating deviations due to corporate practices, also considering that the Authorities often have difficulty in obtaining/understanding the information underlying the valuation criteria.</w:t>
      </w:r>
    </w:p>
    <w:p>
      <w:r>
        <w:t>VII.5.3. The position of the SA of Venice on commitment 5</w:t>
        <w:br/>
        <w:t>88. The S.A. of Venice, as already represented regarding commitment 4, believes that the current regulatory provisions already define in detail the type, methods, and timing of the information to be sent from the outgoing operator to the granting administrations.</w:t>
      </w:r>
    </w:p>
    <w:p>
      <w:r>
        <w:t>VII.5.4. The ancillary modifications</w:t>
        <w:br/>
        <w:t>89. Italgas has not proposed any ancillary modifications to the original commitments.</w:t>
      </w:r>
    </w:p>
    <w:p>
      <w:r>
        <w:t>VII.5.5. Evaluations</w:t>
        <w:br/>
        <w:t>90. The commitment offered by Italgas must be positively evaluated to the extent that it contributes, like the other offered measures, to reducing the cases of possible delays in providing the data necessary for the publication of the tender notices, ensuring a quicker collection of the same.</w:t>
        <w:br/>
        <w:t>91. From a different perspective, it is noteworthy that the proposed measure is suitable not only to determine competitive benefits and to impact the overall assessment of the conduct under investigation, but also, considering that it will be implemented by the most important operator on a national basis, to reduce any competitive concerns in other ATEMs; the necessary adjustment of its contents in the event of a subsequent detailed regulatory intervention on the matter remains unaffected.</w:t>
      </w:r>
    </w:p>
    <w:p>
      <w:r>
        <w:t>VIII. CONCLUDING EVALUATIONS</w:t>
        <w:br/>
        <w:t>92. In conclusion, the commitments presented by Italgas appear overall suitable to remedy the competitive concerns expressed at the start of the procedure, also regarding the possible harm to intra-European trade, particularly with regard to the tender for ATEM Venice 1. In this regard, it is noted that the implementation of measures 1 and 2 allows the SA of Venice to have the necessary documentation to announce the tender (according to the breakdown of information requested from the outgoing operator), ensuring participation from a plurality of competing operators in compliance with the principle of equality of arms repeatedly advocated by the Authority in its advocacy interventions. In this sense, the ancillary modification to commitment 1 will allow the Municipality of Venice to conduct the ATEM Venice 1 tender even more swiftly, having not only the detailed information required but also all the tools to assist the individual municipalities of the ATEM in determining the new calculations of the VIR in compliance with the Regulator's indications. Finally, the availability of the information obligations as of December 31, 2019 (subject of commitment 3) well in advance of the timelines provided by law, will allow the SA to accelerate the timing for announcing the tender during 2021.</w:t>
        <w:br/>
        <w:t>93. From a different perspective, the commitments are suitable, more generally, to produce a positive effect regarding the conduct of other future ATEM tenders and to ensure a benefit for competition, facilitating the activities of all the SS.AA. (and not just that of ATEM Venice 1). It is undeniable, in fact, that they, binding Italgas to take an active role in facilitating the response phase to information requests that the SS.AA. may send regarding future ATEM tenders, will significantly facilitate the comparison between outgoing operators and SS.AA., while still leaving the latter the necessary freedom of action to ensure the speed and cost-effectiveness of the tender processes.</w:t>
        <w:br/>
        <w:t>94. The Authority will monitor the execution of the commitments presented by Italgas Reti S.p.a. and reserves the right to reopen the procedure ex officio for the purposes and effects of what is provided for by Article 14-ter, paragraphs 2 and 3, of Law No. 287/1990.</w:t>
      </w:r>
    </w:p>
    <w:p>
      <w:r>
        <w:t>CONSIDERING, therefore, that the commitments presented by Italgas Reti S.p.a. are suitable to eliminate the anticompetitive profiles subject to investigation;</w:t>
        <w:br/>
        <w:t>CONSIDERING to order the mandatory nature of the commitments presented by Italgas Reti S.p.A., pursuant to Article 14-ter, paragraph 1, of Law No. 287/1990;</w:t>
      </w:r>
    </w:p>
    <w:p>
      <w:r>
        <w:t>All of the above having been stated and considered:</w:t>
        <w:br/>
        <w:t>RESOLVES</w:t>
        <w:br/>
        <w:t>a) to make the commitments presented by Italgas Reti S.p.a. mandatory, pursuant to Article 14-ter, paragraph 1, of Law No. 287/1990, in the terms described above and attached to this provision, which form an integral part thereof;</w:t>
        <w:br/>
        <w:t>b) that the company Italgas Reti S.p.a. presents to the Authority, by June 30, 2021, a detailed report on the implementation of the commitments undertaken towards the Municipality of Venice;</w:t>
        <w:br/>
        <w:t>c) that the company Italgas Reti S.p.A. presents to the Authority, by June 30, 2021, and then every six months until the year in which the last tender notice related to ATEMs in which it holds concessions for the management of the gas distribution service has been published, a report that accounts for the detailed planning and methodological notes transmitted by the Company to each requesting contracting authority;</w:t>
        <w:br/>
        <w:t>d) to close the procedure without establishing the infringement, pursuant to Article 14-ter, paragraph 1, of Law No. 287/1990.</w:t>
      </w:r>
    </w:p>
    <w:p>
      <w:r>
        <w:t>This provision will be notified to the interested parties and published in the Bulletin of the Antitrust Authority.</w:t>
      </w:r>
    </w:p>
    <w:p>
      <w:r>
        <w:rPr>
          <w:b/>
        </w:rPr>
        <w:t>[Pages 31–33]</w:t>
      </w:r>
    </w:p>
    <w:p>
      <w:r>
        <w:t>BULLETIN NO. 10 OF MARCH 8, 2021 33</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provision itself.</w:t>
        <w:br/>
        <w:t>THE SECRETARY GENERAL for THE PRESIDENT</w:t>
        <w:br/>
        <w:t>Filippo Arena the Member</w:t>
        <w:br/>
        <w:t>Michele Ainis</w:t>
      </w:r>
    </w:p>
    <w:p>
      <w:r>
        <w:t>34 BULLETIN NO. 10 OF MARCH 8, 2021</w:t>
        <w:br/>
        <w:t>CONCENTRATION OPERATIONS</w:t>
        <w:br/>
        <w:t>C12346 - CASSA DEPOSITI E PRESTITI-CHILI/NEWCO</w:t>
        <w:br/>
        <w:t>Provision No. 28574</w:t>
        <w:br/>
        <w:t>THE ANTITRUST AUTHORITY</w:t>
        <w:br/>
        <w:t>IN ITS MEETING of February 16, 2021;</w:t>
        <w:br/>
        <w:t>HEARD the Rapporteur Dr. Gabriella Muscolo;</w:t>
        <w:br/>
        <w:t>HAVING REGARD TO Regulation (EC) No. 139/2004 of the Council, of January 20, 2004, concerning the control of concentrations between undertakings;</w:t>
        <w:br/>
        <w:t>HAVING REGARD TO Law No. 287 of October 10, 1990;</w:t>
        <w:br/>
        <w:t>HAVING REGARD TO the D.P.R. No. 217 of April 30, 1998;</w:t>
        <w:br/>
        <w:t>HAVING REGARD TO the communication from the companies Cassa Depositi e Prestiti S.p.A. and Chili S.p.A., received on December 21, 2020;</w:t>
        <w:br/>
        <w:t>HAVING REGARD TO the opinion of the Authority for Communications Guarantees received on February 12, 2021;</w:t>
        <w:br/>
        <w:t>HAVING REGARD TO the documentation on file;</w:t>
        <w:br/>
        <w:t>CONSIDERING the following:</w:t>
        <w:br/>
        <w:t>I. THE PARTIES</w:t>
        <w:br/>
        <w:t>1. Cassa Depositi e Prestiti S.p.A. (hereinafter, “CDP”) is a joint-stock company governed by Article 5 of Decree-Law No. 269/2003, which defines its functions, tasks, and organization. CDP is active, among other things, in financing, including through postal savings, public entities (both territorial and non-territorial) and initiatives promoted by them, in acquiring stakes in companies of significant national interest, in financing works, plants, networks, and facilities intended for the provision of public services and for reclamation, in managing the stakes transferred from the Ministry of Economy and Finance (hereinafter, “MEF”) to CDP at the time of its transformation into a joint-stock company1, and, for the purposes of this operation, in managing any function of public relevance and activities of general interest assigned by legislative, administrative, or contractual act. In this regard, concerning CDP's activities, a distinction is made, from an accounting and organizational point of view, between the so-called separate management (for activities of general economic interest financed through funds guaranteed by the State, for which, in general, pursuant to Article 5 of Decree-Law No. 269/2003, the MEF has the power of direction) and the so-called ordinary management (for activities financed through ordinary collection at market conditions, for which CDP has autonomous decision-making power with respect to the MEF). The revenue achieved by CDP in Italy in the fiscal year 2019 was approximately [10-20] * billion euros.</w:t>
        <w:br/>
        <w:t>2. Chili S.p.A. (hereinafter, Chili) is a company active in the marketing and distribution via the internet, in Over-The-Top mode (hereinafter “OTT”), of films and other on-demand multimedia content and eCommerce services. In addition, the company develops and provides software and technological platforms for the internet distribution of multimedia content and engages in online advertising collection. Chili is subject to indirect control by the Luxembourg investment fund Negentropy Group Holding S.á r.l. (hereinafter “Negentropy”), which is in turn controlled by a natural person. In 2019, Chili achieved a turnover in Italy of approximately [30-100] million euros.</w:t>
        <w:br/>
        <w:t>II. DESCRIPTION OF THE TRANSACTION</w:t>
        <w:br/>
        <w:t>3. The transaction consists of the establishment of a joint venture by CDP and Chili (hereinafter, the “Parties”) aimed at creating a digital platform for the enjoyment of cultural heritage and performances (hereinafter “Cultural Platform”)2.</w:t>
        <w:br/>
        <w:t>4. The joint venture will operate in the retail sector of pay television services (pay-TV market), provided via the internet (OTT). The Cultural Platform will distribute a wide range of content, including: [omitted]. Such content will consist of both productions from the Ministry of Cultural Heritage and Activities and Tourism and market productions [omitted]. The establishment of the Cultural Platform aims to stimulate the recovery of the performing arts sector (including theater, dance, music, opera) and cultural activities as a whole.</w:t>
        <w:br/>
        <w:t>5. The agreement entered into by the Parties provides for: (i) the establishment of a joint venture in the form of a joint-stock company, to which Chili will contribute the necessary technology for the conduct of its activities (hereinafter “Technological Platform”), ensuring its full operational functionality; (ii) the signing of a shareholders' agreement aimed at regulating the governance of the company and the transfer of the shares of the joint venture. Following these two phases, the joint venture will have full ownership of the Technological Platform and will manage the Cultural Platform.</w:t>
        <w:br/>
        <w:t>6. As a result of the concentration operation, CDP will hold [50-60]% of the shares, corresponding to [70-80]% of the voting rights, but - by virtue of shareholders' agreements that grant Chili certain special rights, including veto rights on certain matters - the joint venture will be subject to the joint control of the Parties.</w:t>
        <w:br/>
        <w:t>* In this version, some data are omitted, as elements of confidentiality or secrecy of the information were deemed to exist.</w:t>
        <w:br/>
        <w:t>2 The establishment of the joint venture derives from the provisions contained in Article 183, paragraph 10, of Decree-Law No. 34 of May 19, 2020 (“Rilancio Decree”), which provides - among other things - that, in order to support the recovery of cultural activities, the Ministry of Cultural Heritage and Activities and Tourism shall create a digital platform for the enjoyment of cultural heritage and performances, also through the participation of CDP, in its role as National Promotion Institute, which may involve other public and private entities.</w:t>
      </w:r>
    </w:p>
    <w:p>
      <w:r>
        <w:rPr>
          <w:b/>
        </w:rPr>
        <w:t>[Pages 34–36]</w:t>
      </w:r>
    </w:p>
    <w:p>
      <w:r>
        <w:t>36 BULLETIN NO. 10 OF MARCH 8, 2021</w:t>
        <w:br/>
        <w:t>7. The shareholders' agreement between the Parties also provides for a non-competition obligation on the part of Chili, in relation to the specific activities carried out by the Culture Platform, until the later of the following dates: [omitted].</w:t>
        <w:br/>
        <w:t>8. The joint venture will operate in the market as a full-function joint venture and will be equipped with the necessary resources to operate independently in the market, by virtue of the provision of the necessary means to autonomously carry out its activities (the Culture Platform) through the Technological Platform (see above) and the governance characteristics of the company itself3.</w:t>
        <w:br/>
        <w:t>III. QUALIFICATION OF THE TRANSACTION</w:t>
        <w:br/>
        <w:t>9. The notified transaction, as it involves the establishment of a joint venture subject to the joint control of the parties, constitutes a concentration pursuant to Article 5, paragraph 1, letter c), of Law No. 287/90. It falls within the scope of application of Law No. 287/90, as the conditions set out in Article 1 of Regulation (EC) No. 139/04 do not apply, and is subject to the obligation of prior notification provided for by Article 16, paragraph 1, of the same law, as the total turnover, calculated pursuant to Article 16, paragraphs 1 and 2, of Law No. 287/90, achieved in the last financial year at the national level by the group of companies involved was over 504 million euros, and the turnover achieved individually, at the national level, by at least two of them is over 31 million euros.</w:t>
        <w:br/>
        <w:t>10. The non-competition agreement signed by the Parties and described above can be considered directly connected and necessary for the realization of the concentration transaction in question, provided that it is limited to the products, services, and territories in relation to which the joint venture will carry out its activities and, temporally, to a period of two years [omitted]4.</w:t>
        <w:br/>
        <w:t>IV. EVALUATION</w:t>
        <w:br/>
        <w:t>11. The concentration transaction in question concerns the retail market for pay television services (pay-TV market), of national geographical dimension, which coincides with the overall market for pay television services, which can be provided through different transmission means, and in particular via satellite (DTH) and through digital terrestrial (DTT), as well as via cable and internet (IPTV and Over the top, OTT)5.</w:t>
        <w:br/>
        <w:t>12. Over-the-top TV is the category that concerns audiovisual services transmitted over the public internet and generally intended for viewing on a connected television screen. Providers of such services also provide a graphical navigation interface, allowing easy access to the requested video by the user via the remote control. Unlike IPTV services, these are platforms that do not use closed IP networks and, therefore, are accessible to all users who have broadband internet access6.</w:t>
        <w:br/>
        <w:t>13. From a geographical point of view, the pay-TV market has a national dimension considering the regulatory and legal framework, language barriers, cultural factors, as well as the fact that audiovisual rights for content broadcast through television are generally limited to the national territory.</w:t>
        <w:br/>
        <w:t>14. The transaction also concerns the market for advertising revenue on television, defined from a commodity perspective as the sale to advertisers of advertising space on television (whether on free channels or pay channels). The geographical dimension of this market is national, considering the regulatory framework, language barriers, as well as cultural factors.</w:t>
        <w:br/>
        <w:t>15. The presence of the Parties in the relevant markets is minimal: CDP is not active in these markets, while Chili holds market shares of less than 1%. Therefore, the establishment of the joint venture, which will perform the functions of an autonomous economic entity (so-called full function joint venture), does not raise competitive concerns.</w:t>
        <w:br/>
        <w:t>V. THE OPINION OF THE AUTHORITY FOR COMMUNICATIONS GUARANTEES</w:t>
        <w:br/>
        <w:t>16. On January 13, 2021, the Authority for Communications Guarantees (hereinafter "AGCOM") was requested, pursuant to Article 1, paragraph 6, letter c), no. 11, of Law No. 249 of July 31, 1997, establishing the Authority for Communications Guarantees and regulations on telecommunications and broadcasting systems, to express an opinion regarding the concentration transaction in question.</w:t>
        <w:br/>
        <w:t>17. On February 12, 2021, AGCOM's opinion was received.</w:t>
        <w:br/>
        <w:t>18. AGCOM recalled that it had concluded, within its competencies and with reference to the markets subject to the transaction, the so-called "phase I"7 of the procedure aimed at identifying the relevant market as well as ascertaining dominant positions or otherwise harmful to pluralism in the audiovisual media services sector, pursuant to Article 43, paragraph 2, of the Consolidated Text of audiovisual and radio media services8. At present, the terms of this procedure are suspended pending the definition of the refarming process of the 700 MHz band, as a result of resolution No. 355/19/CONS of July 18, 2019.</w:t>
        <w:br/>
        <w:t>19. AGCOM also indicated that it had initiated, with resolution No. 356/19/CONS of July 18, 2019, a procedure aimed at identifying the relevant market as well as ascertaining dominant positions or otherwise harmful to pluralism in the online advertising sector, pursuant to Article 43, paragraph 2, of the Consolidated Text of audiovisual and radio media services, of which the "phase I" of the investigation is currently ongoing.</w:t>
        <w:br/>
        <w:t>6 See resolution No. 27784 of May 20, 2019, C12207 – Sky Italia/R2.</w:t>
        <w:br/>
        <w:t>7 See AGCOM, resolution No. 41/17/CONS of January 26, 2017.</w:t>
        <w:br/>
        <w:t>8 This considering that the consequent process of contraction and reassignment of spectral resources "is destined to significantly modify the structure and dynamics of the current digital terrestrial transmission platform, with significant repercussions on the strategies of network operators and inevitable reflections on the offer of free and pay audiovisual media services to the end user."</w:t>
      </w:r>
    </w:p>
    <w:p>
      <w:r>
        <w:t>38 BULLETIN NO. 10 OF MARCH 8, 2021</w:t>
        <w:br/>
        <w:t>20. In light of these competence profiles, AGCOM expressed a positive opinion regarding the establishment of a joint venture by the companies Cassa Depositi e Prestiti S.p.A. and Chili S.p.A.</w:t>
        <w:b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br/>
        <w:t>CONSIDERING, furthermore, that the non-competition obligations between the parties are ancillary to this operation only to the limits described above and that the Authority reserves the right to evaluate, where the prerequisites exist, the aforementioned agreements that exceed the limits indicated therein;</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provision will be published in the Bulletin of the Competition and Market Authority.</w:t>
        <w:br/>
        <w:t>THE SECRETARY GENERAL for THE PRESIDENT</w:t>
        <w:br/>
        <w:t>Filippo Arena the Member</w:t>
        <w:br/>
        <w:t>Michele Ainis</w:t>
      </w:r>
    </w:p>
    <w:p>
      <w:r>
        <w:rPr>
          <w:b/>
        </w:rPr>
        <w:t>[Pages 37–39]</w:t>
      </w:r>
    </w:p>
    <w:p>
      <w:r>
        <w:t>BULLETIN NO. 10 OF MARCH 8, 2021 39</w:t>
        <w:br/>
        <w:t>C12347 - CREDITO EMILIANO/CASSA DI RISPARMIO DI CENTO</w:t>
        <w:br/>
        <w:t>Provision No. 28575</w:t>
        <w:br/>
        <w:t>THE ANTITRUST AUTHORITY</w:t>
        <w:br/>
        <w:t>IN ITS MEETING of February 16, 2021;</w:t>
        <w:br/>
        <w:t>HEARD the Rapporteur, Professor Michele Ainis;</w:t>
        <w:br/>
        <w:t>HAVING REGARD TO Regulation (EC) No. 139/2004;</w:t>
        <w:br/>
        <w:t>HAVING REGARD TO Law No. 287 of October 10, 1990;</w:t>
        <w:br/>
        <w:t>HAVING REGARD TO Presidential Decree No. 217 of April 30, 1998;</w:t>
        <w:br/>
        <w:t>HAVING REGARD TO the communication from Credito Emiliano S.p.A., received on December 22, 2020 and subsequently supplemented on December 28, 2020;</w:t>
        <w:br/>
        <w:t>HAVING REGARD TO the opinion of IVASS, received on January 28, 2021;</w:t>
        <w:br/>
        <w:t>HAVING REGARD TO the documentation on file;</w:t>
        <w:br/>
        <w:t>CONSIDERED the following:</w:t>
        <w:br/>
        <w:t>I. THE PARTIES</w:t>
        <w:br/>
        <w:t>1. Credito Emiliano S.p.A. (hereinafter also 'CREDEM') is a company listed on the Milan Stock Exchange, controlled by Credito Emiliano Holding S.p.A. and part of the CREDEM banking group, which operates nationally in the offering of traditional banking services and products, financial services, managed savings and administered savings, consumer credit, factoring and leasing, and payment services, as well as insurance services. In particular, this offering is structured in the activities of commercial banking, investment banking, wealth management, and bancassurance. The turnover achieved by CREDEM in 2019, pursuant to Article 16, paragraph 2, of Law No. 287/90, was approximately [4-5]* billion euros, almost entirely realized in Italy.</w:t>
        <w:br/>
        <w:t>2. Cassa di Risparmio di Cento S.p.A. (hereinafter, “CRC”) is the company at the head of the eponymous banking group, primarily active in the banking sector through a network of branches located in the provinces of Ferrara, Bologna, Modena, and Ravenna. The CRC banking group is controlled by the Fondazione Cassa di Risparmio di Cento (hereinafter, “Fondazione”), which, directly and indirectly (through Holding CR Cento S.p.A., wholly controlled by the Fondazione, hereinafter, “Holding CR”), holds 67.08% of the share capital. The remaining portion is held by Fin. Er. Ma. S.n.c. and other private entities. The turnover achieved in 2017 by the CRC group, calculated pursuant to Article 16, paragraph 2 of Law No. 287/90, was approximately [100-498] million euros, entirely realized in Italy.</w:t>
        <w:br/>
        <w:t>* In this version, some data are omitted, as elements of confidentiality or secrecy of the information were deemed to exist.</w:t>
      </w:r>
    </w:p>
    <w:p>
      <w:r>
        <w:t>40 BULLETIN NO. 10 OF MARCH 8, 2021</w:t>
        <w:br/>
        <w:t>II. THE TRANSACTION</w:t>
        <w:br/>
        <w:t>3. The transaction in question consists of the acquisition by CREDEM of exclusive control of CRC. In particular, pursuant to a framework agreement (hereinafter “Agreement”) signed by the Parties, the transaction will be completed through the acquisition by CREDEM of a package of ordinary shares of CRC [omitted] sold by the Fondazione and Holding CR and in the simultaneous merger by incorporation of CRC into CREDEM, with a share exchange ratio of 0.7 shares of CREDEM for each share of CRC, followed by a capital increase that must be executed by CREDEM to support the transaction. Consequently, the current shareholders of CRC will come to hold approximately 2.85% of the Credem Group.</w:t>
        <w:br/>
        <w:t>4. According to the statements made by the Parties, the transaction also includes the following ancillary restrictions: i) during the period between the signing of the Agreement and the merger deed, the Fondazione and Holding CR undertake to ensure that CRC and the companies controlled by it are managed according to criteria of ordinary and prudent administration, and do not engage in acts incompatible with the implementation of the transaction, such as signing new joint venture agreements, partnerships, and associative agreements, exclusive or competition-limiting agreements, distribution or placement agreements of their own or third-party products and services, without also modifying, terminating, or withdrawing from existing agreements; ii) the Fondazione and Holding CR undertake, from the date of signing the merger deed and for a period of 12 months, not to proceed with the transfer, directly or indirectly, of the CREDEM shares assigned to them. [Omitted]; iii) for 3 years from the date of signing the Agreement, each party undertakes to keep confidential and not disclose to third parties its existence and content, except: a. as already communicated to the market on October 23, 2020; b. any further communications required by law or regulation and/or measures of the competent authorities or necessary or appropriate for the protection of their rights; c. the right to disclose the existence and contents of the Agreement to their subsidiaries and employees of their own and their subsidiaries.</w:t>
        <w:br/>
        <w:t>III. QUALIFICATION OF THE TRANSACTION</w:t>
        <w:br/>
        <w:t>5. The notified transaction constitutes a concentration pursuant to Article 5, paragraph 1, letter a), of Law No. 287/90, as it involves the merger between two companies. It falls within the scope of application of Law No. 287/90, as the conditions set out in Article 1 of EC Regulation No. 139/04 do not apply, and is subject to the obligation of prior notification provided for by Article 16, paragraph 1, of the same law (as amended by Article 1, paragraph 177, of Law No. 124 of August 4, 2017, in force since August 29, 2017), as the total turnover, calculated pursuant to Article 16, paragraph 2, of Law No. 287/90, achieved in the last financial year at the national level by the group of companies involved was over 504 million euros, and the turnover achieved individually, at the national level, by at least two of them is over 31 million euros. Furthermore, the Transaction does not have a community dimension pursuant to Article 1 of EC Regulation No. 139/2004 concerning the control of concentrations between companies, as each of the Parties achieves more than two-thirds of its total turnover in the EU within a single EU Member State (Italy).</w:t>
        <w:br/>
        <w:t>6. Regarding the above-described restrictions, the following is represented. As for point i), it can be qualified as ancillary insofar as it contains restrictions directly related to the realization of the notified transaction and necessary for it, as it meets the need to ensure the actual value of the transaction1. Similarly, the same can be said regarding point iii) and the confidentiality clause contemplated herein, which can be considered directly connected and necessary for the realization of the concentration transaction in question, provided it is limited to a duration not exceeding two years2. In contrast, regarding point ii), this clause does not constitute a restriction directly connected and necessary for the realization of the transaction as it is not functional to the safeguarding of the company subject to incorporation, also considering the minority role attributable to such shares3.</w:t>
        <w:br/>
        <w:t>IV. THE OPINION OF IVASS</w:t>
        <w:br/>
        <w:t>7. In the opinion received on January 28, 2021, IVASS did not highlight in the transaction the existence of elements capable of altering the competitive balance in the insurance distribution within the relevant markets.</w:t>
        <w:br/>
        <w:t>V. EVALUATION</w:t>
        <w:br/>
        <w:t>8. The transaction in question concerns multiple markets included in the traditional banking, managed savings, administered savings, insurance (life), consumer credit, payment instruments, and factoring and leasing sectors.</w:t>
        <w:br/>
        <w:t>1) Traditional banking activity</w:t>
        <w:br/>
        <w:t>a) Banking collection market</w:t>
        <w:br/>
        <w:t>9. The banking collection market identifies the totality of direct banking collection from ordinary customers through free and fixed-term current accounts, savings deposits, savings bonds, as well as certificates of deposit. In this definition of the banking collection market, postal collection is not included as, based on analyses previously conducted by the Authority, it has emerged that for consumers, the services provided by Poste Italiane in the collection sector are not fully substitutable with those provided by traditional banks, although it must be considered that they still exert some form of competitive pressure4.</w:t>
        <w:br/>
        <w:t>10. Considering the low mobility on the demand side, the banking collection market has local territorial relevance, which, as a matter of practice, the Authority has deemed to correspond in the first approximation to provincial boundaries, conducting, where the preliminary screening carried out on the basis of 1 See the "Commission Communication on restrictions directly connected and necessary to concentrations" (2005/C 56/03), published in the Official Journal of the European Union on March 5, 2005, para. 14 and the cases cited therein. 2 See the "Commission Communication on restrictions directly connected and necessary to concentrations," cited, para. 26. 3 See the "Commission Communication on restrictions directly connected and necessary to concentrations," cited. 4 See case C12287 – Intesa Sanpaolo/UBI Banca-Unione di Banche Italiane, in Bulletin 29/2020, case C12231 - BPER Banca/Unipol Banca, in Bulletin 29/2019 and case C12138 - Cassa Centrale Raiffeisen dell'Alto Adige/Gruppo Bancario Cooperativo delle Casse Raiffeisen, in Bulletin 22/2018.</w:t>
      </w:r>
    </w:p>
    <w:p>
      <w:r>
        <w:rPr>
          <w:b/>
        </w:rPr>
        <w:t>[Pages 40–42]</w:t>
      </w:r>
    </w:p>
    <w:p>
      <w:r>
        <w:t>42 BULLETIN NO. 10 OF MARCH 8, 2021</w:t>
        <w:br/>
        <w:t>provincial it would be appropriate to conduct an analysis also at the level of catchment areas5.</w:t>
        <w:br/>
        <w:t>11. With specific regard to this market, but also with reference to other banking markets, the information acquired during the most recent concentration investigations conducted by the Authority, which have involved the banking sector6, has highlighted that online banking activity cannot be exactly attributed to the market in question. However, competitive pressure has been recorded on traditional banking operators from online banks, as a significant portion of the population—especially among younger and more educated/income groups—would turn to the latter in response to a generalized increase in the prices of traditional current accounts.</w:t>
        <w:br/>
        <w:t>12. Furthermore, it is noted that, according to the Authority's practice7, market shares of collection and lending are calculated using data collected based on the "branch localization" criterion, which appears to appropriately represent the ability of operators to exercise their market power over demand; this is particularly true with respect to banking markets of a local dimension (markets for collection, lending to consumer households, and lending to producer households and small enterprises).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territory8.</w:t>
        <w:br/>
        <w:t>13. In this case, the Parties will hold a post-merger position in the collection market of less than 25% in all the affected provinces, specifically Bologna, Modena, and Ravenna, except for the province of Ferrara, where the share will remain in any case below 30% and specifically equal to approximately [25-30%] (data provided by the Parties).</w:t>
        <w:br/>
        <w:t>14. Considering the above, also in light of the presence of numerous and qualified competitors, both in the province of Ferrara and in the other affected provinces, it is believed that the transaction is not likely to produce effects that hinder competitive dynamics in the collection markets.</w:t>
        <w:br/>
        <w:t>b) Lending Markets</w:t>
        <w:br/>
        <w:t>15. Within the lending markets, short-term, medium-term, and long-term credit are included in various possible technical forms. From the demand perspective, lending can be distinguished based on the type of subjects in favor of which it is made, specifically: (i) consumer households; (ii) producer households-small enterprises; (iii) medium and large enterprises; and (iv) public entities. These different categories of subjects, in fact, express different financing needs, for which banks offer diversified products/services, and for these reasons, constitute several relevant product markets.</w:t>
        <w:br/>
        <w:t>5 See procedure C12287 – Intesa Sanpaolo/UBI Banca-Unione di Banche Italiane, in Boll. 29/2020, procedure C12231 - BPER Banca/Unipol Banca, in Boll. 29/2019 and procedure C12138 - Cassa Centrale Raiffeisen dell'Alto Adige/Gruppo Bancario Cooperativo delle Casse Raiffeisen, in Boll. 22/2018.</w:t>
        <w:br/>
        <w:t>6 See previous note.</w:t>
        <w:br/>
        <w:t>7 See ex multis procedure C12231 - BPER Banca/Unipol Banca, in Boll. 29/2019; procedure C12138 - Cassa Centrale Raiffeisen dell'Alto Adige/Gruppo Bancario Cooperativo delle Casse Raiffeisen, in Boll. 22/2018.</w:t>
        <w:br/>
        <w:t>8 See procedure C12138 Cassa Centrale Raiffeisen dell'Alto Adige/Gruppo Bancario Cooperativo delle Casse Raiffeisen, in Boll. 22/2018 which also reports the results of an ad hoc survey on banking markets, conducted by the Authority and administered to a representative sample of consumers by a market research company.</w:t>
      </w:r>
    </w:p>
    <w:p>
      <w:r>
        <w:t>BULLETIN NO. 10 OF MARCH 8, 2021 43</w:t>
        <w:br/>
        <w:t>16. The different forms of expressed demand also seem to be characterized by differences in terms of mobility and, therefore, willingness to substitute the offer by seeking other loans in more or less extensive geographical areas. In particular, the lending markets to households and small enterprises present a local territorial dimension, which in the Authority's practice has been evaluated in the first approximation at the provincial level, also conducting, where appropriate, an analysis at the level of catchment area, analogous to that of banking collection. Conversely, the lending markets to medium and large enterprises appear to have a regional dimension while the market for lending to public entities appears to have a predominantly national dimension. In the case at hand, the Parties operate in all the listed lending markets.</w:t>
        <w:br/>
        <w:t>Lending to consumer households and lending to producer households-small enterprises</w:t>
        <w:br/>
        <w:t>17. In the lending markets to consumer households and to producer households-small enterprises, in the four affected Provinces, the post-merger entity will hold shares of less than 15% (data provided by the Parties).</w:t>
        <w:br/>
        <w:t>18. Therefore, considering the limited market share that the Parties will hold post-merger, as well as the presence of qualified competitors, the transaction in question does not appear to raise competitive concerns in the lending markets to consumer households and to producer households-small enterprises.</w:t>
        <w:br/>
        <w:t>Lending to medium-large enterprises</w:t>
        <w:br/>
        <w:t>19. As mentioned, the market for lending to medium-large enterprises has a territorial dimension assessed in the first approximation at the regional level, given the greater mobility of such subjects compared to the previous segments of demand. This definition of the geographical dimension has also been confirmed by recent in-depth analyses conducted by the Authority9, which reiterated that there is a nearly unanimous market practice of not adopting a national pricing policy, but recognizing wide possibilities for exceptions, within the national territory, at least at the regional level10.</w:t>
        <w:br/>
        <w:t>20. In this case, the transaction concerns only the region of Emilia-Romagna, where the Parties will hold a post-merger share of less than 5%11.</w:t>
        <w:br/>
        <w:t>21. Due to the limited market share held by the Parties as a result of this transaction, there do not appear to be the conditions to consider that, in the market for lending to medium-large enterprises, the transaction could raise competitive concerns.</w:t>
        <w:br/>
        <w:t>9 See lastly procedure C12231 - BPER Banca/Unipol Banca, in Boll. 29/2019 and procedure C12287 - Intesa Sanpaolo/UBI Banca – Unione di Banche Italiane, in Boll. 29/2020.</w:t>
        <w:br/>
        <w:t>10 Similarly, in the definition and evaluation of this market, the validity of using the so-called "branch localization" criterion for calculating the amounts lent by banks to medium and large enterprises has been confirmed.</w:t>
        <w:br/>
        <w:t>11 Data provided by the Parties.</w:t>
      </w:r>
    </w:p>
    <w:p>
      <w:r>
        <w:t>44 BULLETIN NO. 10 OF MARCH 8, 2021</w:t>
        <w:br/>
        <w:t>Lending to public entities</w:t>
        <w:br/>
        <w:t>22. In relation to the market for lending to public entities, in light of the recent in-depth analyses conducted by the Authority12, it is possible to consider that this market has a predominantly national geographical extension, provided that, given the heterogeneity of public entities (by nature and size), in certain specific circumstances a more restricted identification of the geographical area concerned may need to be adopted.</w:t>
        <w:br/>
        <w:t>23. In particular, during these in-depth analyses, it was verified that Cassa Depositi e Prestiti S.p.A. (hereinafter also "CDP") has assumed an increasing role both in cash/treasury services13 and in medium-long term financing, that is, the two forms of lending to which the financing demand of public entities is traditionally attributed14.</w:t>
        <w:br/>
        <w:t>24. Given this, in order to integrate CDP's role in the analysis of the market positioning of operators active in lending to public entities, due to the fact that CDP's only physical branch is located in Lazio, the "counterparty residence" criterion has been adopted. Since, in this case, the joint market shares of the Parties at the national level, integrating CDP's role, position themselves at a value below 1%, in this market the transaction does not appear to raise competitive concerns. Even if CDP were not considered an actual competitor of traditional banking operators (thus applying the "branch localization" criterion), it is worth noting that the national positioning of the post-merger entity would still be below 1%. Therefore, with respect to this market, the transaction does not appear to create significant obstacles to competition.</w:t>
        <w:br/>
        <w:t>2) Market for administered savings</w:t>
        <w:br/>
        <w:t>25.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 particular, to the banking collection market, considering the high correlation between holding a current account and a securities account at the same banking institution15. The market</w:t>
        <w:br/>
        <w:t>12 See procedure C12231 - BPER Banca/Unipol Banca, in Boll. 29/2019 and procedure C12287 - Intesa Sanpaolo/UBI Banca – Unione di Banche Italiane, in Boll. 29/2020.</w:t>
        <w:br/>
        <w:t>13 In particular, the typical methods of granting treasury services, through tender, lead to the belief that this segment of the lending market tends to have a national geographical extension. These considerations regarding the market's extension also apply to smaller local entities, as it has emerged from the in-depth analyses that they can directly turn to CDP, which operates based on transparent and homogeneous conditions.</w:t>
        <w:br/>
        <w:t>14 Regarding medium-long term financing services, for several years, changes to the regulatory framework governing the financing of public entities and the crisis of the banking system have contributed to an overall reduction in the flows of financing provided by the banking system to public entities; at the same time, CDP has assumed an increasing role in offering financing, thus making its economic conditions increasingly a reference point for the market, which is also subject to specific regulatory limits. The banking system and CDP operate, in this area, in compliance with common rules for both credit channels, also regarding the cases and methods of resorting to indebtedness.</w:t>
        <w:br/>
        <w:t>15 See, in this regard, procedure C8660 – Unicredito Italiano/Capitalia, in Boll. 33/2007.</w:t>
      </w:r>
    </w:p>
    <w:p>
      <w:r>
        <w:rPr>
          <w:b/>
        </w:rPr>
        <w:t>[Pages 43–45]</w:t>
      </w:r>
    </w:p>
    <w:p>
      <w:r>
        <w:t>BULLETIN NO. 10 OF MARCH 8, 2021 45</w:t>
        <w:br/>
        <w:t>of administered savings has a provincial dimension, given the limited willingness to move by the final clientele.</w:t>
        <w:br/>
        <w:t>26. Given the close connection that exists between administered savings and collection, as highlighted earlier, it is possible to argue that if a party requires administered savings services and therefore needs to open a securities account, they will turn to the bank where they already have a current bank account.</w:t>
        <w:br/>
        <w:t>27. In this market, the shares of the Parties, even based on the information provided, are comparable—if not significantly lower—to those held in the collection markets. For this reason, and given the close connection that exists between administered savings and collection, the considerations made above regarding the relevant collection markets also apply to these markets.</w:t>
        <w:br/>
        <w:t>3) Managed savings sector</w:t>
        <w:br/>
        <w:t>28. Within the managed savings sector, various activities are included, corresponding to distinct product markets, and are related to: (i) management of mutual investment funds; (ii) individual management of financial assets (GPM) and in funds (GPF); and (iii) management of complementary pension products.</w:t>
        <w:br/>
        <w:t>29. Furthermore, the services offered within managed savings typically have an upstream management phase and a downstream distribution phase, each of which leads to the identification of distinct markets along the supply chain, both in geographical and product terms. The production phase, according to the constant practice of the Authority, has a national geographical dimension, being normally centralized and homogeneous throughout the Italian territory. Regarding the distribution market, however, considering the reduced mobility of demand, the geographical dimension has been defined by the Authority, in the first approximation, at the provincial level; with reference to the pension sector, there are differences between contractual pension funds, open pension funds, and PIPs that may affect the definition of the geographical market, which may have a broader, typically national scope, but, also depending on the relevance of individual memberships, may require an extended screening even to smaller local areas.</w:t>
        <w:br/>
        <w:t>30. This commodity definition has also been confirmed by recent in-depth analyses conducted by the Authority, which reiterated that there are still differences in the distribution methods and distribution channels of products that fall within managed savings, confirming the existence of different product markets.</w:t>
        <w:br/>
        <w:t>31. In this case, based on the information provided by the Parties, the transaction will result in horizontal overlaps essentially in the distribution phase of mutual investment funds and financial assets (GPM) and funds (GPF), since CRC is marginally active only in the production of GPM and GPF products, while it does not operate in the offering and distribution of complementary pension products.</w:t>
        <w:br/>
        <w:t>32. In particular, regarding the management of mutual investment funds, it is noted that a fund is an autonomous asset, divided into shares, belonging to multiple participants, managed collectively. As mentioned earlier, the activity related to mutual investment funds presents two phases that identify two distinct markets: production and distribution; however, in this case, only the distribution phase is relevant since CRC is not active in the production phase.</w:t>
        <w:br/>
        <w:t>33. Conversely, individual management of financial assets (GPM) is an activity carried out by banks, investment firms, and asset management companies, based on a mandate granted by the client. Compared to collective management, each client's assets remain distinct from those of others. The management of assets in funds (GPF) also has the peculiarity that the client's financial resources are invested in shares of mutual investment funds. GPFs are assimilated to collective management even though, from a contractual point of view, they have an element in common with individual management, as the client can request the manager to modify the composition of the portfolio, always choosing among shares of mutual funds.</w:t>
        <w:br/>
        <w:t>34. As mentioned earlier, in the production phase, which has a national dimension, the only market concerned is that of individual management of financial assets (GPM) and in funds (GPF), in which a limited post-merger share will be reached, equal to [5-10%].</w:t>
        <w:br/>
        <w:t>35. Regarding the distribution phase, the Parties are active in the provinces of Bologna, Ferrara, Modena, and Ravenna both in the management of mutual investment funds and in the individual management of financial assets (GPM) and in funds (GPF). Regarding mutual funds, the Parties have estimated a post-merger provincial share always below 5%; regarding GPM and GPF products, the joint share estimated by the Parties is below 15% in all provinces, except for Ferrara, with a share equal to [35-40%]. With particular reference to this latter province, it should be noted that CRC is not among the primary operators in other areas of managed savings and that other products falling within the managed savings sector are offered by numerous competing operators. That said, and considering the presence of numerous and qualified competitors, the transaction does not appear to create significant obstacles to competition.</w:t>
        <w:br/>
        <w:t>4) Other credit markets and payment systems</w:t>
        <w:br/>
        <w:t>a) Consumer credit market</w:t>
        <w:br/>
        <w:t>36. The transaction also concerns the consumer credit sector, which involves the granting of credit in the form of deferred payment, financing, or other similar forms of facilitation in favor of a natural person acting for purposes unrelated to the entrepreneurial or professional activity carried out.</w:t>
        <w:br/>
        <w:t>37. According to the established orientation of the Authority, within the consumer credit sector, it is possible to distinguish two types of financing: (i) direct credit, granted in the form of personal loans without destination constraints, and (ii) targeted credit, that is, intended for the purchase of specific goods (vehicles, motorcycles, furniture, etc.). These two types of consumer credit present substantial differences in terms of service provided, methods of placement of financing and related commercial conditions, and the relationship between supply and demand; therefore, as already stated by the Authority, they can be considered as two segments, if not as two distinct markets, due to the service provided and the related commercial conditions.</w:t>
        <w:br/>
        <w:t>38. Regarding direct consumer credit, a peculiar element is the direct contact between the lender and the consumer, which gives rise to a bilateral relationship. This includes financing primarily carried out through personal loans, via revolving credit cards (that is, cards usable at all affiliated stores, associated with a line of credit that allows for installment payments based on the customer's commitment to repay the amounts based on an agreed minimum monthly installment), as well as those through salary assignment. From a geographical perspective, the dimension of the direct consumer credit market is local and is typically confined to regional boundaries.</w:t>
        <w:br/>
        <w:t>39. Targeted consumer credit, on the other hand, is characterized by the granting of financing based on a trilateral relationship between the bank (or specialized financial company), the customer, and the affiliated dealer. Targeted credit includes financing for the purchase of various types of goods and/or services and, conventionally, is distinguished between credit aimed at the purchase of vehicles and credit aimed at the purchase of other goods or services. The geographical dimension of the targeted consumer credit market is national, considering the homogeneity of the characteristics of production and marketing of the services in question throughout the national territory.</w:t>
        <w:br/>
        <w:t>40. In this case, it should be noted that, based on the information provided, the Parties operate solely in direct consumer credit and, therefore, the effects of the transaction will be examined only in this market. In particular, in the only regional market where there is overlap, the Parties will hold a post-merger share equal to [1-5%].</w:t>
        <w:br/>
        <w:t>41. Ultimately, given the positioning that the Parties will hold and also due to the presence of numerous and significant competitors, it is believed that the transaction does not raise concerns in the consumer credit market under the concentration control regulations.</w:t>
        <w:br/>
        <w:t>b) Payment services markets</w:t>
        <w:br/>
        <w:t>42. Another sector affected by the Transaction is that of payment instruments via cards. Within the payment card sector, the Authority has previously identified three distinct markets: the card issuing market, the merchant acquiring market, and the operational and IT processing market. Within these markets, the Authority has distinguished between credit cards and debit cards, each identified as a different relevant market.</w:t>
        <w:br/>
        <w:t>43. The issuing activity can be carried out either by the same bank that places the cards or by a third party with whom the issuing bank has a commercial agreement. In the latter case, the bank only carries out the activity of placing credit cards with the final clientele. The same applies to the activity of merchant acquiring. The provision of card issuing and management services and merchant acquiring involves the payment of costs among operators that are generally passed on to the final clientele.</w:t>
      </w:r>
    </w:p>
    <w:p>
      <w:r>
        <w:rPr>
          <w:b/>
        </w:rPr>
        <w:t>[Pages 46–48]</w:t>
      </w:r>
    </w:p>
    <w:p>
      <w:r>
        <w:t>48 BULLETIN NO. 10 OF MARCH 8, 2021</w:t>
        <w:br/>
        <w:t>44. Regarding debit cards, it is represented that they fall within payment systems, with the peculiarity of having solely the function of payment, among other things with a spending limit that is usually very contained. The debit to the current account typically coincides with the date on which the payment transaction occurred, as a guarantee for future payments.</w:t>
        <w:br/>
        <w:t>45. The geographical scope can be defined at least at the national level due to the homogeneity of the offering conditions of the described services throughout the national territory.</w:t>
        <w:br/>
        <w:t>46. In this regard, it is noted that, due to the market positioning of the parties, the assessment of the present transaction does not appear to raise antitrust concerns. In fact, regarding both credit cards and debit cards, estimates provided by the Parties indicate that the post-merger entity will have a market share of approximately [1-5%].</w:t>
        <w:br/>
        <w:t>47. Considering the small market shares post-merger, as well as the presence of numerous and qualified competitors, it is not believed that the transaction is likely to significantly impact the competitive dynamics of the relevant markets.</w:t>
        <w:br/>
        <w:t>c) Factoring Market</w:t>
        <w:br/>
        <w:t>48. Factoring is a onerous contract whereby a company transfers ownership of its commercial receivables to another company (the factoring company), which guarantees or not the successful collection (respectively factoring pro solvendo or pro soluto), takes care of their collection, and pays the transferring company an amount of money commensurate with the value of the transferred receivables. On the demand side, the factoring market is essentially made up of businesses (both SMEs and medium and large enterprises). Factoring is a highly personalized service and results from the articulation of three main components: (i) management; (ii) guarantee (against debtor insolvency); and (iii) credit (the financing manifests itself in the payment of receivables before their respective due date). This market has national territorial relevance.</w:t>
        <w:br/>
        <w:t>49. Based on the information provided by the Parties, the post-merger share is approximately [1-5%]. Therefore, the Transaction does not appear to be likely to significantly alter the competitive dynamics in the factoring market.</w:t>
        <w:br/>
        <w:t>d) Leasing Market</w:t>
        <w:br/>
        <w:t>50. Leasing is the contract for the rental of goods necessary for the exercise of a business activity in exchange for periodic payments. According to previous decisions of the Authority, this sector includes the two segments of operating leasing and financial leasing.</w:t>
        <w:br/>
        <w:t>51. The two types of leasing differ from each other due to the greater flexibility presented by operating leasing, which allows the company to renew the equipment necessary for the exercise of its activity more frequently, limiting the risks of technological obsolescence of such goods. Furthermore, it is characterized by the fact that ownership of the asset is not transferred to the lessee at the expiration of the contract, in exchange for the payment of a redemption price, a circumstance instead provided for in financial leasing operations.</w:t>
        <w:br/>
        <w:t>52. On the supply side, there is imperfect substitutability. While financial leasing is a regulated activity reserved for banks and financial intermediaries registered in a specific list, the offer of operating leasing is also permitted to commercial companies and financial intermediaries.</w:t>
        <w:br/>
        <w:t>53. From a geographical point of view, the leasing sector has a national dimension, considering that the supplier also offers maintenance services and must therefore guarantee a nationally organized assistance network. As already highlighted regarding the markets analyzed above, due to the peculiarities of the same and the absolutely contained value of the market shares of the Parties, no competitive concerns seem to emerge in this case that would necessitate a different and narrower definition of the geographical dimension of the market in question.</w:t>
        <w:br/>
        <w:t>54. In this regard, it is highlighted that, based on the information provided in the Form, the activities of the Parties overlap only in financial leasing, with a post-merger share of approximately [1-5%]. Therefore, the transaction is not likely to lead to the establishment or strengthening of a dominant position in the relevant market.</w:t>
        <w:br/>
        <w:t>5) Insurance Markets</w:t>
        <w:br/>
        <w:t>55. With reference to the life and non-life insurance markets, according to the established orientation of the Authority, each branch of the life and non-life insurance sectors represents a distinct market. This distinction regarding the individual insurance branches is mainly based on the object of the service rendered, the risks assumed, and the insurance coverage objective expressed by the demand of each individual branch. Furthermore, the non-life and life insurance markets are distinct, each between the production phase, which has a national geographical dimension, and the distribution phase, which is characterized by its local dimension, considered in the first approximation provincial according to the Authority's practice.</w:t>
        <w:br/>
        <w:t>56. In the case at hand, CRC is active only in the distribution phase of life insurance products.</w:t>
        <w:br/>
        <w:t>57. In this regard, it is observed that the post-merger entity will hold in all the affected provinces a share of less than 15%20. Therefore, given the joint market shares, it is believed that the transaction is not likely to significantly alter the competitive structure in any of the markets that fall within the insurance sector.</w:t>
        <w:br/>
        <w:t>58. In light of the above considerations, given the absence of substantial horizontal overlaps, as well as possible vertical competitive concerns, the transaction does not appear to cause significant alterations in the competitive structure of the relevant markets.</w:t>
        <w:b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br/>
        <w:t>CONSIDERING, furthermore, that the clause referred to in point sub ii) described above cannot be considered ancillary to this transaction and that the Authority reserves the right to evaluate it, where the conditions exist;</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20 Data provided by the Parties.</w:t>
      </w:r>
    </w:p>
    <w:p>
      <w:r>
        <w:t>50 BULLETIN NO. 10 OF MARCH 8, 2021</w:t>
        <w:br/>
        <w:t>This provision will be published in the Bulletin of the Antitrust Authority.</w:t>
        <w:br/>
        <w:t>THE SECRETARY GENERAL for THE PRESIDENT</w:t>
        <w:br/>
        <w:t>Filippo Arena the Senior Member</w:t>
        <w:br/>
        <w:t>Gabriella Muscolo</w:t>
      </w:r>
    </w:p>
    <w:p>
      <w:r>
        <w:rPr>
          <w:b/>
        </w:rPr>
        <w:t>[Pages 49–51]</w:t>
      </w:r>
    </w:p>
    <w:p>
      <w:r>
        <w:t>BULLETIN NO. 10 OF MARCH 8, 2021 51</w:t>
        <w:br/>
        <w:t>C12351 - F2I PORTS/MARTERNERI</w:t>
        <w:br/>
        <w:t>Decision No. 28576</w:t>
        <w:br/>
        <w:t>THE ANTITRUST AUTHORITY</w:t>
        <w:br/>
        <w:t>IN ITS MEETING of February 16, 2021;</w:t>
        <w:br/>
        <w:t>HEARD the Rapporteur Professor Michele Ainis;</w:t>
        <w:br/>
        <w:t>HAVING REGARD to Law No. 287 of October 10, 1990;</w:t>
        <w:br/>
        <w:t>HAVING REGARD to the communication from F2i SGR S.p.A. received on January 19, 2021, with additional information received on January 26, 2021;</w:t>
        <w:br/>
        <w:t>HAVING REGARD to the documentation on file;</w:t>
        <w:br/>
        <w:t>CONSIDERED the following:</w:t>
        <w:br/>
        <w:t>I. THE PARTIES</w:t>
        <w:br/>
        <w:t>1. F2i SGR S.p.A. (hereinafter 'F2i') is an asset management company that currently manages three closed-end alternative investment funds: F2i – Second Italian Fund for Infrastructure (hereinafter 'Second Fund'); the Third Fund; the ANIA-F2i Fund (hereinafter 'ANIA Fund').</w:t>
        <w:br/>
        <w:t>The investment strategy of the funds managed by F2i aims to ensure the efficiency of industrial and financial management as well as the development of the acquired holdings in the most important infrastructure sectors including airports, highways, gas distribution, water services, telecommunications, renewable energy, local public services, and social infrastructure.</w:t>
        <w:br/>
        <w:t>For the purposes of this concentration operation, the Third Fund manages the company F2i Porti S.r.l. (hereinafter 'F2i Porti'), which in turn controls F2i Holding Portuale S.p.A. (hereinafter 'FHP'), a holding company whose purpose is to acquire and manage direct and indirect stakes in companies active in the port terminal sector. FHP, controlling the companies Porto di Carrara S.p.A., Transped S.r.l., Multiservice S.r.l., and SO.RI.MA. S.r.l., manages four terminals in the ports of Carrara, Marghera, and Chioggia.</w:t>
        <w:br/>
        <w:t>Among the companies present in F2i's portfolio is also Compagnia Ferroviaria Italiana S.p.A. - CFI (hereinafter 'CFI'), active in rail freight transport.</w:t>
        <w:br/>
        <w:t>The share capital of F2i is owned by numerous parties, none of whom exercise exclusive or joint control.</w:t>
        <w:br/>
        <w:t>In 2019, the consolidated turnover achieved in Italy by F2i was approximately [2-3]* billion euros.</w:t>
        <w:br/>
        <w:t>2. MarterNeri S.p.A. (hereinafter 'MarterNeri' or the 'target') is a port logistics operator based in the ports of Livorno and Monfalcone (GO). MarterNeri is active in providing port services and cargo handling, which include loading and unloading services, as well as storage and warehousing of goods. The company also provides shipping services and offers maritime agency services for shipowners.</w:t>
        <w:br/>
        <w:t>MarterNeri holds 100% of the capital of RES Immobiliare S.p.A., which owns several real estate properties used for the storage and warehousing of goods in the port area of Monfalcone, and of Silos e Magazzini del Tirreno S.r.l., which holds a concession for an area in the port of Livorno used for the handling and storage of agri-food products.</w:t>
        <w:br/>
        <w:t>In 2019, the total turnover achieved in Italy by MarterNeri and its controlled companies was [31-100] million euros.</w:t>
        <w:br/>
        <w:t>II. DESCRIPTION OF THE TRANSACTION</w:t>
        <w:br/>
        <w:t>3. The notified concentration operation consists of the acquisition of exclusive control of MarterNeri, and the companies controlled by it, by FHP which, through a specially established corporate vehicle, will acquire 100% of the capital of the target.</w:t>
        <w:br/>
        <w:t>Upon completion of the concentration operation, the entire capital of MarterNeri will be held by FHP, which is 100% controlled by F2i Porti, which in turn will be controlled by the ANIA Fund, with a share of 54.8%, and participated by the Third Fund, with a qualified minority share of 42.2%. Both the ANIA Fund and the Third Fund are established and managed by F2i.</w:t>
        <w:br/>
        <w:t>III. QUALIFICATION OF THE OPERATION</w:t>
        <w:br/>
        <w:t>4. The notified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was over 504 million euros and the total turnover achieved, in the last financial year at the national level, by at least two of the companies involved was over 31 million euros.</w:t>
        <w:br/>
        <w:t>IV. EVALUATION OF THE OPERATION</w:t>
        <w:br/>
        <w:t>Relevant markets</w:t>
        <w:br/>
        <w:t>a) Port cargo handling services</w:t>
        <w:br/>
        <w:t>5. According to established practice1, in the sector of port cargo handling services, the definition of the relevant market is based on the type of cargo traffic handled at the involved port terminals, considering the different characteristics of demand and the specific port activities required to handle the various types of loads. Specifically, port cargo handling services, consisting of loading, unloading, storage, and land handling activities, depend on the type of loads involved, with the following segments of activity being identified: containerized cargo; cargo handled through Ro-Ro vessels2; bulk cargo, where a distinction can be made between solid and liquid goods (so-called 'bulk' and 'liquid bulk').</w:t>
        <w:br/>
        <w:t>Taking into account the overlapping activities of the Parties, it is possible to distinguish the relevant markets for container cargo handling services and solid bulk handling services.</w:t>
        <w:br/>
        <w:t>6. The definition of the relevant geographical market in port operations related to cargo handling takes into account a multitude of factors that can influence the choice of port by operators using such services. These factors include: i) the destination/origin of the goods; ii) the length of the land route before loading and after unloading; iii) the quality of land transport infrastructure and connections with the port; iv) the overall cost of port transit; v) the efficiency and reliability of the port facility; vi) the time required for exchange operations at intermodal centers. Considering all these factors determines the possibility that two or more ports may be considered substitutes for each other.</w:t>
        <w:br/>
        <w:t>7. In previous decisions, both the Authority and the European Commission have generally considered that ports that fall within the same type of cargo traffic and are located within the same catchment area can be regarded as substitutable (so-called 'catchment area'), defined by assigning an indicative radius—starting from the individual port—of about 200-300 km3.</w:t>
        <w:br/>
        <w:t>In relation to transshipment services of deep-sea container transport, national and community precedents have considered that the geographical market is broader than a catchment area of 200-300 km, as the choice of port depends on its more or less favorable position with respect to transoceanic routes. Specifically, Mediterranean ports represent a distinct geographical market in light of their capacities and seabed characteristics4; however, this breadth does not exclude the possibility of identifying narrower catchment areas.</w:t>
        <w:br/>
        <w:t>8. In its decision-making practice concerning national ports, the Authority has identified a first catchment area corresponding to the ports located in Northern Italy, namely the ports of Genoa, La Spezia, Savona-Vado, Livorno, Piombino, Venice (including Marghera and Chioggia), Monfalcone, Carrara, Civitavecchia, Trieste, and Ravenna5. In other precedents, the relevant geographical market has been further narrowed, identifying a catchment area corresponding only to the ports of Northwest Italy, namely the ports of Genoa, La Spezia, Livorno, and Savona-Vado, Carrara, Piombino, and Civitavecchia6.</w:t>
        <w:br/>
        <w:t xml:space="preserve">As for the Parties involved in this operation, MarterNeri conducts its cargo handling activities at the ports of Livorno and Monfalcone, while F2i operates at those of Carrara, Marghera, and Chioggia. Therefore, considering the activities carried out by the Parties, it is possible to identify, firstly, the catchment area corresponding to the ports of Northern Italy while, </w:t>
        <w:br/>
        <w:t>2 The term Ro-Ro (Roll-on, Roll-off) refers to vessels for the transport of vehicles, in which vehicles enter and exit the vessel without the aid of cranes or elevators.</w:t>
        <w:br/>
        <w:t>3 See C12255 – Marinvest – Gruppo Messina/Ignazio Messina &amp; C—Ro-Ro-Italia, decision No. 27917 of September 25, 2019.</w:t>
        <w:br/>
        <w:t>4 See C12225 – Terminal Investment Limited/CSM Italia-Gate, decision No. 27845 of July 17, 2019; M8594 – Cosco Shipping/OOIL, decision of the European Commission of December 5, 2017, §20 “[...] for transhipment traffic, Mediterranean ports constitute a separate market recognizing that this market may be divided into smaller geographic markets.”</w:t>
        <w:br/>
        <w:t>5 See C8638 – BBI Europe Holdings/Estate, decision No. 17121 of July 19, 2007.</w:t>
        <w:br/>
        <w:t>6 See C12255 – Marinvest – Gruppo Messina/Ignazio Messina &amp; C—Ro-Ro-Italia, decision No. 27917 of September 25, 2019.</w:t>
      </w:r>
    </w:p>
    <w:p>
      <w:r>
        <w:rPr>
          <w:b/>
        </w:rPr>
        <w:t>[Pages 52–54]</w:t>
      </w:r>
    </w:p>
    <w:p>
      <w:r>
        <w:t>54 BULLETIN NO. 10 OF MARCH 8, 2021</w:t>
        <w:br/>
        <w:t>wishing to further delineate the geographical dimension of the market, narrower catchment areas are noted: the ports of the Northwest; the ports of the Northeast (Ravenna, Venice – which includes Chioggia and Marghera, Monfalcone, and Trieste); the Expanded Northeast ports (which also includes the ports of Rijeka and Koper, located 50-100 km from Monfalcone). In this specific case, it does not seem necessary to proceed with the exact definition of the geographical perimeter of the relevant market since the outcome of the assessment would not change even considering the narrower catchment areas, namely those related to the ports of the Northwest and the Northeast.</w:t>
        <w:br/>
        <w:t>b) Freight forwarding services</w:t>
        <w:br/>
        <w:t>9. The market for freight forwarding services consists of organizing the transport of goods (including, possibly, activities such as customs clearance, storage, and ground services) on behalf of clients and according to their needs. It has been qualified by national7 and community8 practice as a service distinct from that of transport, as forwarding involves, in addition to transport, the execution of organizational and ancillary activities9.</w:t>
        <w:br/>
        <w:t>In particular, the activity of freight forwarders consists of organizing the shipment of goods (so-called freight forwarding), both in terms of the necessary administrative procedures and the physical movement of the goods. It therefore targets clients who need to transport goods and is distinct from the express courier service for small loads. Freight shipments can occur by air, sea, land, or through mixed modalities. Furthermore, these shipments can be domestic or international. Finally, they can consist of full loads or groupage (so-called ‘groupage’).</w:t>
        <w:br/>
        <w:t>To carry out its service, the freight forwarder primarily relies on third parties, service providers located along the supply chain, which constitute productive inputs for it. In particular, the freight forwarder: i) engages a carrier that performs the physical transport of the goods; ii) if necessary, relies on a logistics operator for the management of a collection and sorting area; iii) and, in the case of international shipments, often engages a foreign correspondent to carry out part of the service, or at least the delivery or collection of the goods in the foreign territory. In some cases, the freight forwarder performs all these services itself. However, in most situations, the transport activity is carried out by third-party carriers, and the freight forwarder does not actually have fleets of heavy vehicles for transport10.</w:t>
        <w:br/>
        <w:t>Considering that shipments can vary by mode of transport (land, sea, and air), established practice also considers a segmentation of the relevant market according to the mode in which the shipment is made (by land, by sea, by air)11.</w:t>
        <w:br/>
        <w:t>10. From a geographical perspective, the described market for freight forwarding services can be considered of national dimension.</w:t>
        <w:br/>
        <w:t>7 Cf. C12211 – Rhenus Se &amp; Co/Cesped, decision no. 27500 of January 10, 2019.</w:t>
        <w:br/>
        <w:t>8 Cf. M5496 - RCA/MAV Cargo, decision of the European Commission of November 25, 2008.</w:t>
        <w:br/>
        <w:t>9 Cf. C11823 - Jsc Russian Railways/Gefco, decision no. 24086 of November 28, 2012.</w:t>
        <w:br/>
        <w:t>10 Cf. Cf. I722- International Logistics, decision no. 22521 of June 15, 2011.</w:t>
        <w:br/>
        <w:t>11 Cf., inter alia, M4786 - Deutsche Bahn/Transfesa, decision of the European Commission of March 18, 2008; M5096 - RCA/Mav Cargo, decision of the European Commission of November 25, 2008; I722- International Logistics, decision no. 22521 of June 15, 2011.</w:t>
      </w:r>
    </w:p>
    <w:p>
      <w:r>
        <w:t>BULLETIN NO. 10 OF MARCH 8, 2021 55</w:t>
        <w:br/>
        <w:t>11. The activities of the Parties in the freight forwarding market appear marginal as both F2i and MarterNeri do not offer structured national freight and logistics services, but rather provide shipping solutions (by land and by sea) that exclusively concern the ports of Livorno and Monfalcone, in addition to the port of Carrara. In any case, in the absence of significant overlaps between the Parties, it does not seem necessary in this case to adopt a precise definition of the commodity and geographical breadth of this market, as this would not change the outcome of the assessment.</w:t>
        <w:br/>
        <w:t>c) Maritime agency services</w:t>
        <w:br/>
        <w:t>12. Maritime agency services consist of support and consulting activities for the shipowner at the ports of call and a set of operations – such as receiving or delivering goods, embarking and disembarking passengers, acquiring freight and concluding transport contracts for goods and passengers, with the issuance of the relevant documents – which, due to their complexity, cannot be efficiently performed by the ship's captain12.</w:t>
        <w:br/>
        <w:t>13. The geographical dimension of the relevant market for maritime agency services is to be considered limited to the individual port. In fact, maritime agents active in different ports are not considered interchangeable, as the specific infrastructures and stable organizations they establish to carry out their activities are closely linked to the port in which they operate.</w:t>
        <w:br/>
        <w:t>14. Given the practice concerning market definition, in this case, the Parties provide maritime agency services in geographically distinct markets, corresponding to the ports where they carry out their respective activities.</w:t>
        <w:br/>
        <w:t>d) Freight rail transport</w:t>
        <w:br/>
        <w:t>15. Considering the vertical links with the other described port services, the operation concerns freight rail transport both considered individually and as one of the modes of transport within the broader intermodal freight transport. In this sector, CFI is active, which is part of F2i's corporate portfolio.</w:t>
        <w:br/>
        <w:t>With regard to freight rail transport13, a complete definition of the commodity market cannot disregard the type of goods transported, transport costs, as well as delivery times and the geographical location of the served customers, which can make, in specific cases, the service substitutable with other modes of transport (mainly by road, but also by water or air). Furthermore, in the decision-making practice of the Commission, a possible further subdivision of freight rail transport is found into “full train traffic” - that is, entire trains set up for a single customer, connecting a single point of origin to a single point of destination - and “dispersed train traffic” - that is, trains assembled for multiple customers who have the same destination region, which are transported to sorting areas to then be divided into individual wagons destined to reach the customer at the final destination14. According to the precedents of the European Commission15, freight rail transport can finally be further segmented according to the final destination of the transported goods, namely short-distance transport if the destination is within the national territory of departure, or long-distance transport if beyond the border.</w:t>
        <w:br/>
        <w:t>16. With regard to intermodal transport, it concerns the transport of goods, normally by container, from point to point over long distances. The organization of this type of transport is characterized by the use of different modes (maritime, road, rail), for the integrated execution of coordination between the different means employed and for the management of sorting points.</w:t>
        <w:br/>
        <w:t>17. In particular, CFI is active at the national level in offering services of i) “full train traffic” transport and ii) intermodal transport, as well as in offering logistical activities related to train handling. Due to the limited overlaps found in vertically connected markets, it is not necessary to precisely establish the commodity and geographical boundaries of the different segments of the relevant market, as the assessment would not change.</w:t>
        <w:br/>
        <w:t>The effects of the operation</w:t>
        <w:br/>
        <w:t>a) Horizontal effects</w:t>
        <w:br/>
        <w:t>18. As a result of the concentration operation, a horizontal overlap will occur in the offer of port cargo handling services and, specifically, in the markets for container cargo handling as well as for solid bulk. In these markets, F2i is active in the ports of Carrara, Marghera, and Chioggia, while MarterNeri is active in those of Livorno and Monfalcone. Considering the broader geographical user base, corresponding to the ports of Northern Italy, the Parties reach, with 2019 data, a post-merger market share of around [1-5%] and [10-15%] respectively for container cargo and solid bulk.</w:t>
        <w:br/>
        <w:t>Considering narrower catchment areas, the joint market shares, again with 2019 data, reach values of [1-5%] (container cargo) and [1-5%] (solid bulk) in the area related to the Northwest ports, where the port of Livorno (MarterNeri) and Carrara (F2i) are located. In the user base of the Northeast, where the ports of Monfalcone (MarterNeri) and those of Marghera and Chioggia (F2i) are located, the joint shares (2019 data) are respectively [5-10%] and [10-15%] for container cargo and solid bulk, with increases in shares post-merger of at most [1-5%]. Taking the Expanded Northeast catchment area as a reference, these market shares drop to [1-5%] and [10-15%].</w:t>
        <w:br/>
        <w:t>19. In light of the magnitude of the post-merger market shares, as well as the limited increases in the aforementioned shares resulting from the operation, it is believed that it does not appear suitable to alter the competitive structure of the relevant markets for port cargo handling.</w:t>
        <w:br/>
        <w:t>20. With regard to the market for freight forwarding services, which has a national geographical dimension, the Parties register, as a result of the operation, entirely marginal overlaps, holding joint post-merger shares, calculated on 2019 data, of less than 1%. For these reasons, even in the relevant market for freight forwarding, the operation does not appear suitable to raise competitive concerns.</w:t>
        <w:br/>
        <w:t>21. In the market for maritime agency services, whose geographical dimension generally coincides with individual ports, there is no overlap between the Parties, as they are active in distinct geographical markets. Therefore, the operation does not raise competitive concerns even in the market for maritime agency services.</w:t>
      </w:r>
    </w:p>
    <w:p>
      <w:r>
        <w:rPr>
          <w:b/>
        </w:rPr>
        <w:t>[Pages 55–57]</w:t>
      </w:r>
    </w:p>
    <w:p>
      <w:r>
        <w:t>BULLETIN NO. 10 OF MARCH 8, 2021 57</w:t>
        <w:br/>
        <w:t>b) Vertical effects</w:t>
        <w:br/>
        <w:t>22. From the perspective of vertical integration, it is noteworthy that the port services provided by the Parties are positioned upstream in the production chain compared to the freight railway transport services offered by CFI, a company controlled by F2i. According to the data provided by the Parties, CFI holds a market share of approximately [5-10%] in terms of turnover for the year 2019. Therefore, the limited nature of the shares in vertically related markets does not raise competitive concerns related to potential market exclusion effects or discrimination against operators active along the chain.</w:t>
        <w:br/>
        <w:t>23. In conclusion, the concentration operation does not appear to be capable of producing anti-competitive effects in any of the affected markets.</w:t>
        <w:br/>
        <w:t>CONSIDERED, therefore, that the operation in question does not entail, pursuant to Article 6, paragraph 1, of Law No. 287/90, the establishment or strengthening of a dominant position in the affected markets, such as to eliminate or substantially and durably reduce competition;</w:t>
        <w:br/>
        <w:t>RESOLVES</w:t>
        <w:br/>
        <w:t>not to initiate the investigation pursuant to Article 16, paragraph 4, of Law No. 287/90.</w:t>
        <w:br/>
        <w:t>The above conclusions will be communicated, pursuant to Article 16, paragraph 4, of Law No. 287/90, to the interested companies and the Ministry of Economic Development.</w:t>
        <w:br/>
        <w:t>This provision will be published in the Bulletin of the Antitrust Authority.</w:t>
        <w:br/>
        <w:t>THE SECRETARY GENERAL for THE PRESIDENT</w:t>
        <w:br/>
        <w:t>Filippo Arena the Senior Member</w:t>
        <w:br/>
        <w:t>Gabriella Muscolo</w:t>
      </w:r>
    </w:p>
    <w:p>
      <w:r>
        <w:t>58 BULLETIN NO. 10 OF MARCH 8, 2021</w:t>
        <w:br/>
        <w:t>C12352 - DORECA-ABRUZZO DISTRIBUZIONE/AD BEVERAGE</w:t>
        <w:br/>
        <w:t>Provision No. 28577</w:t>
        <w:br/>
        <w:t>THE ANTITRUST AUTHORITY</w:t>
        <w:br/>
        <w:t>IN ITS MEETING of February 16, 2021;</w:t>
        <w:br/>
        <w:t>HEARD the Rapporteur, Dr. Gabriella Muscolo;</w:t>
        <w:br/>
        <w:t>HAVING REGARD to Law No. 287 of October 10, 1990;</w:t>
        <w:br/>
        <w:t>HAVING REGARD to Presidential Decree No. 217 of April 30, 1998;</w:t>
        <w:br/>
        <w:t>HAVING REGARD to the communication from Doreca S.p.A. and Abruzzo Distribuzione S.r.l., received on January 20, 2021;</w:t>
        <w:br/>
        <w:t>HAVING REGARD to its resolution of February 16, 2021, which contested to the companies Doreca S.p.A. and Abruzzo Distribuzione S.r.l. the violation of the obligation of prior notification, as provided for by Article 16, paragraph 1, of Law No. 287/1990, in relation to the establishment of a joint venture;</w:t>
        <w:br/>
        <w:t>HAVING REGARD to the documentation on file;</w:t>
        <w:br/>
        <w:t>CONSIDERED the following:</w:t>
        <w:br/>
        <w:t>I. THE PARTIES</w:t>
        <w:br/>
        <w:t>1. Doreca S.p.A. (“Doreca”) is a company active in the wholesale trade of alcoholic and non-alcoholic beverages in the national territory. The company is part of a group that also operates in the wholesale and retail trade of food and non-food consumer goods, particularly through the company Dico S.p.A. (also known as “Gruppo TUO”, owner of the Tuodì, Fresco Market, and Ingrande brands). The total turnover achieved by Doreca in 2019 was approximately [100-504]* million euros.</w:t>
        <w:br/>
        <w:t>2. Abruzzo Distribuzione S.r.l. (“Abruzzo Distribuzione”) is a company active in the wholesale trade of alcoholic and non-alcoholic beverages as well as food products intended for catering in Central Italy. The shares of the company are entirely held by a private individual. In 2019, Abruzzo Distribuzione generated a turnover of approximately [31-100] million euros, entirely realized in Italy.</w:t>
        <w:br/>
        <w:t>3. AD Beverage S.p.A. (“AD Beverage” or “JV”) is a newly established company that operates in the wholesale trade of alcoholic and non-alcoholic beverages in Central and Southern Italy (specifically in the regions of Lazio, Marche, Umbria, Abruzzo, and Puglia, limited to the province of Foggia). The share capital of AD Beverage is held 49% by Doreca and 51% by Abruzzo Distribuzione.</w:t>
        <w:br/>
        <w:t>* In this version, some data are omitted, as elements of confidentiality or secrecy of the information were deemed to exist.</w:t>
      </w:r>
    </w:p>
    <w:p>
      <w:r>
        <w:t>BULLETIN NO. 10 OF MARCH 8, 2021 59</w:t>
        <w:br/>
        <w:t>II. DESCRIPTION OF THE TRANSACTION</w:t>
        <w:br/>
        <w:t>4. The transaction consisted of the establishment, on March 2, 2020, of AD Beverage, a full-function joint venture between Doreca and Abruzzo Distribuzione, to which two business branches belonging to the parent companies were transferred, with ten-year lease contracts effective from June 1, 2020. In particular, Doreca transferred only the commercial activity concerning the wholesale distribution of alcoholic and non-alcoholic beverages carried out in the production units of Avezzano, Bastia Umbra, Osimo, and Foggia (“Doreca Branch”); in turn, Abruzzo Distribuzione transferred only the commercial activity, with the same object, carried out in the production units of Avezzano, Bastia Umbra, Civitanova Marche, and Guidonia (“Abruzzo Distribuzione Branch”).</w:t>
        <w:br/>
        <w:t>5. As mentioned, the share capital of the JV is held 49% by Doreca and 51% by Abruzzo Distribuzione. By virtue of the statutory provisions and the shareholders' agreements signed at the establishment of the company, the two parent companies exercise joint control over the joint venture.</w:t>
        <w:br/>
        <w:t>6. It is also noted that Finnat Fiduciaria S.p.A. has taken, on behalf of Abruzzo Distribuzione, the title and fiduciary administration of a share equal to 2% of the share capital of AD Beverage owned by Abruzzo Distribuzione. In relation to this share, Doreca and Abruzzo Distribuzione signed, on February 2, 2020, an option agreement whereby, under certain conditions, Doreca may purchase the aforementioned share from Abruzzo Distribuzione.</w:t>
        <w:br/>
        <w:t>7. The transaction includes a non-compete agreement, whereby, during the lease period of the business branches to the JV, the parent companies may not carry out, through entities other than AD Beverage, marketing activities for beverage products in the ho.re.ca. channel in Umbria, Abruzzo, Marche, and the province of Foggia. In the event of a simultaneous conversion of the lease of both business branches into a sale, the non-compete agreement will be valid for an additional period of 5 years from the purchase of the business branches by AD Beverage. Furthermore, if, in the cases expressly provided for by the agreement between the parent companies, a partner transfers their shares to the other partner, the exiting partner may not carry out the above-described activity in the areas indicated above for a period of 3 years from the transfer of the shares.</w:t>
        <w:br/>
        <w:t>III. QUALIFICATION OF THE TRANSACTION</w:t>
        <w:br/>
        <w:t>8. The transaction constitutes a concentration pursuant to Article 5, paragraph 1, letter c), of Law No. 287/1990, as it involves the establishment of a joint venture. It falls within the scope of application of Law No. 287/1990, as the conditions set out in Article 1 of Regulation No. 139/2004 do not apply, and it is subject to the obligation of prior notification provided for by Article 16, paragraph 1, of Law No. 287/1990, as the total turnover achieved at the national level by the group of affected companies was over 498 million euros in 2019 and the total turnover achieved individually at the national level by at least two of the affected companies in 2019 was over 30 million euros, thresholds applicable ratione temporis.</w:t>
        <w:br/>
        <w:t>9. The non-compete agreement described above, for the duration of the lease contracts of business branches to the JV, can be considered directly connected to the realization of the transaction as it is limited to the products and territories in relation to which the joint venture is</w:t>
      </w:r>
    </w:p>
    <w:p>
      <w:r>
        <w:rPr>
          <w:b/>
        </w:rPr>
        <w:t>[Pages 58–60]</w:t>
      </w:r>
    </w:p>
    <w:p>
      <w:r>
        <w:t>60 BULLETIN NO. 10 OF MARCH 8, 2021</w:t>
        <w:br/>
        <w:t>called to operate. Regarding the provisions in the event of simultaneous conversion of the lease of both business branches into a sale and the transfer of shares in favor of the other partner, the aforementioned non-compete agreement can be considered a restriction directly connected to the transaction, as it is functional to safeguarding the value of the transferred business, including goodwill, provided that it has a duration not exceeding a period of two years from the date of the realization of the concentration1.</w:t>
      </w:r>
    </w:p>
    <w:p>
      <w:r>
        <w:t>IV. EVALUATION OF THE TRANSACTION</w:t>
      </w:r>
    </w:p>
    <w:p>
      <w:r>
        <w:t>The product market</w:t>
      </w:r>
    </w:p>
    <w:p>
      <w:r>
        <w:t>10. The sector affected by this transaction is that of wholesale beverage distribution.</w:t>
      </w:r>
    </w:p>
    <w:p>
      <w:r>
        <w:t>11. The beverage distribution activity, in general, can be carried out by producing companies through two formulas: i) direct sales to large-scale organized distribution centers and traditional retail, the so-called "short channel," also referred to as "Home" because it relates to domestic consumption; ii) sales to wholesalers who distribute goods to bars, restaurants, pizzerias, venues, and entertainment facilities (the so-called ho.re.ca. sector or "Out of Home"), as well as to catering or vending companies, which constitutes the so-called "long channel."</w:t>
      </w:r>
    </w:p>
    <w:p>
      <w:r>
        <w:t>12. Given the specific type of customers to whom operators active in the so-called "long channel" address, as well as the peculiarities of the service offered, the Authority has consistently considered that this distribution channel may constitute an autonomous market2.</w:t>
      </w:r>
    </w:p>
    <w:p>
      <w:r>
        <w:t>13. Considering that Doreca and Abruzzo Distribuzione operate exclusively in the "long channel" of alcoholic and non-alcoholic beverage trade, the relevant product market can be considered that of wholesale distribution of beverages through the long channel.</w:t>
      </w:r>
    </w:p>
    <w:p>
      <w:r>
        <w:t>14. This market consists of the wholesale distribution of alcoholic and non-alcoholic beverages to operators in the out-of-home catering sector, such as hotels, restaurants, fast food, pizzerias, bars, traditional or self-service food establishments but independent, catering companies, door-to-door distributors, establishments linked to organized distribution and large distribution that are not served by distribution centers of the reference chain.</w:t>
      </w:r>
    </w:p>
    <w:p>
      <w:r>
        <w:t>The geographical market</w:t>
      </w:r>
    </w:p>
    <w:p>
      <w:r>
        <w:t>15. The market for wholesale distribution of alcoholic and non-alcoholic beverages in the long channel has geographical dimensions essentially coinciding with the regional areas served by distributors; this does not exclude, however, in specific cases, that the territorial extension may be expanded to macro-areas (two or more regions) or restricted (at the provincial level). For the purposes of this transaction, however, it does not seem necessary to arrive at a more detailed definition, as, in any case, the assessment of the transaction would not change.</w:t>
      </w:r>
    </w:p>
    <w:p>
      <w:r>
        <w:t>1 See Communication from the European Commission on restrictions directly connected and necessary to concentrations (2005/C56/03) § 20.</w:t>
        <w:br/>
        <w:t>2 See, among others, provision no. 24245 of February 27, 2013, C11891 – Nordest Società di Gestione del Risparmio-TUO/Doreca, in Bull. no. 10/2013; provision no. 22577 of July 7, 2011, C11098 - P.M.T./Doreca, in Bull. no. 27/11.</w:t>
      </w:r>
    </w:p>
    <w:p>
      <w:r>
        <w:t>BULLETIN NO. 10 OF MARCH 8, 2021 61</w:t>
        <w:br/>
        <w:t>16. Based on the operations of the business branches transferred to AD Beverage, at the regional level, the transaction concerns: Lazio, Marche, Umbria, Abruzzo, and Puglia (the latter limited to the province of Foggia)3.</w:t>
      </w:r>
    </w:p>
    <w:p>
      <w:r>
        <w:t>Effects of the transaction</w:t>
      </w:r>
    </w:p>
    <w:p>
      <w:r>
        <w:t>17. In the market for wholesale distribution of alcoholic and non-alcoholic beverages in the "long channel," AD Beverage holds shares, at the regional level, always below 20% and the post-merger entity is never the first operator; in Puglia, in particular, since Abruzzo Distribuzione is not present, the transaction is configured as the replacement of one operator with another.</w:t>
      </w:r>
    </w:p>
    <w:p>
      <w:r>
        <w:t>18. At the provincial level, the market shares of AD Beverage are always below 20%, except in the provinces of L'Aquila ([25-30%]) and Perugia ([20-25%]). Even in these provinces, however, AD Beverage does not acquire, by virtue of the transaction, a dominant position. In the province of L'Aquila, there is indeed a national-level operator, Partesa S.r.l., with a market share of [20-25%], a local operator with a share of [15-20%], and three other operators with shares above 5%, all capable of exerting significant competitive pressure on the post-merger entity. In the province of Perugia, there is a market leader, Partesa S.r.l., which, as a result of the transaction, remains the first operator with a share of [25-30%].</w:t>
      </w:r>
    </w:p>
    <w:p>
      <w:r>
        <w:t>19. For the reasons stated above, the transaction in question does not appear to be suitable to alter competitive conditions in the relevant markets.</w:t>
      </w:r>
    </w:p>
    <w:p>
      <w:r>
        <w:t>CONSIDERING, therefore, that the transaction in question does not result, pursuant to Article 6, paragraph 1, of Law No. 287/1990, in the establishment or strengthening of a dominant position in the relevant markets, such as to eliminate or substantially and durably reduce competition;</w:t>
      </w:r>
    </w:p>
    <w:p>
      <w:r>
        <w:t>CONSIDERING, finally, that the non-compete agreement between the parties is accessory only to the limits described above and that the Authority reserves the right to evaluate, where the conditions exist, the aforementioned agreement that occurs beyond the time frame indicated therein;</w:t>
      </w:r>
    </w:p>
    <w:p>
      <w:r>
        <w:t>RESOLVES</w:t>
      </w:r>
    </w:p>
    <w:p>
      <w:r>
        <w:t>not to initiate the investigation referred to in Article 16, paragraph 4, of Law No. 287/1990.</w:t>
      </w:r>
    </w:p>
    <w:p>
      <w:r>
        <w:t>The above conclusions will be communicated, pursuant to Article 16, paragraph 4, of Law No. 287/90, to the interested companies and the Minister of Economic Development.</w:t>
      </w:r>
    </w:p>
    <w:p>
      <w:r>
        <w:t>3 The individual provinces concerned are: Rome, Latina, Frosinone, Viterbo, Rieti, Ancona, Ascoli Piceno, Fermo, Macerata, Pesaro-Urbino, Perugia, Terni, L'Aquila, Chieti, Pescara, Teramo, Foggia.</w:t>
      </w:r>
    </w:p>
    <w:p>
      <w:r>
        <w:t>62 BULLETIN NO. 10 OF MARCH 8, 2021</w:t>
        <w:br/>
        <w:t>This provision will be published in the Bulletin of the Antitrust Authority.</w:t>
      </w:r>
    </w:p>
    <w:p>
      <w:r>
        <w:t>THE SECRETARY GENERAL for THE PRESIDENT</w:t>
        <w:br/>
        <w:t>Filippo Arena the Senior Member</w:t>
        <w:br/>
        <w:t>Gabriella Muscolo</w:t>
      </w:r>
    </w:p>
    <w:p>
      <w:r>
        <w:rPr>
          <w:b/>
        </w:rPr>
        <w:t>[Pages 61–63]</w:t>
      </w:r>
    </w:p>
    <w:p>
      <w:r>
        <w:t xml:space="preserve">BULLETIN NO. 10 OF MARCH 8, 2021 63  </w:t>
        <w:br/>
        <w:t xml:space="preserve">C12352B - DORECA-ABRUZZO DISTRIBUZIONE/AD BEVERAGE  </w:t>
        <w:br/>
        <w:t xml:space="preserve">Provision No. 28578  </w:t>
        <w:br/>
        <w:t xml:space="preserve">THE ANTITRUST AUTHORITY  </w:t>
        <w:br/>
        <w:t xml:space="preserve">IN ITS MEETING of February 16, 2021;  </w:t>
        <w:br/>
        <w:t xml:space="preserve">HEARD the Rapporteur Dr. Gabriella Muscolo;  </w:t>
        <w:br/>
        <w:t xml:space="preserve">VIEWED Law No. 287 of October 10, 1990;  </w:t>
        <w:br/>
        <w:t xml:space="preserve">VIEWED Law No. 689 of November 24, 1981;  </w:t>
        <w:br/>
        <w:t xml:space="preserve">NOTED, in particular, Article 19, paragraph 2, of Law No. 287/1990, pursuant to which, in the event that companies have not complied with the obligations of prior notification referred to in paragraph 1 of Article 16 of the same law, the Authority may impose administrative monetary sanctions of up to 1% of the turnover of the year preceding that in which the contestation is made;  </w:t>
        <w:br/>
        <w:t xml:space="preserve">VIEWED the communication from Doreca S.p.A. and Abruzzo Distribuzione S.r.l., received on January 20, 2021;  </w:t>
        <w:br/>
        <w:t xml:space="preserve">VIEWED its resolution of February 16, 2021, regarding the assessment of the concentration operation consisting of the establishment of the company AD Beverage S.p.A. as a joint venture between Doreca S.p.A. and Abruzzo Distribuzione S.r.l.;  </w:t>
        <w:br/>
        <w:t xml:space="preserve">CONSIDERED the following:  </w:t>
        <w:br/>
        <w:t xml:space="preserve">I. THE PARTIES  </w:t>
        <w:br/>
        <w:t xml:space="preserve">1. Doreca S.p.A. (“Doreca”) is a company active in the wholesale trade of alcoholic and non-alcoholic beverages in the national territory. The company is part of a group that also operates in the wholesale and retail trade of food and non-food consumer products, particularly through the company Dico S.p.A. (also known as “Gruppo TUO”, owner of the Tuodì, Fresco Market, and Ingrande brands). The total turnover achieved by Doreca in 2019 was approximately [100-504]* million euros.  </w:t>
        <w:br/>
        <w:t xml:space="preserve">2. Abruzzo Distribuzione S.r.l. (“Abruzzo Distribuzione”) is a company active in the wholesale trade of alcoholic and non-alcoholic beverages as well as food products intended for catering in Central Italy. The shares of the company are wholly owned by a private individual. In 2019, Abruzzo Distribuzione generated a turnover of approximately [31-100] million euros, entirely realized in Italy.  </w:t>
        <w:br/>
        <w:t xml:space="preserve">3. AD Beverage S.p.A. (“AD Beverage” or “JV”) is a newly established company that operates in the wholesale trade of alcoholic and non-alcoholic beverages in Central and Southern Italy (specifically in the regions of Lazio, Marche, Umbria, Abruzzo, and Puglia, limited to the province of Foggia). The share capital of AD Beverage is held 49% by Doreca and 51% by Abruzzo Distribuzione.  </w:t>
        <w:br/>
        <w:t>* In this version, some data are omitted, as elements of confidentiality or secrecy of the information were deemed to exist.</w:t>
      </w:r>
    </w:p>
    <w:p>
      <w:r>
        <w:t xml:space="preserve">64 BULLETIN NO. 10 OF MARCH 8, 2021  </w:t>
        <w:br/>
        <w:t xml:space="preserve">II. DESCRIPTION OF THE TRANSACTION  </w:t>
        <w:br/>
        <w:t xml:space="preserve">4. The transaction consisted of the establishment, on March 2, 2020, of AD Beverage, a full-function joint venture between Doreca and Abruzzo Distribuzione, to which two business branches belonging to the parent companies were transferred, with ten-year lease contracts effective from June 1, 2020. In particular, Doreca transferred only the commercial activity concerning the wholesale distribution of alcoholic and non-alcoholic beverages carried out in the production units of Avezzano, Bastia Umbra, Osimo, and Foggia (“Doreca Branch”); in turn, Abruzzo Distribuzione transferred only the commercial activity, also having the same object, in the production units of Avezzano, Bastia Umbra, Civitanova Marche, and Guidonia (“Abruzzo Distribuzione Branch”).  </w:t>
        <w:br/>
        <w:t xml:space="preserve">5. As mentioned, the share capital of the JV is held 49% by Doreca and 51% by Abruzzo Distribuzione. By virtue of the statutory provisions and the shareholders' agreements signed at the establishment of the company, the two parent companies exercise joint control over the joint venture.  </w:t>
        <w:br/>
        <w:t xml:space="preserve">III. QUALIFICATION OF THE TRANSACTION  </w:t>
        <w:br/>
        <w:t xml:space="preserve">6. The transaction, as it involved the establishment of a joint venture, constitutes a concentration pursuant to Article 5, paragraph 1, letter c), of Law No. 287/1990. It fell within the scope of application of Law No. 287/1990, as the conditions set out in Article 1 of Regulation No. 139/2004 were not met, and it was subject to the obligation of prior notification provided for by Article 16, paragraph 1, of Law No. 287/1990, as the total turnover achieved at the national level by the group of companies involved was over 498 million euros in 2019 and the total turnover achieved individually at the national level by at least two of the companies involved in 2019 was over 30 million euros, thresholds applicable ratione temporis.  </w:t>
        <w:br/>
        <w:t xml:space="preserve">CONSIDERED, therefore, that the transaction in question, as it involved the establishment of a joint venture, constituted a concentration pursuant to Article 5, paragraph 1, letter c), of Law No. 287/1990;  </w:t>
        <w:br/>
        <w:t xml:space="preserve">CONSIDERED that the turnover achieved at the national level by the group of companies involved and the total turnover achieved individually at the national level by at least two of the companies involved, for the period to which the transaction refers, was above the minimum threshold provided for by Article 16, paragraph 1, of Law No. 287/1990 and that, therefore, the above transaction was subject to the obligation of prior notification provided for by the same article;  </w:t>
        <w:br/>
        <w:t xml:space="preserve">CONSIDERED that the aforementioned transaction, carried out on March 2, 2020, was not communicated in advance, in violation of Article 16, paragraph 1, of Law No. 287/1990;  </w:t>
        <w:br/>
        <w:t xml:space="preserve">RESOLVES  </w:t>
        <w:br/>
        <w:t xml:space="preserve">a) to contest to the companies Doreca S.p.A. and Abruzzo Distribuzione S.r.l. the violation of the obligation of prior notification, provided for by Article 16, paragraph 1, of Law No. 287/1990, in relation to the transaction of establishing the company AD Beverage S.p.A. as a joint venture between them;  </w:t>
        <w:br/>
        <w:t xml:space="preserve">b) to initiate the procedure for the possible imposition of the monetary sanction referred to in Article 19, paragraph 2, of Law No. 287/1990, against the companies Doreca S.p.A. and Abruzzo Distribuzione S.r.l., for non-compliance with the obligations of prior notification of the transaction referred to in the previous letter a);  </w:t>
        <w:br/>
        <w:t xml:space="preserve">c) that the person responsible for the procedure is Dr. Bianca Maria Cammino;  </w:t>
        <w:br/>
        <w:t xml:space="preserve">d) that the documents of the procedure can be viewed at the Agro-food, Pharmaceutical and Transport Directorate of the Directorate General for Competition, by the legal representatives of the companies Doreca S.p.A. and Abruzzo Distribuzione S.r.l., or by persons delegated by them;  </w:t>
        <w:br/>
        <w:t xml:space="preserve">e) that, pursuant to Article 18, paragraph 1, of Law No. 689/1981, within thirty days from the notification of this contestation, the interested parties may submit written defenses and documents to the Authority and request to be heard;  </w:t>
        <w:br/>
        <w:t xml:space="preserve">f) that the procedure must be concluded within ninety days from the date of notification of this provision.  </w:t>
        <w:br/>
        <w:t xml:space="preserve">This provision will be notified to the interested parties and published in the Bulletin of the Antitrust Authority.  </w:t>
        <w:br/>
        <w:t xml:space="preserve">THE SECRETARY GENERAL for THE PRESIDENT  </w:t>
        <w:br/>
        <w:t xml:space="preserve">Filippo Arena the Senior Member  </w:t>
        <w:br/>
        <w:t>Gabriella Muscolo</w:t>
      </w:r>
    </w:p>
    <w:p>
      <w:r>
        <w:rPr>
          <w:b/>
        </w:rPr>
        <w:t>[Pages 64–66]</w:t>
      </w:r>
    </w:p>
    <w:p>
      <w:r>
        <w:t xml:space="preserve">66 BULLETIN NO. 10 OF MARCH 8, 2021  </w:t>
        <w:br/>
        <w:t xml:space="preserve">C12355 - DP GROUP/DENTAL FRANCHISING  </w:t>
        <w:br/>
        <w:t xml:space="preserve">Decision No. 28579  </w:t>
        <w:br/>
        <w:t xml:space="preserve">THE ANTITRUST AUTHORITY  </w:t>
        <w:br/>
        <w:t xml:space="preserve">IN ITS MEETING of February 16, 2021;  </w:t>
        <w:br/>
        <w:t xml:space="preserve">HEARD the Rapporteur Dr. Gabriella Muscolo;  </w:t>
        <w:br/>
        <w:t xml:space="preserve">HAVING REGARD to Law No. 287 of October 10, 1990;  </w:t>
        <w:br/>
        <w:t xml:space="preserve">HAVING REGARD to the Presidential Decree No. 217 of April 30, 1998;  </w:t>
        <w:br/>
        <w:t xml:space="preserve">HAVING REGARD to the act of the company DP Group S.p.A., received on January 22, 2021;  </w:t>
        <w:br/>
        <w:t xml:space="preserve">CONSIDERED the following:  </w:t>
        <w:br/>
        <w:t xml:space="preserve">I. THE PARTIES  </w:t>
        <w:br/>
        <w:t xml:space="preserve">1. DP Group S.p.A. (hereinafter, DP Group) is a company at the head of the Italian group DentalPro active in the development and management of dental clinics in Italy.  </w:t>
        <w:br/>
        <w:t xml:space="preserve">2. DP Group is controlled by private equity funds managed by BC Partners LLP (hereinafter, BC Partners).  </w:t>
        <w:br/>
        <w:t xml:space="preserve">3. In 2019, the BC Partners group achieved a global turnover of approximately [20-30]* billion euros, of which approximately [3-4] billion euros from sales in the European Union and approximately [1-2] billion euros from sales in Italy.  </w:t>
        <w:br/>
        <w:t xml:space="preserve">4. Dental Franchising S.r.l. (hereinafter, Dental Franchising) is a company at the head of the Italian group active in the development and management of dental clinics under the Vitaldent brand in Italy.  </w:t>
        <w:br/>
        <w:t xml:space="preserve">5. The share capital of Dental Franchising is wholly owned by the Spanish company Odontos Holding 2016, S.L. (hereinafter, the Seller).  </w:t>
        <w:br/>
        <w:t xml:space="preserve">6. In 2019, Dental Franchising achieved a turnover of approximately 47 million euros, entirely in Italy.  </w:t>
        <w:br/>
        <w:t xml:space="preserve">II. DESCRIPTION OF THE TRANSACTION  </w:t>
        <w:br/>
        <w:t xml:space="preserve">7. The Transaction concerns the acquisition by DP Group of 100% of the share capital of Dental Franchising from the Seller.  </w:t>
        <w:br/>
        <w:t xml:space="preserve">8. The sale and purchase agreement contains the following obligations for the Seller: (i) a non-compete obligation for 3 years following the closing of the Transaction, (ii) a non-solicitation obligation for employees for 3 years following the closing of the Transaction, and (iii) an obligation not to contest the validity or applicability of any registered trademarks and software granted to Dental Franchising under the T&amp;S Agreement and its related addendum.  </w:t>
        <w:br/>
        <w:t>* In this version, some data is omitted, as elements of confidentiality or secrecy of the information were deemed to exist.</w:t>
      </w:r>
    </w:p>
    <w:p>
      <w:r>
        <w:t xml:space="preserve">BULLETIN NO. 10 OF MARCH 8, 2021 67  </w:t>
        <w:br/>
        <w:t xml:space="preserve">III. QUALIFICATION OF THE TRANSACTION  </w:t>
        <w:br/>
        <w:t xml:space="preserve">9. The notified transaction, as it involves the acquisition of exclusive control of a company, constitutes a concentration pursuant to Article 5, paragraph 1, letter b), of Law No. 287/90.  </w:t>
        <w:br/>
        <w:t xml:space="preserve">10. 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group of companies involved was over 504 million euros and the turnover achieved individually at the national level by at least two of the companies involved was over 31 million euros.  </w:t>
        <w:br/>
        <w:t xml:space="preserve">11. The non-compete agreement signed by the parties and described in the previous paragraph can be considered directly connected and necessary for the realization of the concentration transaction in question, as it is functional to safeguarding the value of the acquired company, provided that it is limited in terms of products to those of the acquired company, geographically to the area of activity of the acquired company, and temporally to a period of two years, and does not prevent the seller from acquiring or holding shares solely for financial investment purposes1.  </w:t>
        <w:br/>
        <w:t xml:space="preserve">12. The non-solicitation agreement signed by the parties and described in the previous paragraph can be considered directly connected and necessary for the realization of the concentration transaction in question, as it is functional to safeguarding the value of the acquired company, provided that it is limited temporally to a period of two years2.  </w:t>
        <w:br/>
        <w:t xml:space="preserve">13. The licensing agreement signed by the parties and described in the previous paragraph can be considered directly connected and necessary for the realization of the concentration transaction in question, as it is functional to safeguarding the value of the acquired company3.  </w:t>
        <w:br/>
        <w:t xml:space="preserve">IV. ASSESSMENT OF THE CONCENTRATION  </w:t>
        <w:br/>
        <w:t xml:space="preserve">14. From a product perspective, the sector concerned by the transaction in question is that in which the company Dental Franchising operates, namely the provision of dental services4.  </w:t>
        <w:br/>
        <w:t xml:space="preserve">15. As for the geographical extent of the market, given the importance generally attributed by demand to the proximity of the points where dental services are provided, it is reasonable to consider that the market has a local dimension. In any case, the exact definition of the geographical market can be left open as it does not affect the assessment of the effects of this transaction5.  </w:t>
        <w:br/>
        <w:t xml:space="preserve">1 Communication from the Commission on restrictions directly connected and necessary to concentration operations (2005/C 56/03) published in the Official Journal of the European Communities on March 5, 2005.  </w:t>
        <w:br/>
        <w:t xml:space="preserve">2 Communication from the Commission on restrictions directly connected and necessary to concentration operations (2005/C 56/03) published in the Official Journal of the European Communities on March 5, 2005.  </w:t>
        <w:br/>
        <w:t xml:space="preserve">3 Communication from the Commission on restrictions directly connected and necessary to concentration operations (2005/C 56/03) published in the Official Journal of the European Communities on March 5, 2005.  </w:t>
        <w:br/>
        <w:t xml:space="preserve">4 C12096, BCEC MANAGEMENT X/DP MIDCO, in Bulletin No. 25/2017 and C12242, ADVENT INTERNATIONAL CORPORATION/INVERSIONES ODONTOLOGICAS 2016, in Bulletin No. 31/2019.  </w:t>
        <w:br/>
        <w:t>5 C12096 and C12242, cited.</w:t>
      </w:r>
    </w:p>
    <w:p>
      <w:r>
        <w:t xml:space="preserve">68 BULLETIN NO. 10 OF MARCH 8, 2021  </w:t>
        <w:br/>
        <w:t xml:space="preserve">16. Considering the operational scope of Dental Franchising, the following 48 provinces are affected by the transaction in question: Alessandria, Arezzo, Ascoli Piceno, Bari, Barletta-Andria-Trani, Bergamo, Biella, Bologna, Brescia, Cagliari, Como, Cremona, Cuneo, Ferrara, Florence, Forlì-Cesena, Frosinone, Genoa, Grosseto, La Spezia, Latina, Lecce, Livorno, Lucca, Mantova, Milan, Novara, Oristano, Padua, Palermo, Pavia, Perugia, Piacenza, Pisa, Ravenna, Reggio Emilia, Rome, Rovigo, Sassari, Savona, Taranto, Turin, Trento, Varese, Venice, Vercelli, Verona, Vicenza.  </w:t>
        <w:br/>
        <w:t xml:space="preserve">17. DP Group is active in 57 provinces; in 36 of them, Dental Franchising is also active, while in 21 of them, only DG Group is active. Within the 48 provinces where Dental Franchising is active, DP Group is also active in 36 of them, while in 12 of them, only Dental Franchising is active.  </w:t>
        <w:br/>
        <w:t xml:space="preserve">18. In each of the 36 provinces where both Dental Franchising and DP Group are active, the joint market share of the parties is below 15%. It is noted, for completeness, that in the 12 provinces where only Dental Franchising is active, its market share is below 15%, and in the 21 provinces where only DP Group is active, its market share is below 15%.  </w:t>
        <w:br/>
        <w:t xml:space="preserve">19. Finally, it is noted that BC Partners holds exclusive control of the companies Zest Dental Solutions (hereinafter, Zest) and Dentalpoint AG (hereinafter, Dentalpoint), active in dental solutions and implants, upstream of dental services. However, BC Partners' presence upstream is marginal, both because in Italy Zest had revenues of approximately [omitted] in 2019 and Dentalpoint [omitted], and because BC Partners' share in the plausible upstream product and geographical markets is below 25%.  </w:t>
        <w:br/>
        <w:t xml:space="preserve">20. Numerous qualified competitors are present in these markets.  </w:t>
        <w:br/>
        <w:t xml:space="preserve">21. In light of the above considerations, it is believed that, in the relevant markets, the transaction will not have adverse effects on competition, as it will not result in substantial changes to the competitive structure thereof.  </w:t>
        <w:br/>
        <w:t xml:space="preserve">THEREFORE, it is deemed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IT IS FURTHER DEEMED that the non-compete and non-solicitation obligations between the parties are ancillary to this transaction only to the limits described above and that the Authority reserves the right to assess the aforementioned agreements that exceed the indicated limits;  </w:t>
        <w:br/>
        <w:t xml:space="preserve">RESOLVES  </w:t>
        <w:br/>
        <w:t xml:space="preserve">not to initiate the investigation referred to in Article 16, paragraph 4, of Law No. 287/90.  </w:t>
        <w:br/>
        <w:t>The above conclusions will be communicated, pursuant to Article 16, paragraph 4, of Law No. 287/90, to the companies involved and to the Minister of Economic Development.</w:t>
      </w:r>
    </w:p>
    <w:p>
      <w:r>
        <w:rPr>
          <w:b/>
        </w:rPr>
        <w:t>[Pages 67–69]</w:t>
      </w:r>
    </w:p>
    <w:p>
      <w:r>
        <w:t>BULLETIN NO. 10 OF MARCH 8, 2021 69</w:t>
        <w:br/>
        <w:t>This provision will be published in the Bulletin of the Competition and Market Authority.</w:t>
        <w:br/>
        <w:t>THE SECRETARY GENERAL for THE PRESIDENT</w:t>
        <w:br/>
        <w:t>Filippo Arena the Member</w:t>
        <w:br/>
        <w:t>Michele Ainis</w:t>
      </w:r>
    </w:p>
    <w:p>
      <w:r>
        <w:t>70 BULLETIN NO. 10 OF MARCH 8, 2021</w:t>
        <w:br/>
        <w:t>C12356 - OPENJOBMETIS/QUANTA-QUANTA RESSOURCES HUMAINES</w:t>
        <w:br/>
        <w:t>Provision No. 28580</w:t>
        <w:br/>
        <w:t>THE COMPETITION AND MARKET AUTHORITY</w:t>
        <w:br/>
        <w:t>IN ITS MEETING of February 16, 2021;</w:t>
        <w:br/>
        <w:t>HEARD the Rapporteur, Professor Michele Ainis;</w:t>
        <w:br/>
        <w:t>HAVING REGARD to Law No. 287 of October 10, 1990;</w:t>
        <w:br/>
        <w:t>HAVING REGARD to Presidential Decree No. 217 of April 30, 1998;</w:t>
        <w:br/>
        <w:t>HAVING REGARD to the communication from Openjobmetis S.p.A., received on January 22, 2021;</w:t>
        <w:br/>
        <w:t>CONSIDERING the following:</w:t>
        <w:br/>
        <w:t>I. THE PARTIES</w:t>
        <w:br/>
        <w:t>1. Openjobmetis S.p.A. (hereinafter OPJM) is a company active in the provision, research, redeployment, and training of personnel, listed on the Electronic Stock Market of Borsa Italiana.</w:t>
        <w:br/>
        <w:t>2. The share capital of OPJM is held by various parties, none of whom exercise control over the company, individually or jointly. In particular, the largest shareholder is Omniafin S.p.A. (hereinafter Omniafin), which holds 17.8% of OPJM's capital, corresponding to 26% of the voting rights in the assembly1.</w:t>
        <w:br/>
        <w:t>The company achieved a worldwide turnover of [504-700]* million euros in 2019, entirely from sales in Italy.</w:t>
        <w:br/>
        <w:t>3. Quanta S.p.A. (hereinafter Quanta Italia) is a labor agency that primarily operates in the temporary employment sector (temporary work), from which it generates over 90% of its revenues. It also engages, albeit to a residual extent, in the provision of permanent employment, training, personnel research and selection, as well as outplacement.</w:t>
        <w:br/>
        <w:t>4. Quanta Ressources Humaines S.A. (hereinafter Quanta Switzerland) operates in the Canton of Ticino in the placement of personnel "on loan." Quanta Switzerland controls companies operating in the United States, Romania, the Czech Republic, and Canada, as well as – to a completely residual extent – in other countries including the United Arab Emirates.</w:t>
        <w:br/>
        <w:t>5. Quanta Italia and Quanta Switzerland (hereinafter, collectively, Quanta) are subject to the control of F.D.Q. S.r.l., which holds 100% of the capital. F.D.Q. is in turn controlled by an individual. The two companies collectively achieved a worldwide turnover of</w:t>
        <w:br/>
        <w:t>1 Omniafin has entered into a shareholders' agreement with M.T.I. Investimenti S.r.l. (which holds 5% of OPJM's capital) that does not result in any joint control over OPJM. Omniafin and MTI collectively hold 31% of the voting rights in the OPJM assembly, below the 35% threshold set by OPJM's Statute for the configuration of joint control.</w:t>
        <w:br/>
        <w:t>* In this version, some data are omitted, as elements of confidentiality or secrecy of the information were deemed to exist.</w:t>
      </w:r>
    </w:p>
    <w:p>
      <w:r>
        <w:t>BULLETIN NO. 10 OF MARCH 8, 2021 71</w:t>
        <w:br/>
        <w:t>[100-504] million euros, of which [100-504] million in the EU and [100-504] million in Italy. In the same year, Quanta Italia achieved a turnover in Italy of [100-504] million euros.</w:t>
      </w:r>
    </w:p>
    <w:p>
      <w:r>
        <w:t>II. DESCRIPTION OF THE TRANSACTION</w:t>
        <w:br/>
        <w:t>6. The notified Transaction consists of the acquisition by OPJM of exclusive control of Quanta, net of certain assets not instrumental to the performance of the core activities of the acquired companies, which will be separated from their assets, based on a Preliminary Share Purchase Agreement ("Agreement") whereby F.D.Q. S.r.l. undertakes to sell, and OPJM undertakes to purchase, 100% of the share capital of Quanta, signed on January 25, 2021.</w:t>
        <w:br/>
        <w:t>7. The purpose of the transaction is to consolidate OPJM's presence in Italy and to enable it to operate in other countries where Quanta is already active.</w:t>
        <w:br/>
        <w:t>8. The transaction is accompanied by a non-compete agreement lasting five years, under which an individual, who currently indirectly controls Quanta, will commit not to engage, directly or indirectly, in activities competing with those of Quanta in Italy, Switzerland, the Czech Republic, the United States, Canada, and Romania, as well as activities of poaching and/or solicitation of employees, clients, and suppliers.</w:t>
        <w:br/>
        <w:t>The Party justifies the duration of the agreement, exceeding what is provided for by the Commission's Communication on restrictions directly related and necessary to concentrations, as it is deemed strictly relevant and necessary to preserve the value of the investment that the Transaction intends to realize, in a market where relationships and expertise are fundamental.</w:t>
        <w:br/>
        <w:t>The Party notes that the obligation of non-competition and non-solicitation is limited to the activity carried out by the aforementioned individual.</w:t>
      </w:r>
    </w:p>
    <w:p>
      <w:r>
        <w:t>III. QUALIFICATION OF THE TRANSACTION</w:t>
        <w:br/>
        <w:t>9. The notified transaction constitutes a concentration pursuant to Article 5, paragraph 1, letter b), of Law No. 287/90, as it involves the acquisition of exclusive control of a company.</w:t>
        <w:br/>
        <w:t>10. It falls within the scope of application of Law No. 287/90, as the conditions of Article 1 of EC Regulation 139/2004 do not apply, and is subject to the obligation of prior notification provided for by Article 16, paragraph 1, of the same law, as the total turnover achieved in the last financial year at the national level by the group of interested companies exceeded 504 million euros and the total turnover achieved, in the last financial year at the national level, individually by at least two of the interested companies exceeded 31 million euros.</w:t>
        <w:br/>
        <w:t>11. The non-compete agreement described above can be qualified as ancillary to the notified concentration, to the extent that it contains restrictions directly related to the realization of the transaction. In particular, in this case, the commitments undertaken by the seller benefit the buyer and respond to the need to ensure the transfer of the actual value of the acquisition to the latter. However, in order not to exceed the limits of</w:t>
      </w:r>
    </w:p>
    <w:p>
      <w:r>
        <w:rPr>
          <w:b/>
        </w:rPr>
        <w:t>[Pages 70–72]</w:t>
      </w:r>
    </w:p>
    <w:p>
      <w:r>
        <w:t>72 BULLETIN NO. 10 OF MARCH 8, 2021</w:t>
        <w:br/>
        <w:t>reasonably required for this purpose, it is necessary for the duration to be limited to two years, given that the acquirer is already present in the markets in which the target operates2.</w:t>
      </w:r>
    </w:p>
    <w:p>
      <w:r>
        <w:t>IV. EVALUATION OF THE CONCENTRATION</w:t>
      </w:r>
    </w:p>
    <w:p>
      <w:r>
        <w:t>IV.1 The relevant product and geographic markets</w:t>
      </w:r>
    </w:p>
    <w:p>
      <w:r>
        <w:t>IV.1.1 Introduction</w:t>
      </w:r>
    </w:p>
    <w:p>
      <w:r>
        <w:t>12. The Transaction concerns the market for the provision of temporary work (temporary employment). In this area, both the acquirer and the acquired company generate over 90% of their national turnover. Furthermore, this is the only commodity sector among those in which the Parties' activities overlap, in which the acquired companies hold a market share of no less than 1%.</w:t>
      </w:r>
    </w:p>
    <w:p>
      <w:r>
        <w:t>13. Quanta's presence is also marginal in the provision of placement services, career transition services, organisational consulting services, and training services. Although OPJM also operates in the provision of such services, a more precise articulation of the commodity market is not deemed necessary, considering that the joint share held by the Parties as a result of the transaction will remain well below 15% in the provision of all the services identified above.</w:t>
      </w:r>
    </w:p>
    <w:p>
      <w:r>
        <w:t>14. Regarding the geographic dimension, the market for the provision of temporary work services can be considered to have a national scope, in line with the Authority's precedents, based on considerations related to linguistic differences and the various regulatory regimes in force in different States, which may act on the supply side in the sense of requiring an adequate presence in different national contexts, as well as considerations related to workers' preferences and indications from user companies in terms of workplace location, which may instead act on the demand side (for agency services)3.</w:t>
      </w:r>
    </w:p>
    <w:p>
      <w:r>
        <w:t>15. Also with reference to the other areas of activity of the Parties, in its previous decisions, the Authority has considered that they have the following geographic dimensions:</w:t>
        <w:br/>
        <w:t>- placement services - national dimension;</w:t>
        <w:br/>
        <w:t>- career transition and organisational consulting services - potentially supranational dimension, as the demand for these services largely comes from multinational companies that require individuals capable of operating on an international scale;</w:t>
        <w:br/>
        <w:t>- professional training services - national dimension.</w:t>
        <w:br/>
        <w:t>However, for the purposes of evaluating the Transaction in question, it is not deemed necessary to arrive at a more precise definition of the geographic areas related to the identified sectors of activity, as even adopting the most cautious geographic segmentation, the Transaction would not raise any competitive issues for the reasons clarified below.</w:t>
      </w:r>
    </w:p>
    <w:p>
      <w:r>
        <w:t>2 See, in this regard, the Commission Communication on restrictions directly related and necessary to concentrations (O.J. 2005/C-56/03 of March 5, 2005).</w:t>
        <w:br/>
        <w:t>3 See C10937 - OPENJOB AGENZIA PER IL LAVORO/METIS, decision no. 22163 of February 23, 2011, in Bulletin 10/2011.</w:t>
      </w:r>
    </w:p>
    <w:p>
      <w:r>
        <w:t>BULLETIN NO. 10 OF MARCH 8, 2021 73</w:t>
      </w:r>
    </w:p>
    <w:p>
      <w:r>
        <w:t>IV.1.2 Effects of the transaction</w:t>
      </w:r>
    </w:p>
    <w:p>
      <w:r>
        <w:t>16. The transaction in question will result in the acquisition of exclusive control of Quanta by OPJM, with some horizontal overlaps between the Parties' activities in the temporary work supply market and, to a residual extent, in other commodity sectors that - in line with the Authority's precedents - could ideally configure distinct markets4. However, as will be explained below, the concentration Transaction does not appear to be capable of causing restrictions on competition in any of these areas, due to the market shares held by the Parties, as well as the presence of a large number of competing firms.</w:t>
      </w:r>
    </w:p>
    <w:p>
      <w:r>
        <w:t>17. In particular, Quanta and OPJM hold a market share of approximately [1-5%] and [5-10%] respectively in the temporary work supply market, in which various competing operators are also active, such as Adecco, Randstad, GI Group, Manpower, with individual market shares exceeding 10% and, cumulatively, approaching 50%.</w:t>
      </w:r>
    </w:p>
    <w:p>
      <w:r>
        <w:t>18. Similarly, regarding the other activities in which there is an overlap between the Parties (placement services, career transition services, organisational consulting, and professional training), the Transaction does not appear to raise competitive concerns, both due to the shares held by the Parties and the high fragmentation of the supply, characterized by the presence of multiple operators. OPJM's market share in the provision of these services is below [5-10%] and will increase marginally as a result of the Transaction, since Quanta's share does not exceed [1-5%] in any of these segments. It should also be noted that these shares are likely to decrease when considering a supranational geographic dimension for some of these markets.</w:t>
      </w:r>
    </w:p>
    <w:p>
      <w:r>
        <w:t>19. In light of the above considerations, the concentration in question does not appear to be capable of significantly altering the competitive dynamics in the relevant markets.</w:t>
      </w:r>
    </w:p>
    <w:p>
      <w:r>
        <w:t>THEREFORE, it is deemed that the transaction in question, consisting of the acquisition of exclusive control of Quanta by OPJM, does not entail, pursuant to Article 6, paragraph 1, of Law No. 287/90, the establishment or strengthening of a dominant position in the relevant markets, such as to eliminate or substantially and durably reduce competition;</w:t>
      </w:r>
    </w:p>
    <w:p>
      <w:r>
        <w:t>IT IS ALSO DEEMED that the non-compete agreement described above can be considered accessory to the present transaction within the limits specified above and that the Authority reserves the right to evaluate the same clause, where the conditions exist, to the extent that it is realized beyond the indicated duration;</w:t>
      </w:r>
    </w:p>
    <w:p>
      <w:r>
        <w:t>RESOLVES</w:t>
      </w:r>
    </w:p>
    <w:p>
      <w:r>
        <w:t>not to initiate the investigation referred to in Article 16, paragraph 4, of Law No. 287/90.</w:t>
      </w:r>
    </w:p>
    <w:p>
      <w:r>
        <w:t>4 See C11219 – ADECCO/DRAKE BIN MORIN, decision No. 22772, of September 7, 2011, in Bulletin 36/2011.</w:t>
      </w:r>
    </w:p>
    <w:p>
      <w:r>
        <w:t>74 BULLETIN NO. 10 OF MARCH 8, 2021</w:t>
        <w:br/>
        <w:t>The above conclusions will be communicated, pursuant to Article 16, paragraph 4, of Law No. 287/90, to the interested companies and the Minister of Economic Development. The measure will be published in the Bulletin of the Competition and Market Authority.</w:t>
      </w:r>
    </w:p>
    <w:p>
      <w:r>
        <w:t>THE SECRETARY GENERAL for THE PRESIDENT</w:t>
        <w:br/>
        <w:t>Filippo Arena the Member</w:t>
        <w:br/>
        <w:t>Michele Ainis</w:t>
      </w:r>
    </w:p>
    <w:p>
      <w:r>
        <w:rPr>
          <w:b/>
        </w:rPr>
        <w:t>[Pages 73–75]</w:t>
      </w:r>
    </w:p>
    <w:p>
      <w:r>
        <w:t>BULLETIN NO. 10 OF MARCH 8, 2021 75</w:t>
        <w:br/>
        <w:t>ACTIVITIES OF REPORTING AND CONSULTATION</w:t>
        <w:br/>
        <w:t>AS1722 - AUTOMATIC RENEWALS OF CONCESSIONS FOR SMALL WATER WITHDRAWALS FOR HYDROELECTRIC PURPOSES</w:t>
        <w:br/>
        <w:t>Rome, March 3, 2021</w:t>
        <w:br/>
        <w:t>Senate of the Republic</w:t>
        <w:br/>
        <w:t>Chamber of Deputies</w:t>
        <w:br/>
        <w:t>Presidency of the Council of Ministers</w:t>
        <w:br/>
        <w:t>Permanent Conference for the relations between the State, the Regions and the Autonomous Provinces of Trento and Bolzano</w:t>
        <w:br/>
        <w:t>Autonomous Province of Trento</w:t>
        <w:br/>
        <w:t>Autonomous Province of Bolzano</w:t>
        <w:br/>
        <w:t>Piedmont Region</w:t>
        <w:br/>
        <w:t>Lombardy Region</w:t>
        <w:br/>
        <w:t>Abruzzo Region</w:t>
        <w:br/>
        <w:t>Lazio Region</w:t>
        <w:br/>
        <w:t>Marche Region</w:t>
        <w:br/>
        <w:t>Campania Region</w:t>
        <w:br/>
        <w:t>Basilicata Region</w:t>
        <w:br/>
        <w:t>Friuli Venezia Giulia Region</w:t>
        <w:br/>
        <w:t>Aosta Valley Region</w:t>
        <w:br/>
        <w:t>Tuscany Region</w:t>
        <w:br/>
        <w:t>Emilia Romagna Region</w:t>
        <w:br/>
        <w:t>Veneto Region</w:t>
        <w:br/>
        <w:t>Liguria Region</w:t>
        <w:br/>
        <w:t>The Italian Competition Authority, in its meeting on February 16, 2021, deemed it appropriate to make the following observations, pursuant to Article 21, Law No. 287/1990, regarding the renewal procedures for concessions for small water withdrawals for hydroelectric purposes, as contemplated by the current national law and the implementing regional and provincial laws.</w:t>
        <w:br/>
        <w:t>In this regard, it is noted that at the national level, the procedures for the assignment of concessions for small hydroelectric withdrawals that are expiring essentially provide for an automatic renewal to the incumbent concessionaire, upon their request, in accordance with the provisions of Royal Decree No. 1775 of 1933 "Consolidated Law on the Provisions of Law on Water and Electric Plants" (also known as the Consolidated Water Act or TU Acque). In particular, regarding the renewal of concessions for small withdrawals, Article 30 of the aforementioned Consolidated Law refers to Article 28, which provides that "if at the end of the concession the purposes of the withdrawal persist and there are no overriding reasons of public interest, the concession is renewed to the concessionaire, with those modifications that, due to changed conditions of the places and the watercourse, may be necessary."</w:t>
        <w:br/>
        <w:t>Furthermore, at the regional level, the regulations that expressly intervene in the matter or refer to the procedure provided for by the aforementioned Articles 28 and 30 of the Consolidated Water Act and subsequent amendments, or provide for an ad hoc procedure that nonetheless grants the incumbent concessionaire the right to renewal upon the occurrence of certain conditions, upon their request and in the absence of competitive comparison1.</w:t>
        <w:br/>
        <w:t>Where, finally, there is no specific regulation at the local level, the provisions of the Consolidated Water Act mentioned above shall still apply, as appropriate.</w:t>
        <w:br/>
        <w:t>The Authority observes that this regulatory framework is not compliant with the community principles regarding the allocation of titles for the exercise of economic activities which, due to the scarcity of the resources they utilize, are by definition limited in number, and for this reason require the adoption of competitive methods for their assignment, as well as for their renewals.</w:t>
        <w:br/>
        <w:t>In this sense, it is noted that the management of hydroelectric plants for energy generation constitutes an economic activity of service provision, pursuant to Article 57 of the Treaty on the Functioning of the EU (TFEU), to which the principle of freedom of establishment referred to in Article 49 of the same TFEU and, more specifically, the principles of Directive 2006/123/EC (the so-called Bolkenstein Directive) are generally applicable.</w:t>
        <w:br/>
        <w:t>1 See, for example, Article 24 of the Regulation of the Campania Region of November 12, 2012, No. 12 (Regional Regulation for the discipline of procedures related to concessions for small withdrawals, extractions, and domestic use of public waters); Article 45 of D.P.G.R. 13/08/2007, No. 3 of the Abruzzo Region "Regulation Discipline of the procedures for the concession of public water withdrawals, reuse of wastewater, and groundwater research"; Article 14 of the regional regulation of December 28, 2017, No. 6 of the Liguria Region "Regulation containing rules for the issuance of water withdrawal concessions"; Article 34 of Regulation No. 833/2015 of the Regional Government of Basilicata; Article 16 of the Regional Law of the Marche Region No. 5/2006 "Discipline of public water withdrawals and occupations of the water domain"; Article 48 of the Regional Law of Friuli Venezia Giulia of April 29, 2015, No. 11 "Organic discipline regarding soil defense and water use"; Article 30 of the Regulation of the Lombardy Region No. 2 of March 24, 2006 "Discipline of the use of surface and groundwater, of the use of water for domestic purposes, of water saving and of water reuse in implementation of Article 52, paragraph 1, letter c) of the regional law of December 12, 2003, No. 26"; Article 30 of D.P.G.R. 29/07/2003, No. 10/R of the Piedmont Region concerning: "Discipline of the procedures for the concession of public water withdrawals (Regional Law of December 29, 2000, No. 61)"; D.P.G.R. 16/08/2016, No. 61/R of the Tuscany Region "Regulation for the implementation of Article 11, paragraphs 1 and 2 of the regional law of December 28, 2015, No. 80 (Rules on soil defense, protection of water resources, and protection of the coast and coastal settlements) containing provisions for the rational use of water resources and for the discipline of the procedures for the issuance of concession and authorization titles for water use. Amendments to D.P.G.R. No. 51/R of 2015" which refers to the discipline of the Consolidated Water Act; the Resolution of the Regional Government of Veneto No. 1628 of November 19, 2015: "Procedures for the issuance of public water withdrawal concessions for hydroelectric use pursuant to RD 1775/1933 and for the issuance of authorization for the construction and operation of hydroelectric plants pursuant to Legislative Decree No. 387/2003. New procedural provisions" which also refers to the discipline of the Consolidated Water Act as well as the Statute of the Aosta Valley Region (Article 8 of the constitutional law of February 26, 1948, No. 4, "Special Statute for Aosta Valley"); the law of the Lazio Region No. 53 of 1998 "Regional organization for soil defense in application of Law May 18, 1989, No. 183", in Article 9 delegates to the Provinces the functions related to the protection, use, and enhancement of water resources including the issuance of small hydroelectric concessions which, in turn, apply the Consolidated Water Act; Article 27 of the regional regulation of Emilia Romagna of November 20, 2001, No. 41 "Regulation for the discipline of the procedure for the concession of public water"; Article 22 of L.P. Trento No. 20/2012 "Provincial law on energy and implementation of Article 13 of Directive 2009/28/EC"; Articles 21 and 24 of L.P. Bolzano No. 2 of 2015 "Discipline of small and medium water withdrawals for electricity production."</w:t>
      </w:r>
    </w:p>
    <w:p>
      <w:r>
        <w:t>BULLETIN NO. 10 OF MARCH 8, 2021 77</w:t>
        <w:br/>
        <w:t>As is known, Article 12 of the aforementioned directive establishes that "Where the number of authorizations available for a given activity is limited due to the scarcity of natural resources or usable technical capacities, Member States shall apply a selection procedure among potential candidates, which presents guarantees of impartiality and transparency and provides, in particular, for adequate publicity of the start of the procedure and its conduct and completion. [...] In cases referred to in paragraph 1, the authorization is granted for a limited duration and may not provide for an automatic renewal procedure nor grant other advantages to the outgoing provider or to persons who have particular ties with that provider" [emphasis added].</w:t>
        <w:br/>
        <w:t>The highlighted necessity of resorting to a competitive procedure and, therefore, the illegitimacy of an automatic renewal of concessions upon their expiration, has already been pointed out, specifically with reference to the hydroelectric concessions referred to in Article 30 of the aforementioned Royal Decree No. 1775/33, by the Higher Court of Public Waters (also TSAP)2 which established that such provision "... must be disapplied in the part in which it allows the renewal of a concession contract, without the prior announcement of a procedure, transparent and known, that allows third parties with an interest to formulate a competing proposal, based on the principles of community derivation for which, when the administration grants advantages to private individuals in relation to public goods whose availability is limited, it must respect the principles of non-discrimination and equal treatment, corollaries of the competition principle on which the EU Treaty is based [emphasis added]."</w:t>
        <w:br/>
        <w:t>Furthermore, recently, the Court of Cassation3 and the Constitutional Court4 have also intervened in the same sense on similar issues concerning the renewal of maritime state concessions.</w:t>
        <w:br/>
        <w:t>In particular, the Court of Cassation, in accordance with what has already been established by the TSAP, has ordered the disapplication of the national discipline for conflict with Article 12 of the Bolkenstein directive, as it is a self-executing norm of community law, specifying that "[...] it is undoubted, after the ruling of the Constitutional Court (judgment No. 227 of June 24, 2010), that Article 12 of the Bolkenstein Directive is self-executing, that is, it has direct effect in the legal order of the Member States."</w:t>
        <w:br/>
        <w:t>It follows that the current national and regional regulatory framework, not providing, at the time of the request for renewal of concessions for small hydroelectric withdrawals, the possibility for third parties to submit an application for the exploitation of the same watercourse with a different project and in competition with the existing one, is in conflict with both community law regarding the provision of services and with community and/or national competition law.</w:t>
        <w:br/>
        <w:t>The Authority also represents that the necessity of a fair, transparent, and non-discriminatory competitive comparison at each expiration of the concession satisfies, in addition to the interest of potential participants, primarily that of the granting administration itself, as it allows it to periodically choose which among multiple projects presented has the best characteristics in terms of innovation, efficiency, and environmental compatibility.</w:t>
        <w:br/>
        <w:t>2 Judgment No. 201/2018 published on December 13, 2018.</w:t>
        <w:br/>
        <w:t>3 Judgment No. 1082 of September 16, 2020.</w:t>
        <w:br/>
        <w:t>4 Judgment No. 10 of January 29, 2021.</w:t>
      </w:r>
    </w:p>
    <w:p>
      <w:r>
        <w:rPr>
          <w:b/>
        </w:rPr>
        <w:t>[Pages 76–78]</w:t>
      </w:r>
    </w:p>
    <w:p>
      <w:r>
        <w:t>78 BULLETIN NO. 10 OF MARCH 8, 2021</w:t>
        <w:br/>
        <w:t xml:space="preserve">Therefore, the Authority hopes, firstly, that the national legislator will provide for an explicit pro-competitive amendment of the current provisions of Articles 28 and 30 of Royal Decree No. 1775/1933. </w:t>
        <w:br/>
        <w:t xml:space="preserve">Secondly, the Authority considers it necessary for regional and provincial legislators, competent in the issuance of concessions for small hydroelectric derivations upon their expiration, to also intervene promptly to amend the provisions - where they exist in their respective legal systems - regarding the automatic renewal to the incumbent concessionaire, replacing them with regulations that, while possibly taking into account the possibility of simplified procedures in cases of concessions with particularly low average nominal power, are nonetheless compliant with the principles of maximum contestability of small hydroelectric derivations at the time of their expiration and, therefore, are transparent, open, and non-discriminatory. Such regulations must also, on the one hand, avoid the introduction of measures that could improperly advantage the outgoing operator and, on the other hand, ensure the sterilization of potential conflicts of interest between the granting authority and the concessionaire, which are not infrequent in the sector in question. </w:t>
        <w:br/>
        <w:t xml:space="preserve">In this sense, the Authority trusts that the Permanent Conference for the relations between the State, the Regions, and the Autonomous Provinces of Trento and Bolzano will constitute an appropriate venue for coordination and definition of common general principles, so that the Regions and the Autonomous Provinces exercise their respective legislative competences regarding the renewal of concessions for small water derivations for hydroelectric purposes in full compliance with the constraints arising from the Constitution, from the Euro-Community legal order, and, therefore, in respect of the principles of protection and promotion of competition. </w:t>
        <w:br/>
        <w:t xml:space="preserve">The latter, in fact, in addition to constituting, as per constant constitutional jurisprudence, a matter of exclusive state competence, the violation of which would jeopardize the constitutional legitimacy of conflicting regional or provincial norms, define the best framework for a regulatory intervention correctly aimed at a full development of the economic sector in question. </w:t>
        <w:br/>
        <w:t xml:space="preserve">This opinion will be published in the Bulletin referred to in Article 26 of Law No. 287/1990. </w:t>
        <w:br/>
        <w:t xml:space="preserve">FOR THE PRESIDENT </w:t>
        <w:br/>
        <w:t xml:space="preserve">the Member </w:t>
        <w:br/>
        <w:t>Michele Ainis</w:t>
      </w:r>
    </w:p>
    <w:p>
      <w:r>
        <w:t>BULLETIN NO. 10 OF MARCH 8, 2021 79</w:t>
        <w:br/>
        <w:t xml:space="preserve">UNFAIR TRADE PRACTICES </w:t>
        <w:br/>
        <w:t xml:space="preserve">PS11752 VOVA-ONLINE SALE OF HEALTH EMERGENCY PRODUCTS </w:t>
        <w:br/>
        <w:t xml:space="preserve">Notice of adoption of closure of the proceeding </w:t>
        <w:br/>
        <w:t xml:space="preserve">ANTITRUST AUTHORITY </w:t>
        <w:br/>
        <w:t xml:space="preserve">Notice of adoption of the closure of the proceeding,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in relation to proceeding PS11752 - VOVA-Online sale of health emergency products. </w:t>
        <w:br/>
        <w:t xml:space="preserve">The publication of this notice in the weekly Bulletin of the Antitrust Authority, followed by the closure of the proceeding whereby the unfairness of the commercial practices was determined, as well as the failure to comply with certain information obligations in distance contracts, by the company ZC (FR) Limited (VOVA), is carried out pursuant to and for the effects of Article 19, paragraph 2 of the Regulation. </w:t>
        <w:br/>
        <w:t xml:space="preserve">Such publication has become necessary given the refusal to accept the attempted delivery - via registered mail No. 194030G000090 of December 24, 2020 - of the aforementioned measure, prot. No. 0095695, of December 24, 2020, carried out on January 5, 2021. </w:t>
        <w:br/>
        <w:t xml:space="preserve">For any communication addressed to the Authority regarding the case in question, please refer to Directorate A of the Directorate General for Consumer Protection and reference PS11752. </w:t>
        <w:br/>
        <w:t xml:space="preserve">In the "payment of fines" section of the Authority's website (www.agcm.it), information regarding the payment methods of fines is provided. </w:t>
        <w:br/>
        <w:t>THE RESPONSIBLE FOR THE PROCEEDING</w:t>
      </w:r>
    </w:p>
    <w:p>
      <w:r>
        <w:t xml:space="preserve">80 BULLETIN NO. 10 OF MARCH 8, 2021 </w:t>
        <w:br/>
        <w:t xml:space="preserve">PS11752 - VOVA-ONLINE SALE OF HEALTH EMERGENCY PRODUCTS </w:t>
        <w:br/>
        <w:t xml:space="preserve">Measure No. 28481 </w:t>
        <w:br/>
        <w:t xml:space="preserve">THE ANTITRUST AUTHORITY </w:t>
        <w:br/>
        <w:t xml:space="preserve">IN ITS MEETING of December 1, 2020; </w:t>
        <w:br/>
        <w:t xml:space="preserve">HEARD the Rapporteur Professor Michele Ainis; </w:t>
        <w:br/>
        <w:t xml:space="preserve">VIEWED Part II, Title III, and Part III,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w:t>
        <w:br/>
        <w:t xml:space="preserve">VIEWED its Measure No. 28247 of May 20, 2020, whereby the adoption of the precautionary measure was determined, pursuant to Article 27, paragraph 3, of the Consumer Code against the company ZC (FR) Limited; </w:t>
        <w:br/>
        <w:t xml:space="preserve">VIEWED the ex lege suspension of deadlines in administrative proceedings, pursuant to Article 103, of Decree-Law No. 18 of March 17, 2020, and Article 37, of Decree-Law No. 23 of April 8, 2020; </w:t>
        <w:br/>
        <w:t xml:space="preserve">VIEWED the acts of the proceeding; </w:t>
        <w:br/>
        <w:t xml:space="preserve">I. THE PARTIES </w:t>
        <w:br/>
        <w:t xml:space="preserve">1. ZC (FR) Limited, as a professional, pursuant to the Consumer Code, is the owner of the global platform called VOVA, which connects customers to online stores available worldwide. </w:t>
        <w:br/>
        <w:t xml:space="preserve">2. ASSOCIAZIONE CODICI ONLUS - Center for Citizen Rights - a national representative association of the interests and rights of users and consumers, registered in the register referred to in Article 137 of the Consumer Code, as a participant in the proceeding. </w:t>
        <w:br/>
        <w:t xml:space="preserve">II. THE CONDUCTS SUBJECT TO THE PROCEEDING </w:t>
        <w:br/>
        <w:t xml:space="preserve">3. The proceeding concerns certain behaviors carried out by the company ZC (FR) Limited (hereinafter, ZC, "Professional" or "Company" or "VOVA") in the context of the promotion and sale of products related to the spread of the SARS-CoV-2 Virus (Coronavirus, Covid-19), carried out by third-party sellers on the web platform vova.com/it (hereinafter, also simply "Site" or "platform"), consisting in particular of the publication of advertisements for the sale of filtering masks and self-diagnosis test kits, characterized by claims regarding the alleged ability to prevent contagion from Covid-19 or to detect the virus in human blood, as well as by high prices (conduct A). </w:t>
        <w:br/>
        <w:t>1 See https://www.vova.com/it/faqs.html.</w:t>
      </w:r>
    </w:p>
    <w:p>
      <w:r>
        <w:rPr>
          <w:b/>
        </w:rPr>
        <w:t>[Pages 79–81]</w:t>
      </w:r>
    </w:p>
    <w:p>
      <w:r>
        <w:t>BULLETIN NO. 10 OF MARCH 8, 2021 81</w:t>
        <w:br/>
        <w:t>4. The proceedings also concern the conduct related to the failure to comply, on the web platform, with the regulations regarding pre-contractual information for consumers and the right of withdrawal in distance contracts. In particular, the identity of the professional, the geographical address where they are established, and their telephone contact are not clearly and understandably identified; moreover, both during the online purchasing process and in the "Terms and Conditions" section of the Site, the pre-contractual information regarding the legal guarantee of conformity and the right of withdrawal is omitted, preventing the consumer from easily identifying and exercising their contractual rights (conduct B).</w:t>
      </w:r>
    </w:p>
    <w:p>
      <w:r>
        <w:t>III. THE OUTCOMES OF THE PROCEEDINGS</w:t>
        <w:br/>
        <w:t>1) The procedure process</w:t>
        <w:br/>
        <w:t>5. In April 2020, as part of the monitoring activity undertaken by the Authority in the online sale of products related to the coronavirus, during the delicate moment of maximum spread of the Covid-19 pandemic, the operation of VOVA was verified, and some data was acquired from the web pages of the platform, containing commercial offers aimed at promoting and selling masks and self-diagnosis test kits, characterized by claims of effectiveness in terms of protection or diagnostic capability as well as by high product prices2.</w:t>
        <w:br/>
        <w:t>6. In relation to the aforementioned conduct, based on the cited documentation acquired ex officio, on April 27, 2020, the Professional was notified of the initiation of investigation procedure no. PS117523, for possible violation of Articles 20, 21, paragraph 1, letter b), and paragraph 3, 23, paragraph 1, letter s), 25, paragraph 1, letter c), as well as 49, paragraph 1, letters b), c), h) and n), 52 and 54, of the Consumer Code.</w:t>
        <w:br/>
        <w:t>7. In this context, the misleading nature of the commercial communications disseminated on the web platform vova.com/it to promote the sale of filtering masks and self-diagnosis test kits for the coronavirus was particularly hypothesized, as they are likely to mislead consumers about the effectiveness of these products in terms of protection and/or combating Covid-19 or regarding the ability to self-diagnose the presence of the virus through home test kits (not authorized), which could also endanger the health and safety of consumers. The aggressiveness of the promotion and marketing methods of the described products was also hypothesized, as they are likely to unduly exploit the situation of serious health emergency to induce consumers to purchase the advertised masks and test kits, moreover at seemingly increased prices.</w:t>
        <w:br/>
        <w:t>8. With reference to the aforementioned conduct, the responsibility of VOVA is significant, as it, in its capacity as the owner of the marketplace platform, is responsible for the sales made on its platform and is therefore required, also based on the standard of professional diligence referred to in Article 20 of the Consumer Code, to adopt measures aimed at preventing and avoiding the use of claims and statements capable of significantly distorting the freedom of choice of consumers regarding the purchase of products presented or commonly indicated as suitable for limiting the spread of the coronavirus or diagnosing its contagion.</w:t>
        <w:br/>
        <w:t>2 Cfr. minutes of acquisition to the records of April 23, 2020, doc. no. 1 of the index of the file.</w:t>
        <w:br/>
        <w:t>3 Cfr. doc. no. 3, of the index of the file.</w:t>
      </w:r>
    </w:p>
    <w:p>
      <w:r>
        <w:t>82 BULLETIN NO. 10 OF MARCH 8, 2021</w:t>
        <w:br/>
        <w:t>9. In addition to the unfairness profiles illustrated above, a violation by VOVA of certain information obligations in distance contracts was hypothesized since, on the web platform, information regarding the identity of the sellers of the products advertised online, the existence of the legal guarantee of conformity for the goods sold, and the right of withdrawal as provided for by the Consumer Code is not provided in a clear and understandable manner.</w:t>
        <w:br/>
        <w:t>10. Concurrently with the communication of the initiation of the investigation procedure, VOVA was invited, pursuant to Article 8, paragraph 2, of the Regulation, to submit memoranda and documents useful for evaluating the prerequisites for the possible provisional suspension of the conduct. At the same time, in order to acquire useful knowledge elements for evaluating the contested conduct, the Professional was requested, pursuant to Article 27, paragraphs 3 and 4, of the Consumer Code and Article 12, paragraph 1, of the Regulation, to provide information and related documentation regarding the management of the online platform vova.com/it, the sales offers of products containing references to coronavirus/Covid-19 or speculative pandemic prices, the interventions carried out to eliminate said offers as well as the procedures for verifying the regularity of the marketing of the coronavirus diagnostic test kits.</w:t>
        <w:br/>
        <w:t>11. By communication received on May 6, 2020, the consumer association Codici Onlus submitted a request to participate in the investigation procedure4, which was subsequently accepted and communicated to the Parties on May 13, 20205.</w:t>
        <w:br/>
        <w:t>12. On May 19, 22, and November 26, 2020, further web pages from the website www.vova.com/it were acquired to the records of the PS11752 investigation file6.</w:t>
        <w:br/>
        <w:t>13. Considering that VOVA did not produce any defensive memorandum regarding the precautionary procedure and that the data collected on the Site in May 20207 confirmed the persistence of the conduct subject to contestation in the communication of the initiation of the procedure, the Authority, with precautionary measure of May 20, 2020, no. 28247, decided, pursuant to Article 27, paragraph 3, of the Consumer Code and Article 8, paragraph 1, of the Regulation, that VOVA suspend on its site www.vova.com/it: a) any advertising message that, in relation to the marketing and sale of medical devices, particularly filtering masks, contained any reference to the protective characteristic and/or contrast against the coronavirus/Covid-19; b) the promotion and sale of the alleged test kits for self-diagnosis of the coronavirus, whose specifications expressly referred to the possibility of rapidly detecting the virus.</w:t>
        <w:br/>
        <w:t>14. The precautionary measure was communicated to the Parties on May 27 (ZC) and June 3, 2020 (Codici)8.</w:t>
        <w:br/>
        <w:t>15. On June 12 and July 27, 2020, communications were received from VOVA concerning information related to the sales methods of the products subject to the proceedings9.</w:t>
        <w:br/>
        <w:t>4 Cfr. doc. no. 4, of the index of the file.</w:t>
        <w:br/>
        <w:t>5 Cfr. docc. nn. 7 and 8, of the index of the file.</w:t>
        <w:br/>
        <w:t>6 Cfr. docc. nn. 10, 11 and 34, of the index of the file.</w:t>
        <w:br/>
        <w:t>7 Cfr. docc. nn. 10 and 11 of the index of the file.</w:t>
        <w:br/>
        <w:t>8 Cfr. doc. nn. 12 and 17, of the index of the file.</w:t>
        <w:br/>
        <w:t>9 Cfr. doc. nn. 20 and 24, of the index of the file.</w:t>
      </w:r>
    </w:p>
    <w:p>
      <w:r>
        <w:t>BULLETIN NO. 10 OF MARCH 8, 2021 83</w:t>
        <w:br/>
        <w:t>16. On June 25, 2020, assistance was requested, pursuant to Article 5, paragraphs 3 and 4, of Legislative Decree No. 70 of April 9, 2003 - implementing "Directive 2000/31/EC on certain legal aspects of information society services in the internal market, with particular reference to electronic commerce" - from the English Competition and Market Authority, sent via IMI (Internal Market Information)10.</w:t>
        <w:br/>
        <w:t>17. On October 8, 2020, the Parties were informed of the conclusion date of the investigative phase pursuant to Article 16, paragraph 1, of the Regulation11.</w:t>
        <w:br/>
        <w:t>18. On November 26, 2020, the Authority - pursuant to Article 5, paragraph 3, letter b), of the aforementioned Legislative Decree No. 70/2003 - notified the Directorate-General for Internal Market of the European Commission and the English Authority (Competition and Market Authority) of its intention to adopt prohibitory measures against the Company, pursuant to Article 27 of the Consumer Code12.</w:t>
        <w:br/>
        <w:t>19. On November 30, 2020, the opinion of the Authority for Guarantees in Communications, requested on November 3, 2020, pursuant to Article 27, paragraph 6, of the Consumer Code13.</w:t>
      </w:r>
    </w:p>
    <w:p>
      <w:r>
        <w:t>2) The acquired evidence</w:t>
        <w:br/>
        <w:t>20. VOVA is an e-commerce platform where different categories of products are sold online and through which it is possible to purchase various items from third-party sellers. According to the information reported in the "About Us" section of the Site, VOVA is a single online shopping center that presents millions of high-quality products at low prices.</w:t>
        <w:br/>
        <w:t>21. Responsible for the platform www.vova.com/it is the company ZC (FR) Limited (see the "Terms and Conditions" section present on the Site itself), which is based in London (United Kingdom); the only contact provided is the email service@vova.com14. The Terms and Conditions published on the site govern the use of VOVA by all visitors and constitute a binding agreement between the user of the platform and the company ZC (FR) Limited and/or its affiliated entities; by using the Site, the user agrees at all times during the use to comply with the Terms and Conditions and any additions or modifications15.</w:t>
      </w:r>
    </w:p>
    <w:p>
      <w:r>
        <w:t>A) The commercial practice related to the promotion and sale of products connected to Covid-19</w:t>
        <w:br/>
        <w:t>22. Based on information acquired ex officio in the records of the proceedings in April 202016, the dissemination on the platform vova.com/it, during the health emergency related to the spread of Covid-19, of advertising announcements related to the sale of health and/or para-health products containing claims regarding their alleged effectiveness in terms of protection against the virus was noted.</w:t>
      </w:r>
    </w:p>
    <w:p>
      <w:r>
        <w:rPr>
          <w:b/>
        </w:rPr>
        <w:t>[Pages 82–84]</w:t>
      </w:r>
    </w:p>
    <w:p>
      <w:r>
        <w:t>84 BULLETIN NO. 10 OF MARCH 8, 2021</w:t>
        <w:br/>
        <w:t>protection and/or counteraction against the Covid-19 virus, as in the case of certain offers related to filtering masks, or in terms of detecting the coronavirus in human blood (self-diagnosis test kits), whose specifications explicitly refer to the possibility of rapidly detecting the virus.</w:t>
        <w:br/>
        <w:t>23. In particular, from the official surveys conducted on the Site, setting the search parameter to the keyword “corona virus” or the technical synonym “COVID 19” or the phrase “coronavirus test kit,” some results emerged related to health and/or para-health products, as illustrated in the subsequent Image No. 1, containing some advertisements related to the promotion and sale of masks, specifically a kit of 5/10 KN95 masks, emphatically defined as “CORONAVIRUS FLU MASK” and explicitly presented as “Disposable dust-proof surgical masks with anti-virus protection.”</w:t>
        <w:br/>
        <w:t>Image No. 1 — detected on April 23, 2020</w:t>
        <w:br/>
        <w:t>2/6pcs KN95 Soft Face Mouth</w:t>
        <w:br/>
        <w:t>Mask Corona virus Medical Respirator</w:t>
        <w:br/>
        <w:t>KN95 N95 PM2.5</w:t>
        <w:br/>
        <w:t>Disposable surgical masks</w:t>
        <w:br/>
        <w:t>with anti</w:t>
        <w:br/>
        <w:t>24. Following the same official survey, further commercial communications were acquired regarding the offer of filtering masks, one of which was accompanied by the suggestive claim “Virus! Goodbye MASKS,” which in the product presentation sheet expressly stated “…Anti Virus Corona Surgical Mesh Mask” 17.</w:t>
        <w:br/>
        <w:t>25. The type of messages described above, concerning the offer of filtering masks to which claims of effectiveness in terms of protection and/or counteraction against virus contagion are associated, was still being disseminated on the Professional's Site in May 2020, as can be seen from the subsequent Image No. 218.</w:t>
        <w:br/>
        <w:t>17 See doc. n. 1, listed in the index of the file.</w:t>
        <w:br/>
        <w:t>18 See doc. n. 11, listed in the index of the file.</w:t>
      </w:r>
    </w:p>
    <w:p>
      <w:r>
        <w:t>BULLETIN NO. 10 OF MARCH 8, 2021 85</w:t>
        <w:br/>
        <w:t>Image No. 2 - detected on May 21, 2020</w:t>
        <w:br/>
        <w:t>26. Regarding the references mentioned above, or for many of these, both in the images and in the product description pages, the CE mark is absent, or it is not indicated that they are CE marked or that, where indicated, they have actually obtained the required certification and followed the procedure provided for their marketing19, even in derogation of current community regulations20.</w:t>
        <w:br/>
        <w:t>19 Surgical masks are medical devices (MD) according to Legislative Decree No. 46/1997 and, as such, must be certified with CE marking; furthermore, they must be produced in compliance with the technical standard UNI EN 14683:2019, which provides characteristics and testing methods, indicating the requirements of: liquid splash resistance; breathability; bacterial filtration efficiency; cleanliness from microbes. Surgical masks aim to prevent the wearer from contaminating the surrounding environment.</w:t>
        <w:br/>
        <w:t>FFP2 and FFP3 masks constitute personal protective equipment (PPE) according to Legislative Decree No. 475/1992, now adapted with Legislative Decree 17/2019 to EU Regulation 425/2016 and, as such, must be equipped with CE marking, followed by the name or identification number of the body that verified the device and by a symbol depicting the risk that the PPE is intended to contain. Masks are classified into three categories FFP1, FFP2, and FFP3 based on filtration efficiency and leakage and can be reusable (indicated with R).</w:t>
        <w:br/>
        <w:t>The reference technical standard for their production is UNI EN 149:2009, which indicates the minimum requirements to guarantee their efficiency, breathability, and structural stability through tests and technical assessments.</w:t>
        <w:br/>
        <w:t>20 To address the Coronavirus emergency, given the significant demand for masks, the so-called Cura Italia Decree (Law Decree No. 18/2020, containing “Measures to strengthen the National Health Service and economic support for families, workers, and businesses related to the COVID-19 epidemiological emergency”) adopted extraordinary measures providing for temporary derogations from the European directives regulating the marketing of Personal Protective Equipment (PPE) or Medical Devices (MD).</w:t>
        <w:br/>
        <w:t>Non-CE marked surgical masks are medical masks (MD), produced, imported, or marketed in derogation of current community regulations, thus lacking CE marking, subject to a favorable opinion from the Higher Institute of Health (ISS). A simplified extraordinary validation procedure is indeed provided, whereby the proposing party must send to the ISS a self-certification in which, under their own responsibility, they attest to the technical characteristics of the masks and declare that they meet all safety requirements under current regulations, transmitting any useful elements for their validation. The ISS, within three days, pronounces on the compliance of the surgical masks with current regulations (art. 15, paragraph 2, Cura Italia Decree, cited).</w:t>
        <w:br/>
        <w:t>Non-CE marked filtering masks are PPE produced, imported, or marketed in derogation of current community regulations, thus lacking CE marking, subject to a favorable opinion from INAIL as established by art. 15, paragraph 3, of Law Decree 18/2020. Producers, importers of PPE, and those who market them and intend to avail themselves of the provided derogation must therefore send to INAIL a self-certification in which, under their exclusive responsibility, they attest to the technical characteristics of the aforementioned devices and declare that they meet all safety requirements under current regulations, transmitting within three days to INAIL every useful element for the validation of the PPE in question. INAIL, within three days, pronounces on the compliance of the personal protective devices with current regulations (art. 15, paragraph 3, of the Cura Italia Decree, cited).</w:t>
        <w:br/>
        <w:t>27. Regarding self-diagnosis tests, advertising announcements related to a whole series of products called Novel Coronavirus Test Kit were detected on the Professional's Site in April 2020, explicitly presented as “One Step Test Kit for 2019-nCoV IgM/IgG Antibody Privacy Virus Covid-19 Test for humans” (see subsequent Image No. 3, acquired on April 23, 2020).</w:t>
        <w:br/>
        <w:t>Image No. 3 - detected on April 23, 2020</w:t>
        <w:br/>
        <w:t>28. In similar commercial communications advertised on the VOVA platform, the information provided alongside the image of the test kits for the purpose of product presentation included the phrase “Virus privacy antibody test for human use” or the indication “Reagents for rapid virus detection for personal home use. New reagent kit for blood test detection” 21.</w:t>
        <w:br/>
        <w:t>Every other type of mask available on the market, different from those listed above, is neither a medical device nor personal protective equipment; it can be produced pursuant to art. 16, paragraph 2, of Law Decree 18/2020, under the responsibility of the producer who must still ensure the safety of the product (by way of example: that the materials used are not known to cause irritation or any other harmful health effects, are not highly flammable, etc.). For these masks, no evaluation by the Higher Institute of Health and INAIL is provided. The masks in question cannot be used in hospital or care environments as they do not have the technical requirements of medical devices and personal protective equipment. Those wearing them must still comply with precautionary norms on social distancing and other measures introduced to address the Covid-19 emergency.</w:t>
        <w:br/>
        <w:t>See http://www.salute.gov.it/portale/nuovocoronavirus/dettaglioNotizieNuovoCoronavirus.jsp?lingua=italiano&amp;menu=notizie&amp;p=dalministero&amp;id=4361.</w:t>
        <w:br/>
        <w:t>21 See doc. n. 1, listed in the index of the file.</w:t>
      </w:r>
    </w:p>
    <w:p>
      <w:r>
        <w:rPr>
          <w:b/>
        </w:rPr>
        <w:t>[Pages 85–87]</w:t>
      </w:r>
    </w:p>
    <w:p>
      <w:r>
        <w:t>BULLETIN NO. 10 OF MARCH 8, 2021 87</w:t>
        <w:br/>
        <w:t>29. The publication of messages similar to those described above, containing claims regarding the alleged ability of the products offered for sale to detect the presence of the virus in the blood and their suitability for home use, was also found in May 2020, as can be seen from the subsequent Image No. 422.</w:t>
        <w:br/>
        <w:t>Image No. 4 - recorded on May 21, 2020</w:t>
        <w:br/>
        <w:t>30. On the web pages subject to monitoring, alongside the advertising image depicting the type of test kit offered for sale, there is also a description of the product; scrolling to the bottom of these pages, in a not immediately accessible manner, the following indications are provided, among others: "This product can only be used to detect IgG and IgM antibodies of the novel [“of the novel” in the text of the page in English n.d.r.] in human blood, serum, or plasma. It cannot be used with other body fluids or secretions. This product is for qualitative testing only, and the specific content of each indicator must be measured using other quantitative methods. Negative results may be caused by low concentrations of the new IgG/IgM antibody in the sample and therefore cannot completely exclude the possibility of infection. The results of this test are for clinical reference only and should not be the sole basis for diagnosis. The results should be used in conjunction with clinical observations and other testing methods. Test results may be affected by temperature and humidity"23.</w:t>
        <w:br/>
        <w:t>22 See doc. no. 11, as per the index of the file.</w:t>
        <w:br/>
        <w:t>23 See the acquisition report dated April 23, 2020, doc. no. 1 as per the index of the file.</w:t>
      </w:r>
    </w:p>
    <w:p>
      <w:r>
        <w:t>88 BULLETIN NO. 10 OF MARCH 8, 2021</w:t>
        <w:br/>
        <w:t>31. In light of the indications contained in the above-described advertising messages regarding the effectiveness of this type of diagnostic test, it is necessary to recall what was specified by the Technical Scientific Committee of the Ministry of Health in a statement dated March 19, 2020, regarding the fact that the standard diagnostic approach remains based on the search for RNA in the nasopharyngeal swab and that "there is no test based on the identification of antibodies (both IgM and IgG) directed against SARS-CoV-2 validated for the rapid diagnosis of viral infection or COVID-19." At the time of the statement, about two hundred test models were still undergoing screening by the World Health Organization, and caution was recommended to the Regions in the purchase and use of such products intended for use by healthcare operators24.</w:t>
        <w:br/>
        <w:t>32. A similar warning was reiterated by the national secretary of Federfarma in a statement dated March 20, 2020, addressed to the associated pharmacies, stating that "The only certain means to ascertain positivity to the Coronavirus is the nasopharyngeal swab. There can be no other methods, much less do-it-yourself or homemade tests that can be reliable in the diagnosis of Covid-19"25.</w:t>
        <w:br/>
        <w:t>33. Also for this type of reference, in the pages describing the characteristics of the product, there is no regular registration for their marketing, as provided for by Article 10, paragraphs 2 and 3, of Legislative Decree 332/2000, nor the studies supporting the claims made on the Site regarding the possibilities of home use and the effects resulting from the use of rapid tests for Covid-1926.</w:t>
        <w:br/>
        <w:t>24 The statement, available on the website of the trade association Federfarma, at the link https://www.federfarma.it/getattachment/Edicola/FiloDiretto/Filodiretto/marzo2020/2179/CTS_3_19_03_TEST.pdf.aspx, reads as follows: "The CTS deems it necessary to reiterate that, to date, the standard diagnostic approach remains based on the search for RNA in the nasopharyngeal swab. Furthermore, it is confirmed that there is no test based on the identification of antibodies (both IgM and IgG) directed against SARS-CoV-2 validated for the rapid diagnosis of viral infection or COVID-19." This was announced by the Technical Scientific Committee in a press release. "The World Health Organization is currently evaluating about 200 new rapid tests based on different approaches that have been brought to its attention; the results related to this screening activity will be available in the coming weeks. While suggesting caution in the use of unvalidated tests, the CTS is available to provide opinions and suggestions to the Regions that may request them."</w:t>
        <w:br/>
        <w:t>25 See https://www.federfarma.it/Edicola/Filodiretto/VediNotizia.aspx?id=21042; https://www.fanpage.it/attualita/coronavirus-federfarma-diffidare-dei-test-fai-da-te-positivita-certa-solo-col-tampone/. In particular, Federfarma specifies that "tests based on the identification of antibodies (both IgM and IgG) directed against the Sars-CoV-2 virus are not able to provide sufficiently reliable results and proven utility for the rapid diagnosis in patients developing Covid-19 and cannot replace the classic test based on the identification of viral RNA in the material obtained from the nasopharyngeal swab."</w:t>
        <w:br/>
        <w:t>26 Below is an excerpt from Article 10 of Legislative Decree No. 332 of September 8, 2000, implementing Directive 98/79/EC concerning in vitro diagnostic medical devices: "Article 10. - Registration of manufacturers and devices. 1. The manufacturer established in Italy (...) 2. If the devices referred to in Annex II and self-diagnostic test devices are placed on the market or put into service in the Italian territory, the manufacturer shall notify the Ministry of Health in advance of the data that allow their identification, along with the label and instructions for use. 3. If the manufacturer does not have a registered office in a Member State, the manufacturer placing the devices on the market in its own name must designate a representative established in the territory of the European Union. The representative established in Italy must communicate to the Ministry of Health all the information referred to in paragraph 1. 4. (...). 5. The Ministry of Health shall register the communications referred to in paragraphs 1 and 3 for the purpose of inclusion in the European database referred to in Article 12. 6. On a transitional basis, until the activation of the European database, the data referred to in paragraph 1 must be communicated by manufacturers or representatives for all devices placed on the market in the Italian territory. 7. The modalities for the application of this article shall be adopted by the Ministry of Health, in accordance with community provisions."</w:t>
      </w:r>
    </w:p>
    <w:p>
      <w:r>
        <w:t>BULLETIN NO. 10 OF MARCH 8, 2021 89</w:t>
        <w:br/>
        <w:t>B) Pre-contractual information – The purchase procedure</w:t>
        <w:br/>
        <w:t>34. On the website vova.com/it, the omission of certain information that must be provided to the consumer before they are bound by a distance contract was observed. In particular, the identity of the professionals, the geographical address where they are established, and their telephone contact are not clearly and understandably identified27; furthermore, neither in the Terms and Conditions document nor during the purchase process of the products is there any reminder regarding the legal warranty of conformity; finally, no provisions or information are provided regarding the right of withdrawal granted to consumers as provided by the Consumer Code28.</w:t>
        <w:br/>
        <w:t>35. Below is an example of a simulation of an order placed on the Professional's Site on November 26, 202029. In particular, from the home page of the Site, once the product is identified within the various categories present (Shoes, Clothing, Mobile Phones and Accessories, etc.) or a specific search is conducted through the internal search engine of the Site itself, one arrives at the page dedicated to the chosen product, where the price of the item, its description, shipping methods, and expected delivery times (Shipping and Returns), the return policy (Return Policy), and at the bottom of the web page, the generic indication of the name of the Store, without further specifications (see subsequent Image 5a).</w:t>
        <w:br/>
        <w:t>Image No. 5a – purchase sequence</w:t>
        <w:br/>
        <w:t>27 The only information provided is the name of the store where the purchase is made, without further indications.</w:t>
        <w:br/>
        <w:t>28 At the bottom of the web pages of the site vova.com, among others, there is a link called Return Policies, clicking on which only provides information on the procedures to initiate a return from the order details page. Users of the site can request a refund of their order within 30 days from delivery or the last estimated delivery date; VOVA commits to respond to all requests within 2 working days. Once an order has been placed, it can be canceled from the section My Orders provided it has not yet been shipped.</w:t>
        <w:br/>
        <w:t>29 See the acquisition report dated November 26, 2020, doc. no. 34 as per the index of the file. See also the acquisition report dated May 22, 2020, doc. no. 11 as per the index of the file.</w:t>
      </w:r>
    </w:p>
    <w:p>
      <w:r>
        <w:rPr>
          <w:b/>
        </w:rPr>
        <w:t>[Pages 88–90]</w:t>
      </w:r>
    </w:p>
    <w:p>
      <w:r>
        <w:t>90 BULLETIN NO. 10 OF MARCH 8, 2021</w:t>
        <w:br/>
        <w:t>Name of the store</w:t>
        <w:br/>
        <w:t>36. By clicking on the Add to cart button, the page opens directly where the user can proceed with the payment according to the provided methods (Credit card, PayPal, Google Pay - see subsequent Image 5b).</w:t>
        <w:br/>
        <w:t>Image no. 5b – purchase sequence</w:t>
      </w:r>
    </w:p>
    <w:p>
      <w:r>
        <w:t>BULLETIN NO. 10 OF MARCH 8, 2021 91</w:t>
        <w:br/>
        <w:t>37. From the analysis of the web pages illustrated above, it is evident that there is a total absence of the aforementioned pre-contractual information, particularly with regard to: i) the identity, telephone contact, and geographical address where the professionals marketing their products on the Site are established; ii) the conditions, terms, and procedures for exercising the right of withdrawal; iii) the reminder on the legal warranty of conformity; each of these elements is fundamental for consumers to fully exercise the rights provided by the current legislation on distance contracts.</w:t>
        <w:br/>
        <w:t>3) The defensive arguments of the Party</w:t>
        <w:br/>
        <w:t>38. From the date of commencement of the investigative procedure until the adoption of the precautionary measure (May 20, 2020), the Professional never responded on the merits of the conduct contested to him and did not file any defensive memorandum, limiting himself to providing, through the email address service@vova.com attributable to him, only interlocutory responses30.</w:t>
        <w:br/>
        <w:t>39. Only on June 12, 2020, following the receipt of the precautionary measure, VOVA sent a communication - again from the email address service@vova.com - in which it stated, among other things, that it had ceased the sale of the products subject to verification in the context of the procedure, as indicated in the suspension resolution notified. The Company also highlighted that it had optimized the access rules to the platform and the standards to further regulate the normal functioning of the platform and its operations, specifying that it would continue to monitor the activities carried out and create a good purchasing experience for customers31.</w:t>
        <w:br/>
        <w:t>30 The communication initiating the investigative procedure appears to have been correctly delivered to the email address present on the VOVA website (service@vova.com), with an attached translation in English, on April 27, 2020 (and resent on May 4, 2020), as well as delivered, on May 6, 2020, by registered mail to the geographical address in England present on the same site in the "about us" section (as noted on the website of Poste Italiane S.p.A. at the web page https://www.poste.it/cerca/index.html#/, doc. n. 3 of the index of the file). To the first communication, the professional responded, again from the email address service@vova.com, stating that he did not understand the subject of the communication and, after the subsequent forwarding in which he was also asked to provide a contact telephone number, VOVA limited itself to responding in an interlocutory manner once again highlighting its difficulty in understanding the Authority's request. See doc. n. 5, of the index of the file.</w:t>
        <w:br/>
        <w:t>31 See doc. n. 20 of the index of the file.</w:t>
      </w:r>
    </w:p>
    <w:p>
      <w:r>
        <w:t>92 BULLETIN NO. 10 OF MARCH 8, 2021</w:t>
        <w:br/>
        <w:t>40. Subsequently, in a further email communication, received on July 27, 2020, VOVA, in response to the Authority's invitation to appear through its legal representative, stated that the Company had insufficient staff and that it had inadequate management of the website. In this regard, the Professional, however, highlighted that he had made changes immediately after receiving the precautionary measure and had implemented them to prevent similar situations from recurring in the future. Finally, the Company claimed that it would continue, in the future, to improve the management of the platform and enhance the customer consumption experience32.</w:t>
        <w:br/>
        <w:t>IV. OPINION OF THE AUTHORITY FOR GUARANTEES IN COMMUNICATIONS</w:t>
        <w:br/>
        <w:t>41. Since the conduct subject to this provision was disseminated via the internet, on November 3, 2020, the opinion was requested from the Authority for Guarantees in Communications, pursuant to Article 27, paragraph 6, of the Consumer Code.</w:t>
        <w:br/>
        <w:t>42. With communication received on November 30, 202033, the aforementioned Authority expressed the requested opinion (Resolution no. 624/20/CONS), limiting its evaluations to the suitability of the specific means of communication used to disseminate the commercial practice to affect and amplify any misleading and/or unfairness of the same practice.</w:t>
        <w:br/>
        <w:t>43. In particular, the aforementioned Authority considered that, “based on the documentation on file, in this case, the Internet is a suitable tool to significantly influence the realization of the commercial practice for which this Authority is requested to provide an opinion.” In expressing its evaluations, the aforementioned Authority took into account the fact that “VOVA is a marketplace that also operates in Italy as a virtual platform where products can be purchased at discounted prices” and considered the circumstance “that in online sales the buyer cannot verify the product in person and that therefore the words and images used on the site assume particular importance for the purpose of the purchasing choice, even more so for goods related to situations of health emergencies that can leverage the state of weakness and concern of consumers.” The Authority for Guarantees in Communications finally concluded that, “with reference to the case at hand, the means of communication used is suitable to develop a significant impact on consumers who, based on the information contained on the ZC (FR) Limited site, could be induced to make a commercial decision that they would not otherwise have made, thus concretely developing the full promotional potential of online communication.”</w:t>
        <w:br/>
        <w:t>V. CONCLUDING EVALUATIONS</w:t>
        <w:br/>
        <w:t>Premise</w:t>
        <w:br/>
        <w:t>44. Before proceeding to evaluate the merits of the conduct carried out by the Professional, it is necessary to clarify and define the role played by VOVA and the responsibilities attributable to it in this case.</w:t>
        <w:br/>
        <w:t>32 See doc. n. 24 of the index of the file.</w:t>
        <w:br/>
        <w:t>33 See doc. n. 37 of the index of the file.</w:t>
      </w:r>
    </w:p>
    <w:p>
      <w:r>
        <w:rPr>
          <w:b/>
        </w:rPr>
        <w:t>[Pages 91–93]</w:t>
      </w:r>
    </w:p>
    <w:p>
      <w:r>
        <w:t>BULLETIN NO. 10 OF MARCH 8, 2021 93</w:t>
        <w:br/>
        <w:t>45. As confirmed by the Professional and the evidence on record, VOVA represents a digital e-commerce platform that offers third parties (other professionals) the opportunity to open stores within the site to sell their products and where consumers can purchase products or services offered by third-party professionals and, through it, conclude an online contract. According to what is expressly indicated on the site, the Terms and Conditions governing the use of VOVA by all visitors to the site vova.com/it constitute a binding agreement between the user of the platform and the professional (the company ZC (FR) Limited)34.</w:t>
        <w:br/>
        <w:t>46. The type of interaction that is established between VOVA and the user is of the platform-professional/consumer type, which allows for the application of the regulations contained in the Consumer Code regarding unfair commercial practices and consumer rights in distance contracts, given the recurrence both from a subjective and objective perspective of the prerequisites for the application of the aforementioned discipline.</w:t>
        <w:br/>
        <w:t>47. From a subjective point of view, it is indeed evident that VOVA must be considered a professional, pursuant to letter b) of Article 18 of the Consumer Code, where it is defined as “any natural or legal person who, in the commercial practices covered by this title, acts within the framework of their commercial, industrial, artisanal or professional activity and anyone acting in the name or on behalf of a professional”35. The provider of an e-commerce platform acts within the framework of its economic activity whenever, by way of example, it charges a commission on a commercial transaction between a supplier and a user, provides additional paid services, or generates revenue from targeted advertising36.</w:t>
        <w:br/>
        <w:t>48. Regarding the objective scope of application of the discipline, Article 18 letter d) of the Consumer Code defines the concept of commercial practice between professional and consumer37 in terms of an objective relationship, aimed at encompassing all behaviors carried out by the professional that are objectively related to the “promotion, sale or provision” of goods and services to consumers, regardless of whether or not they have a contractual nature38, while the subsequent Article 34 refers to unfair commercial practices “carried out before, during and after a commercial transaction relating to a product”39.</w:t>
        <w:br/>
        <w:t>49. It follows that the discipline of the Consumer Code and the prohibition of unfair commercial practices also apply in this case, as a consumer relationship is established between the platform and the user of the platform's services in connection with the commercial transaction relating to a product marketed online.</w:t>
        <w:br/>
        <w:t>50. Also with regard to the discipline on consumer rights in distance contracts, as clarified both in recital 20 of the Directive40 and in the European Commission's guidelines for the application of Directive 2011/83/EU41, sales platforms are also required – jointly – to comply with the obligations imposed by it. In the referenced guidelines, it is specified that “...if the professional provides an online sales platform through which other professionals market their products, for example an app store that sells digital content offered by various developers, the platform operator must ensure, through appropriate agreements with the developers, that the information about them as content providers is duly displayed.”</w:t>
        <w:br/>
        <w:t>51. As for the responsibility of VOVA regarding the conduct perpetrated within its marketplace by third-party sellers, it is noted that VOVA, as will be specified in the following paragraphs, contributes to the commercial activities that develop on its marketplace, providing third-party sellers with a virtual space and resources so that they can carry out online sales through a specific indexed catalog as well as utilize a series of organized services offered by the platform such as, for example, managing consumer orders, processing payments for transactions concluded online, shipping the product and delivering it to the buyer, organizing returns and managing refunds. Furthermore, it widely promotes and advertises the marketplace itself both through traditional channels and social networks, which represent additional means of access to the same offers.</w:t>
        <w:br/>
        <w:t>52. In this regard, on VOVA's website, on the frequently asked questions (FAQ) page42, the Professional presents itself as “a global platform that connects customers to online stores available worldwide,” expressly stating that “We strictly monitor the quality, service, and delivery from these stores” and “We have direct relationships with manufacturers so that customers are guaranteed quality products at affordable prices”; 2016 n. 5809; TAR Lazio, May 5, 2016 n. 5220; TAR Lazio, March 21, 2016 n. 3418; TAR Lazio, December 16, 2015 n. 14101.</w:t>
        <w:br/>
        <w:t>39 The expression “commercial transaction,” although lacking an explicit definition, should be considered synonymous with “contract” entered into between a professional and a consumer. In this regard, see the ruling of the Council of State n. 2414 of April 14, 2020, according to which “For ‘commercial practices’ – subject to Title III of Part II of the Consumer Code – all behaviors carried out by professionals that are objectively ‘related’ to the ‘promotion, sale or provision’ of goods or services to consumers, and carried out before, during or even after the establishment of contractual relationships are meant.”</w:t>
        <w:br/>
        <w:t>40 Recital 20 of the directive indicates that “The concept of an organized regime for the sale or provision of services at a distance should include those regimes offered by a third party other than the professional but used by the latter, such as an online platform. However, cases where websites only provide information about the professional, the goods and/or services they provide, and their contact details should remain excluded.”</w:t>
        <w:br/>
        <w:t>41 Directive 2011/83/EU of October 25, 2011, on consumer rights, amending Directive 93/13/EEC and Directive 1999/44/EC and repealing Directive 85/577/EEC and Directive 97/7/EC.</w:t>
        <w:br/>
        <w:t>42 See doc. n. 34, of which is in the index of the file. In particular, see the webpage https://m.vova.com/it/faqs.html?service=1.</w:t>
      </w:r>
    </w:p>
    <w:p>
      <w:r>
        <w:t>BULLETIN NO. 10 OF MARCH 8, 2021 95</w:t>
        <w:br/>
        <w:t>the very reference to such ‘direct relationships’ with sellers on profiles intrinsically connected to the sales activity, the quality of products, and the accessibility of prices, highlights VOVA's actual participation and interest in the promotion and marketing of sales offers on its platform alongside the third-party sellers who indeed benefit from its services.</w:t>
        <w:br/>
        <w:t>53. From the information available on the Professional's website, it emerges that VOVA positions itself as the direct and sole interlocutor of the consumer who is about to make an online purchase, directly handling the following phases of the purchasing process related to each transaction made on its platform: i) managing orders placed online by consumers; ii) the consumer's payment for goods purchased on the platform, which presupposes the conclusion of commercial agreements with various payment systems, in order to allow the use of credit cards, debit cards, and other payment methods varying by country (for example, PayPal, OXXO, Boleto, Dotpay, Ideal, Sofort, and Trustly); iii) shipping the products marketed online on behalf of third-party sellers, allowing tracking of the shipping status in the “my orders” section of the Site (thanks to a specific tracking code) and ensuring delivery to the final consumer; iv) managing return and refund requests43, v) managing the refund of amounts paid by consumers following the return of the product44.</w:t>
        <w:br/>
        <w:t>54. Specifically regarding the listings of third-party sellers, it should be noted that the intervention strategy implemented by the Professional has highlighted the circumstance that the operator is in a position to intervene effectively to curb and even prevent the cases subject to evaluation in this proceeding. VOVA itself, in the communication sent to the Authority on June 12, 2020, stated that it intervened to modify the operation of the platform, particularly by optimizing the access rules to the platform and the standards to further regulate the normal functioning of the platform.</w:t>
        <w:br/>
        <w:t>55. The scenario described above allows for outlining a context in which VOVA plays an active role towards sellers and is able to exercise control, even preventive, over the activities of any seller wishing to use its platform. The Professional, therefore, with reference to the marketplace platform, in addition to storing on its server data provided by its seller clients, proceeds to process them; prepares the sales methods; intervenes in the relationship by shipping the goods and even managing returns and refunds; intervenes in the commercial transaction through its payment platform; monitors the performance of sellers; filters seller-consumer contacts, representing the direct interlocutor of the latter.</w:t>
        <w:br/>
        <w:t>43 See doc. n. 34, of which is in the index of the file. Specifically, the webpage https://www.vova.com/it/return-policy.html, where it states: “If you need to request a refund, contact our team within 30 days of delivery or the last estimated delivery date. […] our team will process your refund request as soon as possible upon your request.”</w:t>
        <w:br/>
        <w:t>44 See the mentioned webpage https://www.vova.com/it/return-policy.html. In particular: “Refunds are credited via the payment method used to purchase the item. Normally, you can expect the refund to be credited by your payment service provider within 14 working days. […] If you used OXXO or Boleto, Ebanx will process your refund based on your payment method.” On the mentioned FAQ webpage, under the question “When will I receive the refund?”, it states: “The money will be credited back to the account used for payment within 7-14 working days. Subsequently, the order status will be changed to 'refunded'.”</w:t>
      </w:r>
    </w:p>
    <w:p>
      <w:r>
        <w:rPr>
          <w:b/>
        </w:rPr>
        <w:t>[Pages 94–96]</w:t>
      </w:r>
    </w:p>
    <w:p>
      <w:r>
        <w:t>96 BULLETIN NO. 10 OF MARCH 8, 2021</w:t>
        <w:br/>
        <w:t>56. In light of the above, VOVA assumes an active role and full responsibility between the seller and potential buyers, given that the nature of the overall service it provides is not simply technical, automatic, and passive. The Professional, in fact, instead of merely making its technology platform available to any third-party operator with whom its client wishes to engage, through a purely technical and automatic processing of the data provided by its clients, plays a fully active role that gives it knowledge or control over such data. By virtue of this role - which is not neutral45 - with respect to the offer and the seller-buyer relationship, it must be considered that VOVA has known and at least could have known, using ordinary diligence, that the offers subject to this provision were unlawful.</w:t>
        <w:br/>
        <w:t>57. In conclusion, VOVA, in its capacity as the operator of an e-commerce platform whose activity is not merely technical, automatic, and passive, is required to scrupulously adhere to a duty of diligence in its relations with consumers, also being responsible for ensuring that the same duty of diligence is respected by its commercial partners, the third-party sellers. This duty of professional diligence coincides with the normal degree of special competence and attention that can reasonably be presumed to be exercised by a professional towards consumers regarding fair market practices and the general principle of good faith in its sector of activity.</w:t>
        <w:br/>
        <w:t>58. In compliance with this duty of diligence, the platform must therefore adopt adequate measures that, without constituting a general obligation of supervision, allow it to comply with the obligations imposed by EU regulations regarding commercial and consumer law and enable users to understand exactly with whom they are entering into a potential contract. Based on the obligations of professional diligence (Article 20 of the Consumer Code) and transparency (Articles 21 and 22 of the Consumer Code), any e-commerce platform (marketplace) must adopt adequate measures that allow, among other things, users to understand exactly who the contractual counterparty is.</w:t>
        <w:br/>
        <w:t>Merit Assessments</w:t>
        <w:br/>
        <w:t>59. The behaviors described in paragraph II of this provision, consisting of the dissemination on the platform vova.com/it, in misleading and aggressive ways, during the health emergency due to the spread of Covid-19, of advertising communications related to the online sale of filtering masks and self-diagnosis test kits, characterized by claims of effectiveness in terms of protection/contrast or detection of contagion regarding the coronavirus, as well as the failure to publish certain information concerning consumer rights in distance contracts, constitute, on the one hand, an unfair commercial practice pursuant to Articles 20, 21, paragraph 1, letter b), and paragraph 3, 23, letter s), and 25, letter c), of the Consumer Code and, on the other hand, a violation of Article 49, paragraph 1, letters b), c), h), and n), of the same Code.</w:t>
        <w:br/>
        <w:t>60. Based on the documentation in the proceedings, there is no evidence to suggest, at this time, that the behaviors related to the price increases of filtering masks and the exercise of the right of withdrawal by consumers constitute violations of Article 25 and Articles 52 and 54 of the Consumer Code, respectively.</w:t>
        <w:br/>
        <w:t>A) The commercial practice related to the promotion and sale of products connected to Covid-19</w:t>
        <w:br/>
        <w:t>61. In light of the investigative evidence, it has emerged that the methods of promotion and online sale, on the website vova.com/it, of certain products related to the spread of Covid-19 – in particular filtering masks and self-diagnosis test kits for the virus – constitute an unfair commercial practice as they are contrary to professional diligence and capable of appreciably distorting the economic behavior of the average consumer, leading them to make commercial decisions, such as the purchase of the advertised products, that they otherwise would not have made, based on a misleading and ambiguous representation of reality that exploits the existing health emergency and is likely to endanger the health and safety of consumers.</w:t>
        <w:br/>
        <w:t>62. In particular, with regard to misleadingness, the claims regarding the alleged effectiveness of numerous products in terms of protection/contrast or self-diagnosis against the COVID-19 virus (so-called Coronavirus) - such as “Anti Virus Corona Surgical Meshrina Mask” referring to a filtering mask - or “Test virus privacy antibody for human use” - referring to a self-diagnosis test kit - are likely to mislead consumers about the actual characteristics and effectiveness of the individual products in genuinely reducing and eliminating exposure to and the spread of the coronavirus or in diagnosing its presence, leading them to decide to purchase the same products based on a deceptive representation of reality, in violation of Article 21, paragraph 1, letter b), of the Consumer Code.</w:t>
        <w:br/>
        <w:t>63. Specifically regarding masks, these are health devices necessary and complementary to a range of measures to be used preventively and are certainly not sufficient to combat the spread and danger of coming into contact with Covid-19 on their own. In this regard, it is noted that the ECDC (European Centre for Disease Prevention and Control) has recently published on its official website the report "Using face masks in the community - Reducing COVID-19 transmission from potentially asymptomatic or pre-symptomatic people through the use of face masks," which provides indications on the suitability of using medical-type face masks (surgical or other medical devices) and non-medical types in healthy individuals to counter the spread of the new coronavirus in the community by those who are pre-symptomatic or asymptomatic46.</w:t>
        <w:br/>
        <w:t>64. In the conclusions of the aforementioned Report, the ECDC highlights, among other things, that the use of face masks in public can serve as a control measure to reduce the spread of infection in the community by minimizing the excretion of respiratory droplets from infected individuals who have not yet developed symptoms or who remain asymptomatic and that “it is not known how much the use of face masks in the community may contribute to a reduction in transmission beyond other countermeasures.” The use of face masks in the community should be considered only as a “complementary measure and not as a substitute for established preventive measures,” such as physical distancing, respiratory hygiene (including coughing or sneezing into a disposable tissue or the bend of the elbow to avoid transmitting respiratory droplets to others), meticulous hand hygiene, and avoiding touching the face, nose, eyes, and mouth with hands. Recommendations on the use of face masks in the community should carefully consider the gaps in evidence of effectiveness, the supply situation, and potential negative side effects.</w:t>
        <w:br/>
        <w:t>65. Furthermore, as previously specified in paragraph III.2.A), a large part of the references advertised by the Professional and offered for sale on its online platform do not highlight any of the required authorizations that, under current legislation, are necessary for the marketing of the products subject to this provision.</w:t>
        <w:br/>
        <w:t>66. As for the self-diagnosis test kits, based on current scientific knowledge, it is clear that, as emphasized by the Technical Scientific Committee of the Ministry of Health (see previous paragraph III.2.A), “there is no test based on the identification of antibodies (both IgM and IgG) directed against SARS-CoV-2 validated for the rapid diagnosis of viral infection or COVID-19.” Consequently, also in relation to these products, as mentioned above, there are incorrect methods of promotion and sale, likely to lead consumers to purchase references that are not validated by national health authorities and lack the required CE certification, thus significantly conditioning their freedom of choice.</w:t>
        <w:br/>
        <w:t>67. In relation to the behaviors described above, in addition to the profiles of unlawfulness already highlighted and relevant under Article 21, paragraph 1, letter b), of the Consumer Code, further elements of misleadingness emerge, as specified below. Specifically regarding filtering masks, the manner in which their characteristics are presented, to the extent that they imply a preventive and therapeutic effectiveness of the advertised products that, however, does not find confirmation in reality, is capable of generating in consumers the erroneous belief that their use allows for total protection from the virus, also conflicting with Article 23 letter s) of the Consumer Code. As for the home diagnosis tests for the coronavirus, the invitation to purchase and use unauthorized and unreliable diagnostic kits is likely to endanger the health and safety of consumers, leading them to neglect normal rules of caution and vigilance, in violation of Article 21, paragraph 3, of the aforementioned Code.</w:t>
        <w:br/>
        <w:t>68. The commercial practice related to the methods of promotion and marketing on the platform vova.com/it of filtering masks and self-diagnosis test kits is also characterized by significant elements of aggressiveness, to the extent that the Professional, through the reference to the preventive or diagnostic effectiveness regarding Covid-19 of the products offered for sale not accompanied by the required authorizations and certifications, has improperly exploited the situation of serious ongoing health emergency, in order to influence consumers' decisions regarding the online purchase of the advertised products, which do not have an objective and proven effectiveness of prevention/treatment or diagnosis regarding the coronavirus, at a time when their ability to evaluate was already altered by the pandemic crisis and the social alarm due to the spread of the virus and the high risk of contagion. The online publication by the Professional of the contested commercial communications has therefore also constituted a violation of Article 25, letter c), of the Consumer Code.</w:t>
      </w:r>
    </w:p>
    <w:p>
      <w:r>
        <w:rPr>
          <w:b/>
        </w:rPr>
        <w:t>[Pages 97–99]</w:t>
      </w:r>
    </w:p>
    <w:p>
      <w:r>
        <w:t>BULLETIN NO. 10 OF MARCH 8, 2021 99</w:t>
        <w:br/>
        <w:t>69. Finally, regarding the responsibility of the Company as the owner of the global platform that connects customers to online stores available worldwide47, in addition to what has already been specified above in the introductory part, the circumstance that, starting from the last months of last year, the need for measures aimed at preventing the use of misleading claims and statements related to Covid-19 and the sale of unauthorized diagnostic products was emerging, is particularly relevant; the failure to adopt adequate measures is therefore in contrast with the standards of professional diligence to which an important operator such as VOVA must adhere, pursuant to Article 20 of the Consumer Code.</w:t>
        <w:br/>
        <w:t>B) Violation of consumer rights</w:t>
        <w:br/>
        <w:t>70. In addition to the unfairness profiles illustrated above, the investigation also revealed the violation by the Professional of Article 49, paragraph 1, letters b), c), h) and n), of the Consumer Code.</w:t>
        <w:br/>
        <w:t>71. As is known, with the transposition into domestic law of Directive 2011/83/EU by Legislative Decree 21/2014, the Italian legislator regulated the pre-contractual information obligations related to distance consumer transactions, such as those subject to this assessment, which concerns the e-commerce sector, a rapidly growing area characterized by very intense competition, where there is a need to provide the user clearly and understandably, in the pre-purchase phase, with as precise and comprehensive an information framework as possible regarding the essential characteristics of the products sold and the methods of execution of the related contractual regulation, in order to allow the consumer to make an informed choice, to verify the convenience of the transaction, to assess the conformity of the goods/services provided to the statements of the professional, and finally to exercise the rights recognized to them by law and by the contract.</w:t>
        <w:br/>
        <w:t>72. The current Article 49 of the Consumer Code has significantly expanded the range of data to be communicated to the consumer before the conclusion of a distance contract, among which the actual identity and availability of the professional, the existence of a right of withdrawal and related exercise methods, as well as a reminder of the existence of the legal guarantee of conformity for goods, are particularly relevant in this context.</w:t>
        <w:br/>
        <w:t>73. That said, in the present case, the aforementioned pre-contractual information obligations were completely disregarded by VOVA. In fact, from the findings made, the identity of the professionals operating on the platform as sellers, the geographical address where they are established, and their telephone contact are not clearly and understandably identified on the examined Site; this is in order to allow the consumer to quickly contact the professional and effectively communicate with them. Furthermore, both during the online purchase process and in the "Terms of Use" section of the Site, the pre-contractual information regarding the legal guarantee of conformity and the right of withdrawal is completely omitted, which does not allow the consumer to easily identify and exercise their contractual rights.</w:t>
        <w:br/>
        <w:t xml:space="preserve">74. In particular, the analysis of the web pages related to a simulated purchase of a product on VOVA's marketplace, illustrated in the previous paragraph III.2.B), highlighted the total absence of the aforementioned pre-contractual information, particularly regarding: i) the identity, </w:t>
        <w:br/>
        <w:t>47 See https://www.vova.com/it/faqs.html.</w:t>
      </w:r>
    </w:p>
    <w:p>
      <w:r>
        <w:t>100 BULLETIN NO. 10 OF MARCH 8, 2021</w:t>
        <w:br/>
        <w:t>the telephone contact and the geographical address where the professionals who market their products on the Site are established; ii) the conditions, terms, and procedures for exercising the right of withdrawal; iii) a reminder of the existence of the legal guarantee of conformity for goods. Each of these elements is fundamental for consumers so that they can fully exercise the rights provided for by the current legislation on distance contracts.</w:t>
        <w:br/>
        <w:t>75. In light of the above, the failure of the Professional to provide consumers who make online purchases on the Site vova.com/it with information regarding the actual identity of the professional, the withdrawal regime, as well as the reminder about the legal guarantee, emerges. This conduct constitutes a violation of Article 49, paragraph 1, letters b), c), h) and n), of the Consumer Code, effectively preventing consumers, due to the absence or inadequate information regarding the described elements, from fully exercising their contractual rights.</w:t>
        <w:br/>
        <w:t>VI. QUANTIFICATION OF THE SANCTION</w:t>
        <w:br/>
        <w:t>76.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Furthermore, pursuant to the same provision, in the case of unfair commercial practices under Article 21, paragraphs 3 and 4, the sanction cannot be less than €50,000.</w:t>
        <w:br/>
        <w:t>77. In the case of proceedings concerning multiple ascertained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cumulation48.</w:t>
        <w:br/>
        <w:t>78.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79. With regard to the severity of the violations of the Consumer Code, in the case at hand, the following elements are taken into account: i) the size of the Professional, which is the owner of a global platform that connects customers to online stores available worldwide; ii) the multi-offensive nature of the ascertained unlawful conducts; iii) the specificities of the e-commerce sector, which places the purchasing consumer in a position of inevitable informational asymmetry compared to the professional; iv) the means used to convey the unlawful behaviors, namely the professional's corporate website, which is capable of reaching a large number of consumers and suggests that the conduct in question has had wide dissemination; v) the attitude of the Professional during the proceedings, which was limited to sending interlocutory communications via email, failing to provide the requested information or any memoranda.</w:t>
        <w:br/>
        <w:t>80. With specific reference to the severity of the unfair commercial practice, the following additional factors are also taken into account: i) the insidiousness of the Professional's behaviors, which consisted of exploiting the situation of serious epidemiological crisis due to Covid-19; ii) the national extent of the practice, likely to affect consumers located throughout the Italian territory due to the exponential spread of the coronavirus and the unavailability, at present, of a vaccine or measure capable of limiting its spread; iii) the type of devices subject to the proceedings, lacking the necessary authorizations and therefore unreliable, posing a risk to the health and safety of consumers, leading them to neglect normal rules of caution and vigilance.</w:t>
        <w:br/>
        <w:t>81. Regarding the duration of the violations, from the available elements in the records, it appears that the unlawful conducts referred to in the unfair commercial practice A) of paragraph II, were carried out by ZC (FR) Limited from April 2020 (date of the first findings made ex officio in the records of the file) until June 12, 2020, the date on which the communication from the Professional regarding the cessation of the sale of the products subject to the proceedings and the precautionary measure was received.</w:t>
        <w:br/>
        <w:t>82. In relation to the conducts referred to in letter B), described in the previous paragraph II, they have been carried out by ZC (FR) Limited since April 2020 (date of the first findings made ex officio in the records of the file) and are still ongoing, considering the persistent operation of the Site with the same informational deficiencies illustrated above.</w:t>
        <w:br/>
        <w:t>83. Taking into account the severity and duration of the described conducts, in light of the above, for the unfair commercial practice carried out in violation of Articles 20, 21, paragraph 1, letter b) and paragraph 3, 23, paragraph 1, letter s), 25, paragraph 1, letter c), referred to in letter A), of the previous paragraph II, it is deemed appropriate to determine the amount of the sanction to be imposed on the company ZC (FR) Limited, in the amount of €2,500,000 (two million five hundred thousand euros).</w:t>
        <w:br/>
        <w:t>84. With regard to the conducts related to consumer rights in contracts, described in letter B) of the previous paragraph II, for the violation of Article 49, paragraph 1, letters b), c), h) and n), of the Consumer Code, it is deemed appropriate to determine the amount of the applicable administrative pecuniary sanction on the company ZC (FR) Limited, in the amount of €500,000 (five hundred thousand euros).</w:t>
        <w:br/>
        <w:t>CONSIDERING, therefore, in light of the opinion of the Authority for Guarantees in Communications, based on the above considerations, that the commercial practice described in the previous letter A), is unfair pursuant to Articles 20, 21, paragraph 1, letter b), and paragraph 3, 23, letter s), and 25, letter c), of the Consumer Code, as it is contrary to professional diligence and capable, through the promotion and sale of products related to the ongoing coronavirus pandemic via the e-commerce platform www.vova.com/it, in misleading and aggressive ways, to appreciably distort the economic behavior of the average consumer in relation to the advertised products as well as endanger their health and safety;</w:t>
        <w:br/>
        <w:t>CONSIDERING, therefore, in light of the opinion of the Authority for Guarantees in Communications, based on the above considerations, that the conducts described in the previous letter B), constitute a violation of Article 49, paragraph 1, letters b), c), h) and n), of the Consumer Code, regarding the absence and/or incompleteness of the publication of the legally required information, on the Site www.vova.com/it of ZC (FR) Limited, about the identity of the professionals operating on the platform as sellers, the geographical address where they are established, and their telephone contact, as well as regarding the pre-contractual information concerning the legal guarantee of conformity.</w:t>
      </w:r>
    </w:p>
    <w:p>
      <w:r>
        <w:rPr>
          <w:b/>
        </w:rPr>
        <w:t>[Pages 100–102]</w:t>
      </w:r>
    </w:p>
    <w:p>
      <w:r>
        <w:t>102 BULLETIN NO. 10 OF MARCH 8, 2021</w:t>
        <w:br/>
        <w:t>compliance and the right of withdrawal, not allowing consumers to easily identify and exercise their contractual rights;</w:t>
      </w:r>
    </w:p>
    <w:p>
      <w:r>
        <w:t>RESOLUTION</w:t>
        <w:br/>
        <w:t>a) that the commercial practice described in paragraph II, letter A), of this provision, carried out by ZC (FR) Limited, constitutes, for the reasons and within the limits set out in the motivation, an unfair commercial practice pursuant to Articles 20, 21, paragraph 1, letter b) and paragraph 3, 23, letter s), and 25, letter c), of the Consumer Code;</w:t>
        <w:br/>
        <w:t>b) that the conduct described in paragraph II, letter B), of this provision, carried out by ZC (FR) Limited regarding the absence and/or incompleteness of the publication of the information required by law on consumer rights in distance contracts constitutes, for the reasons and within the limits set out in the motivation, a violation of Article 49, paragraph 1, letters b), c), h) and n), of the Consumer Code, and prohibits its dissemination or continuation;</w:t>
        <w:br/>
        <w:t>c) that, with reference to the commercial practice described in sub a), an administrative monetary penalty of €2,500,000 (two million five hundred thousand euros) be imposed on ZC (FR) Limited;</w:t>
        <w:br/>
        <w:t>d) that, with reference to the conduct described in sub b), an administrative monetary penalty of €500,000 (five hundred thousand euros) be imposed on ZC (FR) Limited;</w:t>
        <w:br/>
        <w:t>e) that the professional shall communicate to the Authority, within sixty days from the notification of this provision, the initiatives taken in compliance with the warning referred to in point b).</w:t>
        <w:br/>
        <w:t>The imposed administrative penalties must be paid within thirty days from the notification of this provision, by bank transfer (in euros) to the Treasury, using the IBAN code IT04A0100003245348018359214 (BIC code: BITAITRRENT), which corresponds to the accounting number 18/3592/14.</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interest accrued during the same period.</w:t>
        <w:br/>
        <w:t>Immediate notification of the payment must be given to the Authority by sending the documentation certifying the payment made.</w:t>
        <w:br/>
        <w:t>This provision will be notified to the interested parties and published in the Bulletin of the Competition and Market Authority.</w:t>
      </w:r>
    </w:p>
    <w:p>
      <w:r>
        <w:t>BULLETIN NO. 10 OF MARCH 8, 2021 103</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activities for a period not exceeding thirty days.</w:t>
        <w:b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Filippo Arena Roberto Rustichelli</w:t>
      </w:r>
    </w:p>
    <w:p>
      <w:r>
        <w:t>104 BULLETIN NO. 10 OF MARCH 8, 2021</w:t>
        <w:br/>
        <w:t>PS11843 - BLUE PANORAMA - CANCELLATION OF FLIGHTS POST-COVID</w:t>
        <w:br/>
        <w:t>Provision No. 28583</w:t>
        <w:br/>
        <w:t>THE COMPETITION AND MARKET AUTHORITY</w:t>
        <w:br/>
        <w:t>IN ITS MEETING of February 16, 2021;</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July 28, 2020, whereby the non-adoption of the precautionary measure was decided, pursuant to Article 27, paragraph 3, of the Consumer Code;</w:t>
        <w:br/>
        <w:t>VIEWED the communication received on January 14, 2021, whereby Blue Panorama S.p.A. communicated the consolidated text of the commitments presented pursuant to Article 27, paragraph 7, of the Consumer Code and Article 9 of the Regulation;</w:t>
        <w:br/>
        <w:t>VIEWED the acts of the proceeding;</w:t>
        <w:br/>
        <w:t>I. THE PARTIES</w:t>
        <w:br/>
        <w:t>1. The company Blue Panorama Airlines (hereinafter "Blue Panorama" or "the company") as a professional, pursuant to Article 18, letter b), of the Consumer Code. The company is active, among other things, in low-cost air transport services, on national and international routes. Blue Panorama reports a turnover of approximately €300 million for the year 2019.</w:t>
        <w:br/>
        <w:t>2. The consumer associations CODACONS, UDICON, CODICI, ADUC, MOVIMENTO CONSUMATORI, and ALTROCONSUMO, as complainants.</w:t>
        <w:br/>
        <w:t>II. THE COMMERCIAL PRACTICE</w:t>
        <w:br/>
        <w:t>3. According to reports from some consumers and the information acquired for the application of the Consumer Code, the professional would have adopted the following conduct regarding the airline tickets sold for flights that could be taken from June 3, 2020, the date from which the D.L. of May 16, 2020, No. 33, has again allowed movements within and outside the national territory, following the restrictions on movement established by government measures to contain the Covid epidemic:</w:t>
        <w:br/>
        <w:t>- cancellation of transport services, citing Covid as the reason, despite these services being scheduled during a period when there were no longer any movement restrictions due to the health emergency;</w:t>
        <w:br/>
        <w:t>- dissemination of incomplete and ambiguous information regarding the cancellation of already sold flights, as well as the rights to refunds owed to passengers, exclusively offering a voucher and</w:t>
      </w:r>
    </w:p>
    <w:p>
      <w:r>
        <w:rPr>
          <w:b/>
        </w:rPr>
        <w:t>[Pages 103–105]</w:t>
      </w:r>
    </w:p>
    <w:p>
      <w:r>
        <w:t>BULLETIN NO. 10 OF MARCH 8, 2021 105</w:t>
        <w:br/>
        <w:t>justifying this cancellation with reasons related to the epidemic emergency and thus failing to present, in a similar manner, the alternative of a cash refund as instead provided for by Regulation (EC) No. 261/2004;</w:t>
        <w:br/>
        <w:t>- difficulties in contacting free customer assistance services, effectively making it possible to use only the paid communication channel, creating obstacles to the exercise of post-sale rights arising from the transport contract and from Regulation (EC) No. 261/2004, which do not seem to be justified by reasonable commercial objectives of the carrier.</w:t>
      </w:r>
    </w:p>
    <w:p>
      <w:r>
        <w:t>III. THE OUTCOMES OF THE PROCEEDING: THE PRESENTATION OF COMMITMENTS</w:t>
      </w:r>
    </w:p>
    <w:p>
      <w:r>
        <w:t>1) The procedure process</w:t>
        <w:br/>
        <w:t>4. In relation to the aforementioned conduct, on September 24, 2020, the professional was notified of the initiation of the investigative procedure PS11843, hypothesizing that the conduct of Blue Panorama could constitute a violation of Articles 20, 21, paragraph 1, letters a) and b), 22, 23, paragraph 1, letter e), 24 and 25 of the Consumer Code. At the same time, the initiation of the procedure for the possible provisional suspension of the practice was communicated, pursuant to Article 27, paragraph 3, of the Consumer Code and Article 8, paragraph 1, of the Regulation.</w:t>
        <w:br/>
        <w:t>5. Following the memoranda in which the professional illustrated the actions implemented to eliminate the conditions of periculum in mora contested in the initiation communication as a possible prerequisite for a provisional suspension of the practice, with a decision of October 20, 2020, No. 28374, it was decided not to adopt any precautionary measures, pursuant to Article 27, paragraph 3, of the Consumer Code.</w:t>
        <w:br/>
        <w:t>6. Concurrently with the communication of the initiation of the investigative procedure, in order to acquire useful elements for the evaluation of the commercial practice in question, a request for information and related documentation was made to the professional, pursuant to Article 27, paragraphs 3 and 4, of the Consumer Code and Article 12, paragraph 1, of the Regulation, to which the professional responded with notes dated October 5 and 15, 2020. Furthermore, on November 3, 2020, the association UDICON submitted its own memorandum.</w:t>
        <w:br/>
        <w:t>7. With a note registered on November 9, 2020, Blue Panorama submitted a proposal for commitments.</w:t>
        <w:br/>
        <w:t>8. On December 18, 2020, the date of conclusion of the investigative phase was communicated to the Parties, pursuant to Article 16, paragraph 1, of the Regulation.</w:t>
        <w:br/>
        <w:t>9. On January 14, 2021, Blue Panorama provided the consolidated version of its commitments.</w:t>
        <w:br/>
        <w:t>10. On January 27, 2021, the company sent a clarification regarding the subjects to whom the commitments are addressed.</w:t>
      </w:r>
    </w:p>
    <w:p>
      <w:r>
        <w:t>2) The elements acquired and the commitments of the professional</w:t>
        <w:br/>
        <w:t>11. During the procedure, Blue Panorama first modified its conduct, adopting the following actions:</w:t>
        <w:br/>
        <w:t>1) the provision for the refund of the entire ticket cost. In this regard, the carrier clarified that the alternative option to a cash refund, consisting of rebooking or rescheduling the flight, is subject to a discretionary choice by the passenger. Finally, the issuance of the voucher, as a method of refund, is applied only at the request of the passenger in agreement with the Carrier;</w:t>
      </w:r>
    </w:p>
    <w:p>
      <w:r>
        <w:t>106 BULLETIN NO. 10 OF MARCH 8, 2021</w:t>
        <w:br/>
        <w:t>2) in the event of future flight cancellations, sending a communication to the passenger indicating all available options, in accordance with what is provided for by Regulation No. 261/2004. This communication will include a hyperlink through which the passenger can initiate the procedure for the automatic refund of the airline ticket, which will conclude within seven days, in accordance with the timelines prescribed by Regulation No. 261/2004, without any further actions required from the passenger. Alternatively, through a different link contained in the same communication, the passenger will be able to contact the Customer Service "Chat," through which they can make a request for flight rescheduling or refund via voucher. Alternatively to the "Chat" channel, the passenger will also have a toll-free phone number and the email address of Customer Assistance available;</w:t>
        <w:br/>
        <w:t>3) the inclusion, on the website, of a new specific banner titled “CHANGES, CANCELLATIONS AND REFUNDS,” as well as the establishment of new customer assistance channels through a direct chat to customer service.</w:t>
        <w:br/>
        <w:t>12. In particular, the commitments formulated with the proposal of November 9, 2020, pursuant to Article 27, paragraph 7, of the Consumer Code and Article 9 of the Regulation, and presented in consolidated form on January 14, 2021 – which in their final version are attached to this provision and constitute an integral part thereof – provide for:</w:t>
        <w:br/>
        <w:t>a) sending individual communications to all passengers who purchased tickets, in Italy or through the Italian website of Blue Panorama, related to flights canceled after June 3, 2020, and who have not yet exercised any option in this regard. The communication will also indicate all free channels available to the passenger for exercising the option consisting of a ticket refund, as well as the link to the page of the Blue Panorama website https://www.blue-panorama.com/it/static-pag e/cancel-re:fund, titled "Changes, Cancellations and Refunds." The professional has committed to implement the measure within thirty days from the favorable evaluation of the Authority. This measure will concern 2,255 passengers to whom an email will be sent with the following content:</w:t>
      </w:r>
    </w:p>
    <w:p>
      <w:r>
        <w:t>BULLETIN NO. 10 OF MARCH 8, 2021 107</w:t>
        <w:br/>
        <w:t>b) sending individual communications to all passengers who have purchased tickets, in Italy or through the Italian website of Blue Panorama, related to flights canceled after June 3, 2020, and who, although having accepted a voucher as compensation, have not yet used it, to offer them the opportunity to receive a cash refund instead. This communication will also indicate all free channels available to the passenger for exercising the option consisting of a ticket refund, as well as the link to the page of the Blue Panorama website https://www.blue-panorama.com/it/static-pag e/cancel-re:fund, titled "Changes, Cancellations and Refunds." This measure will be executed by Blue Panorama within thirty days from the favorable evaluation of the Authority and will concern 4,855 passengers who will receive the following email:</w:t>
        <w:br/>
        <w:t>13. Finally, Blue Panorama proposes to adequately inform about the above actions, as well as the options offered to passengers whose flight has been canceled, through the dissemination of a specific press release, as detailed below, which will be sent to the main national media, in addition to being published on the company's website. The professional has committed to disseminate the press release within fifteen days from the favorable evaluation of the Authority.</w:t>
      </w:r>
    </w:p>
    <w:p>
      <w:r>
        <w:rPr>
          <w:b/>
        </w:rPr>
        <w:t>[Pages 106–108]</w:t>
      </w:r>
    </w:p>
    <w:p>
      <w:r>
        <w:t>108 BULLETIN NO. 10 OF MARCH 8, 2021</w:t>
        <w:br/>
        <w:t>14. The company also represents that the refund requests from passengers receiving the individual communications mentioned above will be automatically handled by the carrier and resolved as quickly as possible in accordance with the provisions of Regulation (EC) No. 261/2004 (seven days).</w:t>
        <w:br/>
        <w:t>15. The deadline by which passengers can request the issuance of a voucher, with the characteristics of Law No. 7 of July 17, 2020, has been extended from December 31, 2020 (the latter deadline, already more favorable than the September 30 deadline set by law) to June 30, 2021.</w:t>
        <w:br/>
        <w:t>16. The company has finally clarified that the group of subjects receiving the commitments referred to in letters a) and b) and the aforementioned declarations consists of passengers who purchased tickets in Italy or through the Italian website of Blue Panorama.</w:t>
        <w:br/>
        <w:t>IV. OPINION OF THE AUTHORITY FOR GUARANTEES IN COMMUNICATIONS</w:t>
        <w:br/>
        <w:t>17. Since the commercial practice subject to this provision was disseminated via the internet, on January 15, 2021, an opinion was requested from the Authority for Guarantees in Communications, pursuant to Article 27, paragraph 6, of the Consumer Code.</w:t>
        <w:br/>
        <w:t>18. In an opinion received on February 9, 2021, the aforementioned Authority expressed its opinion stating that “with reference to the case at hand, the means of communication used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 and that the Internet is “a suitable tool to significantly influence the realization of the commercial practice for which this Authority is requested to provide an opinion.”</w:t>
      </w:r>
    </w:p>
    <w:p>
      <w:r>
        <w:t>BULLETIN NO. 10 OF MARCH 8, 2021 109</w:t>
        <w:br/>
        <w:t>V. EVALUATION OF THE COMMITMENTS</w:t>
        <w:br/>
        <w:t>19. The Authority believes that the commitments proposed by the professional are suitable to remedy the possible illegitimacy profiles of the commercial practice contested in the initiation communication of September 24, 2020.</w:t>
        <w:br/>
        <w:t>20. With specific reference to the content of the commitments undertaken by Blue Panorama and, in particular, to Commitment No. 1, it is noted that the measures appear to be suitable to remove the possible profiles of unfairness outlined at the initiation stage and, furthermore, to remedy the detrimental effects of the contested practice. In fact, all passengers who purchased tickets in Italy or through the Italian website of Blue Panorama who, following the cancellation of a flight scheduled from June 3, 2020, have not yet exercised any option regarding the management of the consequences of the cancellation, or have already requested or received the voucher, will receive a communication from Blue Panorama, containing information on how passengers can manage their request for monetary reimbursement, according to some easily available options. More specifically: a) passengers who have not yet made a choice between voucher and reimbursement will be offered the possibility to choose between a cash refund or a voucher of greater value than the price paid; b) passengers who have already received the voucher will be informed of the possibility to exchange it for a cash refund. Furthermore, the methods through which the possibility of requesting monetary reimbursement is provided appear clear and easily accessible, through the use of an automatic link for passengers who have not yet activated to choose a refund or the issuance of a voucher, as well as for passengers who have already requested or received a voucher.</w:t>
        <w:br/>
        <w:t>21. Blue Panorama also commits to disseminate a press release in order to provide adequate information regarding the content of the measures adopted and the options offered to passengers who have experienced flight cancellations, thereby ensuring a wider dissemination among consumers of the knowledge of the commitments undertaken and the rights of passengers.</w:t>
        <w:br/>
        <w:t>22. It should also be noted that, during the proceedings, Blue Panorama has already modified its conduct and has adopted actions suitable to interrupt the contested commercial practice through the implementation of new communication methods and the adoption of appropriate forms of reimbursement in case of flight cancellations – applied to all flight destinations and not only to those no longer affected by restrictions imposed by public authorities – in order to facilitate the request for monetary reimbursement for all ticket holders, through the availability and accessibility on its website of specific forms that can be used online by all passengers. Blue Panorama had also already eliminated the justification related to the health emergency for the cancellation of the flight and improved customer assistance and contact systems.</w:t>
        <w:br/>
        <w:t>23. The measures proposed by Blue Panorama therefore provide a clear advantage for consumers, arising from the possibility to opt, through a streamlined and rapid procedure, for a voucher of increased value or for a cash refund; it is particularly relevant that this latter form of compensation is also recognized to passengers who have already accepted reimbursement via voucher.</w:t>
      </w:r>
    </w:p>
    <w:p>
      <w:r>
        <w:t>110 BULLETIN NO. 10 OF MARCH 8, 2021</w:t>
        <w:br/>
        <w:t>Finally, it is undoubtedly commendable that this option is communicated to all affected passengers through the sending of an individual communication and through the dissemination of a press release.</w:t>
        <w:br/>
        <w:t>24. In light of the above considerations, it is believed that the commitments presented meet the requirements set forth in Article 27, paragraph 7, of the Consumer Code.</w:t>
        <w:br/>
        <w:t>THEREFORE, it is deemed that the commitments presented by Blue Panorama S.p.A., in the terms outlined above, are suitable to eliminate the possible profiles of unfairness of the commercial practice subject to investigation;</w:t>
        <w:br/>
        <w:t>IT IS DEEMED to order the mandatory nature of the aforementioned commitments towards Blue Panorama S.p.A.;</w:t>
        <w:br/>
        <w:t>IT IS DEEMED, therefore, to be able to close the proceedings without establishing the infringement;</w:t>
        <w:br/>
        <w:t>RESOLVES</w:t>
        <w:br/>
        <w:t>a) to make mandatory, towards Blue Panorama S.p.A., pursuant to Article 27, paragraph 7, of the Consumer Code and Article 9, paragraph 2, letter a), of the Regulation, the commitments proposed by the company on January 4, 2021, as described in the declaration attached to this provision;</w:t>
        <w:br/>
        <w:t>b) to close the proceedings without establishing the infringement, pursuant to Article 27, paragraph 7, of the Consumer Code and Article 9, paragraph 2, letter a), of the Regulation;</w:t>
        <w:br/>
        <w:t>c) that Blue Panorama S.p.A., within sixty days from the date of notification of this resolution, informs the Authority of the implementation of the commitments.</w:t>
        <w:br/>
        <w:t>Pursuant to Article 9, paragraph 3, of the Regulation, the proceedings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109–111]</w:t>
      </w:r>
    </w:p>
    <w:p>
      <w:r>
        <w:t>BULLETIN NO. 10 OF MARCH 8, 2021 111</w:t>
        <w:br/>
        <w:t>This provision will be notified to the interested parties and published in the Bulletin of the Authority for the Guarantee of Competition and the Market.</w:t>
        <w:br/>
        <w:t>THE SECRETARY GENERAL for THE PRESIDENT</w:t>
        <w:br/>
        <w:t>Filippo Arena the Senior Member</w:t>
        <w:br/>
        <w:t>Gabriella Muscolo</w:t>
      </w:r>
    </w:p>
    <w:p>
      <w:r>
        <w:t>112 BULLETIN NO. 10 OF MARCH 8, 2021</w:t>
        <w:br/>
        <w:t>ANNEX 1</w:t>
        <w:br/>
        <w:t>COMMITMENT STATEMENT</w:t>
        <w:br/>
        <w:t>In the context of proceeding no. PS/11843 initiated by the Authority for the Guarantee of Competition and the Market on September 24, 2020, concerning the commercial practices regarding the reimbursement of flights canceled by Blue Panorama S.p.A., the same professional Blue Panorama S.p.A., pursuant to and for the effects of Article 27, paragraph 7, of the “Consumer Code” (Legislative Decree of September 6, 2005, no. 206 and subsequent amendments) undertakes, starting from the date of communication of the Authority's provision, to implement the following measures in the manner and within the timeframes indicated below:</w:t>
        <w:br/>
        <w:t>COMMITMENTS</w:t>
        <w:br/>
        <w:t>Blue Panorama proposes the following commitments, pursuant to Article 27, paragraph 7, of the Consumer Code, Article 8, paragraph 7, of Legislative Decree no. 145/2007, and Article 9 of the Regulation:</w:t>
        <w:br/>
        <w:t>a) sending individual communications to all passengers who purchased tickets in Italy or through the Italian website of Blue Panorama who purchased tickets for flights canceled after June 3 and who have not yet exercised any option in this regard. The communication also includes the indication of all free channels available to the passenger for exercising the option consisting of the ticket refund, as well as the link to the page of the Blue Panorama website https://www.blue-panorama.com/it/static-pag e/cancel-re:fund, titled "Changes, Cancellations, and Refunds." Execution/completion time of the measure: within thirty days from the favorable assessment of the Authority.</w:t>
        <w:br/>
        <w:t>b) sending individual communications to all passengers who purchased tickets in Italy or through the Italian website of Blue Panorama who purchased tickets for flights canceled after June 3 who accepted a voucher as compensation, which they have not yet used, to offer them the opportunity to receive a monetary refund instead. This communication also includes the indication of all free channels available to the passenger for exercising the option consisting of the ticket refund, as well as the link to the page of the Blue Panorama website https://www.blue-panorama.com/it/static-pag e/cancel-re:fund, titled "Changes, Cancellations, and Refunds." Execution/completion time of the measure: within thirty days from the favorable assessment of the Authority.</w:t>
        <w:br/>
        <w:t>c) dissemination of a specific press release, as per the text provided below, which will be sent to the main national media, in addition to being published on the Company's website. Execution time of the measure/dissemination of the press release: within fifteen days from the favorable assessment of the Authority.</w:t>
      </w:r>
    </w:p>
    <w:p>
      <w:r>
        <w:rPr>
          <w:b/>
        </w:rPr>
        <w:t>[Pages 112–113]</w:t>
      </w:r>
    </w:p>
    <w:p>
      <w:r>
        <w:t>114 BULLETIN NO. 10 OF MARCH 8, 2021</w:t>
        <w:br/>
        <w:t>d) the subjects to whom the commitments referred to in letters a) and b) and the aforementioned declarations are addressed consist of passengers who have purchased tickets in Italy or through the Italian website of Blue Panorama;</w:t>
        <w:br/>
        <w:t>e) refund requests from passengers who are recipients of the individual communications mentioned above will be automatically handled by the carrier and resolved as quickly as possible in accordance with the provisions of Regulation (EC) No. 261/2004 (seven days);</w:t>
        <w:br/>
        <w:t>f) the deadline by which passengers can request the issuance of a voucher, with the characteristics of Law No. 7 of July 17, 2020, is extended from December 31, 2020 (the latter deadline, already more favorable than the September 30 deadline set by law) until June 30, 2021.</w:t>
      </w:r>
    </w:p>
    <w:p>
      <w:r>
        <w:t>Antitrust Authority Weekly Bulletin</w:t>
        <w:br/>
        <w:t>of Competition and the Market Year XXXI - No. 10 - 2021</w:t>
        <w:br/>
        <w:t>Editorial Coordination Giulia Antenucci</w:t>
        <w:br/>
        <w:t>Editorial Team Valerio Ruocco, Simonetta Schettini, 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