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https://www.agcm.it/dotcmsdoc/bollettini/2020/11-20.pdf</w:t>
      </w:r>
    </w:p>
    <w:p>
      <w:r>
        <w:t>Pages translated : 140</w:t>
      </w:r>
    </w:p>
    <w:p/>
    <w:p>
      <w:r>
        <w:rPr>
          <w:b/>
        </w:rPr>
        <w:t>[Pages 1–3]</w:t>
      </w:r>
    </w:p>
    <w:p>
      <w:r>
        <w:t>Bulletin</w:t>
        <w:br/>
        <w:t>Weekly</w:t>
        <w:br/>
        <w:t>Year XXX - No. 11</w:t>
        <w:br/>
        <w:t>Published on the website www.agcm.it</w:t>
        <w:br/>
        <w:t>March 16, 2020</w:t>
      </w:r>
    </w:p>
    <w:p>
      <w:r>
        <w:t>SUMMARY</w:t>
        <w:br/>
        <w:t>AGREEMENTS AND ABUSE OF DOMINANT POSITION 5</w:t>
        <w:br/>
        <w:t>I792 - OXYGEN THERAPY AND VENTILATION TENDER</w:t>
        <w:br/>
        <w:t>Decision No. 28164 5</w:t>
        <w:br/>
        <w:t>I792 - OXYGEN THERAPY AND VENTILATION TENDER</w:t>
        <w:br/>
        <w:t>Decision No. 28165 8</w:t>
        <w:br/>
        <w:t>REPORTING AND CONSULTATIVE ACTIVITIES 11</w:t>
        <w:br/>
        <w:t>AS1651 - GUIDELINES FOR TRAINING COURSES FOR NOTIFICATION BY MAIL OF JUDICIAL ACTS AND ROAD CODE VIOLATIONS 11</w:t>
        <w:br/>
        <w:t>UNFAIR COMMERCIAL PRACTICES 13</w:t>
        <w:br/>
        <w:t>PS11453 - INTESA SAN PAOLO - BUNDLED SALE WITH MORTGAGES</w:t>
        <w:br/>
        <w:t>Decision No. 28156 13</w:t>
        <w:br/>
        <w:t>PS11454 - BNL - BUNDLED SALE WITH MORTGAGES</w:t>
        <w:br/>
        <w:t>Decision No. 28157 43</w:t>
        <w:br/>
        <w:t>PS11455 - UBI BANCA - BUNDLED SALE WITH MORTGAGES</w:t>
        <w:br/>
        <w:t>Decision No. 28158 68</w:t>
        <w:br/>
        <w:t>PS11456 - UNICREDIT - BUNDLED SALE WITH MORTGAGES</w:t>
        <w:br/>
        <w:t>Decision No. 28159 96</w:t>
        <w:br/>
        <w:t>PS11435 - INSANITY PAGE - HIDDEN ADVERTISING BARILLA</w:t>
        <w:br/>
        <w:t>Decision No. 28167 124</w:t>
        <w:br/>
        <w:t>PAYMENT ACCESSIBILITY - CONSUMER PROTECTION 134</w:t>
        <w:br/>
        <w:t>PV6 - SKY ITALIA - DISCRIMINATION AGAINST FOREIGN IBAN</w:t>
        <w:br/>
        <w:t>Decision No. 28169 134</w:t>
      </w:r>
    </w:p>
    <w:p>
      <w:r>
        <w:t>BULLETIN NO. 11 OF MARCH 16, 2020 5</w:t>
        <w:br/>
        <w:t>AGREEMENTS AND ABUSE OF DOMINANT POSITION</w:t>
        <w:br/>
        <w:t>I792 - OXYGEN THERAPY AND VENTILATION TENDER</w:t>
        <w:br/>
        <w:t>Decision No. 28164</w:t>
        <w:br/>
        <w:t>THE ANTITRUST AUTHORITY</w:t>
        <w:br/>
        <w:t>IN ITS MEETING of February 25, 2020;</w:t>
        <w:br/>
        <w:t>HEARD the Rapporteur Dr. Gabriella Muscolo;</w:t>
        <w:br/>
        <w:t>HAVING REGARD to Law No. 287 of October 10, 1990;</w:t>
        <w:br/>
        <w:t>HAVING REGARD to the decree of the President of the Republic No. 217 of June 30, 1998;</w:t>
        <w:br/>
        <w:t>HAVING REGARD to its resolution of October 22, 2014, by which the Guidelines on the application methods of the criteria for quantifying administrative pecuniary sanctions imposed by the Authority in application of Article 15, paragraph 1, of Law No. 287/90 (hereinafter, briefly, "Guidelines") were adopted;</w:t>
        <w:br/>
        <w:t>HAVING REGARD to its decision No. 26316 of December 21, 2016, adopted at the conclusion of proceeding No. I/792 – Oxygen Therapy and Ventilation Tender, with which the Authority found, among other things, that the companies Linde Medicale S.r.l., Medicair Sud S.r.l., Magaldi Life S.r.l., Oxy Live S.r.l., Eubios S.r.l., Ossigas (belonging to the Rivoira Group) S.r.l., Tergas S.r.l., Vitalaire Italia S.p.A. and Vivisol Napoli S.r.l. engaged in an anti-competitive restrictive agreement contrary to Article 101 TFEU consisting of a coordination strategy aimed at artificially maintaining high prices for oxygen therapy services - OTD in Campania, hindering the announcement of a public tender for the assignment of the OTD service in Campania, as well as preventing an effective competitive comparison during the tender announced by SORESA in 2014, sanctioning the aforementioned companies;</w:t>
        <w:br/>
        <w:t>HAVING REGARD that for the established violation, due to the seriousness and duration of the infringement, an administrative pecuniary sanction of 1,252,869 euros was imposed on the company Vivisol Napoli S.r.l.;</w:t>
        <w:br/>
        <w:t>HAVING REGARD that the Authority ordered, with decision No. 27230 of June 13, 2018, the redefinition of the sanction against Vivisol Napoli S.r.l. in the amount of 939,652 euros, in compliance with the judgment of the Regional Administrative Court for Lazio (hereinafter "TAR Lazio"), Section I, No. 4471 of April 24, 2018;</w:t>
        <w:br/>
        <w:t>HAVING REGARD to the judgment of the Council of State, Section VI, No. 8591 of December 19, 2019, which partially reformed the judgment of TAR Lazio, Section I, No. 4471 of April 24, 2018, in the part relating to the determination of the sanction;</w:t>
        <w:br/>
        <w:t>HAVING REGARD, in particular, to the reasoning of the cited judgment, with which the Council of State, in partial acceptance of the appeals filed by Vivisol Napoli S.r.l. and the Authority, recalling its "jurisdiction with extended cognizance to the merits – which allows, pursuant to Article 134, paragraph 1, letter c), c.p.a. the administrative judge to modify, based on its own assessment, the</w:t>
      </w:r>
    </w:p>
    <w:p>
      <w:r>
        <w:rPr>
          <w:b/>
        </w:rPr>
        <w:t>[Pages 4–6]</w:t>
      </w:r>
    </w:p>
    <w:p>
      <w:r>
        <w:t>6 BULLETIN NO. 11 OF MARCH 16, 2020</w:t>
      </w:r>
    </w:p>
    <w:p>
      <w:r>
        <w:t>the amount of the fines imposed by the AGCM,” set the parameters for determining the sanction to be imposed on Vivisol Napoli S.r.l., referring the documents back to the Authority so that it can quantify, in concrete terms, the amount of the same in accordance with the indications provided in the aforementioned ruling;</w:t>
      </w:r>
    </w:p>
    <w:p>
      <w:r>
        <w:t>HAVING REGARD to the parameters for the recalculation of the amount of the administrative fine imposed, as identified by the administrative judge: “in determining the share attributable to Vivisol Napoli, 50% of the value of the lot was assigned while it participated in the RTI with Magaldi, with a participation share of 30%” and therefore “the reassessment will have to be carried out (…) taking into account the share of participation in the RTI”; furthermore “since there is no longer a factual basis for the reduction made by the first judge, the complaint must be accepted with the consequent revival of the original gravity coefficient, equal to 20% identified by the contested provision”;</w:t>
      </w:r>
    </w:p>
    <w:p>
      <w:r>
        <w:t>CONSIDERED that the criteria identified by the Council of State in exercising its jurisdiction on the merits for the recalculation of the sanction imposed on Vivisol Napoli S.r.l. are precise, objective, and of automatic application and leave no discretionary margin in the implementation of the conforming obligation arising from the judgment to be executed;</w:t>
      </w:r>
    </w:p>
    <w:p>
      <w:r>
        <w:t>THEREFORE CONSIDERED necessary to proceed, in compliance with the aforementioned ruling of the Council of State and in accordance with the indications and parameters outlined therein, to the concrete recalculation of the sanction imposed by provision no. 26316/2016 against the appellant;</w:t>
      </w:r>
    </w:p>
    <w:p>
      <w:r>
        <w:t>HAVING REGARD to all the acts of the proceedings;</w:t>
      </w:r>
    </w:p>
    <w:p>
      <w:r>
        <w:t>CONSIDERED that, firstly, in accordance with the parameters identified by the administrative judge, the value of the sales of the goods or services subject to the infringement is recalculated, attributing to Vivisol Napoli S.r.l., for lots no. 6 and 7, a participation share in the RTI equal to 30%, with the consequence that the value of the sales of the goods or services recalculated corresponds for Vivisol Napoli S.r.l. to 3,758,607 euros;</w:t>
      </w:r>
    </w:p>
    <w:p>
      <w:r>
        <w:t>CONSIDERED that, in accordance with the same parameters, to this new value of the sales of the goods or services subject to the infringement, the percentage of 20% pursuant to Article 12 of the Guidelines is applied, with the consequence that the base amount of the sanction is recalculated to 751,721 euros;</w:t>
      </w:r>
    </w:p>
    <w:p>
      <w:r>
        <w:t>CONSIDERED that, applying the aforementioned quantification parameters, the final amount of the sanction to be imposed on Vivisol Napoli S.r.l. for the conduct established by provision no. 26316 of December 21, 2016, is equal to 751,721 euros.</w:t>
      </w:r>
    </w:p>
    <w:p>
      <w:r>
        <w:t>All of the above having been stated and considered;</w:t>
      </w:r>
    </w:p>
    <w:p>
      <w:r>
        <w:t>RESOLVES</w:t>
      </w:r>
    </w:p>
    <w:p>
      <w:r>
        <w:t>that the administrative pecuniary sanction to be applied to Vivisol Napoli S.r.l. for the behavior attributed to it in the Authority's provision no. 26316 of December 21, 2016, in relation to the tender called by SORESA S.p.A., is recalculated to the amount of 751,721 euros.</w:t>
      </w:r>
    </w:p>
    <w:p>
      <w:r>
        <w:t>BULLETIN NO. 11 OF MARCH 16, 2020</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r>
    </w:p>
    <w:p>
      <w:r>
        <w:t>This provision will be notified to the interested party and published in the Bulletin of the Authority for Competition and Market.</w:t>
      </w:r>
    </w:p>
    <w:p>
      <w:r>
        <w:t>THE SECRETARY GENERAL THE PRESIDENT</w:t>
      </w:r>
    </w:p>
    <w:p>
      <w:r>
        <w:t>Filippo Arena Roberto Rustichelli</w:t>
      </w:r>
    </w:p>
    <w:p>
      <w:r>
        <w:t>BULLETIN NO. 11 OF MARCH 16, 2020</w:t>
      </w:r>
    </w:p>
    <w:p>
      <w:r>
        <w:t>I792 - OXYGEN THERAPY AND VENTILATION TENDERS</w:t>
      </w:r>
    </w:p>
    <w:p>
      <w:r>
        <w:t>Provision no. 28165</w:t>
      </w:r>
    </w:p>
    <w:p>
      <w:r>
        <w:t>THE AUTHORITY FOR COMPETITION AND MARKET</w:t>
      </w:r>
    </w:p>
    <w:p>
      <w:r>
        <w:t>IN ITS MEETING of February 25, 2020;</w:t>
      </w:r>
    </w:p>
    <w:p>
      <w:r>
        <w:t>HEARD the Rapporteur Dr. Gabriella Muscolo;</w:t>
      </w:r>
    </w:p>
    <w:p>
      <w:r>
        <w:t>HAVING REGARD to the law of October 10, 1990, no. 287;</w:t>
      </w:r>
    </w:p>
    <w:p>
      <w:r>
        <w:t>HAVING REGARD to the decree of the President of the Republic of June 30, 1998, no. 217;</w:t>
      </w:r>
    </w:p>
    <w:p>
      <w:r>
        <w:t>HAVING REGARD to its resolution of October 22, 2014, by which the Guidelines on the methods of application of the criteria for quantifying the administrative pecuniary sanctions imposed by the Authority in application of Article 15, paragraph 1, of law no. 287/90 (hereinafter, briefly, "Guidelines") were adopted;</w:t>
      </w:r>
    </w:p>
    <w:p>
      <w:r>
        <w:t>HAVING REGARD to its provision no. 26316 of December 21, 2016, adopted at the conclusion of procedure no. I/792 – Oxygen therapy and ventilation tenders, with which the Authority established, among other things, that the companies Linde Medicale S.r.l., Medicair Sud S.r.l., Magaldi Life S.r.l., Oxy Live S.r.l., Eubios S.r.l., Ossigas (belonging to the Rivoira Group) S.r.l., Tergas S.r.l., Vitalaire Italia S.p.A. and Vivisol Napoli S.r.l. engaged in a restrictive agreement contrary to Article 101 TFEU, consisting of a coordination strategy aimed at artificially maintaining high the price of the oxygen therapy service - OTD in Campania, hindering the calling of a public tender for the assignment of the OTD service in Campania, as well as preventing the conduct of an effective competitive comparison during the tender called by SORESA in 2014, sanctioning the aforementioned companies;</w:t>
      </w:r>
    </w:p>
    <w:p>
      <w:r>
        <w:t>HAVING REGARD that for the established violation, due to the seriousness and duration of the infringement, an administrative pecuniary sanction of 849,232 euros was imposed on the company Linde Medicale S.r.l.;</w:t>
      </w:r>
    </w:p>
    <w:p>
      <w:r>
        <w:t>HAVING REGARD that, in compliance with the ruling of the Regional Administrative Court for Lazio (hereinafter "Tar Lazio"), Section I, no. 4486 of April 24, 2018, with provision no. 27226 of June 13, 2018, the Authority ordered the recalculation of the sanction against Linde Medicale S.r.l. to the amount of 636,924 euros;</w:t>
      </w:r>
    </w:p>
    <w:p>
      <w:r>
        <w:t>HAVING REGARD to the ruling of the Council of State, Section VI, no. 50 of January 3, 2020, which partially reformed the ruling of the TAR Lazio, Section I, no. 4486 of April 24, 2018, in the part relating to the determination of the sanction;</w:t>
      </w:r>
    </w:p>
    <w:p>
      <w:r>
        <w:t>HAVING REGARD, in particular, to the reasoning of the aforementioned ruling, with which the Council of State, in partial acceptance of the appeals presented by Linde Medicale S.r.l. and the Authority, recalling its “jurisdiction with extended knowledge on the merits – which allows, pursuant to Article 134, paragraph 1, letter c), c.p.a. the administrative judge to modify, based on its own assessment, the amount of the fines imposed by the AGCM,” set the parameters for determining the sanction to be imposed on Linde Medicale S.r.l., referring the documents back to the Authority so that it can quantify, in concrete terms, the amount of the same in accordance with these parameters;</w:t>
      </w:r>
    </w:p>
    <w:p>
      <w:r>
        <w:rPr>
          <w:b/>
        </w:rPr>
        <w:t>[Pages 7–9]</w:t>
      </w:r>
    </w:p>
    <w:p>
      <w:r>
        <w:t>BULLETIN NO. 11 OF MARCH 16, 2020</w:t>
      </w:r>
    </w:p>
    <w:p>
      <w:r>
        <w:t>9</w:t>
      </w:r>
    </w:p>
    <w:p>
      <w:r>
        <w:t>CONSIDERING the parameters for the recalculation of the amount of the pecuniary sanction imposed, as identified by the administrative judge "in determining the share due for lot 3 to Linde, 50% of the value of the lot was attributed while it was participating in a RTI with Medicair, with a participation share of 30%," and therefore "the re-evaluation must be carried out (...) taking into account the share of participation in the RTI"; furthermore, "since there is no longer a factual basis for the reduction made by the first judge, the complaint must be accepted with the consequent revival of the original gravity coefficient, equal to 20% identified by the contested provision";</w:t>
      </w:r>
    </w:p>
    <w:p>
      <w:r>
        <w:t>CONSIDERING that the criteria identified by the Council of State in exercising its jurisdiction on the merits for the recalculation of the sanction imposed on Linde Medicale S.r.l. are precise, objective, and of automatic application and leave no discretionary margin in the implementation of the conforming obligation arising from the judgment to be executed;</w:t>
      </w:r>
    </w:p>
    <w:p>
      <w:r>
        <w:t>THEREFORE, CONSIDERING it necessary to proceed, in compliance with the aforementioned judgment of the Council of State and in accordance with the indications and parameters outlined therein, to the concrete recalculation of the sanction imposed by provision no. 26316/2016 against the appellant;</w:t>
      </w:r>
    </w:p>
    <w:p>
      <w:r>
        <w:t>HAVING REGARD TO all the acts of the proceedings;</w:t>
      </w:r>
    </w:p>
    <w:p>
      <w:r>
        <w:t>CONSIDERING that, firstly, in accordance with the parameters identified by the administrative judge, the value of the sales of the goods or services subject to the infringement is recalculated, attributing to Linde Medicale S.r.l., for lot no. 3, a participation share in the RTI equal to 30%, with the consequence that the recalculated value of the sales of the goods or services corresponds for Linde Medicale S.r.l. to 3,443,901.84 euros;</w:t>
      </w:r>
    </w:p>
    <w:p>
      <w:r>
        <w:t>CONSIDERING that, in accordance with the same parameters, to this new value of the sales of the goods or services subject to the infringement, the percentage pursuant to Article 12 of the Guidelines of 20% is applied, with the consequence that the base amount of the sanction is recalculated to 688,780 euros.</w:t>
      </w:r>
    </w:p>
    <w:p>
      <w:r>
        <w:t>CONSIDERING that, applying the aforementioned quantification parameters, the final amount of the sanction to be imposed on Linde Medicale S.r.l. for the conduct established by provision no. 26316 of December 21, 2016, also taking into account the recognized mitigating factors, amounts to 654,341 euros.</w:t>
      </w:r>
    </w:p>
    <w:p>
      <w:r>
        <w:t>All of the above having been stated and considered;</w:t>
      </w:r>
    </w:p>
    <w:p>
      <w:r>
        <w:t>RESOLVES</w:t>
      </w:r>
    </w:p>
    <w:p>
      <w:r>
        <w:t>that the administrative pecuniary sanction to be applied to Linde Medicale S.r.l. for the behavior attributed to it in the Authority's provision no. 26316 of December 21, 2016, in relation to the tender called by SORESA S.p.A., is recalculated to the amount of 654,341 euros.</w:t>
      </w:r>
    </w:p>
    <w:p>
      <w:r>
        <w:t>The indicated administrative pecuniary sanction must be paid within thirty days from the notification of this provision, using the tax codes indicated in the attached F24 model with identifying elements, pursuant to Legislative Decree no. 241/1997.</w:t>
      </w:r>
    </w:p>
    <w:p>
      <w:r>
        <w:t>10 BULLETIN NO. 11 OF MARCH 16, 2020</w:t>
      </w:r>
    </w:p>
    <w:p>
      <w:r>
        <w:t>Payment must be made electronically with a debit from one's bank or postal current account, through the home banking and CBI services provided by banks or Poste Italiane S.p.A., or by using the telematic services of the Revenue Agency, available on the website www.agenziaentrate.gov.it.</w:t>
      </w:r>
    </w:p>
    <w:p>
      <w:r>
        <w:t>Immediate communication of the payment must be given to the Authority, by sending a copy of the model certifying the payment made.</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r>
    </w:p>
    <w:p>
      <w:r>
        <w:t>This provision will be notified to the interested party and published in the Bulletin of the Competition and Market Authority.</w:t>
      </w:r>
    </w:p>
    <w:p>
      <w:r>
        <w:t>THE SECRETARY GENERAL THE PRESIDENT</w:t>
      </w:r>
    </w:p>
    <w:p>
      <w:r>
        <w:t>Filippo Arena Roberto Rustichelli</w:t>
      </w:r>
    </w:p>
    <w:p>
      <w:r>
        <w:t>BULLETIN NO. 11 OF MARCH 16, 2020</w:t>
      </w:r>
    </w:p>
    <w:p>
      <w:r>
        <w:t>11</w:t>
      </w:r>
    </w:p>
    <w:p>
      <w:r>
        <w:t>REPORTING AND CONSULTATIVE ACTIVITIES</w:t>
      </w:r>
    </w:p>
    <w:p>
      <w:r>
        <w:t>AS1651 - GUIDELINES FOR TRAINING COURSES FOR PERSONNEL IN CHARGE OF NOTIFICATION BY MAIL OF JUDICIAL ACTS AND VIOLATIONS OF THE HIGHWAY CODE</w:t>
      </w:r>
    </w:p>
    <w:p>
      <w:r>
        <w:t>Rome, February 7, 2020</w:t>
      </w:r>
    </w:p>
    <w:p>
      <w:r>
        <w:t>President of the Senate of the Republic</w:t>
      </w:r>
    </w:p>
    <w:p>
      <w:r>
        <w:t>President of the Chamber of Deputies</w:t>
      </w:r>
    </w:p>
    <w:p>
      <w:r>
        <w:t>President of the Council of Ministers</w:t>
      </w:r>
    </w:p>
    <w:p>
      <w:r>
        <w:t>Minister of Justice</w:t>
      </w:r>
    </w:p>
    <w:p>
      <w:r>
        <w:t>Minister of Economic Development</w:t>
      </w:r>
    </w:p>
    <w:p>
      <w:r>
        <w:t>President of the Authority for Guarantees in Communications</w:t>
      </w:r>
    </w:p>
    <w:p>
      <w:r>
        <w:t>In relation to the request for an opinion formulated by the Department for Justice Affairs - General Directorate of Civil Justice of the Ministry of Justice - received on January 15, 2020, regarding the new Guidelines for training courses for personnel in charge of notification by mail of judicial acts and violations of the Highway Code, in the meeting of February 4, 2020, the Authority intended to formulate the following observations pursuant to Article 22 of Law No. 287 of October 10, 1990, as well as to reiterate some considerations already made during the previous report of July 23, 2019 "AS1610 - REGULATION OF NOTIFICATION SERVICES OF JUDICIAL ACTS AND VIOLATIONS OF THE HIGHWAY CODE."</w:t>
      </w:r>
    </w:p>
    <w:p>
      <w:r>
        <w:t>With specific reference to the request for an opinion received, given the peculiarity of the implementation situation, regarding the failure to initiate the training procedures for personnel in charge of notification operations, as per Article 9 of Annex A of AGCom Resolution 77/18/CONS, appreciation is expressed for the text presented, insofar as it appears suitable to overcome the regulatory impasse that had arisen following previous regulatory interventions and that has, in fact, prevented the execution of the service by alternative postal operators.</w:t>
      </w:r>
    </w:p>
    <w:p>
      <w:r>
        <w:t>In fact, the provisions contained in the new text of the Guidelines precisely describe the methods of conducting courses for operators holding an individual special license (type A or type B), which do not present prima facie critical issues from a competitive perspective, nor introduce elements that would create discrimination among operators.</w:t>
      </w:r>
    </w:p>
    <w:p>
      <w:r>
        <w:t>That said, it is highlighted, however, that, instead of the ex ante validation mechanism for training courses, it would be more appropriate to provide that the training plans of individual operators are</w:t>
      </w:r>
    </w:p>
    <w:p>
      <w:r>
        <w:rPr>
          <w:b/>
        </w:rPr>
        <w:t>[Pages 10–12]</w:t>
      </w:r>
    </w:p>
    <w:p>
      <w:r>
        <w:t>12 BULLETIN NO. 11 OF MARCH 16, 2020</w:t>
      </w:r>
    </w:p>
    <w:p>
      <w:r>
        <w:t>subject to a regime of prior communication to the Ministry of Justice, which could validate them also through the institution of tacit approval. Furthermore, the Authority deems it appropriate to again represent to the other addressed Authorities the necessity that, for the correct conduct of competitive dynamics in the market for postal notification services of judicial acts and violations of the Highway Code, the training obligations in question must weigh equally on all postal operators, including Poste Italiane S.p.A., at least for new employees. To this end, a revision of the current regulatory and legislative framework seems appropriate in the part where training obligations are provided for operators holding a special license, excluding Poste Italiane S.p.A. from such obligations, which operates in the market in question by virtue of its original status as the legal contractor for the provision of postal notification services of judicial acts and violations of the Highway Code, a service now included in the universal postal service. This opinion will be published in the Bulletin referred to in Article 26 of Law No. 287/90, unless any reasons opposing publication are represented within thirty days from the receipt of this communication.</w:t>
      </w:r>
    </w:p>
    <w:p>
      <w:r>
        <w:t>THE PRESIDENT</w:t>
        <w:br/>
        <w:t>Roberto Rustichelli</w:t>
      </w:r>
    </w:p>
    <w:p>
      <w:r>
        <w:t>BULLETIN NO. 11 OF MARCH 16, 2020</w:t>
      </w:r>
    </w:p>
    <w:p>
      <w:r>
        <w:t>UNFAIR COMMERCIAL PRACTICES</w:t>
        <w:br/>
        <w:t>PS11453 - INTESA SAN PAOLO - BUNDLED SALES WITH MORTGAGES</w:t>
        <w:br/>
        <w:t>Provision No. 28156</w:t>
        <w:br/>
        <w:t>THE ANTITRUST AUTHORITY</w:t>
      </w:r>
    </w:p>
    <w:p>
      <w:r>
        <w:t>IN ITS MEETING of February 18, 2020;</w:t>
      </w:r>
    </w:p>
    <w:p>
      <w:r>
        <w:t>HEARD the Rapporteur Professor Michele Ainis;</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communication of June 12, 2019, with which the procedure PS11453 - INTESA SANPAOLO - BUNDLED SALES WITH MORTGAGES was initiated against the company Intesa Sanpaolo S.p.A.;</w:t>
      </w:r>
    </w:p>
    <w:p>
      <w:r>
        <w:t>HAVING REGARD TO its provisions of June 12, 2019, with which inspection investigations were ordered, pursuant to Article 27, paragraphs 2 and 3, of the Consumer Code, at some offices of Intesa Sanpaolo S.p.A.;</w:t>
      </w:r>
    </w:p>
    <w:p>
      <w:r>
        <w:t>HAVING REGARD TO its resolutions of October 9, 2019, and December 11, 2019, with which the final deadline of the procedure was extended for investigative needs, last set for February 22, 2020;</w:t>
      </w:r>
    </w:p>
    <w:p>
      <w:r>
        <w:t>HAVING REGARD TO the acts of the procedure;</w:t>
      </w:r>
    </w:p>
    <w:p>
      <w:r>
        <w:t>I. THE PARTIES</w:t>
      </w:r>
    </w:p>
    <w:p>
      <w:r>
        <w:t>1. Intesa Sanpaolo S.p.A. (hereinafter also ISP or Bank), as Professional, pursuant to Article 18, letter b), of the Consumer Code, having its registered office in Turin and operating mainly in the banking and insurance sector. The Company's balance sheet, as of December 31, 2018, shows a turnover, calculated in accordance with Regulation No. 139/2004/EC on concentrations, of approximately 16 billion euros.</w:t>
      </w:r>
    </w:p>
    <w:p>
      <w:r>
        <w:t>2. Altroconsumo, Italian consumer association, as notifier.</w:t>
      </w:r>
    </w:p>
    <w:p>
      <w:r>
        <w:t>II. THE COMMERCIAL PRACTICE</w:t>
      </w:r>
    </w:p>
    <w:p>
      <w:r>
        <w:t>3. The procedure concerns the conduct carried out by Intesa Sanpaolo S.p.A. starting from April 2017, in the context of the marketing of mortgage contracts, including subrogation, consisting of having induced consumers, intending to enter into the aforementioned mortgage contracts, to subscribe to various types of insurance policies, including, for example, fire and explosion, credit guarantee policies, and life insurance policies, marketed by the Bank, making such subscription a de facto condition for the granting of financing.</w:t>
      </w:r>
    </w:p>
    <w:p>
      <w:r>
        <w:t>III. THE OUTCOMES OF THE PROCEDURE</w:t>
      </w:r>
    </w:p>
    <w:p>
      <w:r>
        <w:t>1) The course of the procedure</w:t>
      </w:r>
    </w:p>
    <w:p>
      <w:r>
        <w:t>4. On June 12, 2019, the investigative procedure PS11453 was initiated against ISP. The initiation of the procedure was communicated to ISP and Altroconsumo on June 19, 2019. On the same date, inspection investigations were carried out at ISP's headquarters in Milan and at some branches in Vicenza and Verbania.</w:t>
      </w:r>
    </w:p>
    <w:p>
      <w:r>
        <w:t>5. On June 26, 2019, and on July 9 and 11, 2019, ISP's responses to the request for information made in the communication initiating the procedure were received. Other requests for information, supplementing those already present in the initiation of the procedure, were made to ISP on October 9, 2019, to which the Company responded on October 16, 2019.</w:t>
      </w:r>
    </w:p>
    <w:p>
      <w:r>
        <w:t>6. On October 9, 2019, and December 11, 2019, due to investigative needs, ISP was notified of the extension of the final deadline of the procedure, last set for February 22, 2020. The same communications were sent to Altroconsumo on October 23, 2019, and December 11, 2019.</w:t>
      </w:r>
    </w:p>
    <w:p>
      <w:r>
        <w:t>7. ISP was summoned for a hearing, which took place on October 9, 2019.</w:t>
      </w:r>
    </w:p>
    <w:p>
      <w:r>
        <w:t>8. On November 28, 2019, the date of conclusion of the investigative phase was communicated to the Parties pursuant to Article 16, paragraph 1, of the Regulation.</w:t>
      </w:r>
    </w:p>
    <w:p>
      <w:r>
        <w:t>9. On December 18, 2019, ISP submitted its final memorandum.</w:t>
      </w:r>
    </w:p>
    <w:p>
      <w:r>
        <w:t>10. On January 8, 2020, pursuant to and for the effects of Article 27, paragraph 1-bis, of the Consumer Code, requests for opinions were sent to the Bank of Italy and to IVASS - Institute for the supervision of private insurance, for their respective areas of competence. The opinion of the Bank of Italy was received on February 6, 2020.</w:t>
      </w:r>
    </w:p>
    <w:p>
      <w:r>
        <w:rPr>
          <w:b/>
        </w:rPr>
        <w:t>[Pages 13–15]</w:t>
      </w:r>
    </w:p>
    <w:p>
      <w:r>
        <w:t>BULLETIN NO. 11 OF MARCH 16, 2020</w:t>
      </w:r>
    </w:p>
    <w:p>
      <w:r>
        <w:t xml:space="preserve">11. On July 30, 2019, pursuant to Article 27, paragraph 7, of the Consumer Code, ISP submitted commitments12.  </w:t>
        <w:br/>
        <w:t>12. These commitments were rejected by the Authority in the meeting of October 1, 2019, and the related communication was sent to ISP on October 3, 201913.</w:t>
      </w:r>
    </w:p>
    <w:p>
      <w:r>
        <w:t xml:space="preserve">2) Evidence Emerged During the Proceedings  </w:t>
        <w:br/>
        <w:t xml:space="preserve">Reports  </w:t>
        <w:br/>
        <w:t xml:space="preserve">13. In April 2017, IVASS transmitted a report from a consumer stating that ISP had conditioned the granting of the mortgage loan on the stipulation of an insurance policy covering "in case of death, permanent disability, and unemployment," as evidenced by the documentation attached to the report, consisting of a letter sent from an ISP branch addressed to the consumer. In it, the granting of the mortgage loan is expressly conditioned on the consumer's purchase of the aforementioned policy as collateral for the financing, as they are the "only applicant and sole income earner"14.  </w:t>
        <w:br/>
        <w:t xml:space="preserve">14. In relation to the conduct under contestation, several reports have been received from consumers, starting from July 2017 until September 201915. Almost all consumer reports indicate behaviors exhibited by individual employees of the credit institutions, described as aggressive, as they aimed to tie the disbursement of the mortgage to the subscription of an insurance product.  </w:t>
        <w:br/>
        <w:t xml:space="preserve">15. On December 18, 2018, Altroconsumo sent a report containing the results of an investigation conducted in November 2018, in mystery shopping mode at various credit institutions, focused on the pairings between subrogations and insurance policies, including so-called fire and explosion policies. In the investigation conducted at an ISP branch in Milan, it was found that it did not offer its customers the possibility of transferring the fire and explosion policy originally stipulated with the bank that granted the mortgage subject to replacement, conditioning the disbursement on the subscription of a new fire and explosion policy offered and marketed by ISP16.  </w:t>
        <w:br/>
        <w:t>16. IVASS, on July 16, 2019, sent another communication regarding the same conduct17.</w:t>
      </w:r>
    </w:p>
    <w:p>
      <w:r>
        <w:t xml:space="preserve">The Commercial Practice  </w:t>
        <w:br/>
        <w:t xml:space="preserve">Insurance Policy Pairing Policies  </w:t>
        <w:br/>
        <w:t xml:space="preserve">17. The evidence acquired reveals, first of all, placement policies for the policies adopted by the Bank, aimed at maximizing their sale in conjunction with mortgages and subrogations.  </w:t>
        <w:br/>
        <w:t xml:space="preserve">18. Regarding these policies, documents related to actions taken at the macro-regional level on the trend of paired sales and the action plans to be implemented through the retail network to encourage and incentivize the same sales are highlighted. These documents, called "PDA CPI Monitoring 2019"18, concern an extensive inter-regional area of the Northwest; they consist of weekly reports on the number of mortgages granted and their pairing with the indicated policies (to protect the financing), aimed at verifying compliance with the "goal" and the "action plan"19. They also include comparisons between retail area managers and use benchmark indicators featuring branches with pairings at 80-100%20.  </w:t>
        <w:br/>
        <w:t xml:space="preserve">19. These documents show the various "actions activated to achieve the goal" in cases where there is a certain distance between the so-called coverage of the policy protecting the financing and the given goal, thus highlighting the placement policies aimed at maximizing pairings. The aforementioned "actions" are articulated and include, by way of example, i. the presence of the specialist in specific meetings aimed at raising awareness among the sales network, ii. constant monitoring to verify the reasons for the lack of coverage of mortgages with the policies protecting the financing, iii. the intervention of the specialist directly aimed at managers less inclined to propose the same policies, so that at the stage of acquiring the mortgage application, the intervention of the branch manager or coordinator is scheduled to strengthen the proposal (see, for example, the action proposed in a certain province where it is requested "Support from the DF [branch manager] at the mortgage proposal stage so that the CPI is always proposed at the first meeting"*)21.  </w:t>
        <w:br/>
        <w:t xml:space="preserve">20. It also emerges from these documents that, as support in the most difficult situations, the Bank requires a presence for each individual negotiation and the direct intervention of the branch manager or coordinator, so much so that an additional proposal is requested at the mortgage disbursement stage for pairing with the policy, after 30 days, through such specific indications: the "support of the DF at the mortgage proposal stage so that the CPI is always proposed at the first meeting. Recall of customers not inclined to the CPI at first. Comparison DA/DF/SPECIALIST on uninsured practices"22. In other scheduled interventions, the meeting of the director or coordinator with mortgage applicants who have not purchased a CPI policy is planned23.  </w:t>
        <w:br/>
        <w:t xml:space="preserve">21. Therefore, the Bank considers it necessary for the branch manager to support and improve the commercial approach with the managers, and, in case of a negative response from the customer, an additional intervention by the branch manager or coordinator is planned, up to scheduling a "new analysis of each individual mortgage without coverage," to which is added "New contact with the customer and subsequent meeting to reassess the debt protection. In some cases, it was not possible to subscribe to the policy due to health problems of some customers" and "recontacting customers with mortgages granted from 2017 onwards, with particular attention to quotes made in the last 6 months or with significant outstanding debt. Processing of the uninsured mortgage campaign, processing of the few names with amortization rates above market rates to combine coverage with the renegotiation proposal"24.  </w:t>
        <w:br/>
        <w:t xml:space="preserve">22. Regarding the retail network, some internal emails related to the same inter-regional area (Northwest) highlight the need to achieve the objectives, even comparing the branches of the same area. For example, in the internal email of May 13, 2019, regarding the loading of "new mortgage applications" onto a management system, it states: "Below is the situation as of May 10 with the goal requested by DR [General Management] and your self-certification. Good at the AREA level, but with little collaboration among the branches, there are as many as 7 branches still at zero. Among the "large" very well [...], while both [...] and [...] are lagging behind (a comparison is needed). Remind colleagues to include in the notes the reason for the NO for the CPI"25. In the same vein, in the internal email of May 27, 2019, ISP asks: "Excuse me, but in the entire last week only 3 applications loaded? None from the three LARGE? Can you let me know something? I will leave the file until tonight for any latecomers, then I will reset it. P.S. remember to include the date and reasons for the lack of CPI"26. Regarding comparisons between branches on the results achieved concerning the policies protecting the financing (CPI policies) on stock mortgages, the presentation attached to the internal email of November 28, 2018, titled "Alignment of Retail Area Managers Verbania," dated November 28, 2018, reports: "CPI on Stock Mortgages – updated to November 24 – can be ... attached you will find highlighted in green the branches that are doing well for possible comparisons between managers"27.  </w:t>
        <w:br/>
        <w:t>23. Furthermore, in the presentation "Alignment of DF Retail Area Verbania" of February 20, 2019, the provinces of the macro-regional area of the Northwest are compared based on the pairing achieved between stock mortgages and policies protecting the financing, in which regarding the policies "CPI on Stock Mortgages" it is stated that these are an element that cannot be missing (slide 42)28.</w:t>
      </w:r>
    </w:p>
    <w:p>
      <w:r>
        <w:rPr>
          <w:b/>
        </w:rPr>
        <w:t>[Pages 16–18]</w:t>
      </w:r>
    </w:p>
    <w:p>
      <w:r>
        <w:t>BULLETIN NO. 11 OF MARCH 16, 2020</w:t>
      </w:r>
    </w:p>
    <w:p>
      <w:r>
        <w:t>24. Regarding the trend of pairings, it is also noted in an internal memo from the same macro-area that, under the heading "PDA Intra" (i.e., action plan at Intra), it states: "1000/1300 .... unless better! Significant number of cases in progress (16 in the month) that has absorbed attention/time from the reference managers in light of various issues that arose even post-resolution. Good CPI coverage (close to 50%) considering the 'cross-border' issue" (Italian citizens residing and working in Switzerland who cannot subscribe to bundled policies)29.</w:t>
      </w:r>
    </w:p>
    <w:p>
      <w:r>
        <w:t>25. This placement policy also emerges from evidence consisting of various internal emails, which also concern the North East area. Notably, there is an internal email dated February 8, 2019, with the subject "sharing small simple daily approaches that build trust in the protection proposal," from which it is evident how pressing the push on the retail network is to induce customers to subscribe to the policy immediately. The sales channel is indeed requested that, in the face of customer interest, they must insist on signing the policy immediately, communicating to the customer the importance and opportunity to activate insurance protection quickly and immediately from the same day, in order to be protected against any negative event that could always happen in the absence of coverage30.</w:t>
      </w:r>
    </w:p>
    <w:p>
      <w:r>
        <w:t>26. In the same vein, an internal email dated June 13, 2019, emphasizes, with reference to credit protection policies: "Also look at the percentage of coverages; in May we dropped significantly ... (we are at 30%); since the beginning of the year we are at 50%"31, and in the internal email from the previous year from the same area (September 3, 2018), it warns: "Watch the percentage of CPI coverages; we are insuring 1 mortgage for every 4"32.</w:t>
      </w:r>
    </w:p>
    <w:p>
      <w:r>
        <w:t>27. Also regarding the trend of pairings, in an internal email from the same year (August 2, 2018), in the Veneto area, it states: "decent on private mortgages (but poor coverage percentage which widely reflects on the income statement data I sent you); poor on personal loans where in July the activity was almost completely abandoned; activity to be urgently resumed"; the sender concludes by pressuring the sales force, urging them to act as they used to in previous months when the trend was better33.</w:t>
      </w:r>
    </w:p>
    <w:p>
      <w:r>
        <w:t>28. Furthermore, relevant is the internal email dated December 6, 2018, which includes a short list of clients, where the local retail network is requested: "just look at the names, if they tell you anything about why they did not take out the Protect Mortgage... out of 17 only 5 also subscribed to the CPI and I would need to understand if in the cases where there is none it was for OBJECTIVE or SUBJECTIVE reasons [...]"34. Finally, noteworthy is also the internal document from ISP in which an Area Director, while giving instructions to his sales network composed of various branches distributed over a provincial territorial area, with reference to the bundled sales in mortgages subject to renegotiation, requests his network to negotiate cross-selling actions35, demonstrating how the bundled policy recovers the loss of profitability resulting from the renegotiation of the economic conditions of the mortgage. After all - and not by chance - in the same document, it speaks of a contract subject to condition36.</w:t>
      </w:r>
    </w:p>
    <w:p>
      <w:r>
        <w:t>Complaints</w:t>
      </w:r>
    </w:p>
    <w:p>
      <w:r>
        <w:t>29. The evidence acquired also highlights the existence of numerous complaints received by ISP regarding the bundled sales in question, most of which concern the alleged obligation of optional policies. In particular, the complaints report methods of offering mortgages (at the time of initial activation or subrogation) aimed at exerting pressure for the subscription of insurance products as well37.</w:t>
      </w:r>
    </w:p>
    <w:p>
      <w:r>
        <w:t>30. According to the data contained in the audit report on mortgage-subrogation/policy pairings from September 2018, conducted by ISP, more than [1,000-1,500] disputes were presented in the first half of 2018. More than [85-90%] of the complaints (for a number of policies exceeding [1,000-1,500] and for just under [300,000-350,000] euros of expenditure) referred to PPI policies linked to financing, while the remaining [10-15%] (for a number exceeding [100-150] policies amounting to approximately [10,000-15,000] euros in refunds) was attributable to damage policies38.</w:t>
      </w:r>
    </w:p>
    <w:p>
      <w:r>
        <w:t>31. The "Report on Compliance Safeguards for Insurance and Pension Intermediation" conducted by ISP in October 2017 highlights that "an incorrect commercial proposition emerged from the Bank's personnel (55 equal to 13.9%)" and that "any anomalous behaviors in the commercial proposition (so-called 'misselling') are a specific area of the insurance product distributor; in this case, the Bank evaluates the actions of its employees at the time of product proposition. Most of the complaints of this kind concerned an alleged 'obligation' of the policy"39.</w:t>
      </w:r>
    </w:p>
    <w:p>
      <w:r>
        <w:t>32. Among the [100-150] complaints sent by ISP, all concerning reports of impositions of insurance policies on mortgage or subrogation applicants, by way of example, the complaint from 2017 of a consumer who asks ISP how the director of a branch of a prestigious bank can treat a customer who, to obtain the economic conditions of the mortgage indicated in the mortgage resolution (having been modified at the time of signing the contract), must purchase insurance policies placed by ISP; the complaint from 2017 of a female consumer who reports that the renegotiation of the mortgage was made conditional on the purchase of an insurance policy bundled with the same mortgage; the complaint from 2018 of another consumer who complains about the imposition of fire and explosion insurance, while the Bank's response states that the information about the possibility of purchasing the policy from other Companies is indicated on page 6 of the mortgage application signed by the same consumer; the complaint from 2017 in which it is stated that the mortgage request was rejected in the absence of oral or written justifications, following the refusal by the consumer to purchase an insurance policy that was highly solicited by the branch40.</w:t>
      </w:r>
    </w:p>
    <w:p>
      <w:r>
        <w:t>Retrocessions</w:t>
      </w:r>
    </w:p>
    <w:p>
      <w:r>
        <w:t>33. The placement of insurance policies, both mandatory and PPI, subject to the policies described above, must be analyzed in a context where the network benefits from retrocessions. In fact, the investigative findings, as confirmed by the data provided by ISP, show that the insurance companies of the same Group (Intesa Sanpaolo Vita S.p.A. and Intesa Sanpaolo Assicura S.p.A.), which issue the policies placed by the Bank, recognize to the latter, for the policies sold in conjunction with mortgages/subrogations, commissions (also referred to as retrocessions) equal to [30-35%] of the value of the insurance premiums paid by consumers net of taxes.</w:t>
      </w:r>
    </w:p>
    <w:p>
      <w:r>
        <w:t>34. According to the data provided by ISP, the total amount of retrocessions received in the last three years for fire and explosion insurance is approximately [40-45] million euros (retrocession of [30-35%]), for the PPI ProtectMortgage policy is approximately [150-200] million euros (retrocession of [30-35%]). Furthermore, according to ISP data, for the financing protection policies Acasaconme, the commission received is more than 1 million euros (retrocession of [20-25%]), for the PPI XME Protection policy it is [400,000-450,000] euros (retrocession of [20-25%]) and for the PPI I take care of my own it is approximately [500,000-550,000] euros (retrocession of [5-10%])41.</w:t>
      </w:r>
    </w:p>
    <w:p>
      <w:r>
        <w:t>35. According to the documents on file, the reward system also reaches the retail network, which receives one-time commissions for the placement of policies. The presentation "PPI – Optionality vs Obligation" from January 18, 2018, in addition to describing the structure of retrocessions according to which the Bank receives from the insurance company "a commission of [30-35%] of the premium paid net of taxes," later raised to [30-35%], states verbatim that "the network receives a one-time commission upon placement"; the document, to evade the issue of the relevance of such commission, proposes to dilute it over time42. In this regard, an internal document confirms the recognition of commissions also for "the branches for the sale of the ProtectMortgage, Fire Mortgages, Business 5, and Business Always policies [which] will be aligned with what is provided by the 'Rules for the Marketing of Damage and Protection Products' and raised to [30-35%]"43.</w:t>
      </w:r>
    </w:p>
    <w:p>
      <w:r>
        <w:t>36. According to the evidence, the commission received by Intesa Sanpaolo from the insurance companies, for which it places the insurance policies, in 2018 had a rate of [35-40%]44.</w:t>
      </w:r>
    </w:p>
    <w:p>
      <w:r>
        <w:t>Incentive System</w:t>
      </w:r>
    </w:p>
    <w:p>
      <w:r>
        <w:t>37. The policies described above, concerning the placement of insurance products together with mortgages at the time of initial disbursement or subrogation, are inserted in a context characterized by the existence of a specific incentive system for the network. The incentive system consists of three elements: [omissis].</w:t>
      </w:r>
    </w:p>
    <w:p>
      <w:r>
        <w:t>38. It is noteworthy that there is an excellence award that depends both on the commercial results of sales (including sales of policies for financing protection) and on the virtuous behaviors of the branch.</w:t>
      </w:r>
    </w:p>
    <w:p>
      <w:r>
        <w:rPr>
          <w:b/>
        </w:rPr>
        <w:t>[Pages 19–21]</w:t>
      </w:r>
    </w:p>
    <w:p>
      <w:r>
        <w:t>BULLETIN NO. 11 OF MARCH 16, 2020</w:t>
      </w:r>
    </w:p>
    <w:p>
      <w:r>
        <w:t>The performance of the branch in the placement of insurance products is therefore relevant in the incentive system linked to premiums45.</w:t>
      </w:r>
    </w:p>
    <w:p>
      <w:r>
        <w:t>Matching Indices</w:t>
      </w:r>
    </w:p>
    <w:p>
      <w:r>
        <w:t>39. Regarding the conduct subject to this provision, the quantitative evidence on the pairings between mortgages and insurance products placed by ISP is significant. Specifically, the data provided by ISP regarding: a) the paired sales, made in the last three years, between mortgages/subrogations and fire and explosion insurance policies considered mandatory by the Bank, and b) the paired sales, made in the last three years, between mortgages/subrogations and credit guarantee insurance policies (including, for example, life insurance) (so-called PPI policies, payment protection insurance or CPI policies, credit payment insurance) are reported.</w:t>
      </w:r>
    </w:p>
    <w:p>
      <w:r>
        <w:t>According to the data and information provided by ISP46, the pairing rates recorded in the reference three-year period are reported in the following tables.</w:t>
      </w:r>
    </w:p>
    <w:p>
      <w:r>
        <w:t>Table 1 - Mortgage Pairing Percentages</w:t>
        <w:br/>
        <w:t>2017 2018 2019</w:t>
        <w:br/>
        <w:t>with fire/explosion policies [80-85%] [80-85%] [80-85%]</w:t>
        <w:br/>
        <w:t>with PPI policies [45-50%] [45-50%] [40-45%]</w:t>
      </w:r>
    </w:p>
    <w:p>
      <w:r>
        <w:t>Table 2 - Subrogation Pairing Percentages</w:t>
        <w:br/>
        <w:t>2017 2018 2019</w:t>
        <w:br/>
        <w:t>with fire/explosion policies [80-85%] [75-80%] [80-85%]</w:t>
        <w:br/>
        <w:t>with PPI policies [40-45%] [40-45%] [30-35%]</w:t>
      </w:r>
    </w:p>
    <w:p>
      <w:r>
        <w:t>40. It should be noted that the data provided by ISP, regarding pairings with financing guarantee policies, as specified by the Bank in the memorandum received dated December 18, 201947, only includes the Proteggimutuo policies, considered by ISP, in a strict sense, as credit guarantees. In reality, there are other policies, with different guarantees depending on the customer's needs (life, damage, job loss), such as Acasaconme and XME Protezione (for damage to property), as well as Mi curo dei miei (for the protection of the insured's death), which were not considered by ISP as PPI policies, that is, as guarantees of financing. These are, in fact, policies that guarantee against the risks of being able to meet the payments related to the mortgage installments48.</w:t>
      </w:r>
    </w:p>
    <w:p>
      <w:r>
        <w:t>45 Doc. 44.</w:t>
        <w:br/>
        <w:t>46 Doc. 25.</w:t>
        <w:br/>
        <w:t>47 Doc. 57.</w:t>
        <w:br/>
        <w:t>48 According to ISP, such policies would be "not connected to the financing" according to the definition previously formulated by ISVAP in Regulation ISVAP No. 35/2010, according to which "insurance policies connected to mortgages and other financing contracts are understood to be all those insurance policies stipulated at the time of signing mortgages and other financing contracts and relating to coverage of risks functional to the financing operation carried out."</w:t>
      </w:r>
    </w:p>
    <w:p>
      <w:r>
        <w:t>41. It should also be specified that the alleged mandatory nature of fire and explosion policies would derive, according to the Bank, from Regulation (EU) No. 575/2013 of the European Parliament and of the Council of June 26, 2013, concerning "Prudential requirements for credit institutions and investment firms and amending Regulation (EU) No. 648/2012," according to which "Entities have procedures to ensure that the asset received as collateral is adequately insured against the risk of damage."</w:t>
      </w:r>
    </w:p>
    <w:p>
      <w:r>
        <w:t>42. As reported in Table 1, regarding the pairings between mortgages/subrogations and fire and explosion policies (hereinafter also referred to as I/S policies), the incidence, as an average in the reference three-year period, was found to be higher than [80-85%] (pairing with mortgages) and [75-80%] (pairing with subrogations)49.</w:t>
      </w:r>
    </w:p>
    <w:p>
      <w:r>
        <w:t>43. In contrast, regarding the policies protecting the financing, the incidence, as an average in the reference period, was found to be higher than [40-45%] (for pairing with mortgages) and [35-40%] (pairing with subrogations)50.</w:t>
      </w:r>
    </w:p>
    <w:p>
      <w:r>
        <w:t>Awareness of Issues in Policy Placement</w:t>
      </w:r>
    </w:p>
    <w:p>
      <w:r>
        <w:t>44. The investigative findings have finally highlighted how the Bank, at the central level, has analyzed and considered the issues related to the pairing indices examined, especially in light of the information request made by IVASS to ISP in December 201851 and the lack of clarity in the information provided to customers52. In particular, regarding the data that ISP had prepared to respond to IVASS on the portability of fire and explosion policies in subrogations, in an internal email dated April 17, 2019, ISP states that "The information provided to customers on the subject is improvable – not so the internal regulations, rather clear"; therefore, ISP asks: "Why don't we clearly state that the customer has the right to maintain the insurance coverage they may have due to the previous mortgage"53.</w:t>
      </w:r>
    </w:p>
    <w:p>
      <w:r>
        <w:t>45. In the same vein, in an internal email dated December 7, 2017, the issue of PPI policies is qualified as "a delicate aspect" and a problem on which to place "the utmost attention." It states: "I am forwarding some recent rulings from the ABF that touch on the topic of PPI and in particular a delicate aspect, namely the optionality of the policies. As you will see, the Coordination College has gone so far as to define some 'presumptions of mandatory nature,' creating the conditions, in fact, for a substantial reversal of the burden of proof regarding the optional vs. mandatory nature of the policy. I think this is a useful opportunity to reassess together the continued sustainability conditions from a regulatory and reputational perspective of our model for offering these products. I am also attaching a practice that we recently brought to the CCG to update the Committee members on the status of the actions promised to Bankitalia in this area. The Committee has recommended, also in light of the high penetration rates, the utmost attention to the subject"154.</w:t>
      </w:r>
    </w:p>
    <w:p>
      <w:r>
        <w:t>46. On this point, the draft of the "Document to Support the Product Governance Table of the Bank of Territories Division" from December 2018 is also relevant, in which the issues of paired sales are highlighted based on possible interventions by regulators and the Antitrust Authority, "undergoing further investigation with the Legal Department"; the document notes that "it is undeniable that the optionality of PPI may be subject to further scrutiny by the ABF itself as well as by supervisory authorities (such as AGCM or IVASS), consumer associations, etc."55.</w:t>
      </w:r>
    </w:p>
    <w:p>
      <w:r>
        <w:t>47. Concerns also emerge from the Bank's analyses, which, in light of the risk of intervention by regulators and the Authority, expressly warns of the need to strengthen the optional nature of the paired policies, in order to counter and weaken the pressing commercial propositions of the sales network, aimed at achieving budget objectives, noting that the sale of paired policies seems to fall among the objectives of the branches56.</w:t>
      </w:r>
    </w:p>
    <w:p>
      <w:r>
        <w:t>In a letter of response to the regulators, attached to an internal email dated December 27, 2018, the Bank states: "Taking into account the particular attention given by the Regulators to the issue and with the aim of promptly intercepting possible situations of misselling, the methods by which the branches of the BdT pursue budget objectives to access the incentive system must be closely monitored. The results of the monitoring/checks may also represent an important starting point for the development of new indicators of operational excellence (so-called mitigants) in the damage area"57.</w:t>
      </w:r>
    </w:p>
    <w:p>
      <w:r>
        <w:t>Monitoring</w:t>
      </w:r>
    </w:p>
    <w:p>
      <w:r>
        <w:t>48. The evidence has also revealed that the incidence of pairings between mortgages/subrogations and financing protection policies is subject to daily monitoring carried out at the central level. For example, the document "Daily Damage Monitoring" concerns a report of the</w:t>
      </w:r>
    </w:p>
    <w:p>
      <w:r>
        <w:t>54 Doc. 13.7, internal email dated December 9, 2017 "I: ABF Rulings and PPI Board Practice". It should be noted that the ABF stated, in the decisions attached to the same document, that "it remains the case that in the presence of a financing contract in which the parties have indicated the paired insurance policy as optional, it is up to the borrower to demonstrate that it is instead mandatory, at least in the sense that the conclusion of the insurance contract constituted a necessary requirement to obtain credit under the conditions actually offered, the applicant is allowed to fulfill the burden of proof through serious, precise, and concordant presumptions deducible from the concurrence of the following circumstances: i) that the policy has the function of covering the credit; ii) that there is a genetic and functional connection between financing and insurance, in the sense that the two contracts were concluded simultaneously and have the same duration; iii) that the indemnity has been calibrated to the residual debt." According to the ABF, "The evidentiary value of such presumptions appears even more relevant not only, as already mentioned, when the contracting party and the beneficiary of the insurance policy is (if possible) the same financing intermediary, but also when the latter is attributed a significant remuneration for the placement of the insurance policy and when it concerns collective policies stipulated by the financing intermediary pursuant to Article 1891 of the Civil Code according to the scheme of the contract 'on behalf of whom it may concern.'"</w:t>
      </w:r>
    </w:p>
    <w:p>
      <w:r>
        <w:t>55 Doc. 13.4, draft of the "Document to Support the Table – December 2018" (slide n.158), attached to the internal email dated November 30, 2018 "I: Product Governance Table of the Bank of Territories Division," attached.</w:t>
      </w:r>
    </w:p>
    <w:p>
      <w:r>
        <w:t>56 Doc. 13.14, attachment "PPI Optionality vs. Mandatory Nature," slide 2: "mitigate the opportunities for limit proposals by the network based on the economic budget objectives."</w:t>
      </w:r>
    </w:p>
    <w:p>
      <w:r>
        <w:t>57 Doc 13.2, attachment "Response to the audit report."</w:t>
      </w:r>
    </w:p>
    <w:p>
      <w:r>
        <w:rPr>
          <w:b/>
        </w:rPr>
        <w:t>[Pages 22–24]</w:t>
      </w:r>
    </w:p>
    <w:p>
      <w:r>
        <w:t>BULLETIN NO. 11 OF MARCH 16, 2020</w:t>
      </w:r>
    </w:p>
    <w:p>
      <w:r>
        <w:t>January 17, 2019, which includes a daily monitoring related to the damage business carried out by the Bank of Territories division. The report is attached to an internal email dated January 18, 2019, in which the data are analyzed and the results of the CPI policies and fire and explosion policies are reported.</w:t>
      </w:r>
    </w:p>
    <w:p>
      <w:r>
        <w:t>3) ISP's Defensive Arguments</w:t>
      </w:r>
    </w:p>
    <w:p>
      <w:r>
        <w:t>49. As a preliminary point, ISP notes that the Authority would have forfeited the power to ascertain the existence of the unfair commercial practice, having unduly prolonged the pre-investigation phase during which it did not conduct investigative activities. In this regard, the Bank observes that the notice of initiation of the proceedings was notified to it six months after the last report received on December 18, 2018, a date on which the Authority would have had the elements to initiate the proceedings, which instead began in June 2019. This resulted in an incongruous prolongation of the pre-investigation phase in violation of Article 14 of Law No. 689/81, according to which the contestation must occur within 90 days from the ascertainment, that is, in this case, according to ISP, by March 18, 2019.</w:t>
      </w:r>
    </w:p>
    <w:p>
      <w:r>
        <w:t>50. ISP further highlights that the Bank of Italy and IVASS had conducted, parallel to the pre-investigation phase in 2017 and 2018, investigations that would have concluded, moreover, without formulating any observations regarding the contested conduct. The activities carried out by the aforementioned Authorities, according to ISP, would have created a legitimate reliance on the correctness of its actions. The two inspection assessments conducted by the Bank of Italy in 2017 and 2018 did not raise compliance issues but identified some areas for improvement in the procedural framework and operational practices that the Bank has implemented. Therefore, according to ISP, the thesis that the Bank's conditioning would have been established also through the advantageous position it enjoys regarding consumers' mortgage needs cannot be sustained.</w:t>
      </w:r>
    </w:p>
    <w:p>
      <w:r>
        <w:t>51. On the merits, ISP argues that the violation of Article 21, paragraph 3-bis, of the Consumer Code cannot be contested, as there is no evidence from the investigation that the Bank forced customers to purchase insurance policies provided by it in conjunction with the granting of mortgages. Similarly, according to ISP, the investigation would not demonstrate that the Bank improperly conditioned them to purchase such policies in violation of Articles 24 and 25 of the Consumer Code, for the reasons indicated below.</w:t>
      </w:r>
    </w:p>
    <w:p>
      <w:r>
        <w:t>52. The Bank first notes that PPI (payment protection insurance) policies are insurance products linked to financing that aim to provide the customer with protection in case of adverse events (such as death, permanent disability, injury, illness, job loss), also serving a social function. The fire and explosion policy would also represent a form of protection for the customer, as it would protect the property on which the mortgage is registered in favor of the Bank against damages caused by fire, lightning, and explosion for the duration of the financing. ISP, as mentioned, emphasizes that it is required from customers mandatorily under the sector regulatory provisions to protect the risk associated with the granting of credit, pursuant to the aforementioned Article 208, paragraph 5, of EU Regulation No. 575/2013.</w:t>
      </w:r>
    </w:p>
    <w:p>
      <w:r>
        <w:t>53. Furthermore, ISP asserts that the contractual and informational models proposed and signed by its customers are transparent and complete, resulting in consumers being clearly informed of the conditions and costs, allowing them to consciously adhere to the offer. It specifies that these documents include, among other things, the characteristics of the policy and its optional nature, the APR of the mortgage including the cost of the policy, and the right of withdrawal from the policy within 60 days from its subscription.</w:t>
      </w:r>
    </w:p>
    <w:p>
      <w:r>
        <w:t>54. Regarding the percentages of mortgages and subrogations linked to insurance policies, ISP argues that the reference regulations do not provide for binding thresholds; therefore, such statistical data would lack significance and unambiguity. Furthermore, quantitative data cannot be interpreted without considering the utility that insurance coverage provides. Finally, the percentage of linkage appears physiological concerning customers' habit of managing multiple contractual relationships with a single operator, including the purchase of insurance policies in addition to opening current accounts.</w:t>
      </w:r>
    </w:p>
    <w:p>
      <w:r>
        <w:t>55. With reference to the linkage rates between subrogations and fire and explosion insurance policies, according to the Bank, the observed incidence could be determined by the not infrequent circumstance that applicants for subrogation lack coverage for fire and explosion risk for the property subject to financing. This is because, according to ISP, most customers, at the time of portability, request the cancellation of the previous policy and the return of the unearned premium upon cancellation of the financing. Additionally, some banks often enter into collective policies for fire and explosion damages, for which the customer is not required to pay any premium for that aspect; at the time of subrogation, customers of those banks will necessarily have to purchase a fire and explosion policy for which the property was uninsured. Regarding the linkages of credit protection policies with mortgages and subrogations, ISP claims that the incidence, during the reference period (2017-2019), is above [40-45%] (linkage with mortgages) and [35-40%] (linkage with subrogations), noting that only the ProtectMortgage policy would represent the only PPI policy linked to mortgages/subrogations placed by ISP and that the related percentage of linkage would be in line with the optional nature of the policy ([40-45%] for mortgages and [35-40%] for subrogations), being subscribed only by about [1-10] borrowers out of [10-20].</w:t>
      </w:r>
    </w:p>
    <w:p>
      <w:r>
        <w:t>56. Regarding the high incidence of fire and explosion policies concerning subrogations, ISP believes that what is reported in the internal emails, referred to in Doc. 13.28 and Doc. 13.39, is not indicative of the Bank's awareness of the problem. These emails would refer to the preparation of the response to IVASS's request for information dated March 22, 2019, regarding "Subrogation of the mortgage and transfer of the fire and explosion policy," which followed the described mystery shopping by Altroconsumo at a branch of ISP Bank. In this context, related to fire and explosion policies for the subrogation, Doc. 13.39 would refer, according to ISP, to internal analyses that led to the conclusion that the information provided to customers in the pre-contractual documentation of the financing could be improved. In this regard, ISP argues that from the literal content of this document - according to which "the data requested from us highlight a situation that, at first glance, appears potentially critical: it appears that customers who subrogated in 2017 and 2018 (the period for which the Authority requests information) subscribed to a policy of the group in approximately [75-80%] and [75-80%] of cases, respectively. In reality, there is not necessarily a wrongful behavior of the network behind the subscription of our policy, and in the response we highlighted the phenomena that we believe support the thesis of the correctness of the network's actions" - the Bank's fear regarding a potentially negative interpretation of the data by IVASS emerges, and not an admission of awareness of a critical situation.</w:t>
      </w:r>
    </w:p>
    <w:p>
      <w:r>
        <w:t>57. The Bank contests the evidentiary value of the described monitoring carried out by the Regional Directorate of Piedmont, Aosta Valley, and Liguria for the macro area of Northwest, which would be, according to ISP, an emanation of an autonomous commercial initiative of the same Regional Directorate and would not fall within the reporting tools that the Bank has equipped itself with. It would discourage commercial initiatives of the Regional Directorates not previously agreed upon with the headquarters, and in order to ensure greater oversight, the role of "protection specialist," previously placed in a function under the Regional Directorates, has been centralized at a central Directorate since October 2019.</w:t>
      </w:r>
    </w:p>
    <w:p>
      <w:r>
        <w:t>58. According to ISP, it is not proven, moreover, that the actions activated downstream of the aforementioned monitoring, at the retail level, have induced the commercial network to achieve the maximum placement of policies without attention to the sales methods of the same policies. The comprehensive response to customer inquiries to know in detail the characteristics of the policy would occur, first of all, in the initial phase of commercial contact before the delivery of the pre-contractual information and then also at a later moment, in order to clarify any doubts of the customer.</w:t>
      </w:r>
    </w:p>
    <w:p>
      <w:r>
        <w:t>59. Regarding the document related to the compensation for the loss of profitability due to the renegotiation of mortgage conditions, ISP highlights that it has never adopted forms of differentiated pricing on mortgages linked to the marketing of policies and that the network can legitimately seize the moment of renegotiation of the mortgage to illustrate to the customer the characteristics of the PPI policy and the protections arising from its subscription, so that the adequately informed customer can consider using the decrease in the cost of the mortgage to purchase protection instruments. In this context, ISP emphasizes that the "form of compensation" referred to in the document in question would be to the advantage of the customers and the renegotiation for the Bank would be convenient even without the sale of the policy, as otherwise, it would lose the customer.</w:t>
      </w:r>
    </w:p>
    <w:p>
      <w:r>
        <w:t>60. ISP states that the monitoring activity of the linkage between policies and mortgages/subrogations falls within the necessary analysis activity that the Bank's control functions must carry out based on the articulated current regulations. Regarding this activity, ISP first notes that it is necessary to distinguish, by nature and function, the monitoring tools adopted at the local level by the aforementioned Regional Directorate from the activities carried out by the central functions in compliance with the obligations arising, among other things, from the Bank of Italy's provision "Transparency of banking and financial operations and services. Correctness of relations between intermediaries and customers" of July 29, 2009, subsequently amended. Evidence of this control includes some reports related to ordinary audit interventions aimed at evaluating the distribution processes of insurance products protecting financing and the</w:t>
      </w:r>
    </w:p>
    <w:p>
      <w:r>
        <w:rPr>
          <w:b/>
        </w:rPr>
        <w:t>[Pages 25–27]</w:t>
      </w:r>
    </w:p>
    <w:p>
      <w:r>
        <w:t>BULLETIN NO. 11 OF MARCH 16, 2020</w:t>
      </w:r>
    </w:p>
    <w:p>
      <w:r>
        <w:t>27</w:t>
      </w:r>
    </w:p>
    <w:p>
      <w:r>
        <w:t>the related control system, as well as the report prepared by the Compliance Control Service on the analysis of the management of withdrawals and complaints regarding PPI policies linked to financing.</w:t>
      </w:r>
    </w:p>
    <w:p>
      <w:r>
        <w:t>61. The Bank notes, secondly, that the control procedures for the services referred to in Title VI of the T.U.B. are also carried out in implementation of the Guidelines on governance and control devices for retail banking products of the European Banking Authority dated March 22, 2016; similar monitoring carried out by the Group Companies would be conducted in compliance with the Insurance Distribution Directive and its implementation.</w:t>
      </w:r>
    </w:p>
    <w:p>
      <w:r>
        <w:t>62. ISP highlights, moreover, the existence of control dashboards, developed quarterly, which contain a set of indicators (percentages of policy adherence relative to the loans granted, incidence of complaints/withdrawals, anomalies/incompleteness in the contractual documentation). These dashboards have been implemented by the Group's insurance companies, at the express request of IVASS in 2012.</w:t>
      </w:r>
    </w:p>
    <w:p>
      <w:r>
        <w:t>63. ISP finally mentions customer satisfaction analyses, with telephone interviews of customers who have subscribed to insurance products to verify the capability/competence of the intermediary and the clarity and completeness of the documentation provided. Such analyses would have been introduced following the Bank's adherence to the self-regulatory initiative Memorandum of Understanding between ABI, Assofin, and Consumer Associations in 2013.</w:t>
      </w:r>
    </w:p>
    <w:p>
      <w:r>
        <w:t>64. Regarding incentives, in compliance with the community and national regulatory framework, the Bank claims to have implemented measures for the placement of policies that mitigate, in protection of customers, possible situations of conflict of interest, in order to disincentivize opportunistic behavior by the sales force. In this sense, PPI policies would not be the subject of commercial focus and numerical targets; the remuneration of personnel would not be directly linked to the sale of specific products, and the variable component of remuneration would be aimed at protecting the interests of customers. According to the Bank, the incentive system of the commercial network is based on [omitted].</w:t>
      </w:r>
    </w:p>
    <w:p>
      <w:r>
        <w:t>65. ISP argues, in summary, that the current reward system in the Bank does not imply any incentive for the maximum placement of PPI policies, as it does not reward personnel who have achieved exclusively quantitative results, [omitted].</w:t>
      </w:r>
    </w:p>
    <w:p>
      <w:r>
        <w:t>66. With reference to complaints, ISP first observes that the number of [1,000-1,500] complaints, noted in the "Audit Report" of September 2018, refers to disputes received in the first half of 2018 related to insurance products in the damage branch, which include policies linked to all loans (mortgages and other loans). 89% of these complaints (i.e., [1,000-1,500] complaints), while referring to policies linked to financing, would mainly concern disputes related to requests for reimbursement of premiums due to the early repayment of the loans themselves and the settlement of claims. Conversely, in the period from January 2017 to May 2019, the Bank would have identified [100-150] complaints related to the policies subject to the proceedings, amounting to [less than 1%] of the number of mortgages and subrogations concluded during the considered period. According to ISP, these complaints represent a small number, when compared to the complex operations of the Bank, and could at most highlight some isolated behaviors that do not constitute the elements of an unfair commercial practice.</w:t>
      </w:r>
    </w:p>
    <w:p>
      <w:r>
        <w:t>67. Regarding the commissions recognized by the Group's insurance companies to ISP for the distribution of the policies subject to the proceedings, the Bank highlights that they have been defined in accordance with current regulations and with the duty to act in the best interest of the contracting parties; moreover, the internal regulations of the Bank provide for oversight of the potential conflict of interest arising from the remuneration received by the Bank for the placement of the policies themselves. ISP notes that, for the policies connected to financing (both fire and explosion and PPI), the maximum rate of [10-50%] has been identified, as it is appropriate to the characteristics of the products, their managerial complexity, and the consequent commitment of the sales network. This percentage, moreover, is lower than the average recorded by IVASS in the survey conducted on the banking channel, which was then [45-50%].</w:t>
      </w:r>
    </w:p>
    <w:p>
      <w:r>
        <w:t>68. On the duration of the conduct, ISP contests the dies a quo, identified in April 2017 (arrival of the first report sent by IVASS), as such a start date would have been defined without verifying the validity of the consumers' reports.</w:t>
      </w:r>
    </w:p>
    <w:p>
      <w:r>
        <w:t>69. The Bank also notes that the alleged infringement would not be ongoing today, as it would have initiated the implementation of certain commitments. In particular, [omitted]. The implementation of the aforementioned commitments, regarding which ISP does not produce any evidence, would constitute, according to ISP, proof of the cessation of the contested infringement, and therefore no responsibility could be attributed to it from the date of submission of the commitments, i.e., from July 30, 2019.</w:t>
      </w:r>
    </w:p>
    <w:p>
      <w:r>
        <w:t>70. Finally, the Bank believes that, in determining the sanction, it should be considered that the practice would no longer be ongoing and would have had a limited duration. In the alternative, the implementation of such commitments should be valued as a mitigating condition in the quantification of the sanction.</w:t>
      </w:r>
    </w:p>
    <w:p>
      <w:r>
        <w:t>IV. OPINION OF BANK OF ITALY</w:t>
      </w:r>
    </w:p>
    <w:p>
      <w:r>
        <w:t>71. Since the commercial practice subject to this provision also concerns the banking sector, on January 8, 2020, an opinion was requested from the Bank of Italy, pursuant to and for the effects of Article 27, paragraph 1-bis, of the Consumer Code.</w:t>
      </w:r>
    </w:p>
    <w:p>
      <w:r>
        <w:t>72. In an opinion received on February 6, 2020, the aforementioned Authority noted that the "Transparency" provisions allow intermediaries to offer, alongside a financing contract, other contracts (including insurance), provided that organizational and internal control procedures are adopted to ensure: i) an assessment of the risks (including legal and reputational) associated with the simultaneous offer of multiple contracts; ii) the comprehensibility for customers of the structure, characteristics, and risks typically associated with the combination of products offered simultaneously; iii) the correct inclusion in the APR of the costs of ancillary services related to the credit contract; iv) compliance, in marketing procedures, with the principles of transparency and fairness; v) that the forms of remuneration and evaluation of personnel and the network do not incentivize joint selling to a greater extent than separate selling when the contract offered jointly with the financing is optional. With specific regard to real estate credit to consumers, based on Article 120-octodecies of the Consolidated Banking Act (hereinafter TUB), packages that provide for a combination with "other distinct financial products or services" can be offered and marketed provided that the credit contract is also available to the consumer separately; however, the provisions of Article 21, paragraph 3-bis of the Consumer Code remain unaffected.</w:t>
      </w:r>
    </w:p>
    <w:p>
      <w:r>
        <w:t>V. OPINION OF IVASS</w:t>
      </w:r>
    </w:p>
    <w:p>
      <w:r>
        <w:t>73. Since the commercial practice subject to this provision also concerns the insurance sector, on January 8, 2020, an opinion was requested from the Institute for the supervision of private insurance, pursuant to and for the effects of Article 27, paragraph 1-bis, of the Consumer Code.</w:t>
      </w:r>
    </w:p>
    <w:p>
      <w:r>
        <w:t>74. In an opinion received on February 14, 2020, the aforementioned Authority agreed with the rejection of the commitments presented, deeming them unsuitable to remove the profiles of unfairness of the practice.</w:t>
      </w:r>
    </w:p>
    <w:p>
      <w:r>
        <w:t>VI. CONCLUDING EVALUATIONS</w:t>
      </w:r>
    </w:p>
    <w:p>
      <w:r>
        <w:t>a) Preliminary Issues</w:t>
      </w:r>
    </w:p>
    <w:p>
      <w:r>
        <w:t>Deadline for the exercise of administrative action</w:t>
      </w:r>
    </w:p>
    <w:p>
      <w:r>
        <w:t>75. As a preliminary matter, it is worth noting that the Authority for the protection of competition and the market cannot be considered to have forfeited the exercise of the power to intervene in the assessment of the unlawful act in question.</w:t>
      </w:r>
    </w:p>
    <w:p>
      <w:r>
        <w:t>76. Contrary to what the Bank claims, according to established case law, the Regulation on investigative procedures, while providing a timeline for administrative activity, does not expressly qualify the terms related to the methods of intervention as peremptory, nor does it identify cases of forfeiture from the sanctioning power, nor, finally, does it provide for the illegitimacy of the provision or the previous assessment, exercised late.</w:t>
      </w:r>
    </w:p>
    <w:p>
      <w:r>
        <w:t>77. In fact, as noted by the Council of State, "Article 27, paragraph 3, of the Consumer Code, and Article 7 of the regulation on investigative procedures adopted by the Authority on November 15, 2007, no. 17589, in force at the time, do not contemplate any deadline, even of an accelerating nature, starting from the date of submission of reports, within which the contestation of the charge and the notice of initiation of the proceedings must intervene. The duration of the pre-investigative deliberation is therefore left to the discretionary assessment of the proceeding body, taking into account the characteristics of the case submitted to its scrutiny from time to time (Article 27, paragraph 13, of the Consumer Code refers, as applicable, only to the provisions contained in Chapter I, Section I, and in Articles 26, 27, 28, and 29 of Law No. 689 of November 24, 1981, and therefore not to Article 14 which sets the deadline of 90 days for the notification of the details of the violation)."</w:t>
      </w:r>
    </w:p>
    <w:p>
      <w:r>
        <w:t>Control of the Bank of Italy and IVASS</w:t>
      </w:r>
    </w:p>
    <w:p>
      <w:r>
        <w:t>78. With reference to the exception raised by ISP regarding the legitimate reliance that would have been generated by the absence of initiatives promoted by the Bank of Italy and IVASS following the investigations carried out by these Authorities in 2017 and 2018, it is observed that this exception is unfounded, due to the purpose and regulatory context in which they must be framed.</w:t>
      </w:r>
    </w:p>
    <w:p>
      <w:r>
        <w:rPr>
          <w:b/>
        </w:rPr>
        <w:t>[Pages 28–30]</w:t>
      </w:r>
    </w:p>
    <w:p>
      <w:r>
        <w:t>30 BULLETIN NO. 11 OF MARCH 16, 2020</w:t>
      </w:r>
    </w:p>
    <w:p>
      <w:r>
        <w:t>the activities of the aforementioned supervisory and regulatory Authorities, which are completely different from the assessment carried out by this Authority. These investigations, in fact, were conducted within the framework of supervision in regulated sectors concerning banking and insurance operators; the control of the aforementioned Authorities did not directly concern the conditioning of consumers in the pairing of insurance policies and mortgage loans or subrogations, but verified, on a totally different and complementary level, the transparency also in the contractual forms used by ISP, without any assessment of the conduct pursuant to the Consumer Code. The present assessment, on the other hand, concerns different profiles, being aimed at verifying the alleged unfairness, in fact, of a commercial behavior based on the Consumer Code. In this sense, therefore, the two intervention levels are distinct and complementary.</w:t>
      </w:r>
    </w:p>
    <w:p>
      <w:r>
        <w:t>79. This is further confirmed by the very report sent by IVASS to the Authority in April 2017, in which the regulatory Authority requests to evaluate, pursuant to the provisions of the Consumer Code, the report of a consumer whose mortgage, as already stated, was conditioned by ISP to the stipulation of an insurance policy to protect it against permanent disability, job loss, and death.</w:t>
      </w:r>
    </w:p>
    <w:p>
      <w:r>
        <w:t>80. Moreover, it should be noted that, according to established jurisprudential principles, the violation of legitimate expectations could only arise if precise, unconditional, and consistent reassurances were provided to the interested party regarding the subject of this provision, which do not occur in this case.</w:t>
      </w:r>
    </w:p>
    <w:p>
      <w:r>
        <w:t>b) Assessments on the Merits</w:t>
      </w:r>
    </w:p>
    <w:p>
      <w:r>
        <w:t>81. The subject of the assessment is the commercial conduct carried out by Intesa Sanpaolo, a banking operator also active in the insurance sector, which, in the activity related to the granting of mortgage loans and subrogations, markets, in conjunction with the aforementioned banking products, insurance policies issued by insurance companies of the same corporate group.</w:t>
      </w:r>
    </w:p>
    <w:p>
      <w:r>
        <w:t>82. These insurance policies are of different types and include policies to protect against the risk of fire, explosion, and lightning (fire and explosion policies), deemed by the Bank to be mandatory according to the interpretation of the relevant EU regulations, or policies covering the financing (also referred to, according to industry practice, as PPI policies, payment protection insurance, or CPI policies, credit protection insurance), such as, for example, policies in case of death, in case of permanent disability of the borrower, in case of job loss.</w:t>
      </w:r>
    </w:p>
    <w:p>
      <w:r>
        <w:t>83. The described marketing occurs in a context in which the potential customer is particularly vulnerable. In fact, the consumer, in negotiations related to the conclusion of a mortgage contract, including subrogation, is part of an unbalanced contractual relationship in which he has neither the certainty of the granting of the mortgage nor the assurance of timeliness, since such granting is subject to a decision, or rather an almost unilateral resolution of the Bank.</w:t>
      </w:r>
    </w:p>
    <w:p>
      <w:r>
        <w:t>84. This unbalanced relationship fits into a legal context that allows the bundled sale between mortgages/subrogations and insurance policies, under certain conditions. In fact, pursuant to Article 120-octiesdecies of the Consolidated Banking Act titled "Bundled Marketing Practices," bundled sales between a credit contract and other financial products are permitted, provided that the credit contract is also available to the consumer separately. This principle is supplemented by Article 28 of Decree Law No. 24 of January 2012, according to which banks and financial intermediaries may "condition the granting of the mortgage loan or consumer credit on the stipulation of an insurance contract" or may "bundle an insurance contract with the granting of the mortgage or credit," provided that they accept, "without changing the conditions offered for the granting of the mortgage loan or consumer credit," the policy that the customer presents or finds on the market; in such cases, the policy presented by the customer "must have minimum contents corresponding to those required." In the same sense, Article 120 quinquies ("Bundled Sale") of the Private Insurance Code (Legislative Decree No. 209/2005), in paragraph 3, provides that "if an insurance product is accessory to a good or service other than insurance, as part of a package or the same agreement, the distributor of insurance products offers the contracting party the possibility of purchasing the good or service separately."</w:t>
      </w:r>
    </w:p>
    <w:p>
      <w:r>
        <w:t>85. Therefore, in light of the overall regulatory framework, which does not prohibit banks from proceeding with the bundled sale between mortgage loans and insurance policies, the consumer must be placed in a position to choose and independently find a more advantageous policy on the market than that offered by the same credit provider, even where it is deemed mandatory. To this end, the sector regulation has established safeguards for the consumer, derived mainly from informative and contractual forms in which the optional nature of the financing protection policies is reported, entirely irrelevant in the context of the present assessment which concerns the behaviors adopted in concrete by the Bank, and which falls outside the scope of this provision.</w:t>
      </w:r>
    </w:p>
    <w:p>
      <w:r>
        <w:t>86. That said, as will be illustrated, the investigative findings have revealed a complex of evidentiary elements, which must be evaluated collectively, indicating how ISP has exerted pressure to improperly condition consumers to purchase, in conjunction with the mortgage or subrogation, fire or explosion insurance policies or financing protection policies, issued by insurance companies of the same corporate group and placed by the Bank itself. This is demonstrated by the adoption of aggressive policies in the bundled placement in the face of numerous complaints and in the presence of a clear economic interest of the Bank in a context of high percentages of bundling between mortgages/subrogations and insurance policies, monitored by the Bank itself, which is also aware of the related criticalities. Therefore, the fact that the bundled sales in question, as mentioned, are permitted by the legal framework and that the documentary disclosures and contractual forms of ISP are allegedly compliant with regulatory provisions does not matter for the purposes of configuring an aggressive practice. Similarly, the fact that the financing protection policies are classified as optional does not matter.</w:t>
      </w:r>
    </w:p>
    <w:p>
      <w:r>
        <w:t>Aggressive Policies in Bundled Placement</w:t>
      </w:r>
    </w:p>
    <w:p>
      <w:r>
        <w:t>87. From the evidence gathered, it emerges primarily that ISP encourages the use of aggressive methods, by the retail network, in the marketing of insurance policies in conjunction with mortgages or subrogations. Unambiguous evidence of this policy is, first of all, the indications to the retail network regarding the actions to be taken to achieve the maximum possible placement results of the insurance policies; actions imposed following thorough checks on the sales performance and the failure to meet the given objectives. These actions, indicated to the retail network, due to the aggressive methods provided therein, are not aimed at the managerial verification of sales performance against budget objectives. Rather, they are aimed at pressuring and pushing the retail network, also through comparisons and contrasts between different branches regarding the incidence of penetration achieved, to achieve the maximum possible placement of policies in conjunction with the granting of mortgages and subrogations.</w:t>
      </w:r>
    </w:p>
    <w:p>
      <w:r>
        <w:t>88. As illustrated, the actions indicated to the retail network for the placement of CPI policies are contained in weekly reports, relating to an extensive inter-regional area of the Northwest, on the number of mortgages granted and the related coverage with CPI policy, aimed at verifying compliance with the "objective" indicated in the "action plan." In cases where there is a certain distance between coverage with CPI policy and the objective, the management of the inter-regional area identifies, in detail, the "actions" aimed at achieving the objective, which is ultimately the pairing of CPI policies on the total of mortgages.</w:t>
      </w:r>
    </w:p>
    <w:p>
      <w:r>
        <w:t>89. Such "actions," already described in detail, therefore reveal a particularly aggressive pressure from area and branch managers, sometimes assisted by the "protection specialist," in proposing CPI policies to mortgage buyers. By way of example, here are the actions that require the sales network of the Northwest area to indicate the reasons for the lack of coverage of mortgages with CPI policies or impose the intervention of the specialist or branch manager to assist the less inclined managers in proposing the policies in order to strengthen marketing or to support in "the most difficult situations."</w:t>
      </w:r>
    </w:p>
    <w:p>
      <w:r>
        <w:t>90. The strong pressure on the retail network, aimed at exploiting the Bank's power position over the consumer to exert strong pressure that significantly limits the consumer's ability to make an informed decision, is also confirmed by a series of internal documents related to the aforementioned area, which indicate the branches with good results for comparison even among branch managers, as well as by the described emails, in which, for new mortgage applications, it is always requested to indicate the reason in case of non-purchase.</w:t>
      </w:r>
    </w:p>
    <w:p>
      <w:r>
        <w:t>91. Even in a different area of the Northeast, the described evidence reveals strong pressure on the retail network. A paradigmatic example is the internal email of February 8, 2019, with the subject "sharing small simple daily approaches that create trust in the protection proposal," from which it is evident how pressing the push on the retail network is to induce customers to immediately subscribe to the policy. The sales channel, in fact, is urged, in the face of customer interest, to insist on having them immediately sign the policy by communicating to them the importance and opportunity to activate insurance protection promptly starting from the same day, in order to be protected against any negative event that could always happen in the absence of coverage.</w:t>
      </w:r>
    </w:p>
    <w:p>
      <w:r>
        <w:t>92. In the same sense, specific and rapid interventions are requested from the sales force, as also emerges from the internal email of September 3, 2018, which highlights concerns about the results achieved, from which it is evident that one mortgage is secured for every 468. In another internal email dated August 2, 2018.</w:t>
      </w:r>
    </w:p>
    <w:p>
      <w:r>
        <w:rPr>
          <w:b/>
        </w:rPr>
        <w:t>[Pages 31–33]</w:t>
      </w:r>
    </w:p>
    <w:p>
      <w:r>
        <w:t>BULLETIN NO. 11 OF MARCH 16, 2020</w:t>
      </w:r>
    </w:p>
    <w:p>
      <w:r>
        <w:t>2018, also from the Veneto area, in light of a negative trend, the direct pressure on the sales force is evident69. Finally, in another internal email dated December 6, 2018, which includes a brief list of clients, the local retail network is asked to review the list and understand "why they did not take out the Protect Mortgage policy: out of 17, only 5 also took out the CPI, and I need to understand if in the cases where there is none, it was for objective or subjective reasons"70.</w:t>
      </w:r>
    </w:p>
    <w:p>
      <w:r>
        <w:t>93. It is noted that, contrary to what ISP claims, this control and implementation activity does not fall within the realm of normal commercial pressure aimed at placing its own products (insurance policies) in conjunction with other products (mortgages/subrogations). Rather, it is aimed at implementing a sales system that, exploiting the Bank's power, alters the informed choice of consumers to purchase insurance policies in conjunction with mortgages/subrogations, considering the quantitative data on combinations.</w:t>
      </w:r>
    </w:p>
    <w:p>
      <w:r>
        <w:t>94. Moreover, regarding ISP's observation that monitoring the sales performance upstream of the actions indicated to the retail network in the Northwest area would be appropriate, it is noted that the Bank should have instead focused its controls on ensuring a higher quality of service and customer protection, also through the alleged customer satisfaction analyses, regarding which it has not provided any evidence.</w:t>
      </w:r>
    </w:p>
    <w:p>
      <w:r>
        <w:t>95. ISP's thesis, according to which the activity carried out at the inter-regional level would constitute an autonomous commercial initiative of the involved Management and would not fall within its reporting tools, does not appear to be shareable, given that the Bank, a complex organization - which moreover has not provided evidence of having given the regional Management any indications, guidelines, or orders contrary to what has been illustrated above - must be considered responsible for the commercial actions carried out by its area directors, branch directors, and employees with sales functions.</w:t>
      </w:r>
    </w:p>
    <w:p>
      <w:r>
        <w:t>96. Similarly, ISP's assertion that, despite the existence of a concrete and specific action plan in these documents, the customer is nonetheless informed, at the initial contact phase and at a later moment, about the characteristics of the policy, lacks merit, as the Professional has not produced any concrete evidence on this point, nor does it appear that he has conducted any control activities on the conduct of the retail network in the combined sales.</w:t>
      </w:r>
    </w:p>
    <w:p>
      <w:r>
        <w:t>97. The elements described regarding the placement policies reveal, in conclusion, a complex cascading system that goes from area directors down to branch directors and branch employees. At the end of this system, the Bank, exploiting its position of power over consumers, ultimately exerts strong pressure on the consumers themselves, significantly limiting their ability to make informed commercial decisions, inducing them to purchase policies in conjunction with mortgages/subrogations in the absence of a free decision-making process.</w:t>
      </w:r>
    </w:p>
    <w:p>
      <w:r>
        <w:t>Complaints</w:t>
      </w:r>
    </w:p>
    <w:p>
      <w:r>
        <w:t>98. To demonstrate the aggressiveness of ISP's conduct, the high number of complaints received by the Bank regarding combined sales is noted, which, according to inspection evidence, amounts to more than [1,000-1,500] disputes in the first half of 2018. It is specified that, even if one were to consider the limited number identified by ISP, the number of complaints related to the policies subject to the proceedings, in the broader period from January 2017 to May 2019, would still amount to [100-150].</w:t>
      </w:r>
    </w:p>
    <w:p>
      <w:r>
        <w:t>99. According to ISP, this number of complaints, when compared to the complex operations of the Bank, could at most highlight some isolated behaviors that do not constitute the elements of an unfair commercial practice. Regarding this exception, it is worth noting preliminarily that the notion of "commercial practice between professionals and consumers," pursuant to the Consumer Code, includes any conduct carried out by a professional that is characterized in such a way as to be abstractly replicable, so that the illicit in question, according to established jurisprudence, is of mere danger, with the consequence that the actual impact of unfair commercial practices on consumer choices does not constitute an element capable of eliminating or reducing the profiles of unfairness. The character of the commercial practice must, in essence, be evaluated ex ante, regardless of the number of reports or complaints received, which can vary for various subjective and objective reasons.</w:t>
      </w:r>
    </w:p>
    <w:p>
      <w:r>
        <w:t>100. On the merits, the number of complaints, even if only those identified by ISP are considered, besides demonstrating the relevance of the problem in itself - as they all, as highlighted in the facts, concern the imposition of insurance policies on mortgage or subrogation applicants - contributes to demonstrating the aggressiveness of ISP's conduct along with its awareness of the concerns related to the perception of the mandatory nature of the insurance policies marketed in conjunction with mortgages to obtain their disbursement.</w:t>
      </w:r>
    </w:p>
    <w:p>
      <w:r>
        <w:t>101. These complaints represent, in fact, reports from consumers, which necessarily refer to real cases and therefore concern events that occurred in specific branches spread across the entire national territory, thus revealing the widespread behavior of ISP in the conditioning in question.</w:t>
      </w:r>
    </w:p>
    <w:p>
      <w:r>
        <w:t>102. It should be noted, moreover, that ISP, in managing almost all of the [100-150] complaints identified by itself, limited itself to denying any rights of consumers, based on the subscription by these latter of documents indicating the optional nature of the policies, thus failing to ascertain the concrete methods of placement in each case.</w:t>
      </w:r>
    </w:p>
    <w:p>
      <w:r>
        <w:t>Economic Interest</w:t>
      </w:r>
    </w:p>
    <w:p>
      <w:r>
        <w:t>103. It should be noted, finally, that the commercial practice in question was carried out in a context characterized by the existence of a concrete economic interest of the Bank in the placement on the market of fire and explosion policies and credit protection policies. The Bank's economic interest in placing the policies in question is based on the high commissions paid by the insurance companies to the Bank itself, which, after several recent reductions, is currently equal to [10-50%] of the premium paid net of taxes, as well as the incentive recognized to the retail network through the payment of a one-time commission upon placement.</w:t>
      </w:r>
    </w:p>
    <w:p>
      <w:r>
        <w:t>104. The importance of the incentive in question and its associated criticality are so evident even to ISP that, as emerged from the evidence, to diminish the valuation of the commission, it is currently considering the possibility of diluting its payment over time.</w:t>
      </w:r>
    </w:p>
    <w:p>
      <w:r>
        <w:t>105. Contrary to what ISP claims, according to which the commission of [10-50%] would be appropriate considering the characteristics of the products, their managerial complexity, and the consequent commitment of the sales network, it is noted that the percentage in question has been reduced in recent years specifically to mitigate the emergence of the economic interest. This reduction was, in essence, dictated by the fear that a high remuneration could be interpreted as an indication of the imposition of the same policies on consumers.</w:t>
      </w:r>
    </w:p>
    <w:p>
      <w:r>
        <w:t>106. It cannot be overlooked, moreover, that, within ISP's more complex incentive system, the sales of policies fall, albeit indirectly and partially, among the objectives of the retail network.</w:t>
      </w:r>
    </w:p>
    <w:p>
      <w:r>
        <w:t>High Combination Indices between Mortgages/Subrogations and Insurance Policies</w:t>
      </w:r>
    </w:p>
    <w:p>
      <w:r>
        <w:t>107. The reported combination percentages between mortgages/subrogations and insurance policies confirm the described widespread behavior of ISP, aimed at placing, in an aggressive manner, mortgages or subrogations in conjunction with other insurance products, whether they are deemed mandatory, such as fire and explosion policies, or optional, such as PPI policies.</w:t>
      </w:r>
    </w:p>
    <w:p>
      <w:r>
        <w:t>108. In fact, the data on the combination between I/S policies and subrogations is very significant; such high combination percentages - with an average during the reference period exceeding [80-85%] - confirm improperly imposed combined sales by the Bank, given that the consumer requesting the subrogation is normally equipped with an I/S policy, purchased at the time of the original mortgage. In fact, it is indicative of the pressure to take out a fire and explosion policy marketed by ISP that such a significant number of consumers, already covered for that risk, takes out a new policy marketed by the Bank itself.</w:t>
      </w:r>
    </w:p>
    <w:p>
      <w:r>
        <w:t>109. Nor could such percentages be considered a consequence of the mandatory nature of the fire and explosion policy. In fact, the mandatory nature of the fire and explosion policy does not necessarily imply that it must be taken out with the Bank granting the mortgage/subrogation. This is even more true in a context where the Bank must allow the consumer the possibility of purchasing the service separately. Consequently, the Professional should have paid particular attention to ensuring the freedom of choice of consumers regarding the possibility of purchasing the same policy from third parties in the case of a mortgage or being able to transfer the same from the previous mortgage to the new one in the case of a subrogation.</w:t>
      </w:r>
    </w:p>
    <w:p>
      <w:r>
        <w:t>110. It is noted that, in light of such high combination rates, even for the combinations of I/S policies with newly opened mortgages, averaging [75-80%] during the reference period, the arguments presented by ISP, aimed at providing alternative explanations for such a high incidence, cannot be accepted. Contrary to what ISP claims, it is believed that the extinction of the previous I/S policy is rather the effect, determined by the lack of possibility to transfer the policy to the new mortgage granted by ISP, and not the cause of the failure to transfer the policy.</w:t>
      </w:r>
    </w:p>
    <w:p>
      <w:r>
        <w:t>111. Finally, it should be noted that the high combination rates are also observable for credit protection policies, which, on average during the reference period, are equal to [40-45%] (for combination with mortgages) and [35-40%] (combination with subrogations)71; these data are, moreover, underestimated, as reported in the evidence, since they include only some policies and not all those qualifying as PPI.</w:t>
      </w:r>
    </w:p>
    <w:p>
      <w:r>
        <w:t>112. To confirm that the combination rates contribute to demonstrating the conditioning of the consumer, there is also ISP's awareness - noted in various internal emails - that a high incidence may suggest the mandatory nature of the policies in question.</w:t>
      </w:r>
    </w:p>
    <w:p>
      <w:r>
        <w:rPr>
          <w:b/>
        </w:rPr>
        <w:t>[Pages 34–36]</w:t>
      </w:r>
    </w:p>
    <w:p>
      <w:r>
        <w:t>36 BULLETIN NO. 11 OF MARCH 16, 2020</w:t>
      </w:r>
    </w:p>
    <w:p>
      <w:r>
        <w:t>113. Illustrative in this regard are both the internal email dated December 7, 2017 - in which the Bank, at the central level, raises the issue of "re-evaluating together the persistence of the conditions of full sustainability from a regulatory and reputational perspective of our model for offering these products," warning that the "Committee on the status of progress of the actions promised to Bankitalia [...] has recommended, also in light of the high penetration rates, the utmost attention to the subject"72 - and the internal email dated April 17, 2019, in which, again at the central level, ISP asks whether "the information provided to customers" can be "improved" and why it is not made explicit to them that "they have the right to maintain the insurance coverage they may have due to the previous mortgage"73.</w:t>
      </w:r>
    </w:p>
    <w:p>
      <w:r>
        <w:t>114. From such evidence, contrary to what ISP claims, it emerges not only the manifestation of fear of a potentially negative interpretation of the data by the insurance sector regulatory Authority, but also the awareness of a critical situation regarding the policies for placing insurance products in conjunction with a different service, such as the mortgage/subrogation.</w:t>
      </w:r>
    </w:p>
    <w:p>
      <w:r>
        <w:t>115. The same evidence also indicates that it is ISP itself that expresses concerns about "misselling" situations and how the same incentive systems require attention. For example, based on internal analyses from December 2018, ISP highlights that "it is undeniable that the optionality of PPI may be subject to further scrutiny by the ABF itself as well as by supervisory Authorities (such as AGCM or IVASS), consumer associations, etc."74. In particular, the need, expressed in an internal document in light of the risk of intervention by regulators and the Authority, to strengthen the optional nature of the insurance policies protecting the associated financing emerges from the Bank's recognition of the need to counter and weaken the pressing commercial propositions of the sales network, aimed at achieving budget objectives75 and "with the aim of promptly intercepting possible misselling situations" to monitor "carefully the methods by which the branches of BdT pursue budget objectives to access the incentive system. The results of the monitoring/checks may also represent an important starting point for the development of new indicators of operational excellence (so-called mitigants) in the damage sector"76.</w:t>
      </w:r>
    </w:p>
    <w:p>
      <w:r>
        <w:t>116. Finally, it should be emphasized that the monitoring activity on the trend of combined sales of mortgages or subrogations with insurance policies, implemented at the central level by ISP, appears aimed at controlling, in line with the concerns noted above, also the incidence of the combination in question77.</w:t>
      </w:r>
    </w:p>
    <w:p>
      <w:r>
        <w:t>BULLETIN NO. 11 OF MARCH 16, 2020</w:t>
      </w:r>
    </w:p>
    <w:p>
      <w:r>
        <w:t>Conclusions</w:t>
      </w:r>
    </w:p>
    <w:p>
      <w:r>
        <w:t>117. In conclusion, while the regulatory framework, in compliance with the sector's informational safeguards, allows for the simultaneous placement of insurance policies at the time of granting the mortgage or subrogation, it is observed that the entirety of the evidentiary elements acquired, which must be evaluated collectively - in particular, the adoption of aggressive policies in combined placement in light of numerous complaints and in the presence of a clear economic interest of the Bank, in a context of high percentages of combination between mortgages/subrogations and insurance policies, monitored by the Bank itself, which is also aware of the related criticalities - demonstrates that the Bank has exploited its position of power, exerting undue pressure on consumers, significantly limiting their ability to make an informed decision and not allowing them to freely choose third-party policies and not those of the Bank itself.</w:t>
      </w:r>
    </w:p>
    <w:p>
      <w:r>
        <w:t>118. Based on the considerations outlined, it is therefore noted that ISP has engaged in an aggressive commercial practice, in violation of Articles 24 and 25 of the Consumer Code, for having unduly conditioned consumers to purchase, in conjunction with mortgages concluded also through subrogations, various types of insurance policies (fire and explosion or protection of financing), issued by insurance companies of the same corporate group and placed by the same Bank.</w:t>
      </w:r>
    </w:p>
    <w:p>
      <w:r>
        <w:t>VII. QUANTIFICATION OF THE SANCTION</w:t>
      </w:r>
    </w:p>
    <w:p>
      <w:r>
        <w:t>119.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120.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121. With regard to the severity of the violation, in the case at hand, account is taken of the economic size of the Professional, which has achieved a turnover of approximately €16 billion, and the fact that it is part of a Group of considerable importance, the Intesa Sanpaolo Group. The severity of the practice is also evident in the extent of the economic harm to the consumers benefiting from the mortgages, and in their weakness, arising from a state of need that has led them to request liquidity from the financial institution for a significant amount with a repayment commitment lasting many years. Specifically, the harm suffered by consumers has been prudently estimated at a total value of approximately [€250-300] million annually, against revenues for ISP of approximately [€50-100] million78.</w:t>
      </w:r>
    </w:p>
    <w:p>
      <w:r>
        <w:t>78 For the purposes of the estimates, the following data were considered:</w:t>
        <w:br/>
        <w:t>- the revenues that ISP obtained in 2018 in terms of total commissions on the premiums of the policies associated with mortgages and subrogations distributed by it;</w:t>
        <w:br/>
        <w:t>- the commission percentage on the premium of each policy;</w:t>
        <w:br/>
        <w:t>From this data, it is possible to calculate, with a proportional adjustment, the total premiums paid by consumers.</w:t>
      </w:r>
    </w:p>
    <w:p>
      <w:r>
        <w:t>BULLETIN NO. 11 OF MARCH 16, 2020</w:t>
      </w:r>
    </w:p>
    <w:p>
      <w:r>
        <w:t>122. Regarding the duration of the violation, the available evidence indicates that the aforementioned practice has been implemented by ISP since at least April 201779 and is currently ongoing.</w:t>
      </w:r>
    </w:p>
    <w:p>
      <w:r>
        <w:t>123. Based on these elements, it is deemed appropriate to determine the amount of the base sanction applicable to ISP at €4,300,000 (four million three hundred thousand euros).</w:t>
      </w:r>
    </w:p>
    <w:p>
      <w:r>
        <w:t>124. Considering that there is, in this case, the aggravating circumstance of recidivism, as the professional has already been the recipient of measures confirming violations of the Consumer Code80, it is deemed appropriate to determine the amount of the sanction at €4,800,000 (four million eight hundred thousand euros).</w:t>
      </w:r>
    </w:p>
    <w:p>
      <w:r>
        <w:t>THEREFORE, in accordance with the opinion of the Bank of Italy and the opinion of IVASS, based on the considerations outlined above, it is determined that the commercial practice carried out by Intesa Sanpaolo S.p.A., consisting of unduly conditioning consumers to purchase, in conjunction with mortgages concluded also through subrogations, various types of insurance policies (fire and explosion or protection of financing) issued by insurance companies of the same corporate group and placed by the same Bank, is unfair pursuant to Articles 24 and 25 of the Consumer Code, as it is capable of appreciably distorting the economic behavior of the average consumer in relation to the products offered by the professional;</w:t>
      </w:r>
    </w:p>
    <w:p>
      <w:r>
        <w:t>IT IS FURTHER DETERMINED that it is necessary to order the publication of an extract of this provision at the expense of the professional, pursuant to Article 27, paragraph 8, of the Consumer Code, in order to fully inform consumers of the commercial practice in question;</w:t>
      </w:r>
    </w:p>
    <w:p>
      <w:r>
        <w:t>RESOLVES</w:t>
      </w:r>
    </w:p>
    <w:p>
      <w:r>
        <w:t>a) that the commercial practice described in point II of this provision, carried out by Intesa Sanpaolo S.p.A., constitutes, for the reasons and within the limits outlined in the motivation, an unfair commercial practice pursuant to Articles 24 and 25 of the Consumer Code, and prohibits its dissemination or continuation;</w:t>
      </w:r>
    </w:p>
    <w:p>
      <w:r>
        <w:t>b) to impose on Intesa Sanpaolo S.p.A. an administrative pecuniary sanction of €4,800,000 (four million eight hundred thousand euros);</w:t>
      </w:r>
    </w:p>
    <w:p>
      <w:r>
        <w:t>c) that the Professional shall communicate to the Authority, within sixty days from the notification of this provision, the initiatives taken in compliance with the injunction referred to in point a).</w:t>
      </w:r>
    </w:p>
    <w:p>
      <w:r>
        <w:t>From the result thus obtained, an estimate of the premiums that consumers would have paid anyway, had they subscribed to an alternative fire and explosion policy, has been deducted, as this is an expense they would have incurred anyway, since it is a mandatory product for the granting of the mortgage. This estimate derives from:</w:t>
        <w:br/>
        <w:t>- the number of consumers affected by the practice of combining the mortgage/subrogation with the fire and explosion policy placed by ISP;</w:t>
        <w:br/>
        <w:t>- the average value of a fire and explosion policy, derived from the Ivass Statistical Bulletin, Year VI, No. 5, May 2019, p. 37, amounting to approximately €150.</w:t>
      </w:r>
    </w:p>
    <w:p>
      <w:r>
        <w:t>79 Doc. 1.</w:t>
      </w:r>
    </w:p>
    <w:p>
      <w:r>
        <w:t>80 Case PS10791.</w:t>
      </w:r>
    </w:p>
    <w:p>
      <w:r>
        <w:rPr>
          <w:b/>
        </w:rPr>
        <w:t>[Pages 37–39]</w:t>
      </w:r>
    </w:p>
    <w:p>
      <w:r>
        <w:t>BULLETIN NO. 11 OF MARCH 16, 2020</w:t>
      </w:r>
    </w:p>
    <w:p>
      <w:r>
        <w:t>39 The administrative fine imposed must be paid within thirty days from the notification of this provision, using the tax codes indicated in the attached model F24 with identifying elements, pursuant to Legislative Decree No. 241/1997. Payment must be made electronically by debiting one's bank or postal account, through the home banking and CBI services provided by banks or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fine is increased by one-tenth for each semester starting from the day following the expiration of the payment deadline until the date on which the role is transmitted to the collector for collection; in this case, the increase absorbs the late payment interest accrued during the same period.</w:t>
      </w:r>
    </w:p>
    <w:p>
      <w:r>
        <w:t>Immediate communication of the payment must be given to the Authority by sending the documentation certifying the payment made.</w:t>
      </w:r>
    </w:p>
    <w:p>
      <w:r>
        <w:t>ORDERS</w:t>
      </w:r>
    </w:p>
    <w:p>
      <w:r>
        <w:t>a) that Intesa Sanpaolo S.p.A. publish, at its own expense, an excerpt of the resolution pursuant to Article 27, paragraph 8, of the Consumer Code, according to the following methods:</w:t>
        <w:br/>
        <w:t>1) the text of the excerpt of the resolution is that reported in the attachment to this provision;</w:t>
        <w:br/>
        <w:t>2) the excerpt of the resolution must be published for one day, within one hundred and twenty days from the notification of this provision, on the national pages of the newspapers Corriere della Sera, Il Messaggero, and Il Sole 24 ORE;</w:t>
        <w:br/>
        <w:t>3) the publication must fully reflect the layout, structure, and appearance of the attached excerpt of the resolution; the font size of the text must be double that of ordinary articles, and the methods of writing, printing, and dissemination must not be such as to nullify the effects of the publication; in particular, on the publication page of the excerpt of the resolution, as well as on the remaining pages, there must not be messages that contradict the content of the excerpt itself that tend to diminish its scope and meaning;</w:t>
      </w:r>
    </w:p>
    <w:p>
      <w:r>
        <w:t>b) that the publication of the excerpt of the resolution must be preceded by communication to the Authority of the date on which it will take place and must be followed, within three days, by sending to the Authority an original copy of such publication containing the published excerpt.</w:t>
      </w:r>
    </w:p>
    <w:p>
      <w:r>
        <w:t>This provision will be notified to the interested parties and published in the Bulletin of the Authority for Competition and Market.</w:t>
      </w:r>
    </w:p>
    <w:p>
      <w:r>
        <w:t>40 BULLETIN NO. 11 OF MARCH 16, 2020</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activities for a period not exceeding thirty days.</w:t>
      </w:r>
    </w:p>
    <w:p>
      <w:r>
        <w:t>Against this provision, an appeal may be submitted to the TAR of Lazio, pursuant to Article 135, paragraph 1, letter b), of the Administrative Process Code (Legislative Decree of July 2, 2010, No. 104), within sixty days from the date of notification of the provision itself, without prejudice to the longer terms provided for in Article 41, paragraph 5, of the Administrative Process Code,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br/>
        <w:t>Filippo Arena Roberto Rustichelli</w:t>
      </w:r>
    </w:p>
    <w:p>
      <w:r>
        <w:t>_____________________________________________________________________________</w:t>
      </w:r>
    </w:p>
    <w:p>
      <w:r>
        <w:t>BULLETIN NO. 11 OF MARCH 16, 2020</w:t>
      </w:r>
    </w:p>
    <w:p>
      <w:r>
        <w:t>PS11453 - INTESA SANPAOLO - COMBINED SALE WITH MORTGAGES</w:t>
      </w:r>
    </w:p>
    <w:p>
      <w:r>
        <w:t>Attached to provision No. 28156</w:t>
      </w:r>
    </w:p>
    <w:p>
      <w:r>
        <w:t>Attached to the provision of the Authority for Competition and Market of February 18, 2020 regarding unfair commercial practices pursuant to Article 27, paragraph 8, of the Consumer Code.</w:t>
      </w:r>
    </w:p>
    <w:p>
      <w:r>
        <w:t>[OMISSIS]</w:t>
      </w:r>
    </w:p>
    <w:p>
      <w:r>
        <w:t>HAVING REGARD to the communication of June 12, 2019, with which the procedure PS11453 - INTESA SANPAOLO - COMBINED SALE WITH MORTGAGES was initiated against the company Intesa Sanpaolo S.p.A.;</w:t>
      </w:r>
    </w:p>
    <w:p>
      <w:r>
        <w:t>[OMISSIS]</w:t>
      </w:r>
    </w:p>
    <w:p>
      <w:r>
        <w:t>II. THE COMMERCIAL PRACTICE</w:t>
      </w:r>
    </w:p>
    <w:p>
      <w:r>
        <w:t>The procedure concerns the conduct carried out by Intesa Sanpaolo S.p.A. starting from April 2017, in the context of the marketing of mortgage contracts, including subrogation, consisting of inducing consumers, intending to enter into the aforementioned mortgage contracts, to subscribe to various types of insurance policies, including, for example, fire and explosion, credit guarantee policies, and life insurance policies, marketed by the Bank, making such subscription a de facto condition for the granting of financing.</w:t>
      </w:r>
    </w:p>
    <w:p>
      <w:r>
        <w:t>[OMISSIS]</w:t>
      </w:r>
    </w:p>
    <w:p>
      <w:r>
        <w:t>VI. CONCLUDING EVALUATIONS</w:t>
      </w:r>
    </w:p>
    <w:p>
      <w:r>
        <w:t>[OMISSIS]</w:t>
      </w:r>
    </w:p>
    <w:p>
      <w:r>
        <w:t>Conclusions</w:t>
      </w:r>
    </w:p>
    <w:p>
      <w:r>
        <w:t>In conclusion, while the regulatory framework, in compliance with the sector's informational safeguards, allows for the simultaneous placement of insurance policies at the time of granting the mortgage or subrogation, it is observed that the overall evidence gathered, which must be evaluated collectively - in particular, the adoption of aggressive policies in combined placement in the face of numerous complaints and in the presence of a clear economic interest of the Bank, in a context of high percentages of combination between mortgages/subrogations and insurance policies, monitored by the Bank itself, which is aware of the related criticalities - demonstrates that the Bank exploited its position of power, exerting undue pressure on consumers, significantly limiting their ability to make an informed decision and not allowing them to freely choose third-party policies and not those of the Bank itself.</w:t>
      </w:r>
    </w:p>
    <w:p>
      <w:r>
        <w:t>[OMISSIS]</w:t>
      </w:r>
    </w:p>
    <w:p>
      <w:r>
        <w:rPr>
          <w:b/>
        </w:rPr>
        <w:t>[Pages 40–42]</w:t>
      </w:r>
    </w:p>
    <w:p>
      <w:r>
        <w:t>42 BULLETIN NO. 11 OF MARCH 16, 2020</w:t>
      </w:r>
    </w:p>
    <w:p>
      <w:r>
        <w:t>CONSIDERED, therefore, in accordance with the opinion of the Bank of Italy and the opinion of IVASS, based on the aforementioned considerations, that the commercial practice carried out by the company Intesa Sanpaolo S.p.A., consisting of unduly conditioning consumers to purchase, in conjunction with mortgages concluded also through subrogation, various types of insurance policies (fire and explosion or financing protection) issued by insurance companies of the same corporate group and placed by the same Bank, is deemed unfair pursuant to Articles 24 and 25 of the Consumer Code, as it is capable of appreciably distorting the economic behavior of the average consumer in relation to the products offered by the professional;</w:t>
      </w:r>
    </w:p>
    <w:p>
      <w:r>
        <w:t>[OMISSIS]</w:t>
      </w:r>
    </w:p>
    <w:p>
      <w:r>
        <w:t>RESOLUTION</w:t>
      </w:r>
    </w:p>
    <w:p>
      <w:r>
        <w:t>a) that the commercial practice described in point II of this provision, carried out by the company Intesa Sanpaolo S.p.A., constitutes, for the reasons and within the limits set forth in the motivation, an unfair commercial practice pursuant to Articles 24 and 25 of the Consumer Code, and prohibits its dissemination or continuation;</w:t>
      </w:r>
    </w:p>
    <w:p>
      <w:r>
        <w:t>b) to impose on the company Intesa Sanpaolo S.p.A. an administrative pecuniary sanction of €4,800,000 (four million eight hundred thousand euros);</w:t>
      </w:r>
    </w:p>
    <w:p>
      <w:r>
        <w:t>[OMISSIS].</w:t>
      </w:r>
    </w:p>
    <w:p>
      <w:r>
        <w:t>BULLETIN NO. 11 OF MARCH 16, 2020 43</w:t>
      </w:r>
    </w:p>
    <w:p>
      <w:r>
        <w:t>PS11454 - BNL-SALE LINKED TO MORTGAGES</w:t>
      </w:r>
    </w:p>
    <w:p>
      <w:r>
        <w:t>Provision No. 28157</w:t>
      </w:r>
    </w:p>
    <w:p>
      <w:r>
        <w:t>THE COMPETITION AND MARKET AUTHORITY</w:t>
      </w:r>
    </w:p>
    <w:p>
      <w:r>
        <w:t>IN ITS MEETING of February 18, 2019;</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of June 12, 2019, with which the investigative procedure PS11454 - BNL-SALE LINKED TO MORTGAGES was initiated against BNL S.p.A.;</w:t>
      </w:r>
    </w:p>
    <w:p>
      <w:r>
        <w:t>VIEWED its provisions of June 12, 2019, with which inspections were ordered pursuant to Article 27, paragraphs 2 and 3, of the Consumer Code, at certain locations of BNL S.p.A.;</w:t>
      </w:r>
    </w:p>
    <w:p>
      <w:r>
        <w:t>VIEWED its provision of October 9, 2019, with which, pursuant to Article 7, paragraph 3, of the Regulation, the deadline for concluding the procedure was extended, considering the needs related to the evaluation of the commitments presented by the Professional;</w:t>
      </w:r>
    </w:p>
    <w:p>
      <w:r>
        <w:t>VIEWED its provision of December 11, 2019, with which the final deadline of the procedure, last set for February 22, 2020, was extended, considering subsequent investigative needs;</w:t>
      </w:r>
    </w:p>
    <w:p>
      <w:r>
        <w:t>VIEWED the acts of the procedure;</w:t>
      </w:r>
    </w:p>
    <w:p>
      <w:r>
        <w:t>I. THE PARTIES</w:t>
      </w:r>
    </w:p>
    <w:p>
      <w:r>
        <w:t>1. BNL S.p.A., as a professional, pursuant to Article 18, letter b), of the Consumer Code. The company is active in the banking sector. The Company's balance sheet as of December 31, 2018 shows a turnover, calculated in accordance with Regulation No. 139/2004/EC on concentrations, of €2.5 billion.</w:t>
      </w:r>
    </w:p>
    <w:p>
      <w:r>
        <w:t>2. Altroconsumo, as the reporting association.</w:t>
      </w:r>
    </w:p>
    <w:p>
      <w:r>
        <w:t>II. THE COMMERCIAL PRACTICES</w:t>
      </w:r>
    </w:p>
    <w:p>
      <w:r>
        <w:t>3. The procedure concerns the behaviors carried out by the professional in the marketing of real estate loan contracts (hereinafter mortgage) or real estate loans with subrogation (hereinafter subrogation) and consisting of:</w:t>
      </w:r>
    </w:p>
    <w:p>
      <w:r>
        <w:t>a) having induced consumers, intending to enter into mortgage and/or subrogation contracts, to subscribe to various types of insurance policies (including, for example, fire and explosion, credit guarantee policies, and life insurance) offered and/or marketed by the Bank, making such subscription a condition for the granting of financing;</w:t>
      </w:r>
    </w:p>
    <w:p>
      <w:r>
        <w:t>b) having induced consumers, intending to conclude mortgage and/or subrogation contracts, to open a current account with the same Bank, making such opening a condition for the granting of financing.</w:t>
      </w:r>
    </w:p>
    <w:p>
      <w:r>
        <w:t>III. THE OUTCOMES OF THE PROCEDURE</w:t>
      </w:r>
    </w:p>
    <w:p>
      <w:r>
        <w:t>The course of the procedure</w:t>
      </w:r>
    </w:p>
    <w:p>
      <w:r>
        <w:t>4. In relation to the commercial practices described above, on June 19, 2019, the Parties were informed of the initiation of investigative procedure No. PS11454 against BNL S.p.A., among other things, for possible violation of Articles 24 and 25 of the Consumer Code.</w:t>
      </w:r>
    </w:p>
    <w:p>
      <w:r>
        <w:t>5. In this context, regarding practice sub a), the aggressiveness of the practice was hypothesized in violation of Articles 24 and 25 of the Consumer Code to the extent that the Bank, at the time of the conclusion of the mortgage and/or subrogation, would have exercised undue conditioning on the consumer, inducing them to subscribe to insurance policies offered and/or marketed by the same credit institution as a condition for the disbursement of financing. At the initiation stage, the realization of the aggressive practice was hypothesized through the exploitation by the Bank of its position of power over those requesting the mortgage or subrogation, in such a way as to significantly limit their ability to make a free decision regarding the purchase of the policy.</w:t>
      </w:r>
    </w:p>
    <w:p>
      <w:r>
        <w:t>6. In the specific case of subrogation, the undue conditioning would also have manifested itself in forcing consumers, already holders of a fire and explosion policy in favor of another credit institution, to purchase the insurance coverage imposed by the Professional, withdrawing from the policy already in their possession, without allowing the modification of the beneficiary to guarantee the new financing.</w:t>
      </w:r>
    </w:p>
    <w:p>
      <w:r>
        <w:t>7. Regarding practice sub b), aggressiveness was hypothesized in violation of Articles 24 and 25 of the Consumer Code to the extent that the professional, at the time of the conclusion of the mortgage and/or subrogation, would have exercised undue conditioning on the consumer, inducing them to open a current account with the same Bank. This would have been realized through the exploitation by the Bank of its position of power over those requesting the mortgage or subrogation, in such a way as to significantly limit their ability to make a free decision regarding the purchase of the mortgage and/or the opening of the current account, as well as through the provision in the conditions for the disbursement of the mortgage, of a commission in the case of installment collection from accounts opened at other banks in contrast to the free of charge in the case of repayment of installments on a current account of the same bank.</w:t>
      </w:r>
    </w:p>
    <w:p>
      <w:r>
        <w:t>8. On June 19, 2019, inspections were carried out at the offices of the company.</w:t>
      </w:r>
    </w:p>
    <w:p>
      <w:r>
        <w:t>9. On July 15, 2019, BNL communicated the information and documents requested at the initiation stage.</w:t>
      </w:r>
    </w:p>
    <w:p>
      <w:r>
        <w:t>10. On October 30, 2019, after a request for an extension, the hearing requested by BNL S.p.A. took place.</w:t>
      </w:r>
    </w:p>
    <w:p>
      <w:r>
        <w:t>11. On November 6, 2019, BNL S.p.A. sent the response to the request for information made during the hearing.</w:t>
      </w:r>
    </w:p>
    <w:p>
      <w:r>
        <w:rPr>
          <w:b/>
        </w:rPr>
        <w:t>[Pages 43–45]</w:t>
      </w:r>
    </w:p>
    <w:p>
      <w:r>
        <w:t>BULLETIN NO. 11 OF MARCH 16, 2020</w:t>
      </w:r>
    </w:p>
    <w:p>
      <w:r>
        <w:t>12. On November 28, 2019, the Parties were informed of the conclusion date of the investigation phase pursuant to Article 16, paragraph 1, of the Regulation.</w:t>
      </w:r>
    </w:p>
    <w:p>
      <w:r>
        <w:t>13. On December 18, 2019, the final memorandum from the Party was received.</w:t>
      </w:r>
    </w:p>
    <w:p>
      <w:r>
        <w:t>14. On August 5, 2019, pursuant to Article 27, paragraph 7, of the Consumer Code, the Professional submitted commitments aimed at removing the unfairness profiles of the contested commercial practices.</w:t>
      </w:r>
    </w:p>
    <w:p>
      <w:r>
        <w:t>15. These commitments were rejected by the Authority in the meeting of October 1, 2019, and the related communication was sent to the Professional on October 3, 2019.</w:t>
      </w:r>
    </w:p>
    <w:p>
      <w:r>
        <w:t>2) The Evidence Acquired</w:t>
      </w:r>
    </w:p>
    <w:p>
      <w:r>
        <w:t>The Reports Received</w:t>
      </w:r>
    </w:p>
    <w:p>
      <w:r>
        <w:t>16. Since 2017 and during the proceedings, several reports from individual consumers and a complaint from Altroconsumo have been received, indicating the existence of unfair commercial practices carried out by BNL in the conclusion of mortgage contracts or mortgage contracts with subrogation.</w:t>
      </w:r>
    </w:p>
    <w:p>
      <w:r>
        <w:t>17. In particular, in a complaint received on December 18, 2018, Altroconsumo illustrated the results of an investigation conducted in November 2018 (mystery shopping), focused on subrogations, which involved numerous bank agencies belonging to different credit institutions.</w:t>
      </w:r>
    </w:p>
    <w:p>
      <w:r>
        <w:t>18. From the information provided by the consumer association, it emerged that, among other things, in a BNL branch, the subrogation is made conditional upon the stipulation of a new "home insurance policy" (policy for explosion and fire), not accepting the policy already signed by the borrower in favor of the previous lending bank.</w:t>
      </w:r>
    </w:p>
    <w:p>
      <w:r>
        <w:t>19. On July 16, 2019, a communication was received from IVASS, which transmitted the requested information and documentation to BNL following the complaint from Altroconsumo.</w:t>
      </w:r>
    </w:p>
    <w:p>
      <w:r>
        <w:t>Practice sub a)</w:t>
      </w:r>
    </w:p>
    <w:p>
      <w:r>
        <w:t>Insurance Policy Matching Policies: Placement Methods, Objectives, Monitoring</w:t>
      </w:r>
    </w:p>
    <w:p>
      <w:r>
        <w:t>20. With reference to conduct sub a), from the documentation in the records, it emerges, first of all, the existence of pressures exerted on the retail channel. Emails of reminders addressed to the sales force from the branch manager have been acquired, often related to individual mortgage applications, aimed at obtaining various types of combinations (cross-selling) from potential customers, including protection policies, as well as emails sent by consultants to managers emphasizing that individual mortgage requests can be satisfied with combinations with policies and current accounts.</w:t>
      </w:r>
    </w:p>
    <w:p>
      <w:r>
        <w:t>21. An email also shows the recommendation addressed to the sales force to schedule appointments with customers "aimed at cross-selling," in which protection consultants should participate.</w:t>
      </w:r>
    </w:p>
    <w:p>
      <w:r>
        <w:t>22. Also, renegotiations, according to what can be inferred from an email, must always be proposed with so-called cross-selling. In this sense, it reads: "Focus Protection Q2. Campaign Rewarded and Protected" "Girls, I need the data by the end of the day. Therefore, please: 1) do a check-up for anyone who sits down. 2) Always combine serenity and no problem with every opening of a current account. 3) Do not propose renegotiations without cross-selling. 4) Renew credit lines with cross-selling. Only in this way can we rise from the second to last place (last slide)."</w:t>
      </w:r>
    </w:p>
    <w:p>
      <w:r>
        <w:t>23. Since 2015, the bank appears to have prepared specific training sessions aimed at proposing CPI products, in order to promote good sales at the "HUBs with the greatest difficulties." In the slides dedicated to the approach to be taken during the sales phase, there are various references on how to guide and stimulate the consumer, as well as to exploit various meeting opportunities in the Bank to proceed with the placement of policies.</w:t>
      </w:r>
    </w:p>
    <w:p>
      <w:r>
        <w:t>24. Furthermore, among the "operational tips for good sales," the consultant receives the indication to collect all signatures. An operation that, from the overall reading of the text, seems to have to occur simultaneously with the delivery of documentation, effectively limiting the time available for the customer to actually read and understand the related content.</w:t>
      </w:r>
    </w:p>
    <w:p>
      <w:r>
        <w:t>25. The stipulation of policies to be combined with mortgages is then subject to monitoring by BNL. This emerges, in particular, from an internal email exchange within the bank that contains attachments from which the existence of rankings at the agency level regarding combinations also emerges.</w:t>
      </w:r>
    </w:p>
    <w:p>
      <w:r>
        <w:t>26. The stipulation of policies to be combined with mortgages is also subject to specific budget objectives. From a document, it emerges that cross-selling represents one of the main objectives for the coordinating figures (the Group Branch Director, the Branch Director, and the Team Leader for direct banking individuals). The document states: [omitted]*.</w:t>
      </w:r>
    </w:p>
    <w:p>
      <w:r>
        <w:t>27. Regarding incentives, the Performance and Quality system of the sales force (coordinating roles and branch roles), at different levels, identifies among the variables considered for agency rankings and remuneration systems the number of activated policies.</w:t>
      </w:r>
    </w:p>
    <w:p>
      <w:r>
        <w:t>28. In particular, in a document related to the 2019 quality award, it is indicated as a variable in the definition of the award for the Branch Director, the Branch Operations Director, and the Group Operations Manager the "Survey on CPI where present." A similar variable is considered, in another document, for the definition of the award to be recognized to the Personal Advisor and private client consultants. The valuation of the number of protection policies sold also emerges in another internal document, in which a score is assigned for the sold protection policies (particularly high in the case of life policies) that contributes to forming the overall score for the participation of the most deserving consultants in particularly sought-after training events.</w:t>
      </w:r>
    </w:p>
    <w:p>
      <w:r>
        <w:t>Complaints</w:t>
      </w:r>
    </w:p>
    <w:p>
      <w:r>
        <w:t>29. There are also complaints from consumers in the records who report the existence of the commercial practice.</w:t>
      </w:r>
    </w:p>
    <w:p>
      <w:r>
        <w:t>30. In particular, one consumer complains of having gone to a BNL branch in Rome in May 2018 to obtain information about the possibility of subrogating a mortgage. The consumer reports that at the time of the meeting, the consultant immediately communicated that the application would only be evaluated by them with the inclusion of a CPI policy combined with the mortgage, for obvious economic convenience reasons. This policy was confirmed by the Branch Manager who, in response to the consumer's exception regarding the non-obligatory nature of the policy, added that the bank would find other reasons not to accept the request.</w:t>
      </w:r>
    </w:p>
    <w:p>
      <w:r>
        <w:t>31. In a completely similar manner, another consumer complains of having gone, on October 27, 2017, to a BNL branch in Marsala for a subrogation request. The request was refused by the Bank because the consumer did not agree to take out a life insurance policy marketed by the Bank.</w:t>
      </w:r>
    </w:p>
    <w:p>
      <w:r>
        <w:t>32. Furthermore, in a complaint, a consumer association reports that one of its clients was forced to conclude an insurance policy with Cardif both at the time of granting the mortgage - as the need to sign the policy was withheld during negotiations and communicated only shortly before the signing of the mortgage contract and thus close to the purchase contract of the property for which it was requested - and at the time of renegotiation. In particular, the official would have informed the consumer that the bank would proceed with the renegotiation at a lower interest rate than normally applied only if the consumer proceeded to take out an insurance policy.</w:t>
      </w:r>
    </w:p>
    <w:p>
      <w:r>
        <w:t>Awareness of Issues in Policy Placement</w:t>
      </w:r>
    </w:p>
    <w:p>
      <w:r>
        <w:t>33. The sale of policies simultaneously with the mortgage appears to be the subject of specific customer satisfaction investigations conducted from 2015 to 2018. The investigations of 2015, 2016, and 2017 are...</w:t>
      </w:r>
    </w:p>
    <w:p>
      <w:r>
        <w:rPr>
          <w:b/>
        </w:rPr>
        <w:t>[Pages 46–48]</w:t>
      </w:r>
    </w:p>
    <w:p>
      <w:r>
        <w:t>48 BULLETIN NO. 11 OF MARCH 16, 2020</w:t>
      </w:r>
    </w:p>
    <w:p>
      <w:r>
        <w:t>conducted through interviews carried out on a representative sample of customers (600) belonging to the HUBs with matching percentages above the average and on a representative sample of customers (200) belonging to the remaining HUBs.</w:t>
      </w:r>
    </w:p>
    <w:p>
      <w:r>
        <w:t>34. From these documents, it appears that, between 2015 and 2017, in a percentage of cases ranging from 75% to 85%, the policy was presented at the first meeting or during the collection of documents for the finalization of the mortgage, and that, in several cases, consumers were led to believe that without the policy, the bank would not grant the mortgage15.</w:t>
      </w:r>
    </w:p>
    <w:p>
      <w:r>
        <w:t>35. Furthermore, the 2018 survey aimed at verifying customer satisfaction with mortgage products and policies includes, among the reasons for dissatisfaction, aspects related to the methods of policy placement (among the responses to the interviews highlighted in the document, it reads “obligation to take out a policy of 13,000 euros”; “existence of coercion regarding the insurance”; “too many insurances to renegotiate”; “insistence used by agents to make you subscribe to the insurance policy on the capital”; “lack of clarity and impositions on insurances and account opening”; “attempted extortion of policy”)16.</w:t>
      </w:r>
    </w:p>
    <w:p>
      <w:r>
        <w:t>Matching Indices</w:t>
      </w:r>
    </w:p>
    <w:p>
      <w:r>
        <w:t>36. The documentation on file also highlights that, in the period between January 2017 and March 2019, approximately [90%-95%] of the subrogations were granted with the simultaneous subscription of the fire and explosion policy offered by the Bank (Generali S.p.A.)17.</w:t>
      </w:r>
    </w:p>
    <w:p>
      <w:r>
        <w:t>37. The Bank's response to the request for information made concurrently with the notice of initiation received on July 15 of this year confirmed the aforementioned value and highlighted a similar percentage also with reference to the mortgage (approximately [90-95%])18.</w:t>
      </w:r>
    </w:p>
    <w:p>
      <w:r>
        <w:t>38. From the same response, it also emerges, with reference to the period between January 2017 and June 2019, matching indices of the PPI policies placed by BNL with percentages ranging from 40% to 50% of the total mortgages granted and 30% to 40% of the total subrogations granted. In both cases, a progressive increase in penetration indices has been recorded from 2017 to the present19.</w:t>
      </w:r>
    </w:p>
    <w:p>
      <w:r>
        <w:t>Rebates</w:t>
      </w:r>
    </w:p>
    <w:p>
      <w:r>
        <w:t>39. Finally, BNL receives fixed contributions and commissions for the distribution of insurance policies. From the inspection documents, it emerges that the CPI policies are subject to distribution agreements between BNL and CARDIF. In particular, the framework agreement for intermediation concluded on June 30, 2017, provides for the BNL Health, BNL Health Plus, BNL Protected Income, BNL Home and Family policies distributed through branches, telemarketing channels, or online, a commission in favor of BNL equal to [30-35%] of the premium.</w:t>
      </w:r>
    </w:p>
    <w:p>
      <w:r>
        <w:t>40. For the distribution of the fire and explosion policy, BNL has signed an agreement with an insurance company. From the agreement acquired on file, it emerges that the bank is recognized a commission of [30-35%] of the taxable premium.</w:t>
      </w:r>
    </w:p>
    <w:p>
      <w:r>
        <w:t xml:space="preserve">15 See doc. n. 82, 84 and 85 of the index of the file.  </w:t>
        <w:br/>
        <w:t xml:space="preserve">16 See doc. n. 83 of the index of the file.  </w:t>
        <w:br/>
        <w:t xml:space="preserve">17 See doc. n. 90 of the index of the file. The data is confirmed by the information provided by the Bank to IVASS for the years 2017 ([90-95%]) and 2018 ([90-95%]) doc. n. 178 of the index of the file.  </w:t>
        <w:br/>
        <w:t xml:space="preserve">18 See doc. n. 177 of the index of the file.  </w:t>
        <w:br/>
        <w:t>19 See doc. n. 177 of the index of the file.</w:t>
      </w:r>
    </w:p>
    <w:p>
      <w:r>
        <w:t>BULLETIN NO. 11 OF MARCH 16, 2020</w:t>
      </w:r>
    </w:p>
    <w:p>
      <w:r>
        <w:t>Practice sub b)</w:t>
      </w:r>
    </w:p>
    <w:p>
      <w:r>
        <w:t>41. With reference to conduct sub b), the documentation on file reveals BNL's request for the payment of each installment of a sum of 5 euros in the event that the consumer does not repay the mortgage from a current account at the branch of the lending bank, in contrast to the free option in the case of debit from a BNL current account20.</w:t>
      </w:r>
    </w:p>
    <w:p>
      <w:r>
        <w:t>42. During the inspection activities, the Director of one of the considered branches stated that “no customer has ever requested not to have a current account” and emphasized that, although the granting of the mortgage is not subject to the opening of a current account relationship with the bank, the absence of such an opening “creates an objective difficulty, in the continuation of the relationship by the 'staff', to fully know the actual movements of the customer in future evaluations/reviews of the fiduciary position.” It was also highlighted that, during consultations, “the costs related to opening the account at BNL Bank are presented as an opportunity for relationship and service, as well as, for the sake of transparency, the possible cost of the RID for connection to another institution (5 euros/installment)”21.</w:t>
      </w:r>
    </w:p>
    <w:p>
      <w:r>
        <w:t>43. Furthermore, in an email addressed by a consultant to their Director, it reads: “Good morning Director, attached to this is a new mortgage request from PROSPECT customers for the purchase of a first home, assisted by SERENITY PREMIUM insurance coverage for the entire amount and duration and obviously by the opening of current accounts (personal and business) with related cross-selling. I await your feedback for possible continuation of the procedural process”22.</w:t>
      </w:r>
    </w:p>
    <w:p>
      <w:r>
        <w:t>44. Finally, several consumers have reported, even during the proceedings, the imposition of opening a current account in order to obtain the mortgage and/or the subrogation23.</w:t>
      </w:r>
    </w:p>
    <w:p>
      <w:r>
        <w:t>45. As for the data, from the documentation on file, it emerges that, in the period between January 2017 and June 2019, a percentage ranging from 50% (2018) to 55% (first half of 2019) of mortgages and from 65% (2017) to 75% (first half of 2019) of subrogations was granted with the simultaneous opening of a BNL bank current account.</w:t>
      </w:r>
    </w:p>
    <w:p>
      <w:r>
        <w:t>3) The Defensive Arguments of the Party</w:t>
      </w:r>
    </w:p>
    <w:p>
      <w:r>
        <w:t>46. In general terms, according to BNL, the conditions that must cumulatively exist for a commercial practice to be considered unfair are not met, namely the contradiction of the practice to professional diligence, the ability to appreciably distort the behavior of the average consumer, and the existence of a true and proper practice. More specifically, regarding the two commercial practices, BNL has argued, in summary, as follows.</w:t>
      </w:r>
    </w:p>
    <w:p>
      <w:r>
        <w:t>Practice sub a)</w:t>
      </w:r>
    </w:p>
    <w:p>
      <w:r>
        <w:t>47. The methods of selling the policies would be suitable to ensure that the consumer is correctly informed about the characteristics of the products being proposed, as the pre-contractual and contractual documentation provided by BNL – in implementation of what is provided in the Memorandum of Understanding between Assofin, Abi, and consumer associations, signed by the Bank in 2013/14 – expressly clarifies that the CPI Policies are optional and not necessary to obtain the mortgage or the subrogation.</w:t>
      </w:r>
    </w:p>
    <w:p>
      <w:r>
        <w:t>48. Furthermore, the matching rates between the subrogations concluded at BNL and the fire and explosion policies (equal, between January 2017 and March 2019, to approximately [90-95%]) would not constitute evidence of the infringement. They would only indicate that a certain number of customers decided to subscribe to the fire and explosion policies proposed by BNL concurrently with the signing of a mortgage and/or subrogation contract, but do not indicate the reasons that led them to this choice nor do they demonstrate that this is the result of undue conditioning by the Bank. The possibility of purchasing the policy from the institution granting the financing would represent an advantage for the customer, who would otherwise have to turn to one or more insurance agencies in search of a policy with characteristics in line with the risk policies accepted by the lending bank. Even in the case of subrogation, customers might find the new policy more convenient than the one subscribed with the previous institution or be unable to maintain the old coverage.</w:t>
      </w:r>
    </w:p>
    <w:p>
      <w:r>
        <w:t>49. Similarly irrelevant would be the matching rates between mortgages/subrogations and the CPI Policies (equal, between January 2017 and June 2019, to 40-50% for mortgages, and 30-40% for subrogations). The percentages, besides not being particularly significant, would say nothing about the reasons that led BNL customers, to whom a mortgage or a subrogation was granted, to also subscribe to a CPI Policy, nor would they demonstrate that this is the result of undue conditioning by the Bank.</w:t>
      </w:r>
    </w:p>
    <w:p>
      <w:r>
        <w:t>50. The critical issues that emerge from the customer satisfaction analysis refer to negligible percentages of customer dissatisfaction. In most cases, in fact, the results of the monitoring would have shown that customers who subscribed to a CPI Policy, at the time of signing the mortgage, show a higher overall satisfaction level regarding the service offered by the Bank compared to non-subscribers. This would suggest not only that consumers are aware of the characteristics of the accessory product offered by BNL at the time of signing a mortgage, but also that this product proves suitable to meet a specific need of the customer. In any case, BNL would have implemented various measures aimed at overcoming the sporadic critical issues that have arisen in the sales processes, formally recalling the managers of the hubs where anomalous situations in the sales processes of CPI Policies were detected.</w:t>
      </w:r>
    </w:p>
    <w:p>
      <w:r>
        <w:t>51. As for the informational material, the sales force would never be suggested to exert any undue conditioning on the consumer, as the slides specify that the subscription of the policy is not necessary for obtaining the financing and highlight in bold the importance of submitting the Adequacy Questionnaire to the customer, a document that allows assessing the actual suitability of the offered product to meet the needs of the individual consumer. Undue conditioning should also be excluded due to the presence of an entire section dedicated to the “good sale” process, where the importance of the offered product being suitable for the consumer and the characteristics being correctly understood is emphasized.</w:t>
      </w:r>
    </w:p>
    <w:p>
      <w:r>
        <w:t>52. The internal emails acquired on file, concerning cross-selling activities, would not prove the existence of pressures exerted on the retail channel. In reality, from the contested emails, it would only emerge that BNL employees are asked for information regarding the possibility of placing products in cross-selling. The accusation would then be refuted by an email acquired on file in the</w:t>
      </w:r>
    </w:p>
    <w:p>
      <w:r>
        <w:rPr>
          <w:b/>
        </w:rPr>
        <w:t>[Pages 49–51]</w:t>
      </w:r>
    </w:p>
    <w:p>
      <w:r>
        <w:t>BULLETIN NO. 11 OF MARCH 16, 2020</w:t>
      </w:r>
    </w:p>
    <w:p>
      <w:r>
        <w:t>51. From the contested emails, it would only emerge that BNL employees are asked for information regarding the possibility of placing products in cross-selling. The accusation would then be refuted by an email included in the records in which a BNL employee responds that they proposed a policy to a customer who, however, was not interested ([omissis]). This would prove that customers are free to refuse to subscribe to the products offered in cross-selling by the Bank.</w:t>
      </w:r>
    </w:p>
    <w:p>
      <w:r>
        <w:t>53. The Bank also emphasizes the legality of what emerges from a group of internal emails from a BNL branch regarding the circumstance that mortgage renegotiations must always be proposed alongside some cross-selling product and that cross-selling data is constantly monitored by the Bank.</w:t>
      </w:r>
    </w:p>
    <w:p>
      <w:r>
        <w:t>54. The fact that among the incentives for the evaluation of managers and employees are also included the results of the “CPI Surveys” would not demonstrate any encouragement from the Bank towards cross-selling activities; this is because the Bank's incentive system is never linked to distributive or contributory variables of individual products or product families, nor are there ever indicators of cross-selling, precisely to avoid possible distorting phenomena.</w:t>
      </w:r>
    </w:p>
    <w:p>
      <w:r>
        <w:t>55. Furthermore, the specific incentive initiative launched by BNL, which provided for the assignment, to its commercial and private banking divisions, of a score based on various performance parameters, including the quantity of policies marketed, would not demonstrate any encouragement for employees to carry out an unlawful forced bundling activity. In fact, the document clearly indicates that the prize is awarded only on the condition that the winner has followed good sales practices, i.e., they have not sold unsuitable products, have complied with relevant regulations, and have not received complaints regarding the sales made.</w:t>
      </w:r>
    </w:p>
    <w:p>
      <w:r>
        <w:t>56. Finally, the small number of complaints received would testify to the absence of seriality in the conduct, resulting in the exclusion of an unfair commercial practice.</w:t>
      </w:r>
    </w:p>
    <w:p>
      <w:r>
        <w:t>Practice sub b)</w:t>
      </w:r>
    </w:p>
    <w:p>
      <w:r>
        <w:t>57. The Bank has stated that it offers consumers the possibility of opening a current account, also at the time of signing a mortgage or subrogation contract with the same institution, provided that the borrowers are not already BNL customers. This opening allows the customer to take advantage of all the services offered on the current account, including the possibility of directly debiting the mortgage installments from the account in question.</w:t>
      </w:r>
    </w:p>
    <w:p>
      <w:r>
        <w:t>58. However, BNL would never have conditioned the granting of mortgages and subrogations on the opening of a current account, having limited itself to proposing – entirely legitimately – to customers to whom it granted a mortgage and/or a subrogation the possibility of opening a current account with the same Bank, leaving them free to continue using any existing current account or to choose another.</w:t>
      </w:r>
    </w:p>
    <w:p>
      <w:r>
        <w:t>59. In marketing this product, the Bank would have behaved in accordance with the obligations of diligence and ethics, providing consumer information in compliance with the provisions of the Consumer Code.</w:t>
      </w:r>
    </w:p>
    <w:p>
      <w:r>
        <w:t>60. First of all, in the “Standardized European Information Sheet” that is submitted to the customer in the pre-contractual phase and that must be signed by them, in the section “Interest Rate and Other Costs” it is clearly indicated that: “the customer has the option to choose to pay the installments differently from the direct debit on the BNL current account: at the BNL counter or by debit on a current account of another Bank (in such cases, an amount of 5 euros will be due at the expiration of each individual installment)”; the same warnings indicated in the PIES are reported in the “Mortgage Estimate”.</w:t>
      </w:r>
    </w:p>
    <w:p>
      <w:r>
        <w:t>61. Furthermore, similarly to what was argued regarding practice sub a), the percentage data would only highlight that a certain number of customers decided to open a current account with BNL at the same time as subscribing to a mortgage and/or subrogation contract, but would say nothing about the reasons that led them to this choice nor would they demonstrate that this is the result of undue conditioning by the Bank.</w:t>
      </w:r>
    </w:p>
    <w:p>
      <w:r>
        <w:t>62. The opening of the current account with BNL at the time of signing a mortgage or subrogation contract would constitute a positive element in the eyes of consumers, who would use the account for all purposes for which it is intended (e.g., making transfers, receiving their salary, withdrawing cash at bank counters via ATM).</w:t>
      </w:r>
    </w:p>
    <w:p>
      <w:r>
        <w:t>63. The Bank has noted that the charge of 5 euros would not constitute a lever to forcibly induce consumers to open a current account with BNL. In fact, there would be no rule prohibiting banks from applying improved mortgage/subrogation conditions for their account-holding customers. Moreover, in the case of BNL, the charge of 5 euros would be fully justified as it would depend on the administrative and management costs that the Bank must incur if the payment does not occur via direct debit on the BNL current account. Indeed, the weighted average cost that BNL must incur for the manual management of mortgage payment transfers and for the manual management of SSD rejections is equal to [omissis].</w:t>
      </w:r>
    </w:p>
    <w:p>
      <w:r>
        <w:t>IV. OPINION OF THE BANK OF ITALY</w:t>
      </w:r>
    </w:p>
    <w:p>
      <w:r>
        <w:t>64. Since the commercial practice subject to this provision concerns the banking sector, on January 8, 2020, an opinion was requested from the Bank of Italy, pursuant to and for the purposes of Article 27, paragraph 1-bis, of the Consumer Code.</w:t>
      </w:r>
    </w:p>
    <w:p>
      <w:r>
        <w:t>65. In an opinion received on February 6, 2019, the aforementioned Authority noted the following:</w:t>
        <w:br/>
        <w:t>- The “Transparency” provisions allow intermediaries to offer, alongside a financing contract, other contracts (including insurance), provided that organizational and internal control procedures are adopted to ensure: i) an assessment of the risks (including legal and reputational) associated with the simultaneous offer of multiple contracts; ii) the comprehensibility for customers of the structure, characteristics, and risks typically associated with the combination of products offered simultaneously; iii) the correct inclusion in the APR of the costs of ancillary services related to the credit contract; iv) compliance with the principles of transparency and fairness in marketing procedures; v) that the forms of remuneration and evaluation of personnel and the network do not incentivize joint selling to a greater extent than separate selling when the contract offered jointly with the financing is optional.</w:t>
        <w:br/>
        <w:t>With specific regard to real estate credit to consumers, based on Article 120-octiesdecies of the TUB, packages that include a combination with “other distinct financial products or services” can be offered and marketed provided that the credit contract is also available to the consumer separately; the provisions of Article 21, paragraph 3-bis, of the Consumer Code remain unaffected.</w:t>
      </w:r>
    </w:p>
    <w:p>
      <w:r>
        <w:t>V. OPINION OF IVASS</w:t>
      </w:r>
    </w:p>
    <w:p>
      <w:r>
        <w:t>66. Since the commercial practice sub a) subject to this provision concerns, among other things, insurance products, on January 8, 2020, an opinion was requested from IVASS, pursuant to and for the purposes of Article 27, paragraph 1-bis, of the Consumer Code.</w:t>
      </w:r>
    </w:p>
    <w:p>
      <w:r>
        <w:t>67. In an opinion received on February 14, 2020, the aforementioned Authority agreed with the rejection of the commitments presented, deeming them unsuitable to remove the profiles of unfairness of practice sub a).</w:t>
      </w:r>
    </w:p>
    <w:p>
      <w:r>
        <w:t>VI. CONCLUDING EVALUATIONS</w:t>
      </w:r>
    </w:p>
    <w:p>
      <w:r>
        <w:t>Preliminary Considerations</w:t>
      </w:r>
    </w:p>
    <w:p>
      <w:r>
        <w:t>68. The procedure concerns two commercial practices consisting, respectively, in having induced consumers intending to enter into mortgage and/or subrogation contracts: a) to subscribe to various types of insurance policies covering the financing (including, for example, fire and explosion, credit guarantee policies, and life policies)24 offered and/or marketed by the Bank, making such subscription a condition for the granting of the financing; b) to open a current account with the same Bank, making such opening a condition for the granting of the financing.</w:t>
      </w:r>
    </w:p>
    <w:p>
      <w:r>
        <w:t>69. In this regard, it should be noted from the outset that the two conducts, which are autonomous from each other, were carried out in a context in which the potential customer is particularly vulnerable. In fact, the consumer, in negotiations related to the conclusion of a mortgage contract even with subrogation, is part of an unbalanced contractual relationship, in which they have neither the certainty of the granting of the mortgage nor the assurance of timeliness, as such granting is left to a unilateral decision of the Bank.</w:t>
      </w:r>
    </w:p>
    <w:p>
      <w:r>
        <w:t>70. This unbalanced relationship fits into a legal context that allows for the bundled sale between mortgages/subrogations and insurance policies, under certain conditions. In fact, pursuant to Article 120-octiesdecies of the Consolidated Banking Act, titled “Bundled Marketing Practices,” bundled sales between a credit contract and other financial products are allowed, provided that the credit contract is also available to the consumer separately. This principle is supplemented by Article 28 of the law decree of January 24, 2012, according to which banks and financial intermediaries may “condition the granting of the mortgage or consumer credit on the conclusion of an insurance contract” or may “bundle an insurance contract with the granting of the mortgage or credit,” provided they accept, “without changing the conditions offered for the granting of the mortgage or consumer credit,” the policy that the customer presents or obtains on the market; in such cases, the policy presented by the customer “must have minimum contents corresponding to those required.” In the same sense, Article 120 quinquies (“Bundled Sale”) of the “Private Insurance Code” (Legislative Decree No. 209/2005), in paragraph 3, provides that “if an insurance product is accessory to a good or service other than insurance, as part of a package or the same agreement, the distributor of insurance products offers the contracting party the possibility of purchasing the good or service separately.”</w:t>
      </w:r>
    </w:p>
    <w:p>
      <w:r>
        <w:t>24 Also defined, according to industry practice, as payment protection insurance (PPI) or credit protection insurance (CPI).</w:t>
      </w:r>
    </w:p>
    <w:p>
      <w:r>
        <w:rPr>
          <w:b/>
        </w:rPr>
        <w:t>[Pages 52–54]</w:t>
      </w:r>
    </w:p>
    <w:p>
      <w:r>
        <w:t>54 BULLETIN NO. 11 OF MARCH 16, 2020</w:t>
      </w:r>
    </w:p>
    <w:p>
      <w:r>
        <w:t>71. Therefore, in summary, the overall regulatory framework - which does not prohibit banks from proceeding with a bundled sale of the mortgage and an insurance policy - requires, however, that the consumer must be placed in a position to choose and independently find a more advantageous policy on the market than that offered by the same credit provider, even where it is deemed mandatory.</w:t>
      </w:r>
    </w:p>
    <w:p>
      <w:r>
        <w:t>72. More generally, and with reference also to current accounts, the state of vulnerability in which the consumer finds themselves when about to enter into a mortgage contract or request a subrogation emerges from the same sector regulation which, precisely in consideration of the non-equitable positions of the Parties in the legal relationship in question, has established safeguards for the consumer arising from informative and contractual documentation compliant with transparency criteria, which is entirely irrelevant in the context of the present assessment that concerns the behaviors adopted in practice by the Bank and which, it is worth highlighting from the outset, falls outside the scope of the present proceedings.</w:t>
      </w:r>
    </w:p>
    <w:p>
      <w:r>
        <w:t>73. That said, from the evidentiary findings reported in fact, a complex of evidentiary elements has emerged that, when evaluated collectively, testify to the existence of pressures exerted by BNL capable of unduly influencing consumers to purchase, in conjunction with the mortgage or subrogation, fire or explosion insurance policies or financing protection policies, placed by the Bank itself, and to open new current accounts.</w:t>
      </w:r>
    </w:p>
    <w:p>
      <w:r>
        <w:t>Sub-practice a)</w:t>
      </w:r>
    </w:p>
    <w:p>
      <w:r>
        <w:t>Aggressive Policies in Bundled Placement</w:t>
      </w:r>
    </w:p>
    <w:p>
      <w:r>
        <w:t>74. On the merits, from the documentation in the records, it emerges, first of all, the existence of pressures exerted on the retail channel. As highlighted, emails of reminders addressed to the sales force from the branch manager have been acquired, often related to individual mortgage applications, aimed at obtaining various types of bundling (cross-selling) from potential customers, including with protection policies, as well as emails sent by consultants to managers aimed at emphasizing that individual mortgage requests can be satisfied with bundling with policies.</w:t>
      </w:r>
    </w:p>
    <w:p>
      <w:r>
        <w:t>75. An email also indicates the recommendation addressed to the sales force to plan appointments with customers "aimed at cross-selling," with the participation of protection consultants.</w:t>
      </w:r>
    </w:p>
    <w:p>
      <w:r>
        <w:t>76. Also, renegotiations, according to what can be inferred from an email, must always be proposed with so-called cross-selling. It reads: "Focus Protection Q2. Campaign Rewarded and Protected" "Girls, I need the data by the end of the day. Therefore, please: 1) do a check-up for anyone who sits down. 2) Always bundle serenity and no problem with every opening of a current account. 3) Do not propose renegotiations without cross-selling. 4) Renew credit lines with cross-selling. Only in this way can we rise from the second to last place (last slide)."</w:t>
      </w:r>
    </w:p>
    <w:p>
      <w:r>
        <w:t>77. These are documents that, although referring to certain territorial areas, are nonetheless attributable to the sphere of responsibility of the Bank, and testify to BNL's full awareness of the presence in the market of potential consumers subject to concrete undue pressures during the stipulation of the mortgage by the directors and consultants of the Bank.</w:t>
      </w:r>
    </w:p>
    <w:p>
      <w:r>
        <w:t>78. The existence of pressures is also evidenced by the substantial attention of consultants to emphasize, in internal correspondence addressed to their managers, that individual mortgage requests can be satisfied with bundling with policies (as well as with current accounts).</w:t>
      </w:r>
    </w:p>
    <w:p>
      <w:r>
        <w:t>79. Furthermore, there are internal policies pushing for the placement of mortgages with CPI policies. As highlighted, since 2015 the bank has been preparing specific training sessions aimed at proposing CPI products in order to promote good sales at the "HUBs with the greatest difficulties." Although, as emphasized by the Bank, the slides do not explicitly suggest operating undue conditioning on the consumer, they contain, in any case, various references on how to guide and stimulate the consumer as well as exploit various opportunities for meetings in the Bank to proceed with the placement of policies. The texts are indeed characterized by expressions such as "Make the customer imagine a situation in which they feel involved, a situation capable of stimulating them; guide them so that in the end all the information is consistent with the actual reality and with their emotional expectations; How to do it? By talking to the customer, exploiting all the occasions when the customer is in the Bank and creating every situation aimed at proposing an analysis of their insurance needs and risks to offer advice..." or "The manager has the opportunity to take care of the relationship with their customer not only from a financial perspective but also from an insurance perspective by correctly setting the sales process on the non-financial needs of the person"; "after engaging the customer, it is important to guide them in their choice." "Direct the customer to bring out the need for protection: For example, '...Have you ever thought about what would happen if you lost your job...?'"</w:t>
      </w:r>
    </w:p>
    <w:p>
      <w:r>
        <w:t>80. According to the Bank, undue conditioning should also be excluded due to the presence of an entire section dedicated to the good sales process. In reality, in this section among the "operational advice for good sales," the consultant receives the indication to collect all signatures. An operation that, from the overall reading of the text, seems to have to occur simultaneously with the delivery of the documentation, effectively limiting the time available for the customer to actually read and understand the related content. What emerges is, therefore, the indication directed at consultants to follow an operational mode that facilitates the bundling of the mortgage with policies of which the customer may not be aware.</w:t>
      </w:r>
    </w:p>
    <w:p>
      <w:r>
        <w:t>81. The documentation in the records also demonstrates the Bank's full awareness of the existence of problematic aspects related to the placement of CPI policies alongside mortgages.</w:t>
      </w:r>
    </w:p>
    <w:p>
      <w:r>
        <w:t>82. In this regard, the sale of CPI policies alongside the mortgage appears to be the subject of specific customer satisfaction investigations conducted from 2015 to 2018. The investigations of 2015, 2016, and 2017 were conducted through interviews carried out on a representative sample of customers (600) belonging to HUBs with bundling percentages above average and on a representative sample of customers (200) belonging to the remaining HUBs.</w:t>
      </w:r>
    </w:p>
    <w:p>
      <w:r>
        <w:t>83. From these documents, it appears that, between 2015 and 2017, in a percentage of cases ranging from 75% to 85%, the policy was presented at the first meeting or during the collection of documents for the finalization of the mortgage, and that, in several cases, consumers were led to believe that without the policy, the bank would not grant the mortgage.</w:t>
      </w:r>
    </w:p>
    <w:p>
      <w:r>
        <w:t>84. Furthermore, the 2018 survey aimed at verifying customer satisfaction with mortgage products and policies includes, among the reasons for dissatisfaction, aspects related to the methods of policy placement (among the responses to the interviews highlighted in the document, it reads "obligation to take out a policy of 13,000 euros"; "existence of coercion regarding insurance"; "too many insurances to renegotiate"; "insistence used by agents to make you subscribe to the insurance policy on the capital"; "lack of clarity and impositions on insurances and account opening"; "attempted extortion for policy").</w:t>
      </w:r>
    </w:p>
    <w:p>
      <w:r>
        <w:t>85. It is noteworthy the presence of an incentive system for the sales force in the placement of CPI policies which, contrary to what was claimed by the Bank, appears capable of inducing the Bank's personnel to increase the number of CPI policies placed during the sale of mortgages.</w:t>
      </w:r>
    </w:p>
    <w:p>
      <w:r>
        <w:t>86. In fact, the Performance and Quality system of the sales force (coordinating roles and branch roles), at different levels, identifies among the variables considered for agency rankings and remuneration systems the number of activated policies.</w:t>
      </w:r>
    </w:p>
    <w:p>
      <w:r>
        <w:t>87. In particular, in a document related to the quality bonus for 2019, it is indicated as a variable in the definition of the bonus for the Branch Manager, the Branch Operations Manager, and the Group Operations Manager, the "Survey on CPI where present." A similar variable is considered, in another document, for the definition of the bonus to be awarded to the Personal Advisor and private client consultants. The valuation of the number of sold protection policies also emerges in another internal document, in which a score is assigned for sold protection policies (particularly high in the case of life policies) which contributes to forming the overall score for the participation of the most deserving consultants in particularly sought-after training events.</w:t>
      </w:r>
    </w:p>
    <w:p>
      <w:r>
        <w:t>88. The bank has also emphasized, in its defenses, the absence of an unfair commercial practice due to the lack of seriality evidenced by the small number of complaints received.</w:t>
      </w:r>
    </w:p>
    <w:p>
      <w:r>
        <w:t>89. In this regard, given that, contrary to what was claimed by BNL, the Authority continued to receive complaints throughout the entire proceedings, on a substantial level, it suffices to recall that the harmful effect caused by the commercial practice, namely the induction of the consumer to enter into a policy that in the absence of pressures exerted by the professional they would not have entered into, can also be merely potential. The regulation in this area, in fact, prescinds from proof of damage, encompassing among commercial practices also mere illicit dangers.</w:t>
      </w:r>
    </w:p>
    <w:p>
      <w:r>
        <w:t>The administrative jurisprudence has repeatedly emphasized that for a conduct to be unlawful or prejudicial to consumers in the perspective of the consumer code, it does not necessarily have to materialize in a concrete harmful implementation, but it is sufficient that it has a harmful potential such as to allow the conduct to be classified within the framework of the illicit not already of damage but of mere danger.</w:t>
      </w:r>
    </w:p>
    <w:p>
      <w:r>
        <w:rPr>
          <w:b/>
        </w:rPr>
        <w:t>[Pages 55–57]</w:t>
      </w:r>
    </w:p>
    <w:p>
      <w:r>
        <w:t>BULLETIN NO. 11 OF MARCH 16, 2020</w:t>
      </w:r>
    </w:p>
    <w:p>
      <w:r>
        <w:t>90. This results in the consequence that the actual impact of unfair commercial practices on consumer choices does not constitute an element capable of eliminating or reducing the profiles of unfairness. The nature of the commercial practice must, in essence, be evaluated ex ante, regardless of the concrete factual data, which varies for various subjective and objective reasons, linked to the concretely harmful outcome produced by the conduct of the professional.</w:t>
      </w:r>
    </w:p>
    <w:p>
      <w:r>
        <w:t>High Pairing Indices between Mortgages/Subrogations and Insurance Policies</w:t>
      </w:r>
    </w:p>
    <w:p>
      <w:r>
        <w:t>91. The existence of a widespread behavior aimed at aggressively placing the main service, namely the granting of mortgages or subrogations, alongside other insurance products, whether deemed mandatory, such as fire and explosion policies, or optional, such as PPI policies, is further confirmed by the percentages of pairing between mortgages/subrogations and insurance policies.</w:t>
      </w:r>
    </w:p>
    <w:p>
      <w:r>
        <w:t>92. As emerges from the investigative findings, in fact, in the period between January 2017 and March 2019, approximately [90-95%] of the subrogations were granted with simultaneous subscription of the fire and explosion policy offered by the Bank (Generali S.p.A.)37.</w:t>
      </w:r>
    </w:p>
    <w:p>
      <w:r>
        <w:t>93. The Bank itself confirmed this value and highlighted a similar percentage also with reference to the mortgage (approximately [90-95%])38.</w:t>
      </w:r>
    </w:p>
    <w:p>
      <w:r>
        <w:t>94. The high percentage of quantitative data on the pairings between mortgages/subrogations and fire and explosion policies constitutes a serious indication of the existence of a widespread behavior of the bank aimed at placing the main service (mortgage/subrogation) with other services.</w:t>
      </w:r>
    </w:p>
    <w:p>
      <w:r>
        <w:t>95. If, on the one hand, the regulatory framework of reference, in compliance with the sector's informational safeguards, considers the simultaneous placement of the fire and explosion policy at the time of the mortgage or subrogation to be entirely legitimate, such relevant data and the absence of other documented evidence to the contrary demonstrate that the bank did not place consumers in a position to freely choose third-party policies, conditioning them to adhere to the policies placed by the bank itself.</w:t>
      </w:r>
    </w:p>
    <w:p>
      <w:r>
        <w:t>96. The relevance of the high pairing values is particularly significant in the case of subrogations, where the consumer's choice, who already holds a fire and explosion policy taken out at the time of the previous mortgage, to subscribe to a new contract, in the absence of further evidence to the contrary, can only be explained by particularly aggressive pressures from the subrogating bank.</w:t>
      </w:r>
    </w:p>
    <w:p>
      <w:r>
        <w:t>97. Nor could such percentages be considered a consequence of the alleged mandatory nature of the fire and explosion policy. In fact, the mandatory nature of the fire and explosion policy does not necessarily imply that it must be taken out with the bank granting the mortgage/subrogation. This is even more true in a context where the bank must allow the consumer the possibility of purchasing the service separately. Consequently, the Professional should have paid particular attention to ensuring the freedom of choice of consumers regarding the possibility of purchasing the policy from third parties in the case of a mortgage or being able to transfer it from the previous mortgage to the new one in the case of a subrogation.</w:t>
      </w:r>
    </w:p>
    <w:p>
      <w:r>
        <w:t>98. Also with reference to CPI policies, there are significant pairing indices. In fact, with reference to the period between January 2017 and June 2019, pairing indices of the PPI policies placed by BNL emerge with percentages ranging from 40% to 50% of the total mortgages granted and from 30% to 40% of the total subrogations granted. In both cases, there is a progressive increase in penetration indices from 2017 to the present39.</w:t>
      </w:r>
    </w:p>
    <w:p>
      <w:r>
        <w:t>Economic Interest</w:t>
      </w:r>
    </w:p>
    <w:p>
      <w:r>
        <w:t>99. It should be noted, finally, that the commercial practice in question was carried out in a context characterized by the existence of a concrete economic interest of the Bank in the placement on the market of CPI and fire and explosion policies.</w:t>
      </w:r>
    </w:p>
    <w:p>
      <w:r>
        <w:t>100. In this regard, it suffices to recall that BNL receives fixed contributions and commissions of [30-35%] on the premium for the intermediation activity of CPI policies and 35% for fire and explosion policies.</w:t>
      </w:r>
    </w:p>
    <w:p>
      <w:r>
        <w:t>101. Percentages that, for the fire and explosion policy alone, in 2017 and 2018 translated into absolute values of [90,000–95,000] euros and [15,000-25,000] euros40.</w:t>
      </w:r>
    </w:p>
    <w:p>
      <w:r>
        <w:t>Conclusions</w:t>
      </w:r>
    </w:p>
    <w:p>
      <w:r>
        <w:t>102. In conclusion, while on the one hand the regulatory framework of reference, in compliance with the sector's informational safeguards, allows for the simultaneous placement of insurance policies at the time of granting the mortgage or subrogation, on the other hand, it is observed that the entirety of the acquired evidentiary elements, which must be evaluated collectively – in particular, aggressive policies in the paired placement in the face of numerous complaints and in the presence of a clear economic interest of the Bank, along with significant pairing rates, monitored by the Bank, which is also aware of the related criticalities, considering also the absence of documented evidence to the contrary – demonstrates that the Bank exploited its position of power, exerting undue pressure on consumers, in such a way as to significantly limit their ability to make an informed decision, and not allowing them to freely choose third-party policies and not those of the Bank itself.</w:t>
      </w:r>
    </w:p>
    <w:p>
      <w:r>
        <w:t>103. Based on the considerations outlined, it is noted that BNL has engaged in an aggressive commercial practice, in violation of Articles 24 and 25 of the Consumer Code for having unduly conditioned consumers to purchase, in conjunction with mortgages concluded also through subrogations and various types of insurance policies (fire and explosion or financing protection), issued by insurance companies of the same corporate group and placed by the Bank itself.</w:t>
      </w:r>
    </w:p>
    <w:p>
      <w:r>
        <w:t>Practice sub b)</w:t>
      </w:r>
    </w:p>
    <w:p>
      <w:r>
        <w:t>104. In light of the evidence acquired, moreover, BNL appears to have exercised undue conditioning towards the consumer at the time of the mortgage and/or subrogation, inducing them to open a current account with the same Bank.</w:t>
      </w:r>
    </w:p>
    <w:p>
      <w:r>
        <w:t>105. It is noteworthy, first of all, the request by BNL for the payment of each installment, of a sum of 5 euros in the event that the consumer does not repay the mortgage from a current account at the branch of the lending bank, in contrast to the free service in the case of debit from a BNL current account41.</w:t>
      </w:r>
    </w:p>
    <w:p>
      <w:r>
        <w:t>106. In fact, the circumstance that the provision of a fee in the case of installment collection from accounts held at other banks compared to the free service provided in the case of repayment of installments from a bank account, finds an economic justification, does not exclude the objective suitability of the provision, in the presence of other indices, to condition the choices of the consumer, leading them to make a decision they would not otherwise have made.</w:t>
      </w:r>
    </w:p>
    <w:p>
      <w:r>
        <w:t>107. Furthermore, as highlighted by the Company itself in its defense writings, the "Mortgage Estimate," as well as the "Standardized European Information Sheet" (PIES) that is submitted to the customer in the pre-contractual phase and must be signed by them, in the section "Interest Rate and Other Costs," indicate that "the customer has the option to choose to pay the installments differently from the direct debit on a BNL current account: at the BNL counter or by debit on a current account of another Bank (in such cases, at the due date of each individual installment, an amount of 5 euros will be due)." Payment by debit on a current account is presented to consumers as the reference model, proposing alternative payment methods that are more burdensome, which involve, as highlighted, additional expenses (5 euros at the due date of each individual installment in the case of debit on another bank's current account) or physical burdens such as going to the counter at the due date of each individual installment.</w:t>
      </w:r>
    </w:p>
    <w:p>
      <w:r>
        <w:t>108. Further documents suggest that opening a current account with the Bank at the time of signing a mortgage represents a consolidated practice. The Director of a branch stated that "no customer has ever requested not to have a current account" and emphasized that, although the granting of the mortgage is not subject to the opening of a current account relationship with the bank, the absence of such an opening "creates an objective difficulty, in the continuation of the relationship by the 'staff', to fully know the actual movements of the customer in future evaluations/revisions of the fiduciary position." It was also highlighted that, during consultations, the consultants "present the costs related to opening the account at BNL as an opportunity for relationship and service as well as, for the sake of transparency, the possible cost of the RID for the connection to another institution (5 euros/installment)"42.</w:t>
      </w:r>
    </w:p>
    <w:p>
      <w:r>
        <w:t>109. The circumstance that opening a current account with the bank simultaneously with the signing of the mortgage represents a constant practice also emerges from internal correspondence. In particular, from an email addressed by a consultant to their Director, it reads: "Good morning Director, attached to this new mortgage request from PROSPECT customers for the purchase of a first home, assisted by SERENITY PREMIUM insurance coverage for the entire amount and duration and obviously by opening current accounts (personal and business) with related cross-selling. I await your feedback for possible continuation of the investigative process"43.</w:t>
      </w:r>
    </w:p>
    <w:p>
      <w:r>
        <w:t>110. The existence of the commercial practice is then confirmed by the presence of particularly high pairing indices between the mortgage and/or subrogation and current accounts.</w:t>
      </w:r>
    </w:p>
    <w:p>
      <w:r>
        <w:t>111. As emerges from the investigative findings, in fact, in the period between January 2017 and June 2019, a percentage ranging from 50% (2018) to 55% (first half of 2019) of mortgages and the</w:t>
      </w:r>
    </w:p>
    <w:p>
      <w:r>
        <w:rPr>
          <w:b/>
        </w:rPr>
        <w:t>[Pages 58–60]</w:t>
      </w:r>
    </w:p>
    <w:p>
      <w:r>
        <w:t>60 BULLETIN NO. 11 OF MARCH 16, 2020</w:t>
      </w:r>
    </w:p>
    <w:p>
      <w:r>
        <w:t>65% (2017) and 75% (first half of 2019) of subrogations were granted with the simultaneous opening of a BNL bank account.</w:t>
      </w:r>
    </w:p>
    <w:p>
      <w:r>
        <w:t>112. The aforementioned evidence, considered as a whole, reveals the adoption by BNL of behaviors aimed at conditioning consumers to open a bank account in conjunction with mortgages and/or subrogations by exploiting the Bank's position of power over them, thereby significantly limiting their ability to make a free decision regarding the purchase of the mortgage and/or the opening of the bank account itself.</w:t>
      </w:r>
    </w:p>
    <w:p>
      <w:r>
        <w:t>113. The Bank itself has stated that the offer to open a bank account at the time of signing a mortgage or subrogation contract at the institution represents a business practice. This practice, contrary to what has been claimed in its defenses, is characterized, as demonstrated by the evidence on record, by the adoption of behaviors capable of generating undue conditioning in the consumer and leading them to make a decision regarding the opening of the bank account that they would not have otherwise made.</w:t>
      </w:r>
    </w:p>
    <w:p>
      <w:r>
        <w:t>114. In conclusion, based on the considerations outlined, it is noted that BNL has engaged in an aggressive commercial practice in violation of Articles 24 and 25 of the Consumer Code to the extent that, at the time of signing the mortgage and/or subrogation, it appears to have exercised undue conditioning on the consumer, inducing them to open a bank account with the same Bank.</w:t>
      </w:r>
    </w:p>
    <w:p>
      <w:r>
        <w:t>VII. QUANTIFICATION OF THE SANCTION</w:t>
      </w:r>
    </w:p>
    <w:p>
      <w:r>
        <w:t>115. With regard to the conduct carried out by BNL, it is noted that,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116. In the case of proceedings concerning a plurality of established administrative offenses, the jurisprudence has clarified that in the presence of multiple behaviors with structural and functional autonomy, attributed to the responsibility of professionals, the criterion of material cumulation of sanctions applies, instead of legal cumulation (see among others, Council of State, Section VI, judgment no. 209 of January 19, 2012).</w:t>
      </w:r>
    </w:p>
    <w:p>
      <w:r>
        <w:t>117.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118. With regard to the severity of the violation under a), consideration is given in the case at hand to the economic size of the professional, who has achieved a turnover of approximately €2.5 billion, and the fact that it is part of a Group of considerable importance, the BNL Group. The severity of the practice is also evident in the extent of the economic harm to the consumers benefiting from the mortgages and their weakness, arising from a state of need that has led them to request liquidity from the financial institution for a significant amount, with a repayment commitment lasting many years. Specifically, the harm suffered by consumers has been prudently estimated at a total value of approximately €106.5 million annually, against revenues for BNL of approximately €33 million.</w:t>
      </w:r>
    </w:p>
    <w:p>
      <w:r>
        <w:t>119. As for the duration of the violation, the available evidence indicates that the aforementioned practice has been carried out by BNL since at least 2015 and is currently ongoing.</w:t>
      </w:r>
    </w:p>
    <w:p>
      <w:r>
        <w:t>120. Based on these elements, it is deemed appropriate to determine the amount of the base sanction applicable to BNL at €3,500,000 (three million five hundred thousand euros).</w:t>
      </w:r>
    </w:p>
    <w:p>
      <w:r>
        <w:t>121. Considering that there is, in this case, the aggravating circumstance of recidivism, as the professional has already been the recipient of measures establishing violations of the Consumer Code, it is deemed appropriate to determine the amount of the sanction at €4,000,000 (four million euros).</w:t>
      </w:r>
    </w:p>
    <w:p>
      <w:r>
        <w:t>122. With regard to the severity of the violation under b), consideration is given in the case at hand to the economic size of the professional, who has achieved a turnover of approximately €2.5 billion, and the fact that it is part of a Group of considerable importance, the BNL Group. The severity of the practice is also evident in its aggressive nature, as well as in the extent of the economic harm to the consumers benefiting from the mortgages, and their weakness, arising from a state of need that has led them to request liquidity from the financial institution for a significant amount with a repayment commitment lasting many years. Specifically, the harm suffered by consumers has been prudently estimated at a total value of approximately €4 million annually.</w:t>
      </w:r>
    </w:p>
    <w:p>
      <w:r>
        <w:t>123. Regarding the duration of the violation, the available evidence indicates that the aforementioned practice has been carried out by BNL since at least June 2019 and is currently ongoing.</w:t>
      </w:r>
    </w:p>
    <w:p>
      <w:r>
        <w:t>124. Based on these elements, it is deemed appropriate to determine the amount of the base sanction applicable to BNL at €1,550,000 (one million five hundred fifty thousand euros).</w:t>
      </w:r>
    </w:p>
    <w:p>
      <w:r>
        <w:t>125. Considering that there is, in this case, the aggravating circumstance of recidivism, as the professional has already been the recipient of measures establishing violations of the Consumer Code, it is deemed appropriate to determine the amount of the sanction at €1,650,000 (one million six hundred fifty thousand euros).</w:t>
      </w:r>
    </w:p>
    <w:p>
      <w:r>
        <w:t>THEREFORE, CONSIDERING, in accordance with the opinions of IVASS and the Bank of Italy, based on the considerations outlined above, that the commercial practice in question under a) carried out by BNL S.p.A., consisting of unduly conditioning consumers to purchase, in conjunction with mortgages concluded also through subrogations, various types of insurance policies (fire and explosion or protection of financing), placed by the same Bank, is deemed unfair pursuant to Articles 24 and 25 of the Consumer Code, as it is capable of appreciably distorting the economic behavior of the average consumer in relation to the products offered by the professional;</w:t>
      </w:r>
    </w:p>
    <w:p>
      <w:r>
        <w:t>THEREFORE, CONSIDERING, in accordance with the opinion of the Bank of Italy, based on the considerations outlined above, that the commercial practice under b) is deemed unfair pursuant to Articles 24 and 25 of the Consumer Code, as it is capable of appreciably distorting the economic behavior of the average consumer, unduly conditioning their freedom of choice, through inducing them to establish a bank account relationship with BNL S.p.A.;</w:t>
      </w:r>
    </w:p>
    <w:p>
      <w:r>
        <w:t>THEREFORE, CONSIDERING that it is necessary to order the publication of an extract of this provision at the expense of the professional, pursuant to Article 27, paragraph 8, of the Consumer Code, in order to fully inform consumers of the commercial practice in question;</w:t>
      </w:r>
    </w:p>
    <w:p>
      <w:r>
        <w:t>RESOLVES</w:t>
      </w:r>
    </w:p>
    <w:p>
      <w:r>
        <w:t>a) that the commercial practice described in point II, sub a), of this provision, carried out by BNL S.p.A., constitutes, for the reasons and within the limits outlined in the motivation, an unfair commercial practice pursuant to Articles 24 and 25 of the Consumer Code, and prohibits its dissemination or continuation;</w:t>
      </w:r>
    </w:p>
    <w:p>
      <w:r>
        <w:t>b) that the commercial practice described in point II, sub b), of this provision, carried out by BNL S.p.A., constitutes, for the reasons and within the limits outlined in the motivation, an unfair commercial practice pursuant to Articles 24 and 25 of the Consumer Code, and prohibits its dissemination or continuation;</w:t>
      </w:r>
    </w:p>
    <w:p>
      <w:r>
        <w:t>c) to impose on BNL S.p.A. an administrative pecuniary sanction of €4,000,000 (four million euros) for the practice under a);</w:t>
      </w:r>
    </w:p>
    <w:p>
      <w:r>
        <w:t>d) to impose on BNL S.p.A. an administrative pecuniary sanction of €1,650,000 (one million six hundred fifty thousand euros) for the practice under b);</w:t>
      </w:r>
    </w:p>
    <w:p>
      <w:r>
        <w:rPr>
          <w:b/>
        </w:rPr>
        <w:t>[Pages 61–63]</w:t>
      </w:r>
    </w:p>
    <w:p>
      <w:r>
        <w:t>BULLETIN NO. 11 OF MARCH 16, 2020</w:t>
      </w:r>
    </w:p>
    <w:p>
      <w:r>
        <w:t>e) that the professional shall communicate to the Authority, within sixty days from the notification of this provision, the initiatives taken in compliance with the injunction referred to in points a) and b). The administrative penalties imposed must be paid within thirty days from the notification of this provision, using the tax codes indicated in the attached F24 model with identifying elements, pursuant to Legislative Decree No. 241/1997. 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date on which the role is transmitted to the collector for collection; in this case, the increase absorbs the late payment interest accrued during the same period. Immediate communication of the payment must be given to the Authority by sending the documentation certifying the payment made.</w:t>
      </w:r>
    </w:p>
    <w:p>
      <w:r>
        <w:t>ORDERS</w:t>
      </w:r>
    </w:p>
    <w:p>
      <w:r>
        <w:t>a) that BNL S.p.A. publish, at its own expense, an excerpt of the resolution pursuant to Article 27, paragraph 8, of the Consumer Code, according to the following modalities:</w:t>
        <w:br/>
        <w:t>1) the text of the excerpt of the resolution is that reported in the attachment to this provision;</w:t>
        <w:br/>
        <w:t>2) the excerpt of the resolution must be published for one day, within one hundred and twenty days from the notification of this provision, on the national pages of the newspapers Corriere della Sera, Il Messaggero, and Il Sole 24 ORE;</w:t>
        <w:br/>
        <w:t>3) the publication must fully reflect the layout, structure, and appearance of the attached excerpt of the resolution; the text characters must be double the ordinary size, and the methods of writing, printing, and dissemination must not be such as to nullify the effects of the publication; in particular, on the publication page of the excerpt of the resolution, as well as on the remaining pages, there must not be messages that contradict the content of the excerpt itself or that tend to diminish its scope and meaning;</w:t>
      </w:r>
    </w:p>
    <w:p>
      <w:r>
        <w:t>b) that the publication of the excerpt of the resolution must be preceded by communication to the Authority of the date on which it will take place and must be followed, within three days, by sending to the Authority an original copy of such publication containing the published excerpt.</w:t>
      </w:r>
    </w:p>
    <w:p>
      <w:r>
        <w:t>This provision will be notified to the interested parties and published in the Bulletin of the Authority for Competition and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br/>
        <w:t>Filippo Arena Roberto Rustichelli</w:t>
      </w:r>
    </w:p>
    <w:p>
      <w:r>
        <w:t>BULLETIN NO. 11 OF MARCH 16, 2020</w:t>
      </w:r>
    </w:p>
    <w:p>
      <w:r>
        <w:t>PS11454 - BNL-COMBINED SALE WITH MORTGAGES</w:t>
        <w:br/>
        <w:t>Annex to provision No. 28157</w:t>
        <w:br/>
        <w:t>Annex to the provision of the Authority for Competition and Market of February 18, 2020, regarding unfair commercial practices pursuant to Article 27, paragraph 8, of the Consumer Code.</w:t>
      </w:r>
    </w:p>
    <w:p>
      <w:r>
        <w:t>[OMISSIS]</w:t>
      </w:r>
    </w:p>
    <w:p>
      <w:r>
        <w:t>HAVING REGARD to the communication of June 12, 2019, which initiated the investigation procedure PS11454 – BNL-COMBINED SALE WITH MORTGAGES against BNL S.p.A.;</w:t>
      </w:r>
    </w:p>
    <w:p>
      <w:r>
        <w:t>[OMISSIS]</w:t>
      </w:r>
    </w:p>
    <w:p>
      <w:r>
        <w:t>II. COMMERCIAL PRACTICES</w:t>
      </w:r>
    </w:p>
    <w:p>
      <w:r>
        <w:t>The procedure concerns the behaviors carried out by the professional in the context of the marketing of real estate mortgage contracts (hereinafter mortgage) or real estate mortgage with subrogation (hereinafter subrogation) and consisting of:</w:t>
        <w:br/>
        <w:t>a) having induced consumers, intending to enter into mortgage and/or subrogation contracts, to subscribe to various types of insurance policies (including, for example, fire and explosion, credit guarantee policies, and life policies) offered and/or marketed by the Bank, making such subscription a condition for the granting of financing;</w:t>
        <w:br/>
        <w:t>b) having induced consumers, intending to conclude mortgage and/or subrogation contracts, to open a current account with the same Bank, making such opening a condition for the granting of financing.</w:t>
      </w:r>
    </w:p>
    <w:p>
      <w:r>
        <w:t>[OMISSIS]</w:t>
      </w:r>
    </w:p>
    <w:p>
      <w:r>
        <w:t>VI. CONCLUDING EVALUATIONS</w:t>
      </w:r>
    </w:p>
    <w:p>
      <w:r>
        <w:t>[OMISSIS]</w:t>
      </w:r>
    </w:p>
    <w:p>
      <w:r>
        <w:t>Practice sub a)</w:t>
      </w:r>
    </w:p>
    <w:p>
      <w:r>
        <w:t>[OMISSIS]</w:t>
      </w:r>
    </w:p>
    <w:p>
      <w:r>
        <w:t>Conclusions</w:t>
      </w:r>
    </w:p>
    <w:p>
      <w:r>
        <w:t>In conclusion, while the regulatory framework, respecting the sector's informational safeguards, allows for the simultaneous placement of insurance policies at the time of granting the mortgage or subrogation, it is observed that the overall evidence collected, which must be evaluated collectively – in particular, aggressive policies in combined placement in the face of numerous complaints and in the presence of a clear economic interest of the Bank, along with significant combination rates, monitored by the Bank, moreover</w:t>
      </w:r>
    </w:p>
    <w:p>
      <w:r>
        <w:rPr>
          <w:b/>
        </w:rPr>
        <w:t>[Pages 64–66]</w:t>
      </w:r>
    </w:p>
    <w:p>
      <w:r>
        <w:t>66 BULLETIN NO. 11 OF MARCH 16, 2020</w:t>
      </w:r>
    </w:p>
    <w:p>
      <w:r>
        <w:t>aware of the related critical issues, considering also the absence of documented evidence to the contrary – demonstrates that the Bank exploited its position of power, exerting undue pressure on consumers, significantly limiting their ability to make an informed decision, and not allowing them to freely choose third-party policies and not those of the Bank itself.</w:t>
      </w:r>
    </w:p>
    <w:p>
      <w:r>
        <w:t>[OMISSIS]</w:t>
      </w:r>
    </w:p>
    <w:p>
      <w:r>
        <w:t>Sub b) Practice</w:t>
      </w:r>
    </w:p>
    <w:p>
      <w:r>
        <w:t>[OMISSIS]</w:t>
      </w:r>
    </w:p>
    <w:p>
      <w:r>
        <w:t>In conclusion, based on the considerations outlined, it is noted that BNL has engaged in an aggressive commercial practice in violation of Articles 24 and 25 of the Consumer Code in that, at the time of the conclusion of the mortgage and/or subrogation, it appears to have exercised undue conditioning on the consumer, inducing them to open a current account with the same Bank.</w:t>
      </w:r>
    </w:p>
    <w:p>
      <w:r>
        <w:t>[OMISSIS]</w:t>
      </w:r>
    </w:p>
    <w:p>
      <w:r>
        <w:t>CONSIDERED, therefore, in accordance with the opinions of IVASS and the Bank of Italy, based on the considerations outlined above, that the commercial practice in question sub a) carried out by BNL S.p.A., consisting of unduly conditioning consumers to purchase, in conjunction with mortgages concluded also through subrogations, various types of insurance policies (fire and explosion or protection of the financing), marketed by the same Bank, is deemed unfair pursuant to Articles 24 and 25 of the Consumer Code, as it is capable of appreciably distorting the economic behavior of the average consumer in relation to the products offered by the professional;</w:t>
      </w:r>
    </w:p>
    <w:p>
      <w:r>
        <w:t>CONSIDERED, therefore, in accordance with the opinion of the Bank of Italy, based on the considerations outlined above, that the commercial practice sub b) is deemed unfair pursuant to Articles 24 and 25 of the Consumer Code, as it is capable of appreciably distorting the economic behavior of the average consumer, unduly conditioning their freedom of choice, through the inducement to establish a current account relationship with BNL S.p.A.;</w:t>
      </w:r>
    </w:p>
    <w:p>
      <w:r>
        <w:t>DECIDES</w:t>
      </w:r>
    </w:p>
    <w:p>
      <w:r>
        <w:t>a) that the commercial practice described in point II, sub a), of this provision, carried out by BNL S.p.A., constitutes, for the reasons and within the limits stated in the motivation, an unfair commercial practice pursuant to Articles 24 and 25 of the Consumer Code, and prohibits its dissemination or continuation;</w:t>
      </w:r>
    </w:p>
    <w:p>
      <w:r>
        <w:t>b) that the commercial practice described in point II, sub b), of this provision, carried out by BNL S.p.A., constitutes, for the reasons and within the limits stated in the motivation, an unfair commercial practice pursuant to Articles 24 and 25 of the Consumer Code, and prohibits its dissemination or continuation;</w:t>
      </w:r>
    </w:p>
    <w:p>
      <w:r>
        <w:t>c) to impose on BNL S.p.A. an administrative pecuniary sanction of €4,000,000 (four million euros) for the practice sub a);</w:t>
      </w:r>
    </w:p>
    <w:p>
      <w:r>
        <w:t>d) to impose on BNL S.p.A. an administrative pecuniary sanction of €1,650,000 (one million six hundred fifty thousand euros) for the practice sub b)</w:t>
      </w:r>
    </w:p>
    <w:p>
      <w:r>
        <w:t>[OMISSIS]</w:t>
      </w:r>
    </w:p>
    <w:p>
      <w:r>
        <w:t>68 BULLETIN NO. 11 OF MARCH 16, 2020</w:t>
      </w:r>
    </w:p>
    <w:p>
      <w:r>
        <w:t>PS11455 - UBI BANK - COMBINED SALES WITH MORTGAGES</w:t>
      </w:r>
    </w:p>
    <w:p>
      <w:r>
        <w:t>Provision No. 28158</w:t>
      </w:r>
    </w:p>
    <w:p>
      <w:r>
        <w:t>THE ANTITRUST AUTHORITY</w:t>
      </w:r>
    </w:p>
    <w:p>
      <w:r>
        <w:t>IN ITS MEETING of February 18, 2020;</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of June 12, 2019, which initiated the investigative procedure PS11455 – UBI BANK - COMBINED SALES WITH MORTGAGES against UBI Banca S.p.A.;</w:t>
      </w:r>
    </w:p>
    <w:p>
      <w:r>
        <w:t>VIEWED its provisions of June 12, 2019, which ordered the inspection investigations, pursuant to Article 27, paragraphs 2 and 3, of the Consumer Code, at certain offices of UBI Banca S.p.A.;</w:t>
      </w:r>
    </w:p>
    <w:p>
      <w:r>
        <w:t>VIEWED the resolutions of October 9, 2019, and December 11, 2019, which extended the final deadline of the procedure, last set for February 22, 2020, for investigative needs;</w:t>
      </w:r>
    </w:p>
    <w:p>
      <w:r>
        <w:t>VIEWED the acts of the procedure;</w:t>
      </w:r>
    </w:p>
    <w:p>
      <w:r>
        <w:t>I. THE PARTY</w:t>
      </w:r>
    </w:p>
    <w:p>
      <w:r>
        <w:t>1. UBI Banca S.p.A. (hereinafter also UBI or Bank), as a Professional, pursuant to Article 18, letter b), of the Consumer Code, having its registered office in Bergamo and operating in the banking sector. The Company's balance sheet, as of December 31, 2018, shows a turnover, calculated in accordance with Regulation No. 139/2004/EC on concentrations, of approximately €3.6 billion.</w:t>
      </w:r>
    </w:p>
    <w:p>
      <w:r>
        <w:t>II. COMMERCIAL PRACTICES</w:t>
      </w:r>
    </w:p>
    <w:p>
      <w:r>
        <w:t>2. The procedure was initiated and subsequently extended to evaluate the conduct carried out by UBI starting, respectively, from July 2017 and June 2017, described below:</w:t>
      </w:r>
    </w:p>
    <w:p>
      <w:r>
        <w:t>Conduct sub a): UBI, in the context of marketing real estate mortgage contracts also with subrogation, induced consumers intending to enter into the aforementioned mortgage contracts to subscribe to various types of insurance policies, including, for example, fire and explosion, credit guarantee policies, and life insurance policies, marketed by the Bank, making such subscription a de facto condition for the granting of financing.</w:t>
      </w:r>
    </w:p>
    <w:p>
      <w:r>
        <w:t>Conduct sub b): UBI, in the context of marketing real estate mortgage contracts also with subrogation, induced consumers intending to conclude the aforementioned contracts.</w:t>
      </w:r>
    </w:p>
    <w:p>
      <w:r>
        <w:rPr>
          <w:b/>
        </w:rPr>
        <w:t>[Pages 67–69]</w:t>
      </w:r>
    </w:p>
    <w:p>
      <w:r>
        <w:t>BULLETIN NO. 11 OF MARCH 16, 2020</w:t>
      </w:r>
    </w:p>
    <w:p>
      <w:r>
        <w:t>69</w:t>
      </w:r>
    </w:p>
    <w:p>
      <w:r>
        <w:t>loan, to open a bank account with the same Bank, making such opening a de facto condition for the granting of the financing.</w:t>
      </w:r>
    </w:p>
    <w:p>
      <w:r>
        <w:t>III. THE OUTCOMES OF THE PROCEEDING</w:t>
      </w:r>
    </w:p>
    <w:p>
      <w:r>
        <w:t>1) The Procedure Process</w:t>
      </w:r>
    </w:p>
    <w:p>
      <w:r>
        <w:t>3. In relation to the aforementioned conduct, on June 12, 2019, the investigative procedure PS114552 was initiated against UBI, supplemented by the communication of objective extension dated August 1, 20193, and inspections were carried out on June 19, 2019, at the headquarters of UBI Banca S.p.A. in Brescia, at a branch of UBI Banca S.p.A. in Milan, and at a branch of UBI Banca S.p.A. in Pesaro.</w:t>
      </w:r>
    </w:p>
    <w:p>
      <w:r>
        <w:t>4. On July 15 and 16, 20194 and on September 13, 20195, the response to the requests for information made in the notice of initiation of the proceedings was received. Additional requests for information, supplementing those already present in the initiation of the proceedings, were made to UBI on October 10 and 17, 2019, to which the Company responded on October 24, 20196.</w:t>
      </w:r>
    </w:p>
    <w:p>
      <w:r>
        <w:t>5. On October 9, 2019, and December 11, 2019, the Party was notified of the extension of the final deadline of the procedure, last set for February 22, 2020, for investigative needs7.</w:t>
      </w:r>
    </w:p>
    <w:p>
      <w:r>
        <w:t>6. UBI was summoned for a hearing, which took place on October 10, 20198.</w:t>
      </w:r>
    </w:p>
    <w:p>
      <w:r>
        <w:t>7. On November 28, 2019, the Party was informed of the conclusion date of the investigative phase pursuant to Article 16, paragraph 1, of the Regulation9.</w:t>
      </w:r>
    </w:p>
    <w:p>
      <w:r>
        <w:t>8. On December 18, 2019, UBI submitted its final statements10.</w:t>
      </w:r>
    </w:p>
    <w:p>
      <w:r>
        <w:t>9. On January 8, 2020, pursuant to and for the effects of the cited Article 27, paragraph 1-bis, of the Consumer Code, requests for opinions were sent to the Bank of Italy and to IVASS - Institute for the supervision of private insurance, for their respective areas of competence11. The opinion of the Bank of Italy was received on February 6, 2020.</w:t>
      </w:r>
    </w:p>
    <w:p>
      <w:r>
        <w:t>10. On August 2, 2019, and September 13, 2019, pursuant to Article 27, paragraph 7, of the Consumer Code, the Professional submitted commitments aimed at removing the profiles of unfairness of the contested commercial practices12.</w:t>
      </w:r>
    </w:p>
    <w:p>
      <w:r>
        <w:t>11. Such commitments were rejected by the Authority in the meeting of October 1, 2019, and the related communication was sent to the Professional on October 3, 201913.</w:t>
      </w:r>
    </w:p>
    <w:p>
      <w:r>
        <w:t>2) The Evidence Emerged During the Proceeding</w:t>
      </w:r>
    </w:p>
    <w:p>
      <w:r>
        <w:t>The Reports</w:t>
      </w:r>
    </w:p>
    <w:p>
      <w:r>
        <w:t>12. In relation to the contested conduct, several reports have been received from individual consumers, starting from June 2017 until September 2019. Almost all consumer reports detail facts, dates, and names to frame the behaviors carried out by individual employees of the credit institutions, which were declared as aggressive, as they were binding for the subscription of a product or service different from the mortgage14.</w:t>
      </w:r>
    </w:p>
    <w:p>
      <w:r>
        <w:t>The Conduct Subject to the Proceeding</w:t>
      </w:r>
    </w:p>
    <w:p>
      <w:r>
        <w:t>i) Practice sub A)</w:t>
      </w:r>
    </w:p>
    <w:p>
      <w:r>
        <w:t>Policies for Bundling Insurance Policies</w:t>
      </w:r>
    </w:p>
    <w:p>
      <w:r>
        <w:t>13. From the evidence acquired, it emerges, first of all, that the Bank adopted policies for the placement of policies aimed at maximizing their sale in conjunction with mortgages and subrogations, both in terms of the commercial presentation methods of the policies at the time of granting the mortgage and regarding the conditions, economic and otherwise, applied to mortgage applicants who purchase the insurance policy in conjunction with it.</w:t>
      </w:r>
    </w:p>
    <w:p>
      <w:r>
        <w:t>14. With reference to the commercial presentation of the policies at the time of granting the mortgage, as evidenced, UBI, from the first contact or meeting with the customer, automatically includes the CPI policy in the commercial proposal of the financing, without any request from the consumer.</w:t>
      </w:r>
    </w:p>
    <w:p>
      <w:r>
        <w:t>15. Regarding this bundling method, the evidence acquired provides various examples during the presentation of mortgage offers. Furthermore, it highlights the explicit reference made in the email of June 13, 2019, in which the territorial management requests: “[...] on mortgage disbursements from May 1, you have a CPI coverage of 20%. Try to set up the next mortgages by including the policy”15. The evidence shows that the customer is presented with an amortization plan related to the mortgage contract that already includes, in each installment, the portion related to the CPI policy, although this policy is not mentioned anywhere in the printed document. The UBI official only manually notes the presence of the policy to protect the financing and the amount of it spread over each installment: only in this way is the consumer informed that the CPI policy is included in the amortization plan16.</w:t>
      </w:r>
    </w:p>
    <w:p>
      <w:r>
        <w:t>16. This commercial policy is also explained by the statements made during the inspection, according to which, in the first presentation of the mortgage, the CPI policy is always quantified; it is defined as “non-mandatory,” but it is “already included in the amortization plan in a preventive phase with a simultaneous increase in the total financed amount”17.</w:t>
      </w:r>
    </w:p>
    <w:p>
      <w:r>
        <w:t>17. Such conduct is confirmed by the indications provided to the retail network, developed at the central level and illustrated in the Commercial Plan Q2 2019 on the new mortgage sales process and more specifically regarding the novelty of automation in providing the quote: “the process integrated with the proposal of CPI policy and fire and explosion policy already in the simulation phase” (slide 23)18.</w:t>
      </w:r>
    </w:p>
    <w:p>
      <w:r>
        <w:t>18. It should also be noted that, with reference to the fire and explosion policy bundled with subrogation contracts, the same Bank states that “The subscription of the fire explosion policy is binding for the granting of a new mortgage or with subrogation and it is a product provided” by the insurance companies partnered with UBI, noting that customers always proceed to sign the new fire and explosion policy proposed by the Bank, as there would be difficulties in transferring the policy bundled with the original mortgage contract19.</w:t>
      </w:r>
    </w:p>
    <w:p>
      <w:r>
        <w:t>19. The investigative findings also show how the imposition of the mortgage/policy bundling, particularly with financing protection policies placed by the Bank, occurs also through differentiations in the conditions for granting the mortgage, including the speed of granting or the disbursement itself20. By way of example, reference is made to an internal email dated June 5, 2019, in which it is requested to “prioritize” a mortgage application accompanied by a CPI policy, the signing of which was scheduled for June 20, 2019, which states, among other things, “Conditions under review for expired validity” and highlights the presence of the policy in question, through the wording “Policy CP: YES”21.</w:t>
      </w:r>
    </w:p>
    <w:p>
      <w:r>
        <w:t>20. The evidence that it is appropriate to prioritize mortgage requests with insurance coverage is also reported in an email from a Territorial Directorate, dated March 7, 2019, which states that mortgage requests coming from the online channel must be managed by proposing the policy to protect the financing: regarding “the processing of requests coming from the online channel, they must be managed in the best way by proposing the CPI policy; in any case, the branch must indicate the average processing times of the application”22.</w:t>
      </w:r>
    </w:p>
    <w:p>
      <w:r>
        <w:t>21. Evidence also shows the application of more favorable economic conditions where the UBI customer purchases the CPI insurance policy at the time of granting the mortgage.</w:t>
      </w:r>
    </w:p>
    <w:p>
      <w:r>
        <w:t>22. In this regard, it is first noted the internal email of March 7, 2019, from the territorial management, with the subject “pricing mortgages to individuals,” which reports the tables relating to the values of fixed and variable interest rates reserved for mortgages covered by the CPI policy. It appears that the minimum price levels of mortgages without CPI coverage are increased by about 40 b.p. compared to the prices of mortgages covered with CPI. In particular, in the tables on the conditions of the rates, it specifies “without CPI coverage” and it is expressly indicated: “the minimum price levels with which to propose mortgages without CPI coverage are those indicated in table 2, which foresee an increase of about 40 b.p. compared to the prices of mortgages covered with CPI”23.</w:t>
      </w:r>
    </w:p>
    <w:p>
      <w:r>
        <w:rPr>
          <w:b/>
        </w:rPr>
        <w:t>[Pages 70–72]</w:t>
      </w:r>
    </w:p>
    <w:p>
      <w:r>
        <w:t>72 BULLETIN NO. 11 OF MARCH 16, 2020</w:t>
      </w:r>
    </w:p>
    <w:p>
      <w:r>
        <w:t>23. From this document – which highlights, with underlining and bold font, the warning “below you will find the minimum price levels that you can use independently only for mortgages covered by CPI” – it appears that branches are granted autonomy by the relevant Territorial Management in reducing rates, within the minimum price levels, for mortgages with CPI insurance coverage; autonomy that is not granted when the mortgage is taken out without CPI insurance coverage, for which a higher rate is instead provided24.</w:t>
      </w:r>
    </w:p>
    <w:p>
      <w:r>
        <w:t>24. The differentiation of the economic conditions of the mortgage accompanied by CPI insurance also emerges from an internal email dated May 16, 2019, in which, for the renegotiation of a mortgage, it states: “We are forwarding a request for renegotiation of a mortgage at risk of passive subrogation. These are mortgages [...]. In light of offers from other institutions, the branch requests a reduction of the TF to 2% with simultaneous subscription to the Blureddito policy.” The aforementioned email forwards the underlying request from the branch in which it states: “Herewith we forward the request for renegotiation of the mortgage margin in order to avoid possible passive subrogation. In request: fixed rate 2.00% (spread 0.95%) with the combination of the Blureddito policy”25.</w:t>
      </w:r>
    </w:p>
    <w:p>
      <w:r>
        <w:t>Monitoring and Objectives</w:t>
      </w:r>
    </w:p>
    <w:p>
      <w:r>
        <w:t>25. The investigative documentation has highlighted, particularly with reference to the insurance policies for credit protection marketed by UBI, that the Bank closely monitors the insurance coverage of mortgages with such policies, also considering the budget objectives and the existing incentive system.</w:t>
      </w:r>
    </w:p>
    <w:p>
      <w:r>
        <w:t>26. This monitoring activity emerges, in particular, from documents prepared by UBI at the central level, in which forecasts are made regarding both the penetration of insurance policies for financing protection in conjunction with mortgages with forecasts exceeding 40%, as well as the trend of revenues derived from the same policies. Thus, from the internal analysis document, “2019 Budget Preparation Process,” the forecast for 2019 of “CPI eligible penetration” for “mortgages to individuals” is equal to 47% [40-50%]26. The analogous internal analysis document “2018 Budget Preparation Process” highlights that revenues from CPI policies for UBI in 2018 were increasing and that the penetration index of such policies in that year stood at 42% [40-50%]27.</w:t>
      </w:r>
    </w:p>
    <w:p>
      <w:r>
        <w:t>27. Other evidence, related to daily reports carried out and disseminated at the central level, highlights a stable and daily monitoring activity, always conducted at the central level, on the trend of sales of insurance policies for financing protection in conjunction with mortgages. It should be noted that, among the elements of analysis, the “CPI percentage” is reported verbatim28.</w:t>
      </w:r>
    </w:p>
    <w:p>
      <w:r>
        <w:t>28. Even at the branch level, attention to financing protection policies is constant and subject to meticulous attention, as evidenced by an internal email dated June 13, 2019, in which a branch manager complains that it is not possible to offer insurance coverage with CPI policies for already signed mortgages, as “The upcoming mortgages are 3, of which 2 with CPI and 1 at SAL, so CPI is not possible but with linked blue income. The old mortgages, on the other hand, were SAL or non-insurable clients... unfortunately”29.</w:t>
      </w:r>
    </w:p>
    <w:p>
      <w:r>
        <w:t>29. It should also be noted that, regarding UBI's incentive system, the document titled “Incentive Indicator 2019 Premium Director Families Individuals” shows that, among the evaluation indicators for achieving objectives for incentive purposes, the “sale of Protection policies (damage and CPI)” is included for the “Premium Consultant” and the “Families and Individuals Consultant (Branch)”30. According to the information provided by UBI, the Bank does not assign a specific budget for CPI policies sold in conjunction with the granting of mortgages. An absolute budget objective is set, in terms of net commissions, on damage policies that include CPI, but it is not related to the placement of mortgages.</w:t>
      </w:r>
    </w:p>
    <w:p>
      <w:r>
        <w:t>Complaints</w:t>
      </w:r>
    </w:p>
    <w:p>
      <w:r>
        <w:t>30. As evidenced, several consumer complaints were submitted to UBI during the reference period (from 2017 to the first half of 2019) regarding the bundled sale of mortgages and subrogations with insurance policies.</w:t>
      </w:r>
    </w:p>
    <w:p>
      <w:r>
        <w:t>31. Exemplary is the complaint of a consumer who stated that he was forcibly induced to purchase, in conjunction with a mortgage, the CPI Blucasa policy, which includes various types of protection (Liability, Building, Legal Protection, Assistance, and Housing), having been presented, during the purchase of the mortgage, the policy as mandatory. Despite reassurances at the time of signing regarding the possibility of subsequently canceling the policy in question, only upon requesting cancellation did the consumer discover that the policy, being “packaged,” and therefore linked to the duration of the mortgage, could not be canceled. UBI rejected the complaint, arguing that the consumer signed the policy contract, which states the optional nature of the same31.</w:t>
      </w:r>
    </w:p>
    <w:p>
      <w:r>
        <w:t>32. The same response is prepared by UBI for a complaint (transmitted by IVASS) from a consumer who stated that he was forcibly induced to subscribe to a CPI policy in conjunction with a mortgage, in the absence of a proper assessment of his insurance needs. The Bank, in the response sent to the consumer, states that the complaint cannot be accepted, as the term “optional” is stated in the signed policy32.</w:t>
      </w:r>
    </w:p>
    <w:p>
      <w:r>
        <w:t>33. With a complaint submitted by two retired consumers in May 2019, they lament the imposition, at the time of mortgage disbursement, of a CPI policy to protect against loss of income due to injury, having been presented as mandatory during negotiations and the signing of the mortgage contract, although it did not meet the insurance needs of the mortgage applicants, as they were retirees33.</w:t>
      </w:r>
    </w:p>
    <w:p>
      <w:r>
        <w:t>34. Several complainants have requested the Bank to terminate the CPI insurance contracts they had signed, as they were forced to purchase them at the time of signing the mortgage. Even in this case, UBI rejected the complaints, citing the “optional” nature of the policy34.</w:t>
      </w:r>
    </w:p>
    <w:p>
      <w:r>
        <w:t>35. One complainant laments that UBI did not clarify, at the time of signing the mortgage contract, that he could purchase the fire and explosion policy from a company of his choice, without the obligation to use the product proposed by the Bank. Even in this case, in the rejection letter, UBI states that the consumer knowingly signed the policy in question, having read the Bank's correct information35.</w:t>
      </w:r>
    </w:p>
    <w:p>
      <w:r>
        <w:t>36. A consumer complains that she was persistently offered the purchase of insurance policies at the time of the mortgage request; in light of her refusal to subscribe to them, although she had consented to the opening of the account with the credit of her pension, the Branch would not have initiated the mortgage application. She, seeing the delay in managing the application, ultimately revoked the mortgage request. In this case, the Bank informed the potential customer that it had undertaken inquiries with the involved branch.</w:t>
      </w:r>
    </w:p>
    <w:p>
      <w:r>
        <w:t>37. In another complaint, submitted in June 2019, a consumer complains both about the coercion during negotiations related to the mortgage contract to purchase the fire and explosion policy in conjunction with the mortgage and the circumstance that untrue data would have been reported in the assessment of insurance needs. The complainant states that she repeatedly informed the Bank that she had other insurance coverage, while the Bank would claim that she had refused to provide the requested information36.</w:t>
      </w:r>
    </w:p>
    <w:p>
      <w:r>
        <w:t>38. Another complaint concerns the case of a consumer who took on a mortgage with an associated CPI policy, without being informed of the existence of the latter, which he could not use due to a lack of subjective requirements37.</w:t>
      </w:r>
    </w:p>
    <w:p>
      <w:r>
        <w:t>39. One complainant requests the revocation of the policy as, at the time of purchasing it in conjunction with the mortgage, he was assured that it was mandatory only for one year and could be canceled at any time38.</w:t>
      </w:r>
    </w:p>
    <w:p>
      <w:r>
        <w:t>Retrocessions</w:t>
      </w:r>
    </w:p>
    <w:p>
      <w:r>
        <w:t>40. As evidenced, UBI, for the placement of insurance policies for credit protection issued by partner companies, receives both fixed contributions and a percentage of the sold (retrocessions or commissions)39.</w:t>
      </w:r>
    </w:p>
    <w:p>
      <w:r>
        <w:rPr>
          <w:b/>
        </w:rPr>
        <w:t>[Pages 73–75]</w:t>
      </w:r>
    </w:p>
    <w:p>
      <w:r>
        <w:t>BULLETIN NO. 11 OF MARCH 16, 2020</w:t>
      </w:r>
    </w:p>
    <w:p>
      <w:r>
        <w:t>41. According to the data provided by UBI, the rates recognized for the placement of the aforementioned policies are equal to [40-45%]*, [35-40%], or [10-20%], depending on the policy sold. The total revenues amounted to more than [15-20] million euros in 2017, more than [10-15] million in 2018, and more than [5-10] million in 2019 (first five months until May 31, 2019).</w:t>
      </w:r>
    </w:p>
    <w:p>
      <w:r>
        <w:t>42. According to the data provided by UBI, the one-time fixed contributions, linked to the achievement of certain sales volumes of policies or other qualitative elements (including the low number of complaints), range between [1-5] million and [100,000-500,000] euros.</w:t>
      </w:r>
    </w:p>
    <w:p>
      <w:r>
        <w:t>Matching Indices</w:t>
      </w:r>
    </w:p>
    <w:p>
      <w:r>
        <w:t>43. Regarding the conduct under A), the quantitative evidence on the pairings between mortgages and insurance products, issued by partner insurance companies and placed by UBI, is relevant. Specifically, the data provided by UBI relates to: a) the paired sales made in the last three years between first-time mortgages - subrogations and fire and explosion insurance policies; b) the paired sales made in the last three years between first-time mortgages and credit protection insurance policies (so-called CPI policies, credit payment insurance or PPI policies, payment protection insurance). According to the data and information provided by UBI40, the pairing rates recorded in the reference three-year period are reported in the following tables.</w:t>
      </w:r>
    </w:p>
    <w:p>
      <w:r>
        <w:t>Table 1 - Mortgage Pairing Percentages</w:t>
        <w:br/>
        <w:t>2017 2018 2019</w:t>
        <w:br/>
        <w:t>with policies</w:t>
        <w:br/>
        <w:t>[60-65%] [65-70%] [70-75%]</w:t>
        <w:br/>
        <w:t>fire/explosion</w:t>
        <w:br/>
        <w:t>with CPI policies [25-30%] [25-30%] [30-35%]</w:t>
      </w:r>
    </w:p>
    <w:p>
      <w:r>
        <w:t>Table 2 - Subrogation Pairing Percentages</w:t>
        <w:br/>
        <w:t>2017 2018 2019</w:t>
        <w:br/>
        <w:t>with policies</w:t>
        <w:br/>
        <w:t>[55-60%] [60-65%] [65-70%]</w:t>
        <w:br/>
        <w:t>fire/explosion</w:t>
        <w:br/>
        <w:t>with CPI policies n.a.* n.a.* n.a.*</w:t>
        <w:br/>
        <w:t>*UBI stated that the Bank does not market CPI policies in conjunction with subrogated mortgages.</w:t>
      </w:r>
    </w:p>
    <w:p>
      <w:r>
        <w:t>44. As evidenced by these data, the pairing indices between fire and explosion policies and mortgages are, on average over the reference period, higher than [65-70%] (mortgages) and [60-65%] (subrogations), while the pairing index between mortgages and credit protection policies, on average over the reference period, is higher than [30-35%]41.</w:t>
        <w:br/>
        <w:t>* In this version, some data are omitted, as elements of confidentiality or secrecy of the information were deemed to exist.</w:t>
      </w:r>
    </w:p>
    <w:p>
      <w:r>
        <w:t>40 The data provided by UBI refer to the survey conducted until May 31, 2019.</w:t>
        <w:br/>
        <w:t>41 Doc. 20.</w:t>
      </w:r>
    </w:p>
    <w:p>
      <w:r>
        <w:t>45. Furthermore, as shown in the tables above, the pairing percentages all show a significant upward trend, exceeding [5/25%] in the three-year period under examination.</w:t>
      </w:r>
    </w:p>
    <w:p>
      <w:r>
        <w:t>ii) Practice sub B)</w:t>
      </w:r>
    </w:p>
    <w:p>
      <w:r>
        <w:t>46. The evidence acquired reveals that, at the level of individual branches, UBI requires the mandatory opening of a bank account at one of its branches for the granting of the mortgage, even with subrogation. In fact, during the initiation of the mortgage application process, the Bank expresses a strong preference for the opening of the account and highlights the advantages that would arise: the opening of the bank account would allow the Bank to effectively monitor credit and the applicant a higher probability of success for their application, in addition to faster processing times for the granting of the mortgage42.</w:t>
      </w:r>
    </w:p>
    <w:p>
      <w:r>
        <w:t>47. At a branch subject to inspection, it was stated that almost all mortgage applicants would open the bank account with salary credit; this account, opened at the time of the mortgage granting, is generally closed after a few months43.</w:t>
      </w:r>
    </w:p>
    <w:p>
      <w:r>
        <w:t>48. Other evidence has emerged that for the payment of the monthly premium of the CPI insurance policies, purchased in conjunction with mortgages, the debit of the amount from the customer's bank account at the Bank is preferred, allowing them, only as a residual option, to pay the premium in cash or by check44.</w:t>
      </w:r>
    </w:p>
    <w:p>
      <w:r>
        <w:t>49. Regarding complaints related to bank accounts, in response to requests for information, UBI identified [1-10] complaints in which the imposition of opening a bank account in order to obtain the mortgage or a subrogation is lamented, accompanied by the Bank's responses, aimed in summary at reassuring consumers about the inconvenience caused45. In one case, in particular, the Bank is concerned to reassure the complainant about the legitimacy of the unilateral change of the collection fee of the installment during the amortization plan without addressing the raised issue of the imposition of opening the account. In another case, the Bank invites the consumer, who complains of not being able to close the bank account at the branch, to go there again to carry out this operation46.</w:t>
      </w:r>
    </w:p>
    <w:p>
      <w:r>
        <w:t>50. From the evidence on file, particularly from the information provided by UBI47, it appears that in the last three years, the pairing indices between the granting of mortgages and subrogations with the opening of bank accounts at the same Bank are approximately [10-50%] (mortgages) and [10-50%] (subrogations).</w:t>
      </w:r>
    </w:p>
    <w:p>
      <w:r>
        <w:t>3) The Defensive Arguments of the Party</w:t>
      </w:r>
    </w:p>
    <w:p>
      <w:r>
        <w:t>51. As a preliminary point, according to UBI, the Authority would have forfeited the power to ascertain the existence of any violations of the Consumer Code against UBI, as it would have unduly prolonged the pre-investigation phase by initiating the investigative procedure late. In particular, although the Authority received three reports in June, July, and October 2017 and a fourth in June 2018, it notified the initiation communication only in June 2019. The procedure, therefore, would have been initiated a year after the last report. No investigative activity would have been carried out during this long period, so the Authority, despite having the entire informational framework, unreasonably prolonged the pre-investigation phase, forfeiting the exercise of the power to initiate an investigation.</w:t>
      </w:r>
    </w:p>
    <w:p>
      <w:r>
        <w:t>52. UBI also argues that during the pre-investigation phase (between September and November 2018), the Bank of Italy conducted some transparency checks at twenty branches, including requests for information and documentation regarding the sale of insurance policies concurrently with the granting of mortgages. Following these checks, on May 27, 2019, the Bank of Italy sent its observations to UBI, without raising any objections regarding the possible existence of constraints that make, in fact, the sale of an optional policy "mandatory" for the granting of the mortgage. Consequently, UBI legitimately relied on the absence of remarks from the Bank of Italy to consider its conduct lawful, also due to the close collaboration between the Authority and the Bank of Italy regarding unfair commercial practices.</w:t>
      </w:r>
    </w:p>
    <w:p>
      <w:r>
        <w:t>53. The Bank argues that the two conducts under examination could at most constitute a single unfair commercial practice, as they would result in a single detrimental consequence for the consumer, namely the purchase from UBI of an accessory product that they did not want or that they would have preferred to purchase from third parties.</w:t>
      </w:r>
    </w:p>
    <w:p>
      <w:r>
        <w:t>54. UBI states that, pursuant to Article 21, paragraph 3-bis, of the Consumer Code, it is fully entitled to offer the customer both insurance policies and the opening of a bank account when contacted by a consumer for a mortgage or subrogation quote. The aforementioned provision prohibits the Bank from obliging a customer to subscribe to an insurance policy marketed by the same Bank or to open a bank account at the same bank.</w:t>
      </w:r>
    </w:p>
    <w:p>
      <w:r>
        <w:t>55. According to UBI, furthermore, the offer of the aforementioned products meets specific needs of consumers closely related to the granting of financing; in the economic context of the last decade, CPI policies have fulfilled an important social function, protecting the consumer from various risks. In the same sense, the opening of the bank account, a basic banking product for managing various relationships, is in line with the needs of consumers, including those who, despite having another bank account, prefer to concentrate their operations at the bank where they obtained the mortgage.</w:t>
      </w:r>
    </w:p>
    <w:p>
      <w:r>
        <w:t>56. UBI claims to have provided customers with full and adequate information regarding the optional nature of the policy and the possibility of purchasing the fire and explosion policy also from third-party insurance companies, with no alleged shortcomings contested either in UBI's internal regulations or in the informational documentation.</w:t>
      </w:r>
    </w:p>
    <w:p>
      <w:r>
        <w:t>57. UBI would have "guaranteed the free formation of consent" in full compliance with the Memorandum of Understanding signed by ABI, Assofin, and consumer associations in November 2013. Moreover, thanks to the training activities carried out, UBI's sales force would be fully aware of the illegitimacy of the forced pairing between mortgages/subrogations and the subscription of insurance policies and the opening of bank accounts.</w:t>
      </w:r>
    </w:p>
    <w:p>
      <w:r>
        <w:rPr>
          <w:b/>
        </w:rPr>
        <w:t>[Pages 76–78]</w:t>
      </w:r>
    </w:p>
    <w:p>
      <w:r>
        <w:t>78 BULLETIN NO. 11 OF MARCH 16, 2020</w:t>
      </w:r>
    </w:p>
    <w:p>
      <w:r>
        <w:t>58. Regarding the free and informed choice of consumers, UBI specifies that, since the investigation for the granting of a mortgage/subrogation can last several weeks, the consumer has a reasonable period of time to decide whether to open a current account or purchase a policy simultaneously with the mortgage, from which they can withdraw within sixty days following the signing of the same; the customer is also sent a welcome letter regarding the right of withdrawal.</w:t>
      </w:r>
    </w:p>
    <w:p>
      <w:r>
        <w:t>59. The Bank further highlights that no evidentiary value can be attributed to the report of September 10, 2019, which is not detailed, in which "Banca delle Marche" is mentioned along with the obligation to open a current account and to purchase life and unemployment insurance at the time of the mortgage request. The consumer in question did not follow up on the subsequent request from the Authority for clarifications.</w:t>
      </w:r>
    </w:p>
    <w:p>
      <w:r>
        <w:t>Practice sub A)</w:t>
      </w:r>
    </w:p>
    <w:p>
      <w:r>
        <w:t>60. On the merits, UBI states that it has not induced consumers to purchase a policy simultaneously with the granting of a mortgage or subrogation, considering that, firstly, the rates of mortgage/policy pairing would lack any statistical significance, as it could rather demonstrate that one in three UBI customers purchases fire and explosion insurance from a third-party insurance company and two out of three UBI customers do not purchase CPI insurance. These data would instead highlight how, in addition to the modest growth of the same over the three-year period in question, the Bank is unable to sell the products in question to a large part of its clientele. Even the pairing rates of the Milan branch subject to inspection, in the first months of 2019, considering the limited operations of that branch which granted only [10-50] mortgages during the considered period, would not constitute a representative statistical sample.</w:t>
      </w:r>
    </w:p>
    <w:p>
      <w:r>
        <w:t>61. Regarding the policy placement of insurance policies, including the granting of more favorable conditions to customers who purchase CPI insurance and the attempt to sell mortgages with the automatic inclusion of CPI insurance, UBI emphasizes that it offers customers four different quotes, fixed-rate or variable-rate mortgages with or without the inclusion of CPI insurance, based on which the customer would freely choose the most suitable offer.</w:t>
      </w:r>
    </w:p>
    <w:p>
      <w:r>
        <w:t>62. According to the Bank, the "favorable policy" for customers who subscribe to a CPI policy would not be evident from doc. 13.7, an internal email dated June 5, 2019, which requests to "prioritize" a mortgage practice accompanied by CPI insurance. This document, according to UBI, merely indicates the acceleration of the practice not because the customer purchased the CPI policy, but because the mortgage signing date, set for June 20, 2019, was imminent and there was therefore a need to finalize the practice as soon as possible.</w:t>
      </w:r>
    </w:p>
    <w:p>
      <w:r>
        <w:t>63. Also, the internal emails referred to in doc. 13.2, according to UBI, do not demonstrate that the reduction of the mortgage interest rate derives from the simultaneous subscription of a CPI policy placed by the Bank. From these emails, it would instead emerge that the need to renegotiate the mortgage rate arises from the risk of "losing" the customer, who intends to transfer the mortgage to another banking institution. To avoid this, the employee internally forwards a "request for renegotiation of the mortgage loan at risk of passive subrogation," asking, "in light of offers from other institutions," to reduce the fixed rate to 2% accompanied by the policy to protect the financing. The request for a reduction in the interest rate, according to UBI, would therefore be the result of normal competitive dynamics. In this regard, it specifies that the branches have a certain discretion in defining the pricing of mortgages within levels of exceptions established at the central level and that such discretion is not connected with the purchase or not of a CPI policy in conjunction with the mortgage.</w:t>
      </w:r>
    </w:p>
    <w:p>
      <w:r>
        <w:t>64. UBI points out that the statements made by the branch employees during the inspection reveal that the CPI policy, although "strongly appreciated," is not "imposed at the time of the mortgage signing." Furthermore, the statement that, due to the aforementioned appreciation of the Bank, "almost all applicants for financing would purchase such a policy" at the inspected branch would lack factual support. According to UBI, out of [50-100] mortgages and [1-10] subrogations granted during the period 2017 - 1st half of 2019 by said branch, [10-50] fire and explosion policies were sold simultaneously with mortgages, [1-5] fire and explosion policies were sold simultaneously with subrogations, and [10-20] CPI policies were sold simultaneously with mortgages. Finally, UBI argues that the statements made during the inspection would indicate the full freedom of the customer in choosing the CPI policy.</w:t>
      </w:r>
    </w:p>
    <w:p>
      <w:r>
        <w:t>65. According to UBI, the monitoring of pairing indices would also be legitimate and recommendable from a managerial point of view and useful for controlling the correctness of the behavior of the retail network. In this context, docs. 10.70 and 10.71 would explain the current and expected trends in the sales of policies simultaneously with the granting of mortgages, as well as docs. 10.3 and 10.4 on the monitoring of long-term mortgage disbursements. Such monitoring, at the central level, is also carried out in compliance with the obligations arising, among other things, from the provision of the Bank of Italy entitled "Transparency of banking and financial operations and services. Correctness of relations between intermediaries and customers" of July 29, 2009, and subsequently amended, including the control of the "correct qualification of ancillary services as mandatory or optional and for this purpose considers, among other things: development policies that set budget objectives; the structure of delegations; the credit granting process; [...] the incidence of financing marketed together with ancillary services on the overall volume of each type of contract, with reference to the entire company or to individual branches or persons responsible for the offer."</w:t>
      </w:r>
    </w:p>
    <w:p>
      <w:r>
        <w:t>66. UBI emphasizes that the incentive systems are not "directly linked" to individual services or products sold and refer, more generally, to areas or sectors of activity, with no specific indicators provided related to "paired sales." For this reason, UBI would not prepare a "specific budget related to the placement of insurance products in conjunction with mortgages/subrogations, and the incentive system does not provide for specific recognitions to employees regarding the sale of such products in conjunction with mortgages/subrogations." In general, it notes that incentives are based on mostly qualitative assessments (such as customer satisfaction, absence of complaints, and other factors) and do not depend on the sales performance of individual products.</w:t>
      </w:r>
    </w:p>
    <w:p>
      <w:r>
        <w:t>67. With reference to practice sub A), UBI specifies that the complaints in the records would be irrelevant, as they would not have been subject to detailed and in-depth analysis. Furthermore, due to the extremely low number of complaints received - in the last three years it would have received [10-50] complaints related to policies purchased in connection with a mortgage or subrogation and [1-10] complaints for the opening of a current account in "combination" with mortgages/subrogations, against a significantly larger number of mortgages/subrogations granted - UBI notes the lack of the requirement of seriality of the contested conduct. According to the Bank, only in [5-25] of the total [10-50] complaints concerning the sale of insurance policies at the time of signing a mortgage/subrogation, consumers would claim, without providing any supporting evidence, to have been "forced" to purchase a policy. The contestation regarding an alleged "imposition" exercised by UBI would merge exclusively on the content of [5-25] complaints, against almost [10,000-50,000] fire and explosion policies and almost [10,000-50,000] CPI policies sold by the Bank simultaneously with the granting of mortgages/subrogations during the period 2017 - 1st half of 2019.</w:t>
      </w:r>
    </w:p>
    <w:p>
      <w:r>
        <w:t>68. Furthermore, there would be a "dispersion" of the [10-50] complaints that excludes a symptomatic concentration of improper behaviors in specific areas or branches.</w:t>
      </w:r>
    </w:p>
    <w:p>
      <w:r>
        <w:t>69. With reference to the complaint filed by a consumer (as per docs. 10.25-10.31), it would not concern the conduct sub A) under contestation, as the consumer would complain about the alleged failure of the Bank to inform regarding the possibility of separately canceling certain insurance coverages provided by the "BluCasa" policy, which would have an annual duration, with tacit renewal.</w:t>
      </w:r>
    </w:p>
    <w:p>
      <w:r>
        <w:t>70. Regarding the commissions and fixed contributions received from partner insurance companies, UBI argues that they constitute a legitimate consideration for the activity of placing the policies carried out by the Bank.</w:t>
      </w:r>
    </w:p>
    <w:p>
      <w:r>
        <w:t>Practice sub B)</w:t>
      </w:r>
    </w:p>
    <w:p>
      <w:r>
        <w:t>71. UBI asserts that there is no evidence in the investigative documentation indicating that it obliges its customers to open a current account at the time of signing a mortgage/subrogation, except for the four complaints in the records of the proceedings, filed during the period 2017-2019 against a total of [5,000-10,000] current accounts opened at UBI simultaneously with the granting of a mortgage or subrogation.</w:t>
      </w:r>
    </w:p>
    <w:p>
      <w:r>
        <w:t>72. In three of the four complaints, according to UBI, consumers merely state that they were "forced" to open a current account simultaneously with the activation of a mortgage/subrogation, without providing any supporting evidence. In one of these complaints, the Banking and Financial Arbitrator would have expressly excluded the validity of the consumer's contestation.</w:t>
      </w:r>
    </w:p>
    <w:p>
      <w:r>
        <w:t>73. UBI specifies that, in the informational documentation prepared by the Bank, it is explained that the customer is not obliged to open a current account at UBI at the time of signing a mortgage/subrogation and that the financing can also be repaid through the debit of the related installments on a current account opened at a third bank (at equal costs, as well as without any variation in the economic conditions of the mortgage).</w:t>
      </w:r>
    </w:p>
    <w:p>
      <w:r>
        <w:t>74. UBI argues that the inducement to open a current account at the time of granting mortgages or subrogations cannot be contested either. In this regard, it specifies that the statements of the director of an inspected branch cannot testify in this sense and must be read in their entirety, so that, even if the opening of the account is strongly appreciated, "the bank does not obligate the customer to open the current account at the branch." The director would have merely acknowledged the normal tendency of economic operators to expand their clientele.</w:t>
      </w:r>
    </w:p>
    <w:p>
      <w:r>
        <w:rPr>
          <w:b/>
        </w:rPr>
        <w:t>[Pages 79–81]</w:t>
      </w:r>
    </w:p>
    <w:p>
      <w:r>
        <w:t>BULLETIN NO. 11 OF MARCH 16, 2020</w:t>
      </w:r>
    </w:p>
    <w:p>
      <w:r>
        <w:t>75. UBI highlights that there is a single mortgage/subrogation sales process with economic conditions that do not vary depending on whether or not a current account is opened (or in the case of subsequent closure of the same) and that the collection fees for the mortgage/subrogation installment are the same, regardless of whether the debit is made from a UBI account or from a third-party bank.</w:t>
      </w:r>
    </w:p>
    <w:p>
      <w:r>
        <w:t>76. Also, the assertion regarding the high matching rate of mortgages/current accounts at an inspected branch, made during the inspection, cannot prove, according to UBI, any aggressive action by the Bank. The documentary evidence produced by UBI would demonstrate that, in the period from 2017 to the first half of 2019, at that branch, out of [50-100] mortgages and [1-10] subrogations signed, only five customers would have simultaneously opened a current account (three in "matching" with mortgages and two in "matching" with subrogations). According to UBI, the Bank employee, who was not responsible for marketing mortgages and subrogations to individuals, did not have the precise sales data available at the time of the statement.</w:t>
      </w:r>
    </w:p>
    <w:p>
      <w:r>
        <w:t>77. According to UBI, the circumstance that the UBI current account is or is not necessary to purchase a product other than the mortgage and is entirely optional, such as a CPI policy marketed by the Bank, is irrelevant. Moreover, in fact, the CPI policy [omissis] could also be purchased by a consumer who does not have a current account open at UBI.</w:t>
      </w:r>
    </w:p>
    <w:p>
      <w:r>
        <w:t>78. UBI finally emphasizes that it has always considered the complaints, albeit sporadic and resulting from individual episodes, as there is no overall plan aimed, on the one hand, at obliging or inducing consumers to subscribe to policies and/or open current accounts with the Bank when granting a mortgage/subrogation and, on the other hand, at systematically ignoring the complaints subsequently raised by the consumers themselves.</w:t>
      </w:r>
    </w:p>
    <w:p>
      <w:r>
        <w:t>79. In this regard, it specifies that the structures of UBI responsible for managing complaints are, by law, autonomous from the corporate functions responsible for marketing the products subject to the proceedings.</w:t>
      </w:r>
    </w:p>
    <w:p>
      <w:r>
        <w:t>80. With reference to both practices, regarding their duration, UBI contests their starting point, respectively, from July 2017 and from June 2017, arguing that these initial terms were identified without conducting any investigative activity regarding the reports received and, in particular, without verifying the validity of the consumers' complaints.</w:t>
      </w:r>
    </w:p>
    <w:p>
      <w:r>
        <w:t>81. The Bank also states that, since the two behaviors would constitute a single unfair practice, a single pecuniary sanction should eventually be imposed, which should be limited to certain branches of the Bank and not extended to the entire group.</w:t>
      </w:r>
    </w:p>
    <w:p>
      <w:r>
        <w:t>82. Furthermore, this single practice would have had a short duration and would no longer be ongoing, as UBI would have voluntarily implemented the proposed commitments despite their rejection. The Bank believes that this implementation constitutes evidence of the cessation of the alleged infringement and that no liability can be attributed to it for the period following the presentation of the commitments. In the alternative, it requests that the implementation of the commitments be taken into account as measures adopted to eliminate or mitigate the consequences of the violation for the purpose of quantifying any sanction.</w:t>
      </w:r>
    </w:p>
    <w:p>
      <w:r>
        <w:t>83. With reference to the implementation of the commitments, UBI communicated that since December 2019 such measures would have already been realized, without providing supporting documentation: [omissis]. They would have been partially implemented [omissis].</w:t>
      </w:r>
    </w:p>
    <w:p>
      <w:r>
        <w:t>IV. OPINION OF BANK OF ITALY</w:t>
      </w:r>
    </w:p>
    <w:p>
      <w:r>
        <w:t>84. Since the commercial practices subject to this provision also concern the banking sector, on January 8, 2020, an opinion was requested from Bank of Italy, pursuant to and for the effects of Article 27, paragraph 1-bis, of the Consumer Code.</w:t>
      </w:r>
    </w:p>
    <w:p>
      <w:r>
        <w:t>85. In an opinion received on February 6, 2020, the aforementioned Authority noted that the "Transparency" provisions allow intermediaries to offer, alongside a financing contract, other contracts (including insurance), provided that organizational and internal control procedures are adopted to ensure: i) an assessment of the risks (including legal and reputational) associated with the simultaneous offer of multiple contracts; ii) the comprehensibility for customers of the structure, characteristics, and risks typically associated with the combination of the products offered simultaneously; iii) the correct inclusion in the APR of the costs of ancillary services related to the credit contract; iv) compliance with the principles of transparency and fairness in marketing procedures; v) that the forms of remuneration and evaluation of personnel and the network do not incentivize joint selling to a greater extent than separate selling when the contract offered jointly with the financing is optional. Regarding mortgage credit to consumers, based on Article 120-octiesdecies of the Consolidated Banking Act (hereinafter TUB), packages that include a combination with "other distinct financial products or services" can be offered and marketed provided that the credit contract is also available to the consumer separately; the provisions of Article 21, paragraph 3-bis of the Consumer Code remain unaffected.</w:t>
      </w:r>
    </w:p>
    <w:p>
      <w:r>
        <w:t>V. OPINION OF IVASS</w:t>
      </w:r>
    </w:p>
    <w:p>
      <w:r>
        <w:t>86. Since the commercial practice sub a) subject to this provision also concerns the insurance sector, on January 8, 2020, an opinion was requested from the Institute for the supervision of private insurance, pursuant to and for the effects of Article 27, paragraph 1-bis, of the Consumer Code.</w:t>
      </w:r>
    </w:p>
    <w:p>
      <w:r>
        <w:t>87. In an opinion received on February 14, 2020, the aforementioned Authority agreed with the rejection of the proposed commitments, deeming them unsuitable to remove the profiles of unfairness of practice sub a).</w:t>
      </w:r>
    </w:p>
    <w:p>
      <w:r>
        <w:t>VI. CONCLUDING EVALUATIONS</w:t>
      </w:r>
    </w:p>
    <w:p>
      <w:r>
        <w:t>a) Preliminary Issues</w:t>
      </w:r>
    </w:p>
    <w:p>
      <w:r>
        <w:t>Term for the exercise of administrative action</w:t>
      </w:r>
    </w:p>
    <w:p>
      <w:r>
        <w:t>88. As a preliminary matter, it should be noted that the Authority for the protection of competition and the market cannot be considered to have forfeited the exercise of the power to intervene in the ascertainment of the unlawful act in question.</w:t>
      </w:r>
    </w:p>
    <w:p>
      <w:r>
        <w:t>89. Contrary to what the Bank claims, according to established case law, the Regulation on investigative procedures, while providing a timeline for administrative activity, does not expressly qualify the terms related to the methods of intervention as peremptory, nor does it identify cases of forfeiture of the sanctioning power, nor, finally, does it provide for the illegitimacy of the provision or the previous ascertainment, exercised late.</w:t>
      </w:r>
    </w:p>
    <w:p>
      <w:r>
        <w:t>90. In fact, as noted by the Council of State, "Article 27, paragraph 3, of the Consumer Code, and Article 7 of the regulation on investigative procedures adopted by the Authority on November 15, 2007, no. 17589, currently in force, do not contemplate any term, not even of an accelerating nature, starting from the date of submission of reports, within which the contestation of the charge and the notice of initiation of the proceedings must occur. The duration of the pre-investigative deliberation is therefore left to the discretionary assessment of the proceeding body, taking into account the characteristics of the case submitted to its scrutiny (Article 27, paragraph 13, of the Consumer Code refers, as applicable, only to the provisions contained in Chapter I, Section I, and in Articles 26, 27, 28, and 29 of Law No. 689 of November 24, 1981, and therefore not to Article 14 which sets the term of 90 days for the notification of the details of the violation)."</w:t>
      </w:r>
    </w:p>
    <w:p>
      <w:r>
        <w:t>Control by Bank of Italy</w:t>
      </w:r>
    </w:p>
    <w:p>
      <w:r>
        <w:t>91. With reference to the exception raised by UBI regarding the legitimate reliance that would have been generated by the absence of contestations by Bank of Italy following the checks carried out between September and November 2018 at twenty branches, including requests for information and documentation regarding the sale of insurance policies simultaneously with the granting of mortgages, it is observed that such an exception is unfounded, due to the purpose and regulatory context in which the activity of the aforementioned supervisory Authority must be framed, which is different and complementary to the ascertainment carried out by this Authority.</w:t>
      </w:r>
    </w:p>
    <w:p>
      <w:r>
        <w:t>92. The aforementioned activity, in fact, was conducted within the framework of banking supervision and did not directly concern the actual conditioning of consumers in the combination of insurance policies and mortgage loans or subrogations, but verified, on a totally different and complementary level, the transparency also in the contractual forms used by UBI, without any assessment of conduct under the Consumer Code. The present ascertainment, on the other hand, concerns different profiles, being aimed at verifying the alleged unfairness, in fact, of a commercial behavior based on the Consumer Code having an aggressive nature. In this sense, therefore, the two intervention levels are distinct and complementary.</w:t>
      </w:r>
    </w:p>
    <w:p>
      <w:r>
        <w:t>93. Secondly, it is noted that in this case, as reported by UBI itself, following the aforementioned investigation, Bank of Italy, on May 27, 2019, had sent observations to UBI regarding certain anomalies in the pre-contractual information related to real estate credit contracts.</w:t>
      </w:r>
    </w:p>
    <w:p>
      <w:r>
        <w:t>94. Moreover, it should be noted that, according to established jurisprudential principles, the violation of legitimate reliance could only arise if the interested party had been provided with</w:t>
      </w:r>
    </w:p>
    <w:p>
      <w:r>
        <w:rPr>
          <w:b/>
        </w:rPr>
        <w:t>[Pages 82–84]</w:t>
      </w:r>
    </w:p>
    <w:p>
      <w:r>
        <w:t>84 BULLETIN NO. 11 OF MARCH 16, 2020</w:t>
      </w:r>
    </w:p>
    <w:p>
      <w:r>
        <w:t>precise, unconditional, and consistent reassurances regarding the subject of this proceeding, which are not present in this case53.</w:t>
      </w:r>
    </w:p>
    <w:p>
      <w:r>
        <w:t>Autonomy of Individual Commercial Practices</w:t>
      </w:r>
    </w:p>
    <w:p>
      <w:r>
        <w:t>95. The Bank's thesis that the conduct subject to assessment constitutes a single commercial practice is not shareable, as the two contested behaviors would result in a single detrimental consequence for the consumer, namely the purchase from UBI of an accessory product that they did not want or would have preferred to purchase from third parties.</w:t>
      </w:r>
    </w:p>
    <w:p>
      <w:r>
        <w:t>96. Contrary to what UBI claims, the commercial decisions on which the undue conditioning behaviors are intended to impact concern two distinct products marketed by the Bank, aimed at satisfying different consumer needs: on one side, insurance policies (both policies protecting the financing and fire and explosion policies) and, on the other, the opening of a current account.</w:t>
      </w:r>
    </w:p>
    <w:p>
      <w:r>
        <w:t>97. Moreover, the difference between the commercial practices emerges – in addition to the heterogeneity and non-ontological assimilability of the offered products – from the fact that the insurance services and the opening of a current account are subject to distinct contracts.</w:t>
      </w:r>
    </w:p>
    <w:p>
      <w:r>
        <w:t>98. Therefore, it is noted that the behaviors described in point II of this provision identify two distinct commercial practices, individually and autonomously assessable, pursuant to the Consumer Code.</w:t>
      </w:r>
    </w:p>
    <w:p>
      <w:r>
        <w:t>b) Assessments on the Merits</w:t>
      </w:r>
    </w:p>
    <w:p>
      <w:r>
        <w:t>Practice Sub A)</w:t>
      </w:r>
    </w:p>
    <w:p>
      <w:r>
        <w:t>99. The subject of this proceeding, with reference to practice sub A), is the commercial conduct carried out by a major banking operator, UBI Banca, which, in the activity related to the granting of mortgage loans and subrogations, markets, in conjunction with the aforementioned banking products, insurance policies issued by partner insurance companies.</w:t>
      </w:r>
    </w:p>
    <w:p>
      <w:r>
        <w:t>100. These insurance policies are of different types, including policies protecting against risks arising from fire, explosion, and lightning (fire and explosion policies) or covering the financing (PPI or CPI policies), such as, for example, policies in case of death, in case of permanent disability of the borrower, in case of job loss.</w:t>
      </w:r>
    </w:p>
    <w:p>
      <w:r>
        <w:t>101. The described marketing occurs in a context where the potential customer is particularly vulnerable. In fact, the consumer, in negotiations related to the conclusion of a mortgage contract, even with subrogation, is part of an unbalanced contractual relationship in which they have neither the certainty of the granting of the mortgage nor the assurance of timeliness, since such granting is subject to a decision, or rather to a decision that is almost unilateral by the Bank.</w:t>
      </w:r>
    </w:p>
    <w:p>
      <w:r>
        <w:t>102. This unbalanced relationship fits into a legal context that allows the bundled sale between mortgages/subrogations and insurance policies, under certain conditions. In fact, pursuant to Article 120-octiesdecies of the Consolidated Banking Act titled "Bundled Marketing Practices," bundled sales between a credit contract and other financial products are permitted, provided that the credit contract is also available to the consumer separately. This principle is supplemented by Article 28 of Law Decree No. 24 of January 2012, according to which banks and financial intermediaries can "condition the granting of the mortgage or consumer credit on the signing of an insurance contract" or can "bundle an insurance contract with the granting of the mortgage or credit," provided they accept, "without changing the conditions offered for the granting of the mortgage or consumer credit," the policy that the customer presents or finds on the market; in such cases, the policy presented by the customer "must have minimum contents corresponding to those required." In the same vein, Article 120 quinquies "Bundled Sale" of the "Private Insurance Code" (Legislative Decree No. 209/2005), in paragraph 3, provides that "if an insurance product is accessory to a good or service other than insurance, as part of a package or the same agreement, the distributor of insurance products offers the contracting party the possibility of purchasing the good or service separately."</w:t>
      </w:r>
    </w:p>
    <w:p>
      <w:r>
        <w:t>103. Therefore, in light of the overall regulatory framework, which does not prohibit banks from proceeding with a bundled sale of the mortgage and an insurance policy, the consumer must be placed in a position to choose and independently find a more advantageous policy on the market than that offered by the same credit provider, even where it is deemed mandatory. To this end, the legal framework of the sector has established safeguards for the consumer, deriving mainly from informative and contractual documentation, which states the optional nature of the policies protecting the financing, entirely irrelevant in the context of this assessment concerning the conduct of the Bank, and which is anyway outside the scope of the proceeding.</w:t>
      </w:r>
    </w:p>
    <w:p>
      <w:r>
        <w:t>104. That said, as will be illustrated, from the evidentiary findings reported in fact, a complex of evidentiary elements has emerged, which must be evaluated collectively, indicating how UBI has exerted pressure to unduly condition consumers to purchase, in conjunction with the mortgage or subrogation, fire or explosion insurance policies or financing protection policies, issued by partner insurance companies and placed by the Bank itself. This is demonstrated by the adoption of aggressive policies in the bundled placement in the face of complaints and in the presence of a clear economic interest of the Bank, in a context of high percentages of bundling between mortgages/subrogations and insurance policies, monitored by the Bank itself, which is also aware of the related criticalities. Therefore, the fact that the bundled sales in question are permitted by the legal framework and that the documentary information and contractual documentation of UBI are allegedly compliant with regulatory provisions does not matter for the purposes of configuring an aggressive commercial practice. Similarly, it is irrelevant that the bank has hypothetically qualified the financing protection policies as optional.</w:t>
      </w:r>
    </w:p>
    <w:p>
      <w:r>
        <w:t>Aggressive Policies in Bundled Placement</w:t>
      </w:r>
    </w:p>
    <w:p>
      <w:r>
        <w:t>105. The findings reveal, first of all, that UBI uses aggressive methods in the marketing of insurance policies in conjunction with mortgages or subrogations. Evidence of this is primarily the manner of the commercial proposal of the policies at the time of granting the mortgage, as UBI, from the first contact or meeting with the customer, automatically includes the CPI policy in the mortgage proposal without any request in this regard from the consumer, as evidenced primarily by the internal document, "Commercial Plan Q2 2019," prepared at the central level, according to which the sales process will be "integrated with the proposal of the CPI policy and fire and explosion policy already in the simulation phase" (slide 23)54.</w:t>
      </w:r>
    </w:p>
    <w:p>
      <w:r>
        <w:t>106. To demonstrate this behavior, there are especially the examples of the quotes presented to the customer that already include, in each installment, the amount related to the monthly payment of the CPI policy, although nowhere in the printed quote is this policy mentioned and such annotation is made by hand on the same quote intended for the clientele55. The Bank's own statements (during the inspection phase) confirm such conduct56. Furthermore, the practice followed is clearly evidenced by the email of June 13, 2019, in which the Territorial Management requests: "[...] on mortgage disbursements from May 1, you have a CPI coverage of 20%. Try to set up the next mortgages by including the policy"57.</w:t>
      </w:r>
    </w:p>
    <w:p>
      <w:r>
        <w:t>107. It is observed, therefore, that the aggressive methods of presenting the offer reveal significant pressure from the retail network on consumers to purchase CPI policies, suitable to prevent them from making informed choices.</w:t>
      </w:r>
    </w:p>
    <w:p>
      <w:r>
        <w:t>108. It is noted that the aggressiveness of the CPI policy placement policies is also evident in cases where the Bank applies favorable economic conditions if the customer purchases the insurance policy at the time of granting the mortgage or subrogation, as, in the face of the differentiation of rates, the consumer incurs a higher cost in terms of insurance premium to be paid, as evidenced by the tables disseminated by UBI, relating to the costs of fixed-rate and variable-rate mortgages. These show the provision of a surcharge of 40 b.p. if the mortgages are not accompanied by CPI policies; therefore, the reduction of mortgage rates occurs in the face of the additional cost of the insurance premium that the consumer is bound to incur. As reported in an internal email, "the minimum price levels with which to propose mortgages without CPI coverage are those indicated in table 2, which foresee a surcharge of about 40 b.p. compared to the prices of mortgages covered with CPI" and "find the minimum price levels that you can use independently only for mortgages covered with CPI"58. Autonomy, however, is not granted if the mortgage is purchased without the CPI insurance coverage placed by UBI itself based on agreements with partner insurance companies and in relation to which the Bank itself receives, as seen, high commissions. This results in consumers having to bear higher costs for the granting of the mortgage, which is increased due to the price of the policy, which indeed affects the APR of the same mortgage granted.</w:t>
      </w:r>
    </w:p>
    <w:p>
      <w:r>
        <w:t>109. This differentiation in the economic conditions of the mortgage, signed with or without the policy placed by UBI itself, is also confirmed in the internal email of May 16, 2019, in which the renegotiation of a mortgage with a lower fixed rate is linked to the purchase of an insurance policy. The attached email of May 15, 2019, stated: "Hereby, the request for renegotiation of the mortgage at margin is forwarded in order to avoid possible passive subrogation. In request: fixed rate [...] with the combination of the Blureddito policy"59. Contrary to what UBI claims, such</w:t>
      </w:r>
    </w:p>
    <w:p>
      <w:r>
        <w:rPr>
          <w:b/>
        </w:rPr>
        <w:t>[Pages 85–87]</w:t>
      </w:r>
    </w:p>
    <w:p>
      <w:r>
        <w:t>BULLETIN NO. 11 OF MARCH 16, 2020</w:t>
      </w:r>
    </w:p>
    <w:p>
      <w:r>
        <w:t>87. This email clearly indicates that, in order not to lose a customer intending to subrogate the mortgage with UBI, the branch requests to apply a reduced fixed rate of 2 points and links this reduction to the customer's purchase of the CPI policy.</w:t>
      </w:r>
    </w:p>
    <w:p>
      <w:r>
        <w:t>110. The pressure from the placement policies is also evident from documents indicating that, in the case of purchasing a CPI policy, the granting of the mortgage is subject to favorable conditions based on the acceleration of the approval of the grant or the actual disbursement of the mortgage. As evidenced, the area directors, in order to sell the insurance policies protecting the financing issued by insurance companies partnered with UBI, also request the acceleration of the processing of a "covered" mortgage application by such policies, which, as mentioned, can be deemed necessary for the very disbursement of the mortgage in the absence of objective justifications. This is also evident from the internal email dated May 16, 2019, from the Territorial Management, which states that it is advisable to prioritize mortgage requests with insurance coverage, which will therefore be processed in reduced times, and it highlights that mortgage requests coming from the online channel must be managed by proposing the policy to protect the financing, as well as from the internal email dated June 5, 2019, also from the Territorial Management, which requests to "prioritize" a mortgage application accompanied by a CPI policy. Even in this latter case, the content of the email, contrary to what UBI claims, suggests that favorable conditions that are no longer in effect apply, which appear to require new approval due to the existence of the CPI policy.</w:t>
      </w:r>
    </w:p>
    <w:p>
      <w:r>
        <w:t>111. The elements described highlight, in conclusion, aggressive placement policies based on the exploitation of the Bank's power position, through which UBI ultimately exerts strong pressure on consumers, significantly limiting their ability to make informed commercial decisions, inducing them to purchase policies in conjunction with mortgages/subrogations in the absence of a free decision-making process.</w:t>
      </w:r>
    </w:p>
    <w:p>
      <w:r>
        <w:t>112. It should be noted that UBI's thesis that there is no conditioning in light of the welcome letter through which the insurance companies inform their clients of the right of withdrawal within sixty days from the signing of the policy cannot be shared. This letter appears to be a tool that does not affect the impositive behavior that has already been adopted and that has already produced its effects. The letter is not suitable to change the effects of the practice in terms of conditioning consumers who have been led to believe that they can obtain a mortgage under certain conditions only in exchange for the purchase of an insurance policy.</w:t>
      </w:r>
    </w:p>
    <w:p>
      <w:r>
        <w:t>Complaints</w:t>
      </w:r>
    </w:p>
    <w:p>
      <w:r>
        <w:t>113. The described complaints, identified by the Bank itself, also contribute to demonstrating the aggressiveness of UBI's conduct in the combination in question, which also testifies to the professional's awareness of the existence of an issue regarding the placement methods, concerning which it has never made a specific intervention.</w:t>
      </w:r>
    </w:p>
    <w:p>
      <w:r>
        <w:t>114. These complaints represent reports from consumers concerning events that occurred in specific branches and reveal conduct aimed at influencing the consumer, who needs a mortgage or subrogation, to also subscribe to services of another nature, such as insurance policies.</w:t>
      </w:r>
    </w:p>
    <w:p>
      <w:r>
        <w:t>115. Finally, it is emphasized that UBI often handled the aforementioned complaints by merely denying any rights based on the optional nature of the policy and not verifying, therefore, the concrete methods of placement in each case.</w:t>
      </w:r>
    </w:p>
    <w:p>
      <w:r>
        <w:t>Economic Interest</w:t>
      </w:r>
    </w:p>
    <w:p>
      <w:r>
        <w:t>116. It should be noted, finally, that the commercial practice in question was carried out in a context characterized by the existence of a concrete economic interest of the Bank in the placement on the market of fire and explosion policies and credit protection policies. This economic interest is based on the high commissions recognized to the Bank itself by the partner insurance companies, in addition to the fixed contribution.</w:t>
      </w:r>
    </w:p>
    <w:p>
      <w:r>
        <w:t>117. Contrary to what UBI claims, according to which the commissions constitute a legitimate consideration for the placement activity, it is observed that they reach even [40-45%], representing an important economic motivation, in the absence of suitable corrections, at the basis of the described aggressive policies for placing the policies in question.</w:t>
      </w:r>
    </w:p>
    <w:p>
      <w:r>
        <w:t>Placement Indices</w:t>
      </w:r>
    </w:p>
    <w:p>
      <w:r>
        <w:t>118. The percentages of combination between mortgages/subrogations and insurance policies, reported in tables 1 and 2, confirm the described widespread behavior of UBI, aimed at aggressively placing the main service, namely the granting of mortgages or subrogations, with other insurance products, whether deemed mandatory, such as fire and explosion policies, or optional, such as CPI policies.</w:t>
      </w:r>
    </w:p>
    <w:p>
      <w:r>
        <w:t>119. Indeed, the data on the combination of fire and explosion policies (hereinafter also I/S policies) is very significant; high combination percentages – with an average during the reference period exceeding [65-70%] for combinations with mortgages and [60-65%] for combinations with subrogations – are suitable to reveal a bundled sale unduly imposed by the Bank. Moreover, it should be noted that with reference to the last year 2019, according to data provided by UBI, the combination indices in question are higher than [70-75%] for mortgages and [65-70%] for subrogations. It is also relevant that the combination percentages show, in the three-year period under examination, a significant upward trend, even exceeding [5/25%].</w:t>
      </w:r>
    </w:p>
    <w:p>
      <w:r>
        <w:t>120. With regard to the consumer requesting the subrogation, in particular, it should be noted that they are normally equipped with an I/S policy, purchased at the time of the original mortgage. Indeed, it is indicative of the pressure to subscribe to a fire and explosion policy placed by UBI that such a significant number of consumers, already covered for this risk, enter into a new policy marketed by the Bank itself.</w:t>
      </w:r>
    </w:p>
    <w:p>
      <w:r>
        <w:t>121. Nor could such percentages be considered a consequence of the alleged mandatory nature of the fire and explosion policy. In fact, the mandatory nature of the fire and explosion policy does not necessarily imply that it must be taken out with the bank granting the mortgage/subrogation. This is even more so in a context where the bank must allow the consumer the possibility to purchase the service separately. Consequently, the Professional should have paid particular attention to ensuring the freedom of choice for consumers regarding the possibility of purchasing the policy from third parties in the case of a mortgage or being able to transfer it from the previous mortgage to the new one in the case of subrogation.</w:t>
      </w:r>
    </w:p>
    <w:p>
      <w:r>
        <w:t>Monitoring and Incentive System</w:t>
      </w:r>
    </w:p>
    <w:p>
      <w:r>
        <w:t>122. The fact that the described combination rates are evidence of aggressive policies aimed at conditioning the consumer's choice is also confirmed by UBI's own awareness that a high incidence in combinations may suggest the mandatory nature of the policies, as evidenced by the monitoring activity carried out by the Bank on combination rates, at both central and local levels, also considering budget objectives and the incentive system.</w:t>
      </w:r>
    </w:p>
    <w:p>
      <w:r>
        <w:t>123. Exemplary in this sense are the illustrated internal analysis documents, "2018 Budget Preparation Process" and "2019 Budget Preparation Process," in which forecasts are made regarding the penetration of financing protection policies in combination with mortgages with forecasts also exceeding, for 2019, 47%, and the daily reports, carried out and disseminated at the central level, from which a stable and daily monitoring activity emerges.</w:t>
      </w:r>
    </w:p>
    <w:p>
      <w:r>
        <w:t>124. Even at the retail level, the Bank is attentive to ensuring maximum coverage of mortgages with financing protection policies, as evidenced by the internal email dated June 13, 2019, in which the branch manager complains, after having conducted precise checks, about not being able to offer insurance coverage with CPI policies for already signed mortgages.</w:t>
      </w:r>
    </w:p>
    <w:p>
      <w:r>
        <w:t>125. Regarding the incentive system, it should be noted in passing that among the evaluation indicators for achieving objectives for incentive purposes is included the "sale of Protection policies (damage and CPI)."</w:t>
      </w:r>
    </w:p>
    <w:p>
      <w:r>
        <w:t>126. Therefore, contrary to what UBI claims, according to which the monitoring activity would be useful and advisable from a management perspective, it is observed that it is rather aimed at activating a policy sales system that unduly conditions consumers to purchase insurance policies in conjunction with mortgages/subrogations, altering their informed choice. It should also be noted that UBI has not provided any evidence regarding controls aimed at ensuring a higher quality of service and customer protection or the correctness of commercial relationships.</w:t>
      </w:r>
    </w:p>
    <w:p>
      <w:r>
        <w:t>Conclusions</w:t>
      </w:r>
    </w:p>
    <w:p>
      <w:r>
        <w:t>127. In conclusion, while the regulatory framework, in compliance with the sector's informational safeguards, allows for the simultaneous placement of insurance policies at the time of granting the mortgage or subrogation, it is observed that the overall body of evidence acquired, evaluated collectively - in particular, the adoption of aggressive policies in the combined placement under examination, in light of complaints and in the presence of a clear economic interest of the Bank, in a context of high percentages of combinations between mortgages/subrogations and insurance policies, monitored by the Bank itself, which is also aware of the related criticalities - demonstrates that UBI has exploited its power position, exerting undue pressure on consumers, so as to</w:t>
      </w:r>
    </w:p>
    <w:p>
      <w:r>
        <w:rPr>
          <w:b/>
        </w:rPr>
        <w:t>[Pages 88–90]</w:t>
      </w:r>
    </w:p>
    <w:p>
      <w:r>
        <w:t>90 BULLETIN NO. 11 OF MARCH 16, 2020</w:t>
      </w:r>
    </w:p>
    <w:p>
      <w:r>
        <w:t>significantly limit the ability of consumers to make an informed decision and not allowing them to freely choose third-party policies and not those of the Bank itself.</w:t>
      </w:r>
    </w:p>
    <w:p>
      <w:r>
        <w:t>128. Based on the considerations outlined, it is noted that UBI has engaged in an aggressive commercial practice, in violation of Articles 24 and 25 of the Consumer Code, by unduly conditioning consumers to purchase, in conjunction with mortgages concluded also through subrogations, various types of insurance policies issued by partner insurance companies of the Bank.</w:t>
      </w:r>
    </w:p>
    <w:p>
      <w:r>
        <w:t>Practice sub B)</w:t>
      </w:r>
    </w:p>
    <w:p>
      <w:r>
        <w:t>129. In light of the absence of factual evidence collected regarding practice sub B), also considering the insignificant value of the pairing rates between mortgages and subrogations and the opening of bank accounts at UBI branches, there are currently insufficient elements to demonstrate a commercial practice aimed at conditioning consumers to open bank accounts at UBI branches, in violation of the Consumer Code.</w:t>
      </w:r>
    </w:p>
    <w:p>
      <w:r>
        <w:t>VII. QUANTIFICATION OF THE SANCTION</w:t>
      </w:r>
    </w:p>
    <w:p>
      <w:r>
        <w:t>130.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131.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With regard to the severity of the violation (conduct sub A), the economic size of the professional is taken into account, which has generated a turnover of approximately €3.6 billion, and the fact that it is part of a Group of considerable importance, the UBI Banca Group. The severity of the practice is also evident in the extent of the economic harm to consumers benefiting from the mortgages, and in their weakness, arising from a state of need that led them to request liquidity from the financial company for a substantial amount with a repayment commitment lasting many years. Specifically, the harm suffered by consumers has been prudently estimated at a total value of approximately [30-35] million euros annually, against revenues for UBI of approximately [10-15] million euros66.</w:t>
      </w:r>
    </w:p>
    <w:p>
      <w:r>
        <w:t>66 For the purposes of the estimates, the following data were considered:</w:t>
        <w:br/>
        <w:t>- the revenues that UBI obtained in 2018 in terms of total commissions on premiums of policies associated with mortgages and subrogations distributed by it;</w:t>
        <w:br/>
        <w:t>- the commission percentage on the premium of each policy;</w:t>
        <w:br/>
        <w:t>From such data, it is possible to calculate, with a re-proportioning, the total premiums paid by consumers. From the result obtained, an estimate of the premiums that consumers would have paid anyway if they had subscribed to an alternative fire and explosion policy was subtracted, as this is an expense they would have incurred anyway since it is a product deemed mandatory by industry practice for the granting of the mortgage. This estimate derives from:</w:t>
        <w:br/>
        <w:t>- the number of consumers affected by the practice of pairing the mortgage/subrogation with the fire and explosion policy placed by UBI;</w:t>
        <w:br/>
        <w:t>- the average value of a fire and explosion policy, derived from the Ivass Statistical Bulletin, Year VI, No. 5, May 2019, page 37, amounting to approximately €150.</w:t>
      </w:r>
    </w:p>
    <w:p>
      <w:r>
        <w:t>BULLETIN NO. 11 OF MARCH 16, 2020 91</w:t>
      </w:r>
    </w:p>
    <w:p>
      <w:r>
        <w:t>132. Regarding the duration of the violation, the available evidence indicates that the aforementioned practice has been carried out by UBI since at least July 2017 and is currently ongoing.</w:t>
      </w:r>
    </w:p>
    <w:p>
      <w:r>
        <w:t>133. Based on these elements, it is deemed appropriate to determine the amount of the sanction applicable to UBI at €3,750,000 (three million seven hundred fifty thousand euros).</w:t>
      </w:r>
    </w:p>
    <w:p>
      <w:r>
        <w:t>CONSIDERING, therefore, in accordance with the opinion of the Bank of Italy and the opinion of IVASS, based on the aforementioned considerations, that the commercial practice in question carried out by UBI Banca S.p.A., consisting of unduly conditioning consumers to purchase, in conjunction with mortgages concluded also through subrogations, various types of insurance policies (fire and explosion or financing protection), placed by the Bank itself, is deemed unfair pursuant to Articles 24 and 25 of the Consumer Code, as it is capable of appreciably distorting the economic behavior of the average consumer in relation to the products offered by the professional;</w:t>
      </w:r>
    </w:p>
    <w:p>
      <w:r>
        <w:t>FURTHER CONSIDERING that it is necessary to order the publication of an extract of this provision at the care and expense of the professional, pursuant to Article 27, paragraph 8, of the Consumer Code, in order to fully inform consumers of the commercial practice in question;</w:t>
      </w:r>
    </w:p>
    <w:p>
      <w:r>
        <w:t>RESOLVES</w:t>
      </w:r>
    </w:p>
    <w:p>
      <w:r>
        <w:t>a) that the commercial practice described in point II, sub A), of this provision, carried out by UBI Banca S.p.A., constitutes, for the reasons and within the limits stated in the motivation, an unfair commercial practice pursuant to Articles 24 and 25 of the Consumer Code, and prohibits its dissemination or continuation;</w:t>
      </w:r>
    </w:p>
    <w:p>
      <w:r>
        <w:t>b) to impose on UBI Banca S.p.A. an administrative pecuniary sanction of €3,750,000 (three million seven hundred fifty thousand euros);</w:t>
      </w:r>
    </w:p>
    <w:p>
      <w:r>
        <w:t>c) that the Professional shall communicate to the Authority, within sixty days from the notification of this provision, the initiatives taken in compliance with the injunction referred to in point a). 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using the telematic services of the Revenue Agency, available on the website www.agenziaentrate.gov.it.</w:t>
      </w:r>
    </w:p>
    <w:p>
      <w:r>
        <w:t>After the aforementioned deadline, for the period of delay of less than six months, late interest must be paid at the legal rate starting from the day following the expiration of the payment deadline until the date of payment. In case of further delay67, pursuant to Article 27, paragraph 6, of Law No. 689/81, the amount due for the imposed sanction is increased by one-tenth for each semester starting from the day following the expiration of the payment deadline until the date on which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ORDERS</w:t>
      </w:r>
    </w:p>
    <w:p>
      <w:r>
        <w:t>a) that UBI Banca S.p.A. publish, at its care and expense, an extract of the resolution pursuant to Article 27, paragraph 8, of the Consumer Code, according to the following modalities:</w:t>
        <w:br/>
        <w:t>1) the text of the extract of the resolution is that reported in the annex to this provision;</w:t>
        <w:br/>
        <w:t>2) the extract of the resolution must be published for one day, within one hundred and twenty days from the notification of this provision, on the promotional pages of the newspapers Corriere della Sera, Il Messaggero, and Il Sole 24 ORE;</w:t>
        <w:br/>
        <w:t>3) the publication must fully reflect the layout, structure, and appearance of the attached extract of the resolution; the text characters must be of double size compared to those of ordinary articles, and the methods of writing, printing, and dissemination must not be such as to nullify the effects of the publication; in particular, on the page of publication of the extract of the resolution, as well as on the remaining pages, there must not be messages that conflict with the content of the extract itself or that tend to diminish its scope and meaning;</w:t>
      </w:r>
    </w:p>
    <w:p>
      <w:r>
        <w:t>b) that the publication of the extract of the resolution must be preceded by communication to the Authority of the date on which it will take place and must be followed, within three days, by sending to the Authority an original copy of such publication containing the published extract.</w:t>
      </w:r>
    </w:p>
    <w:p>
      <w:r>
        <w:t>This provision will be notified to the interested parties and published in the Bulletin of the Authority for the Protection of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rPr>
          <w:b/>
        </w:rPr>
        <w:t>[Pages 91–93]</w:t>
      </w:r>
    </w:p>
    <w:p>
      <w:r>
        <w:t>BULLETIN NO. 11 OF MARCH 16, 2020</w:t>
      </w:r>
    </w:p>
    <w:p>
      <w:r>
        <w:t>93</w:t>
        <w:b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THE SECRETARY GENERAL THE PRESIDENT</w:t>
        <w:br/>
        <w:t>Filippo Arena Roberto Rustichelli</w:t>
      </w:r>
    </w:p>
    <w:p>
      <w:r>
        <w:t>______________________________________________________________________________</w:t>
      </w:r>
    </w:p>
    <w:p>
      <w:r>
        <w:t>94 BULLETIN NO. 11 OF MARCH 16, 2020</w:t>
      </w:r>
    </w:p>
    <w:p>
      <w:r>
        <w:t>PS11455 – UBI BANK - SALE ASSOCIATED WITH MORTGAGES</w:t>
        <w:br/>
        <w:t>Annex to provision No. 28158</w:t>
        <w:br/>
        <w:t>Annex to the provision of the Competition and Market Authority dated February 18, 2020, regarding unfair commercial practices pursuant to Article 27, paragraph 8, of the Consumer Code.</w:t>
        <w:br/>
        <w:t>[OMISSIS]</w:t>
        <w:br/>
        <w:t>HAVING REGARD to the communication of June 12, 2019, with which the investigative procedure PS11455 – UBI BANK - SALE ASSOCIATED WITH MORTGAGES was initiated against UBI Banca S.p.A.;</w:t>
        <w:br/>
        <w:t>[OMISSIS]</w:t>
        <w:br/>
        <w:t>II. THE COMMERCIAL PRACTICE</w:t>
        <w:br/>
        <w:t>The procedure was initiated and subsequently extended to evaluate the conduct carried out by UBI starting, respectively, from July 2017 and June 2017, as described below:</w:t>
        <w:br/>
        <w:t>Conduct sub a): UBI, in the context of marketing real estate mortgage contracts, including with subrogation, induced consumers intending to enter into the aforementioned mortgage contracts to subscribe to various types of insurance policies, including, for example, fire and explosion, credit guarantee policies, and life insurance policies, marketed by the Bank, making such subscription a de facto condition for the granting of the financing.</w:t>
        <w:br/>
        <w:t>Conduct sub b): UBI, in the context of marketing real estate mortgage contracts, including with subrogation, induced consumers intending to conclude the aforementioned mortgage contracts to open a bank account with the same Bank, making such opening a de facto condition for the granting of the financing.</w:t>
        <w:br/>
        <w:t>[OMISSIS]</w:t>
        <w:br/>
        <w:t>VI. EVALUATIONS</w:t>
        <w:br/>
        <w:t>[OMISSIS]</w:t>
        <w:br/>
        <w:t>Conclusions</w:t>
        <w:br/>
        <w:t>In conclusion, while the regulatory framework, in compliance with the sector's informational safeguards, allows for the simultaneous placement of insurance policies at the time of granting the mortgage or subrogation, it is observed that the overall evidence collected, evaluated collectively - in particular, the adoption of aggressive policies in the combined placement in question, in the face of complaints and in the presence of a clear economic interest of the Bank, in a context of high percentages of combinations between mortgages/subrogations and insurance policies, monitored by the Bank itself, which is aware of the related criticalities - demonstrates that UBI exploited its position of power, exerting undue pressure on consumers, in such a way as to significantly limit their ability to make an informed decision and not allowing them to freely choose third-party policies and not those of the Bank itself.</w:t>
        <w:br/>
        <w:t>[OMISSIS]</w:t>
        <w:br/>
        <w:t>IT IS THEREFORE CONSIDERED, in accordance with the opinion of the Bank of Italy and the opinion of IVASS, based on the above considerations, that the commercial practice carried out by UBI Banca S.p.A., consisting of unduly conditioning consumers to purchase, in conjunction with mortgages concluded also through subrogations, various types of insurance policies (fire and explosion or financing protection), placed by the Bank itself, is deemed unfair pursuant to Articles 24 and 25 of the Consumer Code, as it is capable of appreciably distorting the economic behavior of the average consumer in relation to the products offered by the professional;</w:t>
        <w:br/>
        <w:t>[OMISSIS]</w:t>
        <w:br/>
        <w:t>RESOLVES</w:t>
        <w:br/>
        <w:t>a) that the commercial practice described in point II, sub A), of this provision, carried out by UBI Banca S.p.A., constitutes, for the reasons and within the limits set out in the motivation, an unfair commercial practice pursuant to Articles 24 and 25 of the Consumer Code, and prohibits its dissemination or continuation;</w:t>
        <w:br/>
        <w:t>b) to impose on UBI Banca S.p.A. an administrative pecuniary sanction of €3,750,000 (three million seven hundred fifty thousand euros);</w:t>
        <w:br/>
        <w:t>[OMISSIS].</w:t>
      </w:r>
    </w:p>
    <w:p>
      <w:r>
        <w:rPr>
          <w:b/>
        </w:rPr>
        <w:t>[Pages 94–96]</w:t>
      </w:r>
    </w:p>
    <w:p>
      <w:r>
        <w:t>96 BULLETIN NO. 11 OF MARCH 16, 2020</w:t>
      </w:r>
    </w:p>
    <w:p>
      <w:r>
        <w:t>PS11456 - UNICREDIT-COMBINED SALES WITH MORTGAGES</w:t>
      </w:r>
    </w:p>
    <w:p>
      <w:r>
        <w:t>Provision No. 28159</w:t>
      </w:r>
    </w:p>
    <w:p>
      <w:r>
        <w:t>THE ANTITRUST AUTHORITY</w:t>
      </w:r>
    </w:p>
    <w:p>
      <w:r>
        <w:t>IN ITS MEETING of February 18, 2019;</w:t>
      </w:r>
    </w:p>
    <w:p>
      <w:r>
        <w:t>HEARD the Rapporteur Professor Michele Ainis;</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communication of June 12, 2019, which initiated the investigative procedure PS11456 – UNICREDIT-COMBINED SALES WITH MORTGAGES against Unicredit S.p.A.;</w:t>
      </w:r>
    </w:p>
    <w:p>
      <w:r>
        <w:t>HAVING REGARD to its own provisions of June 12, 2019, which ordered the inspection investigations, pursuant to Article 27, paragraphs 2 and 3, of the Consumer Code, at certain offices of Unicredit S.p.A.;</w:t>
      </w:r>
    </w:p>
    <w:p>
      <w:r>
        <w:t>HAVING REGARD to its own provision of October 9, 2019, which, pursuant to Article 7, paragraph 3, of the Regulation, ordered the extension of the deadline for concluding the procedure, considering the needs related to the evaluation of the commitments presented by the Professional;</w:t>
      </w:r>
    </w:p>
    <w:p>
      <w:r>
        <w:t>HAVING REGARD to its own provision of December 11, 2019, which ordered the extension of the final deadline of the procedure, last set for February 22, 2020, considering subsequent investigative needs;</w:t>
      </w:r>
    </w:p>
    <w:p>
      <w:r>
        <w:t>HAVING REGARD to the acts of the procedure;</w:t>
      </w:r>
    </w:p>
    <w:p>
      <w:r>
        <w:t>I. THE PARTIES</w:t>
      </w:r>
    </w:p>
    <w:p>
      <w:r>
        <w:t>1. Unicredit S.p.A., as a professional, pursuant to Article 18, letter b), of the Consumer Code. The company is active in the banking sector. The Company's balance sheet as of December 31, 2018 shows a turnover, calculated in line with Regulation No. 139/2004/EC on concentrations, of approximately €12.2 billion1.</w:t>
      </w:r>
    </w:p>
    <w:p>
      <w:r>
        <w:t>2. Altroconsumo, as the reporting association.</w:t>
      </w:r>
    </w:p>
    <w:p>
      <w:r>
        <w:t>II. THE COMMERCIAL PRACTICES</w:t>
      </w:r>
    </w:p>
    <w:p>
      <w:r>
        <w:t>3. The procedure concerns the behaviors carried out by the professional in the marketing of real estate mortgage contracts (hereinafter, mortgage) or real estate mortgage with subrogation (hereinafter subrogation) and consisting of:</w:t>
      </w:r>
    </w:p>
    <w:p>
      <w:r>
        <w:t>1 See Doc. No. 173 of the index of the file.</w:t>
      </w:r>
    </w:p>
    <w:p>
      <w:r>
        <w:t>BULLETIN NO. 11 OF MARCH 16, 2020 97</w:t>
      </w:r>
    </w:p>
    <w:p>
      <w:r>
        <w:t>a) inducing consumers, intending to enter into mortgage and/or subrogation contracts, to subscribe to various types of insurance policies (including, for example, fire and explosion, credit guarantee policies, and life policies) offered and/or marketed by the Bank, making such subscription a condition for the granting of the financing;</w:t>
      </w:r>
    </w:p>
    <w:p>
      <w:r>
        <w:t>b) inducing consumers, intending to conclude mortgage and/or subrogation contracts, to open a current account with the same Bank, making such opening a condition for the granting of the financing.</w:t>
      </w:r>
    </w:p>
    <w:p>
      <w:r>
        <w:t>III. THE OUTCOMES OF THE PROCEDURE</w:t>
      </w:r>
    </w:p>
    <w:p>
      <w:r>
        <w:t>1) The course of the procedure</w:t>
      </w:r>
    </w:p>
    <w:p>
      <w:r>
        <w:t>4. In relation to the commercial practices described above, on June 19, 2019, the Parties were informed of the initiation of investigative procedure No. PS11456 against Unicredit S.p.A. for possible violation of Articles 20, 21, paragraph 3 bis, 24, and 25 of the Consumer Code.</w:t>
      </w:r>
    </w:p>
    <w:p>
      <w:r>
        <w:t>5. In this context, the aggressiveness of practice sub a) was hypothesized, in violation of Articles 24 and 25 of the Consumer Code, to the extent that it was established that the Bank, at the time of the conclusion of the mortgage and/or subrogation, would have exercised undue conditioning on the consumer, inducing him to subscribe to insurance policies offered and/or marketed by the same credit institution as a condition for the disbursement of the financing. At the time of initiation, it was hypothesized that the aggressive practice was carried out by the Bank exploiting its position of power over those requesting the mortgage or subrogation, significantly limiting their ability to make a free decision regarding the purchase of the policy.</w:t>
      </w:r>
    </w:p>
    <w:p>
      <w:r>
        <w:t>6. In the specific case of subrogation, the undue conditioning would have also materialized in forcing consumers already holding a fire and explosion policy in favor of another credit institution to purchase the insurance coverage imposed by the Professional, thus withdrawing from the policy already in their possession, without allowing the modification of the beneficiary to guarantee the new financing.</w:t>
      </w:r>
    </w:p>
    <w:p>
      <w:r>
        <w:t>7. Regarding practice sub b), aggressiveness was hypothesized in violation of Articles 24 and 25 of the Consumer Code to the extent that the professional, at the time of the conclusion of the mortgage and/or subrogation, would have exercised undue conditioning on the average consumer, inducing him to open a current account with the same Bank. This would have been realized by the Bank exploiting its position of power over those requesting the mortgage or subrogation, significantly limiting their ability to make a free decision regarding the purchase of the mortgage and/or the opening of the current account, as well as by providing, in the conditions for disbursement of the mortgage, for a commission in the case of installment collection from accounts opened at other banks, in contrast to the free of charge in the case of repayment of installments on a current account of the same bank.</w:t>
      </w:r>
    </w:p>
    <w:p>
      <w:r>
        <w:t>8. On June 19, 2019, inspections were carried out at the offices of the company.</w:t>
      </w:r>
    </w:p>
    <w:p>
      <w:r>
        <w:t>9. On July 19, 2019, Unicredit provided a response to the request for information made at the time of initiation.</w:t>
      </w:r>
    </w:p>
    <w:p>
      <w:r>
        <w:t>10. On September 16, 2019, the hearing of Unicredit took place.</w:t>
      </w:r>
    </w:p>
    <w:p>
      <w:r>
        <w:t>98 BULLETIN NO. 11 OF MARCH 16, 2020</w:t>
      </w:r>
    </w:p>
    <w:p>
      <w:r>
        <w:t>11. On September 26, 2019, Unicredit submitted a response to the request for information made during the hearing.</w:t>
      </w:r>
    </w:p>
    <w:p>
      <w:r>
        <w:t>12. On November 28, 2019, the Parties were informed of the conclusion date of the investigative phase pursuant to Article 16, paragraph 1, of the Regulation.</w:t>
      </w:r>
    </w:p>
    <w:p>
      <w:r>
        <w:t>13. On August 2, 2019, pursuant to Article 27, paragraph 7, of the Consumer Code, the Professional presented commitments aimed at removing the profiles of unfairness of the contested commercial practices.</w:t>
      </w:r>
    </w:p>
    <w:p>
      <w:r>
        <w:t>14. These commitments were rejected by the Authority in the meeting of October 1, 2019, and the related communication was sent to the Professional on October 3, 2019.</w:t>
      </w:r>
    </w:p>
    <w:p>
      <w:r>
        <w:t>2) The evidence acquired</w:t>
      </w:r>
    </w:p>
    <w:p>
      <w:r>
        <w:t>The reports received</w:t>
      </w:r>
    </w:p>
    <w:p>
      <w:r>
        <w:t>15. Since 2017 and during the procedure, several reports from individual consumers and a complaint from Altroconsumo have been received, concerning unfair commercial practices carried out by Unicredit in the conclusion of mortgage contracts or mortgage contracts with subrogation.</w:t>
      </w:r>
    </w:p>
    <w:p>
      <w:r>
        <w:t>16. In particular, with a complaint received on December 18, 2018, Altroconsumo illustrated the results of an investigation carried out in November 2018 (mystery shopping), focused on subrogations, which involved numerous bank agencies belonging to different credit institutions.</w:t>
      </w:r>
    </w:p>
    <w:p>
      <w:r>
        <w:t>17. From the information provided by the consumer association, it emerged that, among others, in a branch of Milan of Unicredit, the subrogation is made conditional on the stipulation of a new "home policy" (policy for explosion and fire), not accepting the policy already subscribed by the borrower in favor of the previous lending bank.</w:t>
      </w:r>
    </w:p>
    <w:p>
      <w:r>
        <w:t>18. On July 16, 2019, a communication was received from IVASS with which the requested information and documentation was transmitted to Unicredit following the complaint from Altroconsumo2.</w:t>
      </w:r>
    </w:p>
    <w:p>
      <w:r>
        <w:t>Practice sub a)</w:t>
      </w:r>
    </w:p>
    <w:p>
      <w:r>
        <w:t>Insurance policy bundling policies: placement methods, objectives, monitoring</w:t>
      </w:r>
    </w:p>
    <w:p>
      <w:r>
        <w:t>19. Regarding conduct sub a), first of all, some reports sent by consultants to the Compliance office were acquired, in which it is reported that there are unfair behaviors by some local area managers regarding the forced bundling between mortgages and CPI policies3.</w:t>
      </w:r>
    </w:p>
    <w:p>
      <w:r>
        <w:t>20. In one report it reads: "Every day dozens of emails force us to sell (...) in cases of mortgages and loans always and in any case the optional CPI insurance regardless of the adequacy of the product, the customer's interest in subscribing to it. This conduct prohibited by legislative norms puts the directors and us consultants in branches in serious difficulty. You force us to sell what customers do not want."</w:t>
      </w:r>
    </w:p>
    <w:p>
      <w:r>
        <w:rPr>
          <w:b/>
        </w:rPr>
        <w:t>[Pages 97–99]</w:t>
      </w:r>
    </w:p>
    <w:p>
      <w:r>
        <w:t>BULLETIN NO. 11 OF MARCH 16, 2020</w:t>
      </w:r>
    </w:p>
    <w:p>
      <w:r>
        <w:t>99. The conduct prohibited by legislative norms places the directors and us consultants in branches in serious difficulty. You force us to sell what customers often do not want with the threat that either we do not grant them the financing or we do it at higher rates.</w:t>
      </w:r>
    </w:p>
    <w:p>
      <w:r>
        <w:t>21. The report is accompanied by the relevant emails sent to the branches by the area manager characterized by expressions such as: “We are pushing the insurance as much as possible, reminding ourselves that the 100% mortgages from December need to be covered with the combined DPG and protected life for obvious reasons” or “the CPI in many branches is not sold in combination (...) the truth is that we have not yet managed to make colleagues understand that the margin from this product is essential for the income statement.”</w:t>
      </w:r>
    </w:p>
    <w:p>
      <w:r>
        <w:t>22. Such behaviors are also highlighted in a report from February 2019 in which it reads: “Dear Sirs, I am writing to report what I believe to be serious and incorrect behavior by the conditions officer of the Varese Area towards colleagues. For every request for conditions for private or business financing, he wants insurance coverage and otherwise does not authorize the conditions. Furthermore, as in this case, he asks that a new current account be opened to disburse the financing to avoid that the disbursement affects the credit limit of the account. I consider both requests to be serious incorrect behaviors towards colleagues and even more so towards customers who: a) must always take out insurance coverage or pay higher commissions/rates b) must open a new account with duplication of expenses and full rates to be paid both on the financing and on the entrusted account. These things put us in serious difficulty because often customers perceive the request as outright blackmail.” Similar behaviors are then the subject of internal correspondence.</w:t>
      </w:r>
    </w:p>
    <w:p>
      <w:r>
        <w:t>23. Furthermore, from the practices delivered to customers, acquired at a branch, it emerges that, regarding the marketing of fire and explosion policies, the bank used a pre-filled PIES model with “No” in response to the question regarding the presence or absence of an “external policy,” that is, a fire and explosion policy brought by the customer. In particular, the wording “external policy: No” is also present in the case of a customer who actually presented an external policy. From the documents acquired at the branch, it also emerges that the PIES model delivered to customers (in which, as highlighted, the wording “external policy NO” appears) does not contain the information regarding the customer's right to choose whether to use a policy placed by the bank or another policy, as well as the indication of the related minimum requirements.</w:t>
      </w:r>
    </w:p>
    <w:p>
      <w:r>
        <w:t>24. During the inspection, the training materials for CPI/mortgages intended for the bank's consultants, concerning the placement of CPI policies, were acquired.</w:t>
      </w:r>
    </w:p>
    <w:p>
      <w:r>
        <w:t>25. In the tutorial, among other things, it reads: “The mortgage is a great commitment for your future... think it might interest you to have coverage to protect yourself in case of unforeseen events?” “The CPI offers coverage for the surviving spouse and family members: there is certainly an interest in having coverage for the benefit of the family from both sides (...) in your case, if one of you were to pass away (...) the debt/income ratio would increase enormously from 27% to 41%,” “I understand that talking about these issues may seem strange, but I assure you it can happen. In fact, it happened recently to a couple I assisted with the mortgage who did not want to take out the policy. Following the husband's death, it was really difficult for the wife to bear the entire mortgage, with still young children.”</w:t>
      </w:r>
    </w:p>
    <w:p>
      <w:r>
        <w:t>26. The investigative findings also testify to the existence of monitoring policies for the combinations between mortgages and CPI insurance policies. The phenomenon is, in fact, subject to quarterly controls at the central level.</w:t>
      </w:r>
    </w:p>
    <w:p>
      <w:r>
        <w:t>27. Finally, there is an incentive system for the sales force in the placement of policies.</w:t>
      </w:r>
    </w:p>
    <w:p>
      <w:r>
        <w:t>Complaints</w:t>
      </w:r>
    </w:p>
    <w:p>
      <w:r>
        <w:t>28. From some acquired complaints, it appears that the insurance policy marketed by the Bank was included in the mortgage estimate without the consumers' consent.</w:t>
      </w:r>
    </w:p>
    <w:p>
      <w:r>
        <w:t>29. For example, in one complaint, a consumer reports being a victim of a scam by a bank official who, despite the absence of a request in this regard, would have activated the insurance policy. The official would have attributed this operation to an error and requested the consumer to make the cash payment of the premium anyway, suggesting that he request a refund later. The consumer would have followed the official's instructions, but did not receive the corresponding refund.</w:t>
      </w:r>
    </w:p>
    <w:p>
      <w:r>
        <w:t>30. In a second complaint, a couple complains that they submitted a mortgage request to Unicredit through the mutuionline portal, setting the rate, appraisal fees, and processing fees. After obtaining the pre-approval and the mortgage voucher, they complain of discovering, a few days before the approval, a different repayment plan than the one in their possession, due, according to a bank official, to the fact that the optional life policy had been added, which was never actually requested (the mortgage application forms had marked “no” to insurance). Furthermore, the branch manager would have told them that she felt compelled without insurance “to review the quantified expenses and apply the currently applicable rate.”</w:t>
      </w:r>
    </w:p>
    <w:p>
      <w:r>
        <w:t>31. Finally, from the information provided by IVASS with the communication of July 19, 2019 mentioned above, it emerges that Unicredit never “explicitly states the possibility for the borrower to maintain the policy in force with a change of the constraint, limiting itself to stating in the response letter that regarding the treatment of fire and explosion policies, the procedures for subrogations are the same as those adopted for the stipulation of the mortgage, albeit with the additional option of transferring the existing policy constraint in favor of the bank.”</w:t>
      </w:r>
    </w:p>
    <w:p>
      <w:r>
        <w:t>Indices of Combination</w:t>
      </w:r>
    </w:p>
    <w:p>
      <w:r>
        <w:t>32. Regarding the data, the combination between mortgage contracts and fire and explosion policies from group companies, in the period between January 2017 and December 2018, exceeds 80%-85% at the national level.</w:t>
      </w:r>
    </w:p>
    <w:p>
      <w:r>
        <w:t>33. Specifically regarding subrogations, it appears that overall in 2017 and 2018, 73% of them were granted with the stipulation of a new fire and explosion policy of which Unicredit is the distributor. In 2017, the combination between subrogations and fire and explosion policies exceeded 77%.</w:t>
      </w:r>
    </w:p>
    <w:p>
      <w:r>
        <w:t>34. At the regional level, in 2018, the combination index of the aforementioned policies reached percentages of [90-95%] (in the central regions) and [90-95%] (in the southern regions).</w:t>
      </w:r>
    </w:p>
    <w:p>
      <w:r>
        <w:t>35. The documentation on file also highlights the existence of a combination rate of life policies and/or credit risk coverage (CPI) that in some periods and in some areas of Italy is between 70% and 100%.</w:t>
      </w:r>
    </w:p>
    <w:p>
      <w:r>
        <w:t>36. More specifically, from some summary documents, it emerges that in the months of June, July, and August 2018, over 320 branches exceeded [70-75%] of combination. Furthermore, over 40 Unicredit branches scattered across the national territory generated, in the period between September and November 2018, a combination rate between mortgages and CPI policies ranging from [75%-80%] to 100% [90%-95%].</w:t>
      </w:r>
    </w:p>
    <w:p>
      <w:r>
        <w:t>Awareness of Issues in Policy Placement</w:t>
      </w:r>
    </w:p>
    <w:p>
      <w:r>
        <w:t>37. As highlighted, regarding the phenomenon of the mortgage/CPI policy combination, the bank has identified an alarm cap, equal to a combination rate of [70-75%] between mortgages and CPI policies, beyond which to activate forms of recall towards the sales force, excluding the incentive system.</w:t>
      </w:r>
    </w:p>
    <w:p>
      <w:r>
        <w:t>38. In this regard, correspondence reveals an evident concern on the part of the Bank regarding the exceeding of the aforementioned cap by various branches.</w:t>
      </w:r>
    </w:p>
    <w:p>
      <w:r>
        <w:t>39. For example, in an email from the Compliance Office Manager, it reads: “Just for info. Post inspection of bdi there is a strong focus to ensure that the 70% cap of financing with policies is not exceeded. 25% of branches do this on PP and 15% on mortgages. We will verify if the numbers are correct and then understand what to do.”</w:t>
      </w:r>
    </w:p>
    <w:p>
      <w:r>
        <w:rPr>
          <w:b/>
        </w:rPr>
        <w:t>[Pages 100–102]</w:t>
      </w:r>
    </w:p>
    <w:p>
      <w:r>
        <w:t>102 BULLETIN NO. 11 OF MARCH 16, 2020</w:t>
      </w:r>
    </w:p>
    <w:p>
      <w:r>
        <w:t>40. It also appears that the Bank, following internal investigations conducted to respond to the request for clarifications from IVASS regarding the subrogation of private mortgage loans and the related treatment of mandatory fire and explosion policies, deemed it appropriate to reiterate to the Commercial Office the necessity of reminding network colleagues to comply with internal procedures to ensure the principle of non-burden of the subrogation also with reference to the policy25.</w:t>
      </w:r>
    </w:p>
    <w:p>
      <w:r>
        <w:t>The Retrocessions</w:t>
      </w:r>
    </w:p>
    <w:p>
      <w:r>
        <w:t>41. From the documentation on file, it emerges that Unicredit receives fixed contributions and commissions for the distribution of insurance policies. More specifically, from the inspection documents, it is evident that there are insurance joint ventures of Unicredit with various insurance companies with which it has concluded distribution agreements over the years. In particular, the agreements concluded by Unicredit with [omitted] concern the distribution through the bank's branches of CPI policies for mortgages (so-called optional), while the agreements concluded with [omitted] relate to damage branch products, including fire and explosion policies to be paired with mortgages. By virtue of the aforementioned agreements, Unicredit receives commissions ranging from 20% to 35% for the intermediation of CPI policies and [35-45%] for fire and explosion policies26.</w:t>
      </w:r>
    </w:p>
    <w:p>
      <w:r>
        <w:t>42. With reference to subrogations only, the documentation on file also shows that in 2017 and 2018 the premiums collected in relation to the policies amounted to [800,000-1,200,000] euros and [4,000,000-5,000,000] euros respectively, and that, over the years, for the placement of these policies, Unicredit received commissions amounting to [250,000-350,000] euros and [1,000,000-2,000,000] euros27.</w:t>
      </w:r>
    </w:p>
    <w:p>
      <w:r>
        <w:t>Practice sub b)</w:t>
      </w:r>
    </w:p>
    <w:p>
      <w:r>
        <w:t>43. Firstly, the documentation on file highlights Unicredit's request for a payment of 5 euros for each installment if the consumer does not repay the loan from a current account at the branch of the lending bank, while the consumer would incur a cost of 3 euros in the case of a debit from an Unicredit current account28.</w:t>
      </w:r>
    </w:p>
    <w:p>
      <w:r>
        <w:t>44. According to the evidence acquired, the payment of the premium for fire and explosion policies, purchased in conjunction with mortgages/subrogations, must occur via debit from a current account held with Unicredit, without the possibility, at present, of the premium being paid with other payment instruments (cash, check, etc.)29.</w:t>
      </w:r>
    </w:p>
    <w:p>
      <w:r>
        <w:t>25 The email suggests "implementing 'customer care' initiatives aimed at verifying, even on a sample basis, the conduct of the personnel responsible for the sale of private mortgage loans for subrogation purposes, in order to verify, with ad hoc questions, the correctness of the actions in terms of: completeness of information provided to customers in the pre-contractual phase regarding the characteristics of the mortgage for subrogation purposes; completeness of information regarding the management of the insurance coverage for fire and explosion policies and the right of 'portability' of the already stipulated policy." See doc. no. 29 of the file index.</w:t>
      </w:r>
    </w:p>
    <w:p>
      <w:r>
        <w:t>26 See attachment 6 of Unicredit's information response.</w:t>
      </w:r>
    </w:p>
    <w:p>
      <w:r>
        <w:t>27 See doc. no. 144 of the file index.</w:t>
      </w:r>
    </w:p>
    <w:p>
      <w:r>
        <w:t>28 See doc. no. 145 of the file index.</w:t>
      </w:r>
    </w:p>
    <w:p>
      <w:r>
        <w:t>29 See doc. no. 133 of the file index.</w:t>
      </w:r>
    </w:p>
    <w:p>
      <w:r>
        <w:t>BULLETIN NO. 11 OF MARCH 16, 2020 103</w:t>
      </w:r>
    </w:p>
    <w:p>
      <w:r>
        <w:t>45. Furthermore, in one of the reports sent by some consultants to the Compliance Office, it is reported that there are improper behaviors by some managers of the aforementioned local areas (see point 20) and, among other things, it reads: "(...) requests that a new current account be opened where the financing is to be disbursed to avoid the disbursement affecting the account limit" (...) customers (...) must open a new account with duplication of expenses and full rates to be paid both on the financing and on the entrusted account. (...) customers perceive the request as a blatant extortion"30.</w:t>
      </w:r>
    </w:p>
    <w:p>
      <w:r>
        <w:t>46. Regarding complaints, some consumers complain about the imposition of opening a current account in order to obtain the mortgage loan. One complainant, for example, reports being pressured to open a current account with Unicredit, in exchange for a payment of 5 euros in the case of repayment of the installment via debit from another current account in their possession31.</w:t>
      </w:r>
    </w:p>
    <w:p>
      <w:r>
        <w:t>47. From the documentation on file, it finally appears that in 2017 and 2018, respectively, [70-75%]32 and [70-75%]33 of mortgages were granted with the simultaneous opening of a Unicredit bank current account.</w:t>
      </w:r>
    </w:p>
    <w:p>
      <w:r>
        <w:t>3) The Defensive Arguments of the Party</w:t>
      </w:r>
    </w:p>
    <w:p>
      <w:r>
        <w:t>48. As a preliminary point, Unicredit believes that the alleged unfair commercial practices should not be considered as autonomous and distinct, but rather as part of a single commercial practice, concerning supposed pairings with products offered by the Bank at the time of the request for a mortgage or subrogation by consumers.</w:t>
      </w:r>
    </w:p>
    <w:p>
      <w:r>
        <w:t>49. As is well known, based on the established orientation of administrative jurisprudence, the main distinguishing element that allows for the identification of a plurality of autonomous practices is the heterogeneity and non-assimilability of the products offered. Conversely, in this case, there would not be that profile of structural and functional autonomy of the professional's conduct, identified by the established orientation of administrative jurisprudence, suitable to establish the existence of a plurality of distinct commercial practices; the two commercial practices described above - if correctly framed - would indeed refer to the same product (i.e. mortgage/subrogation) and the same occasion of contact between professional and consumer (i.e. the request for mortgage/subrogation). In other words, they, as reconstructed by the Authority itself, would leverage the marketing of the mortgage/subrogation product requested by the consumer, to which the Bank would have forcibly paired other optional products.</w:t>
      </w:r>
    </w:p>
    <w:p>
      <w:r>
        <w:t>50. The subscription of accessory CPI insurance policies and/or mandatory fire and explosion insurance policies, marketed by the Bank by virtue of distribution agreements with various insurance companies, would also represent a completely lawful activity and compliant with sector regulations and the Consumer Code itself, which from this point of view do not impose any limits or prohibitions either with respect to the informational profile and the type of information to be provided to the consumer at the time of the commercial offer, nor in relation to the configuration of the sales processes of such products.</w:t>
      </w:r>
    </w:p>
    <w:p>
      <w:r>
        <w:t>30 See doc. no. 39 of the file index.</w:t>
      </w:r>
    </w:p>
    <w:p>
      <w:r>
        <w:t>31 See doc. no. 3 of the file index.</w:t>
      </w:r>
    </w:p>
    <w:p>
      <w:r>
        <w:t>32 See doc. no. 17 of the file index.</w:t>
      </w:r>
    </w:p>
    <w:p>
      <w:r>
        <w:t>33 See doc. no. 107 of the file index.</w:t>
      </w:r>
    </w:p>
    <w:p>
      <w:r>
        <w:t>104 BULLETIN NO. 11 OF MARCH 16, 2020</w:t>
      </w:r>
    </w:p>
    <w:p>
      <w:r>
        <w:t>Practice sub a)</w:t>
      </w:r>
    </w:p>
    <w:p>
      <w:r>
        <w:t>51. According to Unicredit, there would be no elements of any evidentiary value for the purposes of proving the practice in question.</w:t>
      </w:r>
    </w:p>
    <w:p>
      <w:r>
        <w:t>52. Firstly, with respect to CPI policies, the average pairing rates would be substantially incompatible with the idea of a generalized practice aimed at conditioning the granting of mortgages to the subscription of CPI policies. The general data on the pairing rates between mortgages and CPI policies would fundamentally refute the hypothesis of a commercial strategy of the Company aimed at the forced pairing of the two products. Despite the data mentioned in the Final Communication, relating to just over [omitted] branches out of a total of over [omitted] scattered throughout the national territory, those provided by the Bank during the First Memorandum highlight a different picture.</w:t>
      </w:r>
    </w:p>
    <w:p>
      <w:r>
        <w:t>53. These would be quantitative data well below the "threshold of concern" identified by IVASS and the Bank of Italy in the Letter to the Market of August 26, 2015, published following an in-depth investigation into the distribution of CPI policies through the banking channel, after conducting a series of inspection checks at the main insurance companies and credit institutions. In fact, on that occasion, the two supervisory authorities, regarding hypotheses in which the disbursement of the loan would have been "systematically paired" with the subscription of optional insurance policies, considered "symptomatic of the substantially binding nature of the policies" only average pairing rates exceeding 80%. Values that would markedly differ from those found at the national level in this case.</w:t>
      </w:r>
    </w:p>
    <w:p>
      <w:r>
        <w:t>54. With reference, instead, to the pairing rates between mortgages/subrogations and fire and explosion policies, the mere numerical data, considered in itself, would be entirely incapable of demonstrating the existence of a phenomenon of forced pairing at the time of proposing such policies to customers.</w:t>
      </w:r>
    </w:p>
    <w:p>
      <w:r>
        <w:t>55. This data would rather be a consequence of the nature of fire and explosion policies which, unlike CPI policies and all other insurance policies marketed by banking institutions, according to the bank are mandatory by law, with the consequence that there is no mortgage loan, secured by the property itself, that is not "assisted" by a fire and explosion policy. Consequently, already at the time of the request for a mortgage, the Bank's personnel are required to inform customers of the necessity to subscribe to such a type of policy, with the only obligation for the Bank - provided for by Article 28 of Law Decree 1/2012 - to accept the policy that the customer may present or obtain independently on the market, as long as it meets the minimum requirements requested by the Bank itself (the latter condition being consistent with the aforementioned regulatory discipline).</w:t>
      </w:r>
    </w:p>
    <w:p>
      <w:r>
        <w:t>56. That said, to confirm what has been asserted, it would seem decisive that in all subrogation processes in which UniCredit is the passive bank, the early termination of fire and explosion policies is approximately 90% of cases. In other words, in almost all cases where the Bank's customers turn indiscriminately to other credit institutions, the same customers, instead of opting to maintain the pre-existing fire and explosion policy, prefer (evidently for the reasons mentioned above) to extinguish it and stipulate a new fire and explosion policy.</w:t>
      </w:r>
    </w:p>
    <w:p>
      <w:r>
        <w:t>57. Moreover, in conjecturing a distortion of the consumer's decision-making process, likely to cause economic harm, it should not be overlooked that the subscription of a new fire and explosion policy at the time of subrogation does not correspond to a duplication of coverage.</w:t>
      </w:r>
    </w:p>
    <w:p>
      <w:r>
        <w:rPr>
          <w:b/>
        </w:rPr>
        <w:t>[Pages 103–105]</w:t>
      </w:r>
    </w:p>
    <w:p>
      <w:r>
        <w:t>BULLETIN NO. 11 OF MARCH 16, 2020</w:t>
      </w:r>
    </w:p>
    <w:p>
      <w:r>
        <w:t>105. There is no duplication of insurance coverage and the costs associated with such coverage corresponding to the subscription of a new fire and explosion policy at the time of subrogation. As seen, it is the law itself that provides the consumer with the right to request at any time the termination of the old policy and the return of the portion of the premium paid and not enjoyed, without either the old bank or the old insurance company being able to raise any objections in this regard. This means, moreover, that if the consumer were to find the insurance policy offered by the new bank more advantageous than the old one, they would even obtain an economic benefit from such an operation.</w:t>
      </w:r>
    </w:p>
    <w:p>
      <w:r>
        <w:t>106. Secondly, there would be no trace of any monitoring activity on such rates that has been carried out with a view to increasing the placement of such products, nor of containing generalized phenomena of bundling.</w:t>
      </w:r>
    </w:p>
    <w:p>
      <w:r>
        <w:t>107. The extensive monitoring activity carried out by UniCredit would not demonstrate the "awareness of the Bank regarding the existence of bundling indicators" but rather the fact that over time the Bank has equipped itself with a series of safeguards and control procedures that, through the periodic detection of bundling percentages, aimed to identify possible branches to be monitored and on which to carry out any corrective interventions, following the necessary verifications. It does not contain, however, any passage in which the results of such controls have been used by the responsible functions to highlight to the commercial network the failure to achieve predetermined objectives or the need to further increase the number of policies placed.</w:t>
      </w:r>
    </w:p>
    <w:p>
      <w:r>
        <w:t>108. The same "alarm cap" identified by the Bank as the threshold beyond which to activate forms of recall to the sales force in relation to the placement of CPI policies would not serve to demonstrate an alleged awareness of the Bank regarding the existence of a commercial policy oriented towards systematic forced bundling, but would represent solely – as can be inferred from the content of the same documents cited by the AGCM – a reference percentage that UniCredit had set for itself at the invitation of the Bank of Italy to "refine" the monitoring system of penetration indices at the level of individual branches.</w:t>
      </w:r>
    </w:p>
    <w:p>
      <w:r>
        <w:t>109. From the same documentation on file, it would indeed emerge: the provision of further verification tools, in a perspective of raising awareness of the network regarding possible bundling issues and not for the purpose of verifying the objectives achieved/to be achieved; the implementation of interventions on branches with higher bundling rates, in order to verify any excessive commercial pressure by the Bank's personnel; the results of such awareness-raising activities of potentially problematic branches, in terms of "returning" the bundling rates to the averages recorded for the entire network.</w:t>
      </w:r>
    </w:p>
    <w:p>
      <w:r>
        <w:t>110. Furthermore, regarding training courses, the training materials would contain clear instructions for the Bank's personnel to represent to customers, from the moment of proposing the CPI policy, the optional nature of such policies and their non-necessity for the granting of financing.</w:t>
      </w:r>
    </w:p>
    <w:p>
      <w:r>
        <w:t>111. Among other things, the Bank emphasizes that in the feedback on possible responses that personnel must choose in response to doubts about the usefulness of the policy, the correct response is indicated as the phrase "it is a small amount compared to your current budget; an additional protection for the peace of your future, considering potential negative events" and in correspondence with the incorrect response, it reads: "You did not respond correctly. The CPI policy is indeed strongly recommended to customers but is still optional. They still have full discretion not to subscribe to the offer presented."</w:t>
      </w:r>
    </w:p>
    <w:p>
      <w:r>
        <w:t>112. There would be no evidence of pressures exerted on the retail channel that could be framed within a generalized conduct of the Bank, but at most isolated phenomena at the level of individual areas, promptly intercepted and adequately addressed, where found.</w:t>
      </w:r>
    </w:p>
    <w:p>
      <w:r>
        <w:t>113. The documentation on file, concerning in reality only three cases, brought to the attention of the Bank's Compliance between 2017 and 2019 (and therefore over a period of three years), through whistleblowing mechanisms, could not be considered for the purpose of proving the commercial practice at the national level.</w:t>
      </w:r>
    </w:p>
    <w:p>
      <w:r>
        <w:t>114. Such documentation would represent the best demonstration of the fact that the safeguards adopted by the Bank have fully fulfilled their function, having allowed the identification of possible deviant conduct at the level of individual branches, and the consequent intervention of the competent offices of the Bank that then adopted forms of recall towards such subjects.</w:t>
      </w:r>
    </w:p>
    <w:p>
      <w:r>
        <w:t>115. In particular, with reference to the report concerning alleged commercial pressures exerted by the Vice Area Manager of Varese aimed at forcing the Bank's personnel to have customers subscribe to CPI insurance policies under the threat of not granting financing, the investigations carried out by the Bank would have revealed the absence of elements capable of demonstrating possible issues of forced bundling. In fact, although the emails in question contained an invitation to "cover" 100% of mortgages with CPI policies, the branches would have been among those with the lowest MOL in the Region and the Varese area. The other two reports would also not find a correspondence in terms of increased percentage incidence.</w:t>
      </w:r>
    </w:p>
    <w:p>
      <w:r>
        <w:t>116. With reference to incentives, after reiterating the non-existence of a personnel incentive system concerning the placement of fire and explosion insurance policies, the Bank highlighted that the incentive system related to CPI policies, as structured, would not in any case be able to induce the Bank's personnel to increase the number of CPI policies placed during the sale of mortgages. This is because: within the incentive system, the placement of insurance products weighs overall for no more than 10%; the individual employee can access the incentive only as part of the operational unit (i.e. the branch); the provision of compliance prerequisites for the granting of the bonus, including the absence of bonus payment to those who are subject to disciplinary measures.</w:t>
      </w:r>
    </w:p>
    <w:p>
      <w:r>
        <w:t>117. Finally, the additional elements that, according to the final communication, would be put forward as the basis for the contestation, such as in particular, the finding, during inspections, of a PIES model that would appear pre-filled with "no" in correspondence with the request related to the external policy; the circumstance that UniCredit, as the distributor of the policies in question, receives commissions from partner insurance companies for the placement of such products, would be considered inadequate to support the hypothesis of unfairness.</w:t>
      </w:r>
    </w:p>
    <w:p>
      <w:r>
        <w:t>118. From a legal qualification perspective of the conduct, the identified evidentiary shortcomings and the justifications provided would exclude the possibility of qualifying the conduct in question as an unfair commercial practice, lacking in this case the contrariety of said practice to professional diligence, the ability of the same to "appreciably distort" the behavior of the average consumer as well as the existence of a true commercial practice.</w:t>
      </w:r>
    </w:p>
    <w:p>
      <w:r>
        <w:t>119. Secondly, the prerequisites for qualifying such practice in terms of aggressiveness would not be present. As is known, in fact, pursuant to Articles 24 and 25 of the Consumer Code, for there to be aggressiveness in conduct, it is necessary that it "falls within one of the three types typified by the legislator (namely harassment, coercion, undue conditioning)" and simultaneously is "such as to considerably limit the consumer's freedom of choice, extorting from them a decision that they would not otherwise have made."</w:t>
      </w:r>
    </w:p>
    <w:p>
      <w:r>
        <w:t>Practice sub b)</w:t>
      </w:r>
    </w:p>
    <w:p>
      <w:r>
        <w:t>120. The reference to the commission of 5 euros provided for the payment of mortgage installments via a current account held at another bank, compared to the 3 euros provided for the debit on a UniCredit current account, would prove to be entirely without merit.</w:t>
      </w:r>
    </w:p>
    <w:p>
      <w:r>
        <w:t>121. This differential of 2 euros would not be functional to disincentivize the consumer from using current accounts opened at other banks for the debit of mortgage installments but would instead reflect the structure of the commission system adopted by the Bank, which in the case of collection of the installment on a third-party current account requires a subsequent verification activity of the payment of the installment, which does not end with the verification of the collection (by virtue of the customer's right to reject the debit via SDD for an unconditional reason for a long period of up to a maximum of 8 weeks). This difference would also be explained by the assumption of the consequent expenses related to actions to be taken in the event of unsuccessful collection.</w:t>
      </w:r>
    </w:p>
    <w:p>
      <w:r>
        <w:t>122. The reference to the payment methods provided for the fire and explosion policies placed by the Bank would also prove to be entirely irrelevant for the purpose of verifying the infringement. Such payment method – which moreover occurs at a later time than that of the customer's choice regarding the opening of the current account – was provided for the greater protection of the consumer, as the partner insurance companies of UniCredit, in order to activate the insurance coverage, required certainty of the payment of the premium.</w:t>
      </w:r>
    </w:p>
    <w:p>
      <w:r>
        <w:t>123. Finally, there would be absent in this case elements capable of demonstrating, even indirectly, any form of pressure on the Bank's personnel to condition the granting of mortgages and subrogations to the opening of current accounts at UniCredit.</w:t>
      </w:r>
    </w:p>
    <w:p>
      <w:r>
        <w:t>The measures adopted by the professional</w:t>
      </w:r>
    </w:p>
    <w:p>
      <w:r>
        <w:t>124. In its concluding memorandum, the Bank highlighted that it has proceeded to voluntarily implement the Commitments rejected by the Authority and, specifically:</w:t>
        <w:br/>
        <w:t>- to integrate the informational and contractual documentation with further references and reminders regarding the non-necessary nature of the purchase of current accounts and/or insurance products offered by the Bank for the purpose of granting the mortgage or subrogation. Such changes have been implemented with reference to the IGCIC prospectus (General Information on Real Estate Credit Offered to Consumers) as well as the PIES model (European Informative Prospectus);</w:t>
        <w:br/>
        <w:t>- to strengthen the monitoring activity on complaints;</w:t>
        <w:br/>
        <w:t>- with reference to the mortgage installment collection fees, to align from December 16, 2019, the installment collection fees provided in the case of debit on a UniCredit current account to those provided in the case of debit on a current account held at another bank.</w:t>
      </w:r>
    </w:p>
    <w:p>
      <w:r>
        <w:t>IV. OPINION OF THE BANK OF ITALY</w:t>
      </w:r>
    </w:p>
    <w:p>
      <w:r>
        <w:t>125. Since the commercial practice subject to this provision concerns the banking sector, on January 8, 2020, the opinion was requested from the Bank of Italy, pursuant to and for the effects of Article 27, paragraph 1-bis, of the Consumer Code.</w:t>
      </w:r>
    </w:p>
    <w:p>
      <w:r>
        <w:rPr>
          <w:b/>
        </w:rPr>
        <w:t>[Pages 106–108]</w:t>
      </w:r>
    </w:p>
    <w:p>
      <w:r>
        <w:t>BULLETIN NO. 11 OF MARCH 16, 2020</w:t>
      </w:r>
    </w:p>
    <w:p>
      <w:r>
        <w:t>78. In a notice received on February 6, 2020, the aforementioned Authority noted the following:</w:t>
        <w:br/>
        <w:t>- The "Transparency" provisions allow intermediaries to offer, alongside a financing contract, other contracts (including insurance), provided that organizational and internal control procedures are adopted to ensure: i) an assessment of the risks (including legal and reputational) associated with the simultaneous offer of multiple contracts; ii) the comprehensibility for customers of the structure, characteristics, and risks typically associated with the combination of products offered simultaneously; iii) the correct inclusion in the APR of the costs of ancillary services related to the credit contract; iv) compliance with the principles of transparency and fairness in marketing procedures; v) that the forms of remuneration and evaluation of personnel and the network do not incentivize joint selling to a greater extent than separate selling when the contract offered jointly with the financing is optional;</w:t>
        <w:br/>
        <w:t>- With specific regard to real estate credit to consumers, pursuant to Article 120-octiesdecies of the TUB, packages that include a combination with "other distinct financial products or services" may be offered and marketed provided that the credit contract is also available to the consumer separately; the provisions of Article 21, paragraph 3-bis of the Consumer Code remain applicable.</w:t>
      </w:r>
    </w:p>
    <w:p>
      <w:r>
        <w:t>V. OPINION OF IVASS</w:t>
      </w:r>
    </w:p>
    <w:p>
      <w:r>
        <w:t>79. Since the commercial practice under a) subject to this provision concerns insurance products, on January 8, 2020, an opinion was requested from IVASS, pursuant to and for the effects of Article 27, paragraph 1-bis, of the Consumer Code.</w:t>
      </w:r>
    </w:p>
    <w:p>
      <w:r>
        <w:t>80. In an opinion received on February 14, 2020, the aforementioned Authority agreed with the rejection of the commitments presented, deeming them inadequate to remove the profiles of unfairness of the practice under a).</w:t>
      </w:r>
    </w:p>
    <w:p>
      <w:r>
        <w:t>VI. CONCLUDING EVALUATIONS</w:t>
      </w:r>
    </w:p>
    <w:p>
      <w:r>
        <w:t>Preliminary Considerations</w:t>
      </w:r>
    </w:p>
    <w:p>
      <w:r>
        <w:t>81. As a preliminary point, it is highlighted that the contested behaviors must be considered autonomous as they refer to two ontologically different and non-comparable products. In fact, contrary to what the Company argued in its defensive writings, the commercial decisions on which the undue conditioning behaviors are intended to impact do not concern the mortgage and/or the subrogation, but rather the two ancillary products offered and marketed by the Bank, aimed at satisfying distinct consumer needs: CPI insurance policies and fire and explosion policies, on one hand; the opening of a current account, on the other.</w:t>
      </w:r>
    </w:p>
    <w:p>
      <w:r>
        <w:t>82. That said, the proceedings concern two commercial practices consisting, respectively, in having induced consumers, intending to enter into mortgage and/or subrogation contracts: a) to subscribe to various types of insurance policies (including, for example, fire and explosion, credit guarantee policies, and life insurance) offered and/or marketed by the Bank, making such subscription a condition for the granting of the financing; b) to open a current account with the same Bank, making such opening a condition for the granting of the financing.</w:t>
      </w:r>
    </w:p>
    <w:p>
      <w:r>
        <w:t>83. In this regard, it should be noted from the outset that the two autonomous behaviors were carried out in a context in which the potential customer is particularly vulnerable. In fact, the consumer, in negotiations aimed at concluding a mortgage contract even with subrogation, is part of an unbalanced contractual relationship, in which they have neither the certainty of the granting of the mortgage nor the assurance of timeliness, since such granting is subject to a unilateral decision by the Bank.</w:t>
      </w:r>
    </w:p>
    <w:p>
      <w:r>
        <w:t>84. This unbalanced relationship fits into a legal context that allows the bundled sale between mortgages/subrogations and insurance policies, under certain conditions. In fact, pursuant to Article 120-octiesdecies of the Consolidated Banking Act titled "Bundled Marketing Practices," bundled sales between a credit contract and other financial products are permitted, provided that the credit contract is also available to the consumer separately. This principle is supplemented by Article 28 of Law Decree No. 24 of January 2012, according to which banks and financial intermediaries may "condition the granting of real estate mortgages or consumer credit on the conclusion of an insurance contract" or may "bundle an insurance contract with the granting of the mortgage or credit," provided they accept, "without changing the conditions offered for the granting of the real estate mortgage or consumer credit," the policy that the customer presents or finds on the market; in such cases, the policy presented by the customer "must have minimum contents corresponding to those required." In the same vein, Article 120 quinquies "Bundled Sale" of the Private Insurance Code (Legislative Decree No. 209/2005), paragraph 3 provides that "if an insurance product is ancillary to a good or service other than insurance, as part of a package or the same agreement, the distributor of insurance products offers the contracting party the possibility of purchasing the good or service separately."</w:t>
      </w:r>
    </w:p>
    <w:p>
      <w:r>
        <w:t>85. Therefore, in summary, the overall regulatory framework – which does not prohibit banks from proceeding with a bundled sale of the real estate mortgage and an insurance policy – requires, however, that the consumer is placed in a position to choose and independently find on the market a more advantageous policy than that offered by the same credit provider, even where it is deemed mandatory.</w:t>
      </w:r>
    </w:p>
    <w:p>
      <w:r>
        <w:t>86. More generally, and with reference also to current accounts, the state of vulnerability in which the consumer finds themselves when about to enter into a mortgage contract or request a subrogation emerges from the same sector regulation which, precisely in consideration of the non-equitable position of the parties in the legal relationship in question, has established safeguards for the consumer arising from informative and contractual documentation compliant with transparency criteria, entirely irrelevant within the scope of the present evaluation which concerns the behaviors adopted in practice by the Bank, and which, it should be emphasized from the outset, falls outside the scope of this proceeding.</w:t>
      </w:r>
    </w:p>
    <w:p>
      <w:r>
        <w:t>87. That said, from the evidentiary findings reported in fact, a complex of elements has emerged that, when evaluated collectively, testify to the existence of pressures exerted by Unicredit, capable of unduly conditioning consumers to purchase, in conjunction with the mortgage or subrogation, fire or explosion insurance policies or financing protection, placed by the same Bank, and to open new current accounts.</w:t>
      </w:r>
    </w:p>
    <w:p>
      <w:r>
        <w:t>Practice under a)</w:t>
      </w:r>
    </w:p>
    <w:p>
      <w:r>
        <w:t>Aggressive Policies in Bundled Placement</w:t>
      </w:r>
    </w:p>
    <w:p>
      <w:r>
        <w:t>88. On the merits, with reference to the practice under a), the documentation in the records testifies, first of all, to the existence of pressures exerted on the retail channel. As highlighted in the evidentiary findings, some reports sent by consultants to the compliance office have been acquired in the records, in which the existence of improper behaviors by some local area managers is reported.</w:t>
      </w:r>
    </w:p>
    <w:p>
      <w:r>
        <w:t>89. In particular, area managers appear to have forced branch directors and consultants of the bank to "always sell (..) in cases of mortgages and loans the optional CPI insurance regardless of the adequacy of the product, the customer's interest in subscribing to it" as well as "under threat of the non-granting of the financing" or "the granting of the mortgage at a higher rate" or higher commissions or rates.</w:t>
      </w:r>
    </w:p>
    <w:p>
      <w:r>
        <w:t>90. In the testimonies in the records, the difficulty faced by directors and employees in maintaining and implementing such aggressive behaviors towards customers is also noted, who often, it is read, "perceive the request as a blatant blackmail."</w:t>
      </w:r>
    </w:p>
    <w:p>
      <w:r>
        <w:t>91. The existence of similar directives issued to the sales force also testifies to the Bank's adoption of differentiated economic conditions for the granting of mortgages based on whether or not the mortgage is bundled with the CPI policies distributed by the Institute. This last circumstance is also confirmed by some complaints acquired in the records.</w:t>
      </w:r>
    </w:p>
    <w:p>
      <w:r>
        <w:t>92. Nor can the circumstance highlighted by the bank regarding the absence of concrete effects resulting from the pressures exerted on the retail force on the increase in the percentage incidence of bundles serve to exclude the evidentiary relevance of such elements.</w:t>
      </w:r>
    </w:p>
    <w:p>
      <w:r>
        <w:t>93. In this regard, it suffices to recall that the harmful effect caused by the commercial practice, namely the induction of the consumer to enter into a policy that in the absence of the pressures exerted by the professional they would not have entered into, can also be merely potential. The regulation in this area, in fact, prescinds from the proof of damage, encompassing among commercial practices also mere illicit dangers.</w:t>
      </w:r>
    </w:p>
    <w:p>
      <w:r>
        <w:t>94. Consequently, the actual incidence of unfair commercial practices on consumer choices does not constitute an element capable of eliminating or reducing the profiles of unfairness. The nature of the commercial practice must, in essence, be evaluated ex ante, regardless of the concrete factual data, which varies for the most diverse subjective and objective reasons.</w:t>
      </w:r>
    </w:p>
    <w:p>
      <w:r>
        <w:t>95. These are documents that, although referring to certain territorial areas and being, in any case, attributable to the sphere of responsibility of the Bank, testify, on one hand, to Unicredit's full awareness of the presence in the market of potential consumers subject to concrete undue pressures during the stipulation of the mortgage by directors and consultants.</w:t>
      </w:r>
    </w:p>
    <w:p>
      <w:r>
        <w:rPr>
          <w:b/>
        </w:rPr>
        <w:t>[Pages 109–111]</w:t>
      </w:r>
    </w:p>
    <w:p>
      <w:r>
        <w:t>BULLETIN NO. 11 OF MARCH 16, 2020</w:t>
      </w:r>
    </w:p>
    <w:p>
      <w:r>
        <w:t>111. Unicredit; on the other hand, they demonstrate the substantial inadequacy of the control measures to prevent the aggressive conduct that is the subject of the proceedings, which is essentially based, as reported by the Bank itself, on the monitoring of penetration data.</w:t>
      </w:r>
    </w:p>
    <w:p>
      <w:r>
        <w:t>96. Furthermore, from the documents obtained from a branch in Catania, it emerges that the PIES model delivered to customers (in which, as highlighted, the wording "external policy NO" appears) does not contain the information regarding the customer's right to choose whether to use a policy placed by the bank or another policy, as well as the indication of the related minimum requirements. These findings show how in the considered branch documentation provided to the customer led the latter to believe that the policy was mandatory in conjunction with the mortgage.</w:t>
      </w:r>
    </w:p>
    <w:p>
      <w:r>
        <w:t>97. Additionally, with specific reference to the subrogation, from the aforementioned information provided by IVASS, Unicredit does not clarify "the possibility for the borrower to maintain the policy in force with a change of the obligation, limiting itself to stating in the response letter that regarding the treatment of fire and explosion policies, the procedures for subrogations are the same as those adopted for the stipulation of the mortgage, albeit with the additional option of transferring the existing policy obligation in favor of the bank."</w:t>
      </w:r>
    </w:p>
    <w:p>
      <w:r>
        <w:t>98. There are also internal policies encouraging the placement of mortgages with CPI policies. As highlighted, the sale of the policies in question is the subject of specific training courses for employees characterized by content that could lead the sales force to use expressions that, despite the presence of indications regarding the optional nature of CPI policies, appear suitable to translate into undue pressure on consumers to purchase the aforementioned ancillary products.</w:t>
      </w:r>
    </w:p>
    <w:p>
      <w:r>
        <w:t>99. During the proceedings, the materials from the CPI/mortgages training program intended for the bank's consultants and concerning the placement of CPI policies were obtained. In one of the documents containing the simulation of the sales process, there are specific examples of dialogues with customers in which the consultant, while highlighting that it is not a mandatory policy for the request and granting of the mortgage, repeatedly emphasizes negative future events that could limit the ability to repay the mortgage using expressions aimed at instilling various fears in the recipient. In the tutorial, among other things, it reads: "The mortgage is a big commitment for your future... think it might interest you to have coverage to protect you in case of unforeseen events?" "CPI provides coverage for the surviving spouse and family members: there is certainly an interest in having coverage for the benefit of the family from both sides (...) in your case, if one of the two were to pass away (...) the debt/income ratio would increase enormously from 27% to 41%," "I understand that talking about these issues may seem strange, but I assure you it can happen. In fact, it happened not long ago to a couple I followed for the mortgage who did not want to take out the policy. Following the husband's death, it was really difficult for the wife to bear the entire mortgage, with still young children."</w:t>
      </w:r>
    </w:p>
    <w:p>
      <w:r>
        <w:t>100. Additionally, in the same training courses, in the feedback on possible responses that staff must choose in response to doubts raised by the potential customer about the usefulness of the policy, the consultant is encouraged to convince the consumer to purchase the product by inviting them to think "about potential negative events." In the documents, moreover, while emphasizing in correspondence with the incorrect response that customers have full discretion not to subscribe to the offer presented, it clearly states that "the CPI policy is (...) strongly recommended to customers."</w:t>
      </w:r>
    </w:p>
    <w:p>
      <w:r>
        <w:t>101. Finally, it is noted the presence of an incentive system for the sales force in the placement of CPI policies which, although structured according to a branch logic, cannot be considered, under penalty of the absence of an economic justification, unsuitable to induce the bank's personnel to increase the number of CPI policies placed during the sale of mortgages.</w:t>
      </w:r>
    </w:p>
    <w:p>
      <w:r>
        <w:t>High pairing indices between mortgages/subrogations and insurance policies</w:t>
      </w:r>
    </w:p>
    <w:p>
      <w:r>
        <w:t>102. The existence of a widespread behavior aimed at placing, in aggressive ways, the main service, namely the granting of mortgages or subrogations, with other insurance products, whether deemed mandatory, such as fire and explosion policies, or optional, such as PPI policies, is also confirmed by the percentages of pairing between mortgages/subrogations and insurance policies.</w:t>
      </w:r>
    </w:p>
    <w:p>
      <w:r>
        <w:t>103. As emerges from the investigative findings, in fact, at the national level, the pairing between mortgage contracts and fire and explosion policies from group companies, in the period from January 2017 to December 2018, exceeds 80%-85%.</w:t>
      </w:r>
    </w:p>
    <w:p>
      <w:r>
        <w:t>104. The data also appears significantly high with specific reference to subrogations, which in over [70-75%] of cases were granted with the stipulation of a new fire and explosion policy of which Unicredit is the distributor.</w:t>
      </w:r>
    </w:p>
    <w:p>
      <w:r>
        <w:t>105. At the regional level, moreover, in 2018 the pairing index of fire and explosion policies and mortgages reached percentages of [90-95%] (in the central regions) and [90-95%] (in the southern regions).</w:t>
      </w:r>
    </w:p>
    <w:p>
      <w:r>
        <w:t>106. The high percentage of quantitative data on pairings between mortgages and fire and explosion policies, both at the national and local levels, confirms the existence of a widespread behavior of the bank aimed at placing the main service (mortgage/subrogation) with other services.</w:t>
      </w:r>
    </w:p>
    <w:p>
      <w:r>
        <w:t>107. If, in fact, on the one hand, the regulatory framework of reference in compliance with the sector's information safeguards considers the simultaneous placement of the fire and explosion policy at the time of the mortgage or subrogation to be entirely legitimate, such significant data and the absence of other documented evidence to the contrary confirm, on the other hand, that the bank did not place consumers in a position to freely choose third-party policies and not those of the bank itself.</w:t>
      </w:r>
    </w:p>
    <w:p>
      <w:r>
        <w:t>108. The relevance of the high pairing values is particularly significant in the case of subrogations, where the consumer's choice, who already has a fire and explosion policy in force at the time of the previous mortgage, to subscribe to a new contract, in the absence of further evidence to the contrary, can only be explained by particularly aggressive pressures from the subrogating bank.</w:t>
      </w:r>
    </w:p>
    <w:p>
      <w:r>
        <w:t>109. In this regard, one cannot agree with Unicredit's defensive argument that considers this data as a consequence of the mandatory nature of the fire and explosion policy. In fact, the mandatory nature of the fire and explosion policy does not necessarily imply that it must be stipulated with the bank granting the mortgage/subrogation. This is even more true in a context where the bank must allow the consumer the possibility to purchase the service separately. Consequently, the Professional should have paid particular attention to ensuring the freedom of choice of consumers regarding the possibility of purchasing the policy from third parties in the case of a mortgage or being able to transfer it from the previous mortgage to the new one in the case of subrogation.</w:t>
      </w:r>
    </w:p>
    <w:p>
      <w:r>
        <w:t>110. Regarding CPI policies, the documentation on file shows that in certain periods and in certain areas of Italy, the marketing of mortgages and subrogations is characterized by the existence of an extremely high pairing rate of life and/or credit risk coverage policies (CPI), with percentages ranging from 80% to 100%.</w:t>
      </w:r>
    </w:p>
    <w:p>
      <w:r>
        <w:t>111. It is not believed that the relevance of the aforementioned indices can be excluded by the circumstance highlighted by the party according to which the national quantitative data relating to CPI policies would be far from the "concern" threshold identified by IVASS and the Bank of Italy in the Letter to the Market of August 26, 2015.</w:t>
      </w:r>
    </w:p>
    <w:p>
      <w:r>
        <w:t>112. As highlighted by the Bank itself, in that occasion, the two supervisory authorities considered pairing averages above 80% as symptomatic "of the substantially binding nature of the policies."</w:t>
      </w:r>
    </w:p>
    <w:p>
      <w:r>
        <w:t>113. Conversely, the present proceedings concern the undue conditioning imposed by the Bank on consumers understood as "exploitation of a position of power over the consumer to exert pressure in such a way as to significantly limit the consumer's ability to make an informed decision," suitable to integrate an aggressive practice in violation of the Consumer Code and, therefore, an aspect not considered by the Supervisory Authorities as it is not provided for by the sector regulations under their competence. In other words, the scope of intervention of the Supervisory Authorities and that of the AGCM refer to different regulatory complexes and to different cases.</w:t>
      </w:r>
    </w:p>
    <w:p>
      <w:r>
        <w:t>114. To confirm that the pairing rates are evidence of aggressive policies aimed at conditioning the consumer's choice, there is also Unicredit's own awareness that a high incidence may suggest the mandatory nature of the policies in question.</w:t>
      </w:r>
    </w:p>
    <w:p>
      <w:r>
        <w:rPr>
          <w:b/>
        </w:rPr>
        <w:t>[Pages 112–114]</w:t>
      </w:r>
    </w:p>
    <w:p>
      <w:r>
        <w:t>114 BULLETIN NO. 11 OF MARCH 16, 2020</w:t>
      </w:r>
    </w:p>
    <w:p>
      <w:r>
        <w:t>115. Unicredit, as highlighted, has gone so far as to identify an alarm cap, equal to a matching rate of [70-75%] between mortgages and CPI policies subject to quarterly control, beyond which to activate forms of recall towards the sales force excluding the incentive system52.</w:t>
      </w:r>
    </w:p>
    <w:p>
      <w:r>
        <w:t>116. The relevance of identifying the alarm cap at the level of individual branches and the extensive monitoring activity carried out by UniCredit, contrary to what was claimed in its defenses, cannot certainly be excluded by the absence of instances where the outcomes of such controls have been used by the designated functions to highlight to the commercial network the failure to achieve predetermined objectives or the need to further increase the number of policies placed.</w:t>
      </w:r>
    </w:p>
    <w:p>
      <w:r>
        <w:t>117. Indeed, the fact that the "alarm cap" is identified by the Bank as a threshold beyond which to activate forms of recall towards the sales force in relation to the placement activity of CPI policies, appears in itself suitable to demonstrate the existence of substantial inertia on the part of the Bank in the case of lower percentage data which, however, in the presence of other indices, such as those observed in the specific case, assume relevance for the purpose of proving an unfair commercial practice in violation of the Consumer Code.</w:t>
      </w:r>
    </w:p>
    <w:p>
      <w:r>
        <w:t>118. The awareness of critical issues in the placement of policies also emerges from some complaints received at the operational headquarters in Bologna, in which consumers complain about the inclusion of life insurance in the mortgage and/or subrogation estimate that was never actually requested53.</w:t>
      </w:r>
    </w:p>
    <w:p>
      <w:r>
        <w:t>Economic Interest</w:t>
      </w:r>
    </w:p>
    <w:p>
      <w:r>
        <w:t>119. The commercial practice in question was also carried out in a context characterized by the existence of a concrete economic interest of the Bank in the placement on the market of CPI and fire and explosion policies. In this regard, it is sufficient to recall that Unicredit receives fixed contributions and commissions ranging from 20% to 35% for the intermediation of CPI policies and [35-45%] for fire and explosion policies54.</w:t>
      </w:r>
    </w:p>
    <w:p>
      <w:r>
        <w:t>120. Percentages that, with reference to subrogations alone, for the fire and explosion policy, in 2017 and 2018 translated into absolute values of [250,000-350,000] euros and [1,000,000-2,000,000] euros respectively55.</w:t>
      </w:r>
    </w:p>
    <w:p>
      <w:r>
        <w:t>Conclusions</w:t>
      </w:r>
    </w:p>
    <w:p>
      <w:r>
        <w:t>121. In conclusion, while on the one hand the regulatory framework of reference, in compliance with the sector's informational safeguards, allows for the simultaneous placement of insurance policies at the time of granting the mortgage or subrogation, on the other hand, it is observed that the entirety of the evidence acquired, which must be evaluated collectively - in particular, the adoption of aggressive policies in combined placement, in the face of complaints, in the presence of economic incentives from the Bank and the branch itself, of evidence regarding the forecast of differentiated economic conditions depending on whether or not the mortgage is combined with the CPI policies distributed by the Institute, together with such significant matching rates, monitored by the Bank, fully aware of the related criticalities - demonstrates that Unicredit has exploited its position of power, exerting undue pressure on consumers, thereby significantly limiting their ability to make an informed decision52.</w:t>
      </w:r>
    </w:p>
    <w:p>
      <w:r>
        <w:t>122. Based on the considerations outlined, it is noted that Unicredit has engaged in an aggressive commercial practice, in violation of Articles 24 and 25 of the Consumer Code, for having unduly conditioned consumers to purchase, in combination with mortgages concluded also through subrogations, various types of insurance policies (fire and explosion or protection of the financing), placed by the Bank itself.</w:t>
      </w:r>
    </w:p>
    <w:p>
      <w:r>
        <w:t>Practice sub b)</w:t>
      </w:r>
    </w:p>
    <w:p>
      <w:r>
        <w:t>123. In light of the evidence acquired, moreover, Unicredit appears to have exerted undue conditioning on the consumer at the time of the mortgage and/or subrogation agreement, inducing them to open a current account with the same Bank.</w:t>
      </w:r>
    </w:p>
    <w:p>
      <w:r>
        <w:t>124. It is noteworthy, first of all, that the conditions for granting the mortgage include a fee of 5 euros in the case of installment collection from accounts held at other banks compared to a fee of 3 euros in the case of repayment of installments from a current account of the same bank56.</w:t>
      </w:r>
    </w:p>
    <w:p>
      <w:r>
        <w:t>125. In fact, the circumstance that the provision of a higher fee in the case of installment collection from accounts held at other banks compared to the fee provided in the case of repayment of installments from an account of the bank finds an economic justification does not exclude the objective suitability of the provision, in the presence of other indices, to condition the consumer's choices, leading them to make a decision they would not have otherwise made.</w:t>
      </w:r>
    </w:p>
    <w:p>
      <w:r>
        <w:t>126. Additionally, according to the evidence acquired confirmed by the Bank itself, the payment of the premium for fire and explosion policies, purchased in combination with mortgages/subrogations, must necessarily occur through debit from a current account held with Unicredit, without the premium being able to be paid by other means of payment (cash, check, etc.)57. Consequently, all those who purchase a fire and explosion policy from the bank are de facto obliged to open a current account with the bank.</w:t>
      </w:r>
    </w:p>
    <w:p>
      <w:r>
        <w:t>127. Also regarding the current account, the documentation acquired demonstrates the existence of pressures on the retail channel aimed at opening a current account with the Bank at the time of the mortgage agreement. In one of the reports sent by some consultants to the compliance office, where it is reported that there are improper behaviors by some local area managers, among other things, it reads: “(..) requires that a new current account be opened where the financing is to be disbursed to avoid the disbursement affecting the credit limit of the account” (…) customers (…) must open a new account with duplication of expenses and full rates to be paid both on the financing and on the entrusted account. (…) customers perceive the request as a blatant extortion”58.</w:t>
      </w:r>
    </w:p>
    <w:p>
      <w:r>
        <w:t>128. The existence of the commercial practice is confirmed, moreover, by the presence of particularly high indices of combination between the mortgage and/or subrogation and current accounts.</w:t>
      </w:r>
    </w:p>
    <w:p>
      <w:r>
        <w:t>129. As emerges from the investigative findings, in fact, in 2017 and 2018 respectively [70-75%]59 and [70-75%]60 of mortgages were granted with the simultaneous opening of a current bank account with Unicredit.</w:t>
      </w:r>
    </w:p>
    <w:p>
      <w:r>
        <w:t>130. The aforementioned evidence, considered as a whole, constitutes serious indications of Unicredit's adoption of behavior aimed at conditioning consumers to open a current account in combination with mortgages and/or subrogations by exploiting the Bank's position of power over them, thereby significantly limiting their ability to make a free decision regarding the purchase of the mortgage and/or the opening of the current account itself.</w:t>
      </w:r>
    </w:p>
    <w:p>
      <w:r>
        <w:t>131. In conclusion, based on the considerations outlined, it is noted that Unicredit has engaged in an aggressive commercial practice in violation of Articles 24 and 25 of the Consumer Code in that, at the time of the mortgage and/or subrogation agreement, it appears to have exerted undue conditioning on the consumer, inducing them to open a current account with the same Bank.</w:t>
      </w:r>
    </w:p>
    <w:p>
      <w:r>
        <w:t>VII. QUANTIFICATION OF THE SANCTION</w:t>
      </w:r>
    </w:p>
    <w:p>
      <w:r>
        <w:t>131. With regard to the conduct carried out by Unicredit, it is noted that, pursuant to Article 27, paragraph 9, of the Consumer Code, with the provision that prohibits the unfair commercial practice, the Authority orders the application of an administrative pecuniary sanction from 5,000 to 5,000,000 euros, taking into account the severity and duration of the violation.</w:t>
      </w:r>
    </w:p>
    <w:p>
      <w:r>
        <w:t>132. In the case of proceedings concerning a plurality of established administrative offenses, the jurisprudence has clarified that in the presence of a plurality of conducts with structural and functional autonomy, attributed to the responsibility of professionals, the criterion of material cumulation of sanctions applies, instead of legal cumulation (see among others, Council of State, Section VI, judgment no. 209 of January 19, 2012).</w:t>
      </w:r>
    </w:p>
    <w:p>
      <w:r>
        <w:t>133.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134. With regard to the severity of violation sub a), account is taken of the economic size of the professional, which has achieved a turnover of approximately 12.2 billion euros, and the fact that it is part of a Group of considerable importance, the Unicredit Group. The severity of the practice is also evident in the extent of the economic harm to the consumers benefiting from the mortgages, and in their weakness, arising from a state of need that has led them to request liquidity from the financial institution for a high amount with a repayment commitment lasting many years. Specifically, the harm suffered by consumers has been prudently estimated at a total value of approximately 100 million euros annually, against revenues for Unicredit of approximately 36 million euros61.</w:t>
      </w:r>
    </w:p>
    <w:p>
      <w:r>
        <w:rPr>
          <w:b/>
        </w:rPr>
        <w:t>[Pages 115–117]</w:t>
      </w:r>
    </w:p>
    <w:p>
      <w:r>
        <w:t>BULLETIN NO. 11 OF MARCH 16, 2020</w:t>
      </w:r>
    </w:p>
    <w:p>
      <w:r>
        <w:t>117. Regarding the duration of the violation, the available evidence indicates that the aforementioned practice was implemented by Unicredit starting at least from July 201762 and is currently ongoing.</w:t>
      </w:r>
    </w:p>
    <w:p>
      <w:r>
        <w:t>138. Based on these elements, it is deemed appropriate to determine the amount of the base sanction applicable to Unicredit at €4,250,000 (four million two hundred fifty thousand euros).</w:t>
      </w:r>
    </w:p>
    <w:p>
      <w:r>
        <w:t>139. Considering that there exists, in this case, the aggravating circumstance of recidivism, as the professional has already been the recipient of measures confirming violations of the Consumer Code63, it is deemed appropriate to determine the amount of the sanction at €4,750,000 (four million seven hundred fifty thousand euros).</w:t>
      </w:r>
    </w:p>
    <w:p>
      <w:r>
        <w:t>140. With regard to the severity of the violation under b), account is taken of the economic size of the professional, which has achieved a turnover of approximately €12.2 billion, and the fact that it is part of a Group of significant importance, the Unicredit Group. The severity of the practice is also evident in the extent of the economic harm to the consumers benefiting from the mortgages, and in their vulnerability, arising from a state of need that led them to request liquidity from the financial institution for a high amount with a repayment commitment lasting many years. Specifically, the harm suffered by consumers has been prudentially estimated at a total value of approximately €1 million annually64.</w:t>
      </w:r>
    </w:p>
    <w:p>
      <w:r>
        <w:t>141. Regarding the duration of the violation, the available evidence indicates that the aforementioned practice was implemented by Unicredit starting at least from July 201665 and is currently ongoing.</w:t>
      </w:r>
    </w:p>
    <w:p>
      <w:r>
        <w:t>142. Based on these elements, it is deemed appropriate to determine the amount of the base sanction applicable to Unicredit at €1,700,000 (one million seven hundred thousand euros).</w:t>
      </w:r>
    </w:p>
    <w:p>
      <w:r>
        <w:t>- the revenues that Unicredit obtained in 2018 in terms of total commissions on the premiums of the policies associated with mortgages and subrogations distributed by it;</w:t>
        <w:br/>
        <w:t>- the commission percentage on the premium of each policy (in a favorable perspective for the professional, the highest percentage among those recognized by each partner insurance company has been considered, when it differentiates commissions by product) from which it is possible to calculate, with a re-proportioning, the total premiums paid by consumers.</w:t>
      </w:r>
    </w:p>
    <w:p>
      <w:r>
        <w:t>From the result thus obtained, an estimate of the premiums that consumers would have paid anyway if they had subscribed to an alternative fire and explosion policy has been subtracted, as this is an expense they would have incurred anyway since it is a mandatory product for the granting of the mortgage. This estimate derives from:</w:t>
        <w:br/>
        <w:t>- the number of consumers affected by the practice of pairing the mortgage/subrogation with the fire and explosion policy placed by Unicredit;</w:t>
        <w:br/>
        <w:t>- the average value of a fire and explosion policy, derived from the Ivass Statistical Bulletin, year VI, no. 5, May 2019, page 37, amounting to approximately €150.</w:t>
      </w:r>
    </w:p>
    <w:p>
      <w:r>
        <w:t>143. Considering that there exists, in this case, the aggravating circumstance of recidivism as the professional has already been the recipient of measures confirming violations of the Consumer Code66, it is deemed appropriate to determine the amount of the sanction at €1,800,000 (one million eight hundred thousand euros).</w:t>
      </w:r>
    </w:p>
    <w:p>
      <w:r>
        <w:t>CONSIDERING, therefore, in accordance with the opinions of IVASS and the Bank of Italy, based on the aforementioned considerations, that the commercial practice in question under a) implemented by Unicredit S.p.A., consisting of improperly conditioning consumers to purchase, in conjunction with mortgages concluded also through subrogations, various types of insurance policies (fire and explosion or protection of financing), placed by the Bank itself, is deemed unfair pursuant to Articles 24 and 25 of the Consumer Code, as it is capable of appreciably distorting the economic behavior of the average consumer in relation to the products offered by the professional;</w:t>
      </w:r>
    </w:p>
    <w:p>
      <w:r>
        <w:t>CONSIDERING, furthermore, in accordance with the opinion of the Bank of Italy, based on the aforementioned considerations, that the commercial practice under b) is deemed unfair pursuant to Articles 24 and 25 of the Consumer Code, as it is capable of appreciably distorting the economic behavior of the average consumer, improperly conditioning the freedom of choice of the same through the inducement to establish a current account relationship with Unicredit S.p.A.;</w:t>
      </w:r>
    </w:p>
    <w:p>
      <w:r>
        <w:t>CONSIDERING, finally, it necessary to order the publication of an excerpt of this provision at the care and expense of the professional, pursuant to Article 27, paragraph 8, of the Consumer Code, in order to fully inform consumers of the commercial practice in question;</w:t>
      </w:r>
    </w:p>
    <w:p>
      <w:r>
        <w:t>RESOLVES</w:t>
        <w:br/>
        <w:t>a) that the commercial practice described in point II, sub a), of this provision, implemented by Unicredit S.p.A., constitutes, for the reasons and within the limits set forth in the motivation, an unfair commercial practice pursuant to Articles 24 and 25 of the Consumer Code, and prohibits its dissemination or continuation;</w:t>
        <w:br/>
        <w:t>b) that the commercial practice described in point II, sub b), of this provision, implemented by Unicredit S.p.A., constitutes, for the reasons and within the limits set forth in the motivation, an unfair commercial practice pursuant to Articles 24 and 25 of the Consumer Code, and prohibits its dissemination or continuation;</w:t>
        <w:br/>
        <w:t>c) to impose on Unicredit S.p.A. an administrative pecuniary sanction of €4,750,000 (four million seven hundred fifty thousand euros) for the practice under a);</w:t>
        <w:br/>
        <w:t>d) to impose on Unicredit S.p.A. an administrative pecuniary sanction of €1,800,000 (one million eight hundred thousand euros) for the practice under b);</w:t>
        <w:br/>
        <w:t>e) that the professional communicates to the Authority, within sixty days from the notification of this provision, the initiatives taken in compliance with the injunctions referred to in points a) and b).</w:t>
      </w:r>
    </w:p>
    <w:p>
      <w:r>
        <w:t>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by debiting the bank or postal current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payment interest accrued in the same period.</w:t>
      </w:r>
    </w:p>
    <w:p>
      <w:r>
        <w:t>Immediate communication of the payment must be given to the Authority by sending the documentation certifying the payment made.</w:t>
      </w:r>
    </w:p>
    <w:p>
      <w:r>
        <w:t>ORDERS</w:t>
        <w:br/>
        <w:t>a) that Unicredit S.p.A. publishes, at its care and expense, an excerpt of the resolution pursuant to Article 27, paragraph 8, of the Consumer Code, according to the following modalities:</w:t>
        <w:br/>
        <w:t>1) the text of the excerpt of the resolution is that reported in the attachment to this provision;</w:t>
        <w:br/>
        <w:t>2) the excerpt of the resolution must be published for one day, within one hundred twenty days from the notification of this provision, on the national pages of the newspapers Corriere della Sera, Il Messaggero, and Il Sole 24 Ore;</w:t>
        <w:br/>
        <w:t>3) the publication must fully reflect the layout, structure, and appearance of the attached excerpt of the resolution; the text characters must be double the ordinary size, and the methods of writing, printing, and dissemination must not be such as to nullify the effects of the publication; in particular, on the page of publication of the excerpt of the resolution, as well as on the remaining pages, no messages or content that contradict the content of the excerpt itself, which tend to mitigate its scope and meaning, should be reported;</w:t>
        <w:br/>
        <w:t>b) that the publication of the excerpt of the resolution must be preceded by communication to the Authority of the date on which it will take place and must be followed, within three days, by sending to the Authority an original copy of such publication containing the published excerpt.</w:t>
      </w:r>
    </w:p>
    <w:p>
      <w:r>
        <w:t>This provision will be notified to the interested parties and published in the Bulletin of the Authority for the Guarantee of Competition and the Market.</w:t>
      </w:r>
    </w:p>
    <w:p>
      <w:r>
        <w:rPr>
          <w:b/>
        </w:rPr>
        <w:t>[Pages 118–120]</w:t>
      </w:r>
    </w:p>
    <w:p>
      <w:r>
        <w:t>120 BULLETIN NO. 11 OF MARCH 16, 2020</w:t>
      </w:r>
    </w:p>
    <w:p>
      <w:r>
        <w:t>Pursuant to Article 27, paragraph 12, of the Consumer Code, in the event of non-compliance with the provision, the Authority applies an administrative pecuniary sanction from €10,000 to €5,000,000. In cases of repeated non-compliance, the Authority may order the suspension of business activities for a period not exceeding thirty days. Against this provision, an appeal may be filed with the TAR of Lazio, pursuant to Article 135, paragraph 1, letter b), of the Administrative Procedure Code (Legislative Decree No. 104 of July 2, 2010), within sixty days from the date of notification of the provision itself, without prejudice to the longer terms provided for in Article 41, paragraph 5, of the Administrative Procedure Code,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THE SECRETARY GENERAL THE PRESIDENT</w:t>
        <w:br/>
        <w:t>Filippo Arena Roberto Rustichelli</w:t>
      </w:r>
    </w:p>
    <w:p>
      <w:r>
        <w:t>______________________________________________________________________________</w:t>
      </w:r>
    </w:p>
    <w:p>
      <w:r>
        <w:t>BULLETIN NO. 11 OF MARCH 16, 2020 121</w:t>
      </w:r>
    </w:p>
    <w:p>
      <w:r>
        <w:t>PS11456 – UNICREDIT-COMBINED SALE WITH MORTGAGES</w:t>
      </w:r>
    </w:p>
    <w:p>
      <w:r>
        <w:t>Attached to provision No. 28159</w:t>
      </w:r>
    </w:p>
    <w:p>
      <w:r>
        <w:t>Attached to the provision of the Authority for the Protection of Competition and the Market of February 18, 2020, regarding unfair commercial practices pursuant to Article 27, paragraph 8, of the Consumer Code.</w:t>
      </w:r>
    </w:p>
    <w:p>
      <w:r>
        <w:t>[OMISSIS]</w:t>
      </w:r>
    </w:p>
    <w:p>
      <w:r>
        <w:t>HAVING REGARD to the communication of June 12, 2019, with which the investigation procedure PS11456 – UNICREDIT-COMBINED SALE WITH MORTGAGES was initiated against Unicredit S.p.A.;</w:t>
      </w:r>
    </w:p>
    <w:p>
      <w:r>
        <w:t>[OMISSIS]</w:t>
      </w:r>
    </w:p>
    <w:p>
      <w:r>
        <w:t>II. COMMERCIAL PRACTICES</w:t>
      </w:r>
    </w:p>
    <w:p>
      <w:r>
        <w:t>The procedure concerns the behaviors carried out by the professional in the context of the marketing of real estate mortgage contracts (hereinafter, mortgage) or real estate mortgages with subrogation (hereinafter subrogation) and consists of:</w:t>
      </w:r>
    </w:p>
    <w:p>
      <w:r>
        <w:t>a) having induced consumers, intending to enter into mortgage and/or subrogation contracts, to subscribe to various types of insurance policies (including, for example, fire and explosion, credit guarantee policies, and life policies) offered and/or marketed by the Bank, making such subscription a condition for the granting of the financing;</w:t>
      </w:r>
    </w:p>
    <w:p>
      <w:r>
        <w:t>b) having induced consumers, intending to conclude mortgage and/or subrogation contracts, to open a current account with the same Bank, making such opening a condition for the granting of the financing.</w:t>
      </w:r>
    </w:p>
    <w:p>
      <w:r>
        <w:t>[OMISSIS]</w:t>
      </w:r>
    </w:p>
    <w:p>
      <w:r>
        <w:t>VI. CONCLUDING EVALUATIONS</w:t>
      </w:r>
    </w:p>
    <w:p>
      <w:r>
        <w:t>[OMISSIS]</w:t>
      </w:r>
    </w:p>
    <w:p>
      <w:r>
        <w:t>Practice sub a)</w:t>
      </w:r>
    </w:p>
    <w:p>
      <w:r>
        <w:t>[OMISSIS]</w:t>
      </w:r>
    </w:p>
    <w:p>
      <w:r>
        <w:t>Conclusions</w:t>
      </w:r>
    </w:p>
    <w:p>
      <w:r>
        <w:t>In conclusion, while the regulatory framework, in compliance with sector information safeguards, allows for the simultaneous placement of insurance policies at the time of granting the mortgage or subrogation, it is observed that the entirety of the evidence acquired, which must be evaluated collectively - in particular, the adoption of aggressive policies in combined placement, in the face of complaints, in the presence of economic incentives from the Bank and the branch itself, of evidence regarding the forecast of differentiated economic conditions depending on whether or not the mortgage is combined with the CPI policies distributed by the Institute, along with rates of combination that are so significant, monitored by the Bank, fully aware of the related criticalities - demonstrates that Unicredit exploited its position of power, exerting undue pressure on consumers, significantly limiting their ability to make an informed decision and not allowing them to freely choose third-party policies and not those of the Bank itself.</w:t>
      </w:r>
    </w:p>
    <w:p>
      <w:r>
        <w:t>[OMISSIS]</w:t>
      </w:r>
    </w:p>
    <w:p>
      <w:r>
        <w:t>Practice sub b)</w:t>
      </w:r>
    </w:p>
    <w:p>
      <w:r>
        <w:t>[OMISSIS]</w:t>
      </w:r>
    </w:p>
    <w:p>
      <w:r>
        <w:t>In conclusion, based on the considerations outlined, it is noted that Unicredit has engaged in an aggressive commercial practice in violation of Articles 24 and 25 of the Consumer Code, in that, at the time of entering into the mortgage and/or subrogation, it appears to have exerted undue conditioning on the consumer, inducing them to open a current account with the same Bank.</w:t>
      </w:r>
    </w:p>
    <w:p>
      <w:r>
        <w:t>[OMISSIS]</w:t>
      </w:r>
    </w:p>
    <w:p>
      <w:r>
        <w:t>THEREFORE, IT IS CONSIDERED, in accordance with the opinions of IVASS and the Bank of Italy, based on the considerations outlined above, that the commercial practice in question sub a) carried out by Unicredit S.p.A., consisting of unduly conditioning consumers to purchase, in combination with mortgages concluded also through subrogations, various types of insurance policies (fire and explosion or financing protection), placed by the same Bank, is deemed unfair pursuant to Articles 24 and 25 of the Consumer Code, as it is capable of appreciably distorting the economic behavior of the average consumer in relation to the products offered by the professional;</w:t>
      </w:r>
    </w:p>
    <w:p>
      <w:r>
        <w:t>IT IS FURTHER CONSIDERED, in accordance with the opinion of the Bank of Italy, based on the considerations outlined above, that the commercial practice sub b) is deemed unfair pursuant to Articles 24 and 25 of the Consumer Code, as it is capable of appreciably distorting the economic behavior of the average consumer, unduly conditioning their freedom of choice, through the inducement to establish a current account relationship with Unicredit S.p.A.;</w:t>
      </w:r>
    </w:p>
    <w:p>
      <w:r>
        <w:t>RESOLVES</w:t>
      </w:r>
    </w:p>
    <w:p>
      <w:r>
        <w:t>a) that the commercial practice described in point II, sub a), of this provision, carried out by Unicredit S.p.A., constitutes, for the reasons and within the limits set forth in the motivation, an unfair commercial practice pursuant to Articles 24 and 25 of the Consumer Code, and prohibits its dissemination or continuation;</w:t>
      </w:r>
    </w:p>
    <w:p>
      <w:r>
        <w:t>b) that the commercial practice described in point II, sub b), of this provision, carried out by Unicredit S.p.A., constitutes, for the reasons and within the limits set forth in the motivation,</w:t>
      </w:r>
    </w:p>
    <w:p>
      <w:r>
        <w:rPr>
          <w:b/>
        </w:rPr>
        <w:t>[Pages 121–123]</w:t>
      </w:r>
    </w:p>
    <w:p>
      <w:r>
        <w:t>BULLETIN NO. 11 OF MARCH 16, 2020</w:t>
      </w:r>
    </w:p>
    <w:p>
      <w:r>
        <w:t>123</w:t>
        <w:br/>
        <w:t xml:space="preserve">a commercial practice that is unfair pursuant to Articles 24 and 25 of the Consumer Code, and prohibits its dissemination or continuation; </w:t>
        <w:br/>
        <w:t xml:space="preserve">c) to impose an administrative pecuniary sanction of €4,750,000 (four million seven hundred fifty thousand euros) on the company Unicredit S.p.A. for the practice referred to in a); </w:t>
        <w:br/>
        <w:t xml:space="preserve">d) to impose an administrative pecuniary sanction of €1,800,000 (one million eight hundred thousand euros) on the company Unicredit S.p.A. for the practice referred to in b); </w:t>
        <w:br/>
        <w:t>[OMISSIS]</w:t>
      </w:r>
    </w:p>
    <w:p>
      <w:r>
        <w:t>124</w:t>
        <w:br/>
        <w:t>PS11435 - INSANITY PAGE - HIDDEN ADVERTISING BARILLA</w:t>
        <w:br/>
        <w:t>Provision No. 28167</w:t>
        <w:br/>
        <w:t>THE ANTITRUST AUTHORITY</w:t>
        <w:br/>
        <w:t xml:space="preserve">IN ITS MEETING of February 25, 2020; </w:t>
        <w:br/>
        <w:t xml:space="preserve">HEARD the Rapporteur Dr. Gabriella Muscolo; </w:t>
        <w:br/>
        <w:t xml:space="preserve">HAVING REGARD to Part II, Title III, of Legislative Decree No. 206 of September 6, 2005, containing the "Consumer Code"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HAVING REGARD to its provision of September 4, 2019, with which, pursuant to Article 7, paragraph 3, of the Regulation, the deadline for concluding the proceedings was extended, for specific investigative needs; </w:t>
        <w:br/>
        <w:t xml:space="preserve">HAVING REGARD to the communications received on November 7, 8, and 13, 2019, in which the Parties submitted commitments pursuant to Article 27, paragraph 7, of the Consumer Code and Article 9 of the Regulation; </w:t>
        <w:br/>
        <w:t xml:space="preserve">HAVING REGARD to its provision of November 27, 2019, with which, pursuant to Article 7, paragraph 3, of the Regulation, the deadline for concluding the proceedings was extended, for the evaluation of the commitments proposed by the professionals; </w:t>
        <w:br/>
        <w:t>HAVING REGARD to the acts of the proceedings;</w:t>
      </w:r>
    </w:p>
    <w:p>
      <w:r>
        <w:t xml:space="preserve">I. THE PARTIES </w:t>
        <w:br/>
        <w:t xml:space="preserve">1. Barilla G. e R. Fratelli Società per Azioni (hereinafter also "Barilla"), as a professional, pursuant to Article 18, paragraph 1, letter b), of the Consumer Code. The company is a leader in food production, including products marketed under the "Pan di Stelle" brand (cookies, snacks, cakes, cereals, and, more recently, spreadable cream). </w:t>
        <w:br/>
        <w:t xml:space="preserve">2. Mr. Andrea Cerrone, owner of the individual enterprise Cerrone Andrea, as a professional, pursuant to Article 18, paragraph 1, letter b), of the Consumer Code; he is associated with the Instagram profile insanitypage. </w:t>
        <w:br/>
        <w:t xml:space="preserve">3. Ms. Rita Manzella, as a professional, pursuant to Article 18, paragraph 1, letter b), of the Consumer Code; she is associated with the Instagram profile ritaz_74. </w:t>
        <w:br/>
        <w:t>4. Ms. Simona Deschino, as a professional, pursuant to Article 18, paragraph 1, letter b), of the Consumer Code; she is associated with the Instagram profile simonadeschino.</w:t>
      </w:r>
    </w:p>
    <w:p>
      <w:r>
        <w:t>125</w:t>
        <w:br/>
        <w:t xml:space="preserve">5. Ms. Marianna Savarise, as a professional, pursuant to Article 18, paragraph 1, letter b), of the Consumer Code; she is associated with the Instagram profile biancoduovo. </w:t>
        <w:br/>
        <w:t xml:space="preserve">6. Mr. Samuele Assogna, as a professional, pursuant to Article 18, paragraph 1, letter b), of the Consumer Code; he is associated with the Instagram profile ilragazzochecucina. </w:t>
        <w:br/>
        <w:t xml:space="preserve">7. Ms. Anna Cinzia Scevola, as a professional, pursuant to Article 18, paragraph 1, letter b), of the Consumer Code; she is associated with the Instagram profile wonderwomanmitica. </w:t>
        <w:br/>
        <w:t xml:space="preserve">8. Ms. Italia Puglisi, as a professional, pursuant to Article 18, paragraph 1, letter b), of the Consumer Code; she is associated with the Instagram profile italiapuglisi. </w:t>
        <w:br/>
        <w:t xml:space="preserve">9. Ms. Beatrice Zucchini, as a professional, pursuant to Article 18, paragraph 1, letter b), of the Consumer Code; she is associated with the Instagram profile unarchitettoaifornelli. </w:t>
        <w:br/>
        <w:t xml:space="preserve">10. Ms. Carolina Roncallo, as a professional, pursuant to Article 18, paragraph 1, letter b), of the Consumer Code; she is associated with the Instagram profile propsandcakes. </w:t>
        <w:br/>
        <w:t xml:space="preserve">11. Ms. Marilisa Spadaro, as a professional, pursuant to Article 18, paragraph 1, letter b), of the Consumer Code; she is associated with the Instagram profile marilisashirley. </w:t>
        <w:br/>
        <w:t>12. The consumer association, Unione Nazionale Consumatori, as the notifier.</w:t>
      </w:r>
    </w:p>
    <w:p>
      <w:r>
        <w:t xml:space="preserve">II. THE COMMERCIAL PRACTICE SUBJECT TO THE PROCEEDINGS </w:t>
        <w:br/>
        <w:t xml:space="preserve">13. The proceedings in question concern the publication, on the Instagram profiles of the aforementioned professionals (so-called influencers), of posts featuring products branded Barilla related to the "Pan di Stelle" line. </w:t>
        <w:br/>
        <w:t>14. This practice falls within the so-called phenomenon of influencer marketing, which today constitutes a consolidated mode of communication, consisting of the dissemination on blogs, vlogs, and social networks (such as Facebook, Instagram, Twitter, YouTube, Snapchat, Myspace) of photos, videos, and comments by bloggers and influencers who show support or approval (endorsement) for certain brands, generating an advertising effect. This form of communication, initially used by well-known personalities, is spreading among a considerable number of social network users, even with a not particularly high number of followers.</w:t>
      </w:r>
    </w:p>
    <w:p>
      <w:r>
        <w:t xml:space="preserve">III. THE OUTCOMES OF THE PROCEEDINGS </w:t>
        <w:br/>
        <w:t xml:space="preserve">III.1 The course of the proceedings </w:t>
        <w:br/>
        <w:t>15. By act of June 5, 2019, the company Barilla and the individual enterprise Cerrone Andrea (holder of the Instagram profile insanitypage) were notified of the initiation of the investigative proceedings PS/11435, for the alleged violation of Articles 20, paragraph 2, 22, paragraph 2, and 23, paragraph 1, letter m), of the Consumer Code.</w:t>
      </w:r>
    </w:p>
    <w:p>
      <w:r>
        <w:rPr>
          <w:b/>
        </w:rPr>
        <w:t>[Pages 124–126]</w:t>
      </w:r>
    </w:p>
    <w:p>
      <w:r>
        <w:t>126 BULLETIN NO. 11 OF MARCH 16, 2020</w:t>
      </w:r>
    </w:p>
    <w:p>
      <w:r>
        <w:t>In particular, a case of hidden advertising of Barilla products related to the "Pan di Stelle" line, including "Crema Pan di Stelle," was contested, carried out through the publication of two posts on the Instagram profile insanitypage, one featuring a close-up photo of a jar of "Crema Pan di Stelle" and the other related to a contest with a prize of a supply of products from the Pan di Stelle line.</w:t>
      </w:r>
    </w:p>
    <w:p>
      <w:r>
        <w:t>16. On June 13, 2019, inspection activities were conducted at the registered office of Barilla, as well as at the registered offices of the companies that do not qualify as parties to the proceedings, Barilla Iniziative S.p.A., the holding company of the Barilla group, and IMille S.r.l., the advertising agency that created the new website www.pandistelle.it and managed the social media activities related to the same brand.</w:t>
      </w:r>
    </w:p>
    <w:p>
      <w:r>
        <w:t>17. On June 21, 2019, Barilla accessed the documents of the proceedings.</w:t>
      </w:r>
    </w:p>
    <w:p>
      <w:r>
        <w:t>18. The professionals provided feedback to the request for information made in the notice of initiation of the proceedings, with memoranda dated July 11 and 17, 2019.</w:t>
      </w:r>
    </w:p>
    <w:p>
      <w:r>
        <w:t>19. On July 23, 2019, Barilla was heard in a hearing, and on August 2, it submitted a memorandum containing a list of micro-influencers used by the company.</w:t>
      </w:r>
    </w:p>
    <w:p>
      <w:r>
        <w:t>20. On August 8, 2019, a request for information was sent to the company M26 S.r.l., which provided feedback on August 27.</w:t>
      </w:r>
    </w:p>
    <w:p>
      <w:r>
        <w:t>21. On September 5, 2019, the Parties were informed of the extension of the deadline for concluding the proceedings for investigative needs.</w:t>
      </w:r>
    </w:p>
    <w:p>
      <w:r>
        <w:t>22. On September 24, 2019, the investigative proceedings were expanded subjectively and objectively against certain micro-influencers employed by Barilla in the dissemination of posts on Instagram concerning recipes based on products from the Pan di Stelle line: Rita Manzella (profile ritaz_74), Marilisa Spadaro (profile marilisashirley), Simona Deschino (profile simonadeschino), Marianna Savarise (profile biancoduovo), Samuele Assogna (profile ilragazzochecucina), Anna Cinzia Scevola (profile wonderwomanmitica), Italia Puglisi (profile italiapuglisi), Beatrice Zucchini (profile unarchitettoaifornelli), and Carolina Roncallo (profile propsandcakes).</w:t>
      </w:r>
    </w:p>
    <w:p>
      <w:r>
        <w:t>23. Barilla submitted a defensive memorandum on October 22, 2019, simultaneously requesting to be heard again in a hearing, which took place on October 29.</w:t>
      </w:r>
    </w:p>
    <w:p>
      <w:r>
        <w:t>24. On October 29, 2019, the defensive notes of the micro-influencers Rita Manzella, Simona Deschino, Marianna Savarise, Samuele Assogna, Anna Cinzia Scevola, Italia Puglisi, Beatrice Zucchini, and Carolina Roncallo were received.</w:t>
      </w:r>
    </w:p>
    <w:p>
      <w:r>
        <w:t>25. On November 7, 2019, Barilla submitted a proposal for commitments. On November 8, 2019, the proposals for commitments from the micro-influencers Rita Manzella, Simona Deschino, Marianna Savarise, Samuele Assogna, Anna Cinzia Scevola, Italia Puglisi, Beatrice Zucchini, and Carolina Roncallo were filed; these proposals, on December 2, 2019, were received in their final version with formal modifications. On November 13, 2019, the commitments of the micro-influencer Marilisa Spadaro were also filed.</w:t>
      </w:r>
    </w:p>
    <w:p>
      <w:r>
        <w:t>26. On November 29, 2019, the Parties were informed of the extension of the deadline for concluding the proceedings for the evaluation of the commitments.</w:t>
      </w:r>
    </w:p>
    <w:p>
      <w:r>
        <w:t>27. On December 11, 2019, the Parties were informed of the conclusion date of the investigative phase pursuant to Article 16, paragraph 1, of the Regulation.</w:t>
      </w:r>
    </w:p>
    <w:p>
      <w:r>
        <w:t>BULLETIN NO. 11 OF MARCH 16, 2020 127</w:t>
      </w:r>
    </w:p>
    <w:p>
      <w:r>
        <w:t>28. On December 20, 2019, the final memoranda of Barilla and the micro-influencers Rita Manzella, Simona Deschino, Marianna Savarise, Samuele Assogna, Anna Cinzia Scevola, Italia Puglisi, Beatrice Zucchini, and Carolina Roncallo were received.</w:t>
      </w:r>
    </w:p>
    <w:p>
      <w:r>
        <w:t>29. On January 2, 2020, the opinion was requested from the Authority for Guarantees in Communications, which provided it on January 23.</w:t>
      </w:r>
    </w:p>
    <w:p>
      <w:r>
        <w:t>III.2 The Acquired Elements and the Commitments of the Professionals</w:t>
      </w:r>
    </w:p>
    <w:p>
      <w:r>
        <w:t>30. With reference to the conduct contested in the notice of initiation of the proceedings against Barilla and Mr. Andrea Cerrone, concerning the realization of a form of hidden advertising of Barilla products through the publication of the two posts described above on the Instagram profile insanitypage, the documentary evidence in the proceedings revealed that the post featuring a close-up photo of a jar of "Crema Pan di Stelle" fell within the category of "spontaneous" content that appeared online following the launch of the cream1 and that the post related to the offer of a supply of products from the "Pan di Stelle" line, within the context of a contest, was attributable solely to Mr. Cerrone, who produced the fiscal documentation related to the purchase of the products depicted in the same message.</w:t>
      </w:r>
    </w:p>
    <w:p>
      <w:r>
        <w:t>31. In any case, during the investigation, even as a result of the inspection activities, no further elements emerged to support the contested conduct at the outset.</w:t>
      </w:r>
    </w:p>
    <w:p>
      <w:r>
        <w:t>32. In their defenses, the professionals involved following the extension of the proceedings asserted the correctness of their actions and contested the existence of the prerequisites for classifying the disseminated messages as hidden advertising. As mentioned above, in November 2019, each professional submitted a proposal for commitments.</w:t>
      </w:r>
    </w:p>
    <w:p>
      <w:r>
        <w:t>III.2.1 The Commitments Presented by Barilla</w:t>
      </w:r>
    </w:p>
    <w:p>
      <w:r>
        <w:t>33. The commitments presented by Barilla, which in their final version are attached to this provision and constitute an integral part thereof, concern the following measures:</w:t>
      </w:r>
    </w:p>
    <w:p>
      <w:r>
        <w:t>1) Commitment related to the dissemination by the company's top figures of Guidelines regarding influencer marketing.</w:t>
      </w:r>
    </w:p>
    <w:p>
      <w:r>
        <w:t>34. In order to raise awareness among all business functions involved in the commercial practice in question, Barilla commits to disseminate specific Guidelines aimed at making the rules of conduct to which the influencers, directly or indirectly engaged through agencies or by Barilla itself, must adhere to ensure the transparency of their communication even clearer and more evident. In particular, the Guidelines: a) will recall the key principles of the obligation of transparency in advertising, as can be concretely derived from the interventions of the Authority and those of the IAP, including, regarding the latter, the Digital Chart; b) will contain, among other things, and as relevant here, clear prescriptions regarding the disclaimer that must characterize the statements of influencers on various social profiles, in order to ensure transparency of communication to the consumer, duly warning them that they are consuming sponsored content; c)</w:t>
      </w:r>
    </w:p>
    <w:p>
      <w:r>
        <w:t>1 This post, in fact, appears in a report acquired in the proceedings sent by an advertising agency to Barilla before the initiation of the proceedings, concerning precisely the "spontaneous" content published online.</w:t>
      </w:r>
    </w:p>
    <w:p>
      <w:r>
        <w:t>128 BULLETIN NO. 11 OF MARCH 16, 2020</w:t>
      </w:r>
    </w:p>
    <w:p>
      <w:r>
        <w:t>will contain clear prescriptions regarding the contractual models approved by the Legal Function to be applied in relations with influencers and the agencies that engage them on behalf of Barilla; d) an excerpt of the Guidelines with the specific binding prescriptions for influencers will accompany, becoming an integral part of, the contracts between Barilla and the influencers and those stipulated between the agencies that Barilla will turn to and the influencers themselves.</w:t>
      </w:r>
    </w:p>
    <w:p>
      <w:r>
        <w:t>35. The aforementioned measure will be implemented within 30 days from the communication of acceptance of the commitments.</w:t>
      </w:r>
    </w:p>
    <w:p>
      <w:r>
        <w:t>2) Commitment related to the potential use of influencers directly engaged by Barilla.</w:t>
      </w:r>
    </w:p>
    <w:p>
      <w:r>
        <w:t>36. If a direct contractual relationship is established between the Company and the influencer, the relevant contract (the model previously approved by the Legal Function mentioned earlier), in addition to providing for the obligation to strictly adhere to the Guidelines for influencers, will include standard clauses with deterrent mechanisms (e.g., reduction of fees and/or penalties and/or suspension of payments) and sanctions in the event of violation of the aforementioned obligation; such mechanisms will obviously be applied taking into account the principles of reasonableness, proportionality, and graduality (e.g., warning, formal notice to comply, termination of the contract in the most serious cases), depending on the concrete circumstances (e.g., severity of the violation, value of the contract), and therefore, also in respect of their entrepreneurial autonomy and contractual freedom.</w:t>
      </w:r>
    </w:p>
    <w:p>
      <w:r>
        <w:t>37. The aforementioned commitment will be implemented in relation to future contracts entered into with influencers starting from 30 days after the communication of acceptance of the commitments.</w:t>
      </w:r>
    </w:p>
    <w:p>
      <w:r>
        <w:t>3) Commitment related to the potential use of influencers indirectly engaged by Barilla through agencies.</w:t>
      </w:r>
    </w:p>
    <w:p>
      <w:r>
        <w:t>38. If the agency that - on behalf of Barilla - establishes a contractual relationship with the influencer, providing for their remuneration, the contract between Barilla and the agency, in addition to providing for the obligation on the latter to enter into contracts with the influencers binding them to comply with the Guidelines, will contain clauses aimed at further holding the agency accountable, which will closely monitor the actions of the influencers, thus promptly activating, also upon any report from Barilla, to ensure compliance with the Guidelines and also including deterrent mechanisms (e.g., reduction of fees and/or penalties and/or suspension of payments) and sanctions in the event of violation by the agency of the aforementioned obligations. Such mechanisms will obviously be applied in accordance with the principles of reasonableness, proportionality, and graduality (e.g., reduction of fees and/or penalties and/or suspension of payments) depending on the concrete circumstances (e.g., severity of the violation, value of the contract) and in respect of their entrepreneurial autonomy and contractual freedom. A contractual obligation will also be provided for the agency to replicate in the independent contracts entered into with the influencers similar deterrent mechanisms and sanctions to be activated by the agency.</w:t>
      </w:r>
    </w:p>
    <w:p>
      <w:r>
        <w:t>39. The aforementioned commitment will be implemented in relation to future contracts entered into with influencers starting from 30 days after the communication of acceptance of the commitments.</w:t>
      </w:r>
    </w:p>
    <w:p>
      <w:r>
        <w:rPr>
          <w:b/>
        </w:rPr>
        <w:t>[Pages 127–129]</w:t>
      </w:r>
    </w:p>
    <w:p>
      <w:r>
        <w:t>BULLETIN NO. 11 OF MARCH 16, 2020</w:t>
      </w:r>
    </w:p>
    <w:p>
      <w:r>
        <w:t>III.2.2 The Commitments of Rita Manzella, Simona Deschino, Marianna Savarise, Samuele Assogna, Anna Cinzia Scevola, Italia Puglisi, Beatrice Zucchini, and Carolina Roncallo</w:t>
      </w:r>
    </w:p>
    <w:p>
      <w:r>
        <w:t>40. The commitments presented by Rita Manzella, Simona Deschino, Marianna Savarise, Samuele Assogna, Anna Cinzia Scevola, Italia Puglisi, Beatrice Zucchini, and Carolina Roncallo, which in their final version are attached to this provision and constitute an integral part thereof, although formally distinct, concern the same measures, as illustrated below:</w:t>
        <w:br/>
        <w:t>1) if in the future companies should send the influencer products as gifts, without any obligation to carry out any promotional activity for such products, the influencer commits to include in posts containing the image or mention of the products in question hashtags such as #suppliedbybrand or #brandgift or #fornitodabrand, or other similar wording aimed at communicating that the product has been provided or gifted by the brand owner. This measure will be adopted for all cases that may arise starting from the communication of the acceptance of the commitments;</w:t>
        <w:br/>
        <w:t>2) if, on the other hand, the publication of the post on social networks falls within the scope of a commissioning and/or collaboration relationship between the influencer and the advertising companies, the influencer will include in their posts the hashtags #pubblicitàbrand or #sponsorizzatodabrand or #advertisingbrand or #inserzioneapagamentobrand. This measure will also be adopted for all cases that may arise starting from the communication of the acceptance of the commitments;</w:t>
        <w:br/>
        <w:t>3) the influencer will not republish the content authorized and selected by the commissioning companies, unless the contract expressly provides for it with the related constraints;</w:t>
        <w:br/>
        <w:t>4) finally, the influencer will disseminate the values of correct advertising and transparency to protect the consumer, publishing within 30 days from the communication of the acceptance of the commitments and for a total of at least 2 times in the next 12 months, a post on their Instagram profile and/or other social profiles that may be used regarding the importance of transparency in advertising and compliance with the related rules to protect consumers.</w:t>
      </w:r>
    </w:p>
    <w:p>
      <w:r>
        <w:t>III.2.3 The Commitments of Marilisa Spadaro</w:t>
      </w:r>
    </w:p>
    <w:p>
      <w:r>
        <w:t>41. The commitments presented by Marilisa Spadaro, which are attached to this provision and constitute an integral part thereof, concern the following measures:</w:t>
        <w:br/>
        <w:t>1) in cases where, in her posts, she shows products received as gifts, she commits to include appropriate warnings on her social profiles through hashtags such as #prodottofornitoda + brand or #suppliedbybrand or phrases aimed at making it clear that she received the product as a gift (e.g., "Thanks to - brand name - for gifting me this delicious chocolate cream" or "Friends, let me introduce you to this new chocolate cream gifted to me by - brand name -");</w:t>
        <w:br/>
        <w:t>2) the same commitment is extended to cases of supply of products from brands other than Pan di Stelle;</w:t>
        <w:br/>
        <w:t>3) in cases of promotion of a product within a commissioning relationship, she commits to include appropriate warnings such as #advertising, #ad, #sponsoredby + brand name, #pubblicità.</w:t>
      </w:r>
    </w:p>
    <w:p>
      <w:r>
        <w:t>42. The aforementioned measures will be adopted for all cases that arise starting from the communication of the acceptance of the commitments.</w:t>
      </w:r>
    </w:p>
    <w:p>
      <w:r>
        <w:t>IV. OPINION OF THE AUTHORITY FOR GUARANTEES IN COMMUNICATIONS</w:t>
      </w:r>
    </w:p>
    <w:p>
      <w:r>
        <w:t>43. Since the commercial practice subject to this provision was carried out via the internet, on January 2, 2020, an opinion was requested from the Authority for Guarantees in Communications, pursuant to Article 27, paragraph 6, of the Consumer Code. In the opinion received on January 23, 2020, the aforementioned Authority deemed that in this case the internet is a suitable tool to significantly influence the realization of the commercial practice subject to the proceedings.</w:t>
      </w:r>
    </w:p>
    <w:p>
      <w:r>
        <w:t>V. EVALUATION OF THE COMMITMENTS</w:t>
      </w:r>
    </w:p>
    <w:p>
      <w:r>
        <w:t>V.1 Premise</w:t>
      </w:r>
    </w:p>
    <w:p>
      <w:r>
        <w:t>44. As anticipated, in light of the elements acquired in the records, the conduct of the professionals involved in the initiation of the investigation (Barilla and Andrea Cerrone) regarding the publication of the two posts described above on the Instagram profile insanitypage cannot be attributed to a violation of the Consumer Code.</w:t>
      </w:r>
    </w:p>
    <w:p>
      <w:r>
        <w:t>45. Following the subjective and objective extension of the proceedings of September 24, 2019, the investigation focused on the methods by which the micro-influencers used by Barilla created the posts disseminated on Instagram, concerning recipes based on products from the Pan di Stelle line. In particular, it was hypothesized that the images of Barilla brand products present among the "stories" or in the posts published on the Instagram profiles of the micro-influencers, in the absence of appropriate warnings, could constitute a form of hidden advertising.</w:t>
      </w:r>
    </w:p>
    <w:p>
      <w:r>
        <w:t>46. It should indeed be noted that in the "digital world" - which is increasingly expanding - posts, tweets, photos, and videos published on social media constitute the usual tools for communicating one's world, emotionally engaging the recipients in their narrative. Hence, the necessity arises - in cases where there is a commissioning relationship between the character and the highlighted brand - to make consumers aware that they are facing a true advertising message, and not a spontaneous and disinterested account of the daily life of the character in question. In this sector, therefore, it is of fundamental importance to ensure maximum transparency and clarity to consumers regarding the potential advertising content of communications disseminated on social media, considering that hidden marketing is particularly insidious as it is capable of depriving recipients of the natural defenses activated in the presence of a declared advertising intent.</w:t>
      </w:r>
    </w:p>
    <w:p>
      <w:r>
        <w:t>V.2 Evaluations of the Commitments</w:t>
      </w:r>
    </w:p>
    <w:p>
      <w:r>
        <w:t>47. Framed within the context of the evaluation of the Parties' proposals, the Authority believes that the commitments undertaken by the professionals fully respond to the general principles of recognizability outlined above and are suitable to remedy the possible profiles of illegitimacy of the contested commercial practice during the extension of the proceedings.</w:t>
      </w:r>
    </w:p>
    <w:p>
      <w:r>
        <w:t>V.2.1 The Commitments of Barilla</w:t>
      </w:r>
    </w:p>
    <w:p>
      <w:r>
        <w:t>48. The commitments of Barilla articulate the principles underlying the regulations on transparent advertising, appearing capable of preventing the risks of hidden advertising. These are, in fact, complementary measures: the issuance by the top figures of Barilla of comprehensive and structured Guidelines, aimed at maximizing the awareness of the business functions involved in communication and digital marketing, is then concretely implemented in the contractual relationships that the same professional establishes directly or indirectly with the influencers and with the agencies. In fact, these Guidelines will constitute an integral part of the contracts between Barilla and the influencers as well as those concluded between the agencies that Barilla will turn to and the influencers themselves.</w:t>
      </w:r>
    </w:p>
    <w:p>
      <w:r>
        <w:t>49. In the perspective of ensuring effective compliance with the rules of transparency, it is significant that the contractual obligation to adhere to the Guidelines will be accompanied by the provision of deterrent and sanctioning mechanisms against influencers who violate the directives received, leaving to the discretion of Barilla or the agencies the sole quantitative definition of the sanction based on the severity of the violation and the value of the contract. Furthermore, considering that the investigation concerned the methods by which posts were disseminated by micro-influencers engaged by an agency on behalf of Barilla, particular importance is given to the provision of contractual clauses aimed at holding the agencies responsible for monitoring the actions of the influencers, also providing for the application of deterrent and sanctioning mechanisms in the event of a violation by the agency of this obligation.</w:t>
      </w:r>
    </w:p>
    <w:p>
      <w:r>
        <w:t>50. In conclusion, these are comprehensive measures that structurally and permanently strengthen a corporate practice already sensitive to the issue, thus overcoming the criticized profiles.</w:t>
      </w:r>
    </w:p>
    <w:p>
      <w:r>
        <w:t>V.2.2 The Commitments of the Micro-Influencers</w:t>
      </w:r>
    </w:p>
    <w:p>
      <w:r>
        <w:t>51. Preliminary to this, it should be noted that a joint evaluation was made of the commitments proposed by the seven micro-influencers who submitted the same measures to the Authority (Rita Manzella, Simona Deschino, Marianna Savarise, Samuele Assogna, Anna Cinzia Scevola, Italia Puglisi, Beatrice Zucchini, and Carolina Roncallo) and the commitments received from Marilisa Spadaro, as they present substantially similar and uniform aspects.</w:t>
      </w:r>
    </w:p>
    <w:p>
      <w:r>
        <w:t>52. The micro-influencers have presented commitments that are overall suitable to resolve the profiles of possible unfairness contested, binding themselves to transparently communicate the promotional purpose, where existing, of the content disseminated on social media. The proposed measures can also produce a useful effect of broad scope, since the professionals involved have committed to making clear, with appropriate and adequate warnings, the potential contractual relationship established with a brand or the receipt as a gift or loan of a product not only for the brands subject to the proceedings but also regarding other brands with which they may establish future collaborations.</w:t>
      </w:r>
    </w:p>
    <w:p>
      <w:r>
        <w:t>53. From this perspective, the commitments in question respond to the general interests of consumer protection underlying the regulatory obligation to make advertising clearly recognizable as such, so that the commercial intent of a communication is always perceivable by the consumer. The initiatives of the micro-influencers also demonstrate their increased sensitivity regarding the</w:t>
      </w:r>
    </w:p>
    <w:p>
      <w:r>
        <w:rPr>
          <w:b/>
        </w:rPr>
        <w:t>[Pages 130–132]</w:t>
      </w:r>
    </w:p>
    <w:p>
      <w:r>
        <w:t>132 BULLETIN NO. 11 OF MARCH 16, 2020</w:t>
      </w:r>
    </w:p>
    <w:p>
      <w:r>
        <w:t>prohibition of hidden advertising and its application even in communications disseminated through social networks.</w:t>
      </w:r>
    </w:p>
    <w:p>
      <w:r>
        <w:t>54. In this perspective, the additional measures proposed by certain micro-influencers2, who commit to publish on their social profiles, at least twice over the course of a year, a post focused on the importance of complying with the rules protecting consumers regarding advertising transparency, are commendable in terms of the emulative effects they may generate among operators in the same category.</w:t>
      </w:r>
    </w:p>
    <w:p>
      <w:r>
        <w:t>V.2.3 Conclusions</w:t>
      </w:r>
    </w:p>
    <w:p>
      <w:r>
        <w:t>55. The measures proposed by Barilla and all the involved micro-influencers are deemed suitable to provide consumers with a complete and accurate informational framework regarding the nature of their communications, explicitly stating, where applicable, the commercial nature and advertising purposes of their initiatives on social media, as well as permanently aligning their behavior with the aforementioned general principles. In this specific case, the commitments of the trademark holder and the micro-influencers create a shared effort effective in ensuring compliance with transparency rules, which is fundamental for a correct dynamic of influencer marketing.</w:t>
      </w:r>
    </w:p>
    <w:p>
      <w:r>
        <w:t>56. In light of the above considerations, it is believed that the commitments presented meet the requirements set forth in Article 27, paragraph 7, of the Consumer Code.</w:t>
      </w:r>
    </w:p>
    <w:p>
      <w:r>
        <w:t>CONSIDERING, therefore, that the commitments presented by Barilla G. and R. Fratelli Società per Azioni, as well as by Mr. Rita Manzella, Simona Deschino, Marianna Savarise, Samuele Assogna, Anna Cinzia Scevola, Italia Puglisi, Beatrice Zucchini, Carolina Roncallo, and Marilisa Spadaro, as outlined above, are suitable to eliminate the possible profiles of unfairness of the commercial practice under investigation;</w:t>
      </w:r>
    </w:p>
    <w:p>
      <w:r>
        <w:t>CONSIDERING, to impose the obligation of the aforementioned commitments on Barilla G. and R. Fratelli Società per Azioni, as well as on Mr. Rita Manzella, Simona Deschino, Marianna Savarise, Samuele Assogna, Anna Cinzia Scevola, Italia Puglisi, Beatrice Zucchini, Carolina Roncallo, and Marilisa Spadaro;</w:t>
      </w:r>
    </w:p>
    <w:p>
      <w:r>
        <w:t>CONSIDERING, therefore, that it is possible to close the proceedings without ascertaining the infringement;</w:t>
      </w:r>
    </w:p>
    <w:p>
      <w:r>
        <w:t>RESOLVES</w:t>
      </w:r>
    </w:p>
    <w:p>
      <w:r>
        <w:t>a) to make mandatory, with respect to Barilla G. and R. Fratelli Società per Azioni, as well as to Mr. Rita Manzella, Simona Deschino, Marianna Savarise, Samuele Assogna, Anna Cinzia Scevola, Italia Puglisi, Beatrice Zucchini, Carolina Roncallo, and Marilisa Spadaro, pursuant to Article 27, paragraph 7, of the Consumer Code and Article 9, paragraph 2, letter a), of the Regulation, the commitments proposed by each of the aforementioned professionals, as described in the forms attached to this provision;</w:t>
      </w:r>
    </w:p>
    <w:p>
      <w:r>
        <w:t>2 These are the micro-influencers Rita Manzella, Simona Deschino, Marianna Savarise, Samuele Assogna, Anna Cinzia Scevola, Italia Puglisi, Beatrice Zucchini, and Carolina Roncallo.</w:t>
      </w:r>
    </w:p>
    <w:p>
      <w:r>
        <w:t>BULLETIN NO. 11 OF MARCH 16, 2020 133</w:t>
      </w:r>
    </w:p>
    <w:p>
      <w:r>
        <w:t>b) to close the proceedings without ascertaining the infringement, pursuant to Article 27, paragraph 7, of the Consumer Code and Article 9, paragraph 2, letter a), of the Regulation;</w:t>
      </w:r>
    </w:p>
    <w:p>
      <w:r>
        <w:t>c) that Barilla G. and R. Fratelli Società per Azioni, as well as Mr. Rita Manzella, Simona Deschino, Marianna Savarise, Samuele Assogna, Anna Cinzia Scevola, Italia Puglisi, Beatrice Zucchini, Carolina Roncallo, and Marilisa Spadaro, within ninety days from the date of notification of this resolution, inform the Authority of the implementation of the commitments.</w:t>
      </w:r>
    </w:p>
    <w:p>
      <w:r>
        <w:t>Pursuant to Article 9, paragraph 3, of the Regulation, the proceedings may be reopened ex officio, where:</w:t>
      </w:r>
    </w:p>
    <w:p>
      <w:r>
        <w:t>a) the professionals do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activities for a period not exceeding thirty days.</w:t>
      </w:r>
    </w:p>
    <w:p>
      <w:r>
        <w:t>This provision will be notified to the interested parties and published in the Bulletin of the Authority for Competition and Market.</w:t>
      </w:r>
    </w:p>
    <w:p>
      <w:r>
        <w:t>THE SECRETARY GENERAL THE PRESIDENT</w:t>
      </w:r>
    </w:p>
    <w:p>
      <w:r>
        <w:t>Filippo Arena Roberto Rustichelli</w:t>
      </w:r>
    </w:p>
    <w:p>
      <w:r>
        <w:t>134 BULLETIN NO. 11 OF MARCH 16, 2020</w:t>
      </w:r>
    </w:p>
    <w:p>
      <w:r>
        <w:t>ACCESSIBILITY OF PAYMENT - CONSUMER PROTECTION</w:t>
      </w:r>
    </w:p>
    <w:p>
      <w:r>
        <w:t>PV6 - SKY ITALIA - DISCRIMINATION FOREIGN IBAN</w:t>
      </w:r>
    </w:p>
    <w:p>
      <w:r>
        <w:t>Provision No. 28169</w:t>
      </w:r>
    </w:p>
    <w:p>
      <w:r>
        <w:t>THE AUTHORITY FOR COMPETITION AND MARKET</w:t>
      </w:r>
    </w:p>
    <w:p>
      <w:r>
        <w:t>IN ITS MEETING of February 25, 2020;</w:t>
      </w:r>
    </w:p>
    <w:p>
      <w:r>
        <w:t>HEARD the Rapporteur Professor Michele Ainis;</w:t>
      </w:r>
    </w:p>
    <w:p>
      <w:r>
        <w:t>HAVING REGARD to Regulation (EU) No. 260/2012 of the European Parliament and of the Council establishing technical and commercial requirements for credit transfers and direct debits in euros and amending Regulation (EC) No. 924/2009, with particular reference to Article 9;</w:t>
      </w:r>
    </w:p>
    <w:p>
      <w:r>
        <w:t>HAVING REGARD to Legislative Decree No. 135/2015, implementing Article 11 of Regulation (EU) No. 260/2012, with particular reference to paragraph 3 of Article 3;</w:t>
      </w:r>
    </w:p>
    <w:p>
      <w:r>
        <w:t>HAVING REGARD to Article 5 of Regulation (EU) 2018/302, as well as Article 144-bis, paragraph 9-bis, of the Consumer Code;</w:t>
      </w:r>
    </w:p>
    <w:p>
      <w:r>
        <w:t>HAVING REGARD to Part II, Title III, of Legislative Decree No. 206 of September 6, 2005, containing the "Consumer Code" and subsequent amendments (hereinafter, Consumer Code) and, in particular, Article 27;</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provisions of October 30, 2019, and December 11, 2019, by which, pursuant to Article 7, paragraph 3, of the Regulation, the deadline for concluding the proceedings was extended, for specific investigative needs;</w:t>
      </w:r>
    </w:p>
    <w:p>
      <w:r>
        <w:t>HAVING REGARD to the acts of the proceedings;</w:t>
      </w:r>
    </w:p>
    <w:p>
      <w:r>
        <w:t>I. THE PARTY</w:t>
      </w:r>
    </w:p>
    <w:p>
      <w:r>
        <w:t>1. SKY Italia S.r.l. (hereinafter SKY) is a company active in the production and distribution of pay digital channels, pay-per-view services, and interactive television services (via satellite and cable). The company's financial statements for the fiscal year ending June 30, 2018, report revenues of €2,996,756,542.</w:t>
      </w:r>
    </w:p>
    <w:p>
      <w:r>
        <w:t>II. THE CONDUCT SUBJECT TO THE PROCEEDINGS</w:t>
      </w:r>
    </w:p>
    <w:p>
      <w:r>
        <w:t>2. The proceedings concern the conduct carried out by SKY in the marketing of audiovisual services, consisting of not allowing customers to pay for such services through direct debit on bank accounts opened with banks located in European Union countries other than Italy and therefore with IBANs not characterized by the presence of 27 characters and the national initials "IT...".</w:t>
      </w:r>
    </w:p>
    <w:p>
      <w:r>
        <w:rPr>
          <w:b/>
        </w:rPr>
        <w:t>[Pages 133–135]</w:t>
      </w:r>
    </w:p>
    <w:p>
      <w:r>
        <w:t>BULLETIN NO. 11 OF MARCH 16, 2020</w:t>
      </w:r>
    </w:p>
    <w:p>
      <w:r>
        <w:t>III. THE OUTCOMES OF THE PROCEEDING</w:t>
      </w:r>
    </w:p>
    <w:p>
      <w:r>
        <w:t>1) The Procedure Process</w:t>
      </w:r>
    </w:p>
    <w:p>
      <w:r>
        <w:t>3. Following some reports and office investigations1, as well as the acquisition, on June 30, 2019, of information from SKY2, on August 1, 2019, the Authority communicated to the Party the initiation of investigation procedure no. PV63, contesting the possible violation of Article 9 of Regulation (EU) No. 260/2012, as well as Article 5 of Regulation (EU) No. 2018/302.</w:t>
      </w:r>
    </w:p>
    <w:p>
      <w:r>
        <w:t>4. In this context, the violation of the aforementioned provisions was particularly hypothesized to the extent that SKY would not have accepted, for the payment of its services, transfers and direct debits from accounts held at banking institutions located in the territory of the Union, but not situated in the national territory, thereby creating a geographical discrimination in the use of the aforementioned payment instruments (so-called "IBAN discrimination").</w:t>
      </w:r>
    </w:p>
    <w:p>
      <w:r>
        <w:t>5. On September 6, 2019, SKY submitted an initial defensive memorandum4, also providing the additional information requested in the aforementioned notice of initiation of the proceedings.</w:t>
      </w:r>
    </w:p>
    <w:p>
      <w:r>
        <w:t>6. On September 16, 2019, pursuant to Article 27, paragraph 7, of the Consumer Code, SKY submitted a first version of commitments5 aimed at removing the unlawful aspects of the contested conduct.</w:t>
      </w:r>
    </w:p>
    <w:p>
      <w:r>
        <w:t>7. On October 11, 2019, SKY was heard in a hearing6.</w:t>
      </w:r>
    </w:p>
    <w:p>
      <w:r>
        <w:t>8. On October 28, 2019, the Party more specifically defined the commitments proposed to the Authority7.</w:t>
      </w:r>
    </w:p>
    <w:p>
      <w:r>
        <w:t>9. The commitments, as defined on October 28, 2019, were deemed by the Authority to be partially suitable for removing the unlawful aspects of the conduct subject to the proceedings. Consequently, on November 22, 2019, a deadline of 15 days was assigned to the Party for the integration of said commitments, in order to remove the remaining critical issues identified8.</w:t>
      </w:r>
    </w:p>
    <w:p>
      <w:r>
        <w:t>10. On December 6, 2019, SKY provided the relevant feedback, integrating the commitments concerning the aspects raised by the Authority9.</w:t>
      </w:r>
    </w:p>
    <w:p>
      <w:r>
        <w:t>11. On January 14, 2020, the Party was informed of the conclusion date of the investigative phase, pursuant to Article 16, paragraph 1, of the Regulation10.</w:t>
      </w:r>
    </w:p>
    <w:p>
      <w:r>
        <w:t>2) The Evidence Acquired</w:t>
      </w:r>
    </w:p>
    <w:p>
      <w:r>
        <w:t>12. The investigative findings highlight that, regarding the payment system for pay TV audiovisual services with automatic debit from current accounts, the general architecture of SKY's systems and the underlying procedures currently allow customers to choose payment by direct debit only by indicating accounts held at an Italian bank (or at a bank in San Marino).</w:t>
      </w:r>
    </w:p>
    <w:p>
      <w:r>
        <w:t>3) The Commitments Presented by the Party</w:t>
      </w:r>
    </w:p>
    <w:p>
      <w:r>
        <w:t>13. With the aforementioned communication of December 6, 2019, SKY presented the following commitments:</w:t>
        <w:br/>
        <w:t>a) starting from March 31, 2020, there will be the possibility to request direct debit on foreign IBANs compliant with EU standards, automatically, with a procedure identical to requests for debits on national IBANs, for all new customers (prospects) and using all channels, namely web, teleselling, and retail points. A similar possibility will be made available for existing Sky customers ("park"), except for requests through the channels of the dedicated Sky Do It Yourself App area and the "Do It Yourself" section of the Sky website;</w:t>
        <w:br/>
        <w:t>b) starting from June 30, 2020, the possibility to request the aforementioned EU bank direct debit will also be extended to existing customers (park) across all channels, including the dedicated "Do It Yourself" area present in the app and on the Sky website;</w:t>
        <w:br/>
        <w:t>c) during the transitional period and before the aforementioned dates, it will still be possible to set up direct debits, as currently allowed, on credit cards of affiliated circuits linked to a foreign current account in EU countries within the SEPA system;</w:t>
        <w:br/>
        <w:t>d) informational messages will be disseminated on invoices regarding the aforementioned transitional measure, as well as informational messages, in April 2020 and July 2020, on the implementation of the new direct debit functionalities.</w:t>
      </w:r>
    </w:p>
    <w:p>
      <w:r>
        <w:t>IV. EVALUATIONS</w:t>
      </w:r>
    </w:p>
    <w:p>
      <w:r>
        <w:t>14. As a preliminary point, it is appropriate to emphasize that the elimination of geographical discrimination in the use of transfers and direct debits in euros, as an obstacle to the full implementation of the SEPA system and, more generally, to the realization of the single payment market, is a priority objective at the European level11.</w:t>
      </w:r>
    </w:p>
    <w:p>
      <w:r>
        <w:t>15. In this regard, Article 9 of Regulation (EU) No. 260/2012 establishes, in particular, that "The beneficiary who accepts a transfer or receives funds by direct debit from a payer holding a payment account within the Union does not specify the Member State in which that payment account is located, provided that the payment account is reachable in accordance with Article 3."</w:t>
      </w:r>
    </w:p>
    <w:p>
      <w:r>
        <w:t>16. The commitments presented by SKY, with the aforementioned communication of December 6, 2019, appear to be conclusive for the elimination of the violation subject to contestation, as they will allow users to generally proceed with the use of the IBAN of their foreign current account compliant with EU standards of the SEPA system, in the same way that Italian bank IBANs are currently used. In fact, SKY will implement a new permanent functionality that will allow customers to pay for the services offered through current accounts of banking institutions located in any Member State of the Union (even different from Italy). The request can be put into operation through all contact channels available to customers: web (the "do it yourself" section of the sky.it website), Sky Do It Yourself App, teleselling, customer care, IVR, retail.</w:t>
      </w:r>
    </w:p>
    <w:p>
      <w:r>
        <w:t>17. SKY has thus committed - within a reasonable timeframe given the complexity of the technical changes to be made to the network architecture of its payment systems and, in general, customer management - to carry out system transformations that will allow direct debits on foreign IBANs for both new customers (upon subscribing to offers) and existing customers (as an option for changing payment methods), through the various channels mentioned earlier, avoiding "ad hoc" processing and procedures.</w:t>
      </w:r>
    </w:p>
    <w:p>
      <w:r>
        <w:t>18. The commitments presented by SKY therefore appear suitable to remove the aspects subject to contestation, aligning the company's conduct with what is established by community legislation, as they provide for a global and "systemic" modification of all automated procedures for the direct debiting of pay TV subscriptions. This modification of the payment systems architecture will therefore allow all consumers with current accounts at foreign banks within the EU to request and obtain direct debits independently using such foreign accounts. The commitment to modify its systems proposed by SKY will indeed allow for the complete automated and undifferentiated management of requests, without having to resort to specific processing and/or personalized management of user requests. Direct debits on foreign accounts will be treated in the same way as requests for direct debits of subscriptions on national IBANs, both in terms of activation procedures and the consequences of the related choices, for example regarding the cross-border portability of "online" content services pursuant to Regulation (EU) 2017/1128, which will be guaranteed regardless of the nationality of the direct debit account.</w:t>
      </w:r>
    </w:p>
    <w:p>
      <w:r>
        <w:t>19. The commitments also include an information campaign to inform consumers of the possibility of direct debiting payments on foreign accounts. This will be articulated across various dissemination channels (website and invoices).</w:t>
      </w:r>
    </w:p>
    <w:p>
      <w:r>
        <w:t>CONSIDERING, therefore, that the commitments presented by SKY Italia S.r.l., in the terms outlined above, are suitable to eliminate the possible unlawful aspects of the conduct subject to investigation;</w:t>
      </w:r>
    </w:p>
    <w:p>
      <w:r>
        <w:t>CONSIDERING to impose the obligation of the aforementioned commitments on the company SKY Italia S.r.l.;</w:t>
      </w:r>
    </w:p>
    <w:p>
      <w:r>
        <w:t>CONSIDERING, therefore, that it is possible to close the proceedings without establishing the infringement;</w:t>
      </w:r>
    </w:p>
    <w:p>
      <w:r>
        <w:t>RESOLVES</w:t>
      </w:r>
    </w:p>
    <w:p>
      <w:r>
        <w:t>a) to make mandatory, with respect to the company SKY Italia S.r.l., pursuant to Article 27, paragraph 7, of the Consumer Code and Article 9, paragraph 2, letter a), of the Regulation, the commitments proposed by the same company on December 6, 2019, as described in the declaration attached to this provision (Annex 1);</w:t>
      </w:r>
    </w:p>
    <w:p>
      <w:r>
        <w:t>b) to close the proceedings without establishing the infringement, pursuant to Article 27, paragraph 7, of the Consumer Code and Article 9, paragraph 2, letter a), of the Regulation;</w:t>
      </w:r>
    </w:p>
    <w:p>
      <w:r>
        <w:rPr>
          <w:b/>
        </w:rPr>
        <w:t>[Pages 136–138]</w:t>
      </w:r>
    </w:p>
    <w:p>
      <w:r>
        <w:t>138 BULLETIN NO. 11 OF MARCH 16, 2020</w:t>
      </w:r>
    </w:p>
    <w:p>
      <w:r>
        <w:t>c) that the company SKY Italia S.r.l., within sixty days from the date of notification of this resolution, informs the Authority of the implementation of the commitments realized up to that point, by submitting a report supported by documentary evidence and with a subsequent documented report to be submitted by July 31, 2020, informing the Authority of the specific implementation of the additional commitments scheduled for implementation from June 30, 2020.</w:t>
      </w:r>
    </w:p>
    <w:p>
      <w:r>
        <w:t xml:space="preserve">Pursuant to Article 9, paragraph 3, of the Regulation, the proceedings may be reopened ex officio, where: </w:t>
        <w:br/>
        <w:t xml:space="preserve">a) the professional does not implement the commitments; </w:t>
        <w:br/>
        <w:t xml:space="preserve">b) the factual situation changes regarding one or more elements on which the decision is based; </w:t>
        <w:b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Competition and Market Authority.</w:t>
      </w:r>
    </w:p>
    <w:p>
      <w:r>
        <w:t xml:space="preserve">THE SECRETARY GENERAL THE PRESIDENT </w:t>
        <w:br/>
        <w:t>Filippo Arena Roberto Rustichelli</w:t>
      </w:r>
    </w:p>
    <w:p>
      <w:r>
        <w:t>BULLETIN NO. 11 OF MARCH 16, 2020</w:t>
      </w:r>
    </w:p>
    <w:p>
      <w:r>
        <w:t>139 PV6 - SKY ITALIA - DISCRIMINATION FOREIGN IBAN</w:t>
      </w:r>
    </w:p>
    <w:p>
      <w:r>
        <w:t>Annex to provision no. 28169</w:t>
      </w:r>
    </w:p>
    <w:p>
      <w:r>
        <w:t>COMMITMENT STATEMENT</w:t>
      </w:r>
    </w:p>
    <w:p>
      <w:r>
        <w:t>In the context of proceeding no. PV/6 initiated by the Competition and Market Authority on August 1, 2019, concerning the conduct of SKY Italia S.r.l. regarding the failure to grant direct debit on current accounts opened at banks located in European Union countries other than Italy, SKY Italia S.r.l., pursuant to and for the effects of Article 27, paragraph 7, of the "Consumer Code" (Legislative Decree September 6, 2005, no. 206 and subsequent amendments), commits, starting from the date of communication of the Authority's provision, to implement the following measures in the manner and within the timeframes indicated below:</w:t>
      </w:r>
    </w:p>
    <w:p>
      <w:r>
        <w:t>a) Implementation of a new functionality that will allow for the automatic acceptance of direct debit requests on current accounts of banks located in a Member State of the Union.</w:t>
      </w:r>
    </w:p>
    <w:p>
      <w:r>
        <w:t>Sky intends to implement, by March 31, 2020, a new permanent functionality that will allow customers to pay for the services offered by Sky through current accounts of banking institutions located in any Member State of the Union (including those other than Italy). This functionality will concern the offers of paid television packages that include, in their general conditions, direct debit as a payment method, namely (currently) for its satellite, fiber, and DTT offers (and the related Sky Go and Sky On Demand services).</w:t>
      </w:r>
    </w:p>
    <w:p>
      <w:r>
        <w:t xml:space="preserve">In the first phase of implementation (starting from March 31, 2020), the request may be submitted: </w:t>
        <w:br/>
        <w:t xml:space="preserve">(i) with reference to potential new customers (so-called prospects), through all sales channels (i.e., web, teleselling, and retail); </w:t>
        <w:br/>
        <w:t>(ii) with reference to existing subscribers (so-called park) through all communication channels made available by Sky (thus including customer care, Interactive Voice Response - IVR, retail), except for the Sky Fai da te App and the "fai da te" section of the website sky.it.</w:t>
      </w:r>
    </w:p>
    <w:p>
      <w:r>
        <w:t>Starting from June 30, 2020, the request for direct debit on a current account of a bank located in a Member State of the Union other than Italy may be made by customers (park), also through the remaining channels, and thus also via the Fai da te App and in the "fai da te" area on the sky.it website.</w:t>
      </w:r>
    </w:p>
    <w:p>
      <w:r>
        <w:t>b) Transitional period</w:t>
      </w:r>
    </w:p>
    <w:p>
      <w:r>
        <w:t>In order to manage the transitional period, Sky will continue to accept payment through affiliated credit card circuits linked to accounts in Member States of the Union.</w:t>
      </w:r>
    </w:p>
    <w:p>
      <w:r>
        <w:t>c) Customer information</w:t>
      </w:r>
    </w:p>
    <w:p>
      <w:r>
        <w:t>Sky will inform customers of the possibility to request direct debit on current accounts of banks located in a Member State of the Union other than Italy through a message included in the invoice and published on its website. This message will allow for the dissemination</w:t>
      </w:r>
    </w:p>
    <w:p>
      <w:r>
        <w:t>140 BULLETIN NO. 11 OF MARCH 16, 2020</w:t>
      </w:r>
    </w:p>
    <w:p>
      <w:r>
        <w:t>of the news of the implementation of the new functionality to the entire customer base and potential new customers.</w:t>
      </w:r>
    </w:p>
    <w:p>
      <w:r>
        <w:t xml:space="preserve">In particular, Sky commits to include in the invoice: </w:t>
        <w:br/>
        <w:t xml:space="preserve">- an informational message about the transitional measure constituted by the possibility of payment through affiliated credit card circuits linked to accounts in EU Member States. The message will be published for one billing cycle in the second month following the possible acceptance of the commitments by this Authority; </w:t>
        <w:br/>
        <w:t>- an informational message about the implementation of the new functionality with an indication of the channels where it will be possible to request direct debit on the current account of a bank located in a Member State of the Union other than Italy. The text will be published in April 2020 and July 2020 (the latter campaign will include the indication that the functionality has been extended to all channels including the Fai da te App and the "fai da te" section of the sky.it website).</w:t>
      </w:r>
    </w:p>
    <w:p>
      <w:r>
        <w:t>The aforementioned informational messages will also be published on Sky's website. In particular, the informational message about the transitional measure will be maintained from the second month following the possible approval of the commitments until March 31, 2020, as from that date it will be replaced by the informational message about the new functionality. From July 2020, the informational message will include the indication that the functionality has been extended to all channels including the Fai da te App and the "fai da te" section of the sky.it website and will be maintained until September 30, 2020.</w:t>
      </w:r>
    </w:p>
    <w:p>
      <w:r>
        <w:t>TEXTS TO BE INCLUDED IN INVOICES AND ON SKY'S WEBSITE</w:t>
      </w:r>
    </w:p>
    <w:p>
      <w:r>
        <w:t>A. TRANSITIONAL MEASURE (to be published in the second month following the approval of the commitments)</w:t>
      </w:r>
    </w:p>
    <w:p>
      <w:r>
        <w:t>Direct debit on current accounts of banks belonging to SEPA countries</w:t>
      </w:r>
    </w:p>
    <w:p>
      <w:r>
        <w:t>"We inform you that starting from March 31, 2020, Sky will adjust its information systems to allow its customers to pay for services via direct debit on current accounts of banks belonging to SEPA countries (i.e., the 28 EU Member States and Switzerland, Norway, Iceland, Liechtenstein, the Principality of Monaco, the Principality of Andorra, and the Vatican City). Pending this adjustment, you can request to pay for Sky services through the affiliated credit card circuits linked to banks belonging to SEPA systems."</w:t>
      </w:r>
    </w:p>
    <w:p>
      <w:r>
        <w:t>B. FUNCTIONALITY IN FORCE (to be published in April 2020)</w:t>
      </w:r>
    </w:p>
    <w:p>
      <w:r>
        <w:t>Direct debit on current accounts of banks belonging to SEPA countries</w:t>
      </w:r>
    </w:p>
    <w:p>
      <w:r>
        <w:t>"We inform you that starting from March 31, 2020, Sky has adjusted its information systems to allow its customers to pay for services via direct debit on current accounts of banks belonging to SEPA countries (i.e., the 28 EU Member States and Switzerland, Norway, Iceland, Liechtenstein, the Principality of Monaco, the Principality of Andorra, and the Vatican City). Therefore, from today,</w:t>
      </w:r>
    </w:p>
    <w:p>
      <w:r>
        <w:rPr>
          <w:b/>
        </w:rPr>
        <w:t>[Pages 139–140]</w:t>
      </w:r>
    </w:p>
    <w:p>
      <w:r>
        <w:t>BULLETIN NO. 11 OF MARCH 16, 2020 141</w:t>
      </w:r>
    </w:p>
    <w:p>
      <w:r>
        <w:t>If you wish, you can request to proceed in this manner by contacting our customer service at xxx xxx xxx or by visiting one of our sales points.</w:t>
      </w:r>
    </w:p>
    <w:p>
      <w:r>
        <w:t>C. FUNCTIONALITY AT FULL CAPACITY – EXTENSION OF CHANNELS FOR REQUEST (to be published in July 2020)</w:t>
      </w:r>
    </w:p>
    <w:p>
      <w:r>
        <w:t>Direct debit on current accounts of banks belonging to SEPA countries</w:t>
      </w:r>
    </w:p>
    <w:p>
      <w:r>
        <w:t>"We remind you that starting from March 31, 2020, Sky has updated its information systems to allow its customers to pay for services via direct debit on current accounts of banks belonging to SEPA countries (i.e., the 28 EU member states and Switzerland, Norway, Iceland, Liechtenstein, the Principality of Monaco, the Principality of Andorra, and the Vatican City). From today, if you wish, you can make a request to proceed in this manner, not only through our customer service or one of our sales points but also on the Sky Fai da te app or on Sky.it/faidate."</w:t>
      </w:r>
    </w:p>
    <w:p>
      <w:r>
        <w:t>Antitrust Authority Weekly Bulletin</w:t>
      </w:r>
    </w:p>
    <w:p>
      <w:r>
        <w:t>of Competition and Market Year XXX- No. 11 - 2020</w:t>
      </w:r>
    </w:p>
    <w:p>
      <w:r>
        <w:t>Editorial Coordination Giulia Antenucci</w:t>
      </w:r>
    </w:p>
    <w:p>
      <w:r>
        <w:t>Editorial Staff Sandro Cini, Valerio Ruocco, Simonetta Schettini, Manuela Villani</w:t>
      </w:r>
    </w:p>
    <w:p>
      <w:r>
        <w:t>Antitrust Authority</w:t>
      </w:r>
    </w:p>
    <w:p>
      <w:r>
        <w:t>Office of Statistics and IT Applications</w:t>
      </w:r>
    </w:p>
    <w:p>
      <w:r>
        <w:t>Piazza Giuseppe Verdi, 6/a - 00198 Rome</w:t>
      </w:r>
    </w:p>
    <w:p>
      <w:r>
        <w:t>Tel.: 06-858211 Fax: 06-85821256</w:t>
      </w:r>
    </w:p>
    <w:p>
      <w:r>
        <w:t>Web: http://www.agcm.it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