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https://www.agcm.it/dotcmsdoc/bollettini/2023/11-23.pdf</w:t>
      </w:r>
    </w:p>
    <w:p>
      <w:r>
        <w:t>Pages translated : 43</w:t>
      </w:r>
    </w:p>
    <w:p/>
    <w:p>
      <w:r>
        <w:rPr>
          <w:b/>
        </w:rPr>
        <w:t>[Pages 1–3]</w:t>
      </w:r>
    </w:p>
    <w:p>
      <w:r>
        <w:t>Bulletin</w:t>
        <w:br/>
        <w:t>Weekly</w:t>
        <w:br/>
        <w:t>Year XXXIII - No. 11</w:t>
        <w:br/>
        <w:t>Published on the website www.agcm.it</w:t>
        <w:br/>
        <w:t>March 20, 2023</w:t>
      </w:r>
    </w:p>
    <w:p>
      <w:r>
        <w:t>SUMMARY</w:t>
        <w:br/>
        <w:t>CONCENTRATION OPERATIONS 5</w:t>
        <w:br/>
        <w:t>C12509 - PAC 2000A/VARIOUS BUSINESS BRANCHES</w:t>
        <w:br/>
        <w:t>Resolution No. 30500 5</w:t>
        <w:br/>
        <w:t>C12517 - UNIPOLSAI ASSICURAZIONI/COMPANY AND HEALTH</w:t>
        <w:br/>
        <w:t>Resolution No. 30501 11</w:t>
        <w:br/>
        <w:t>NOTIFICATION AND CONSULTATIVE ACTIVITIES 15</w:t>
        <w:br/>
        <w:t>AS1882 - REGION OF APULIA - ALLOCATION OF SPENDING CEILINGS FOR SPECIALIST</w:t>
        <w:br/>
        <w:t>ASSISTANCE SERVICES YEAR 2023 15</w:t>
        <w:br/>
        <w:t>AS1883 - MUNICIPALITY OF MARSALA (TP) - TENDER FOR THE ASSIGNMENT OF THE SERVICE OF</w:t>
        <w:br/>
        <w:t>NOTIFICATION OF ASSESSMENT NOTICES AND ROAD CODE VIOLATIONS 17</w:t>
        <w:br/>
        <w:t>UNFAIR TRADE PRACTICES 21</w:t>
        <w:br/>
        <w:t>IP363 - E-COMMERCE SPECIALIST-HWONLINE/ONLINE SALES</w:t>
        <w:br/>
        <w:t>Resolution No. 30502 21</w:t>
        <w:br/>
        <w:t>PS12384 - TIM-INCREASE GIGA</w:t>
        <w:br/>
        <w:t>Resolution No. 30503 25</w:t>
        <w:br/>
        <w:t>PS12540 - WIND-DUPLICATE SMS ON OFFER MODIFICATION</w:t>
        <w:br/>
        <w:t>Notice of initiation of investigative proceedings 38</w:t>
        <w:br/>
        <w:t>CONFLICT OF INTEREST 40</w:t>
        <w:br/>
        <w:t>SI1202B - FEDERICO D’INCÀ - MINISTER FOR RELATIONS WITH PARLIAMENT - OPINION POST</w:t>
        <w:br/>
        <w:t>APPOINTMENT</w:t>
        <w:br/>
        <w:t>VARIOUS 42</w:t>
        <w:br/>
        <w:t>CONTRIBUTION TO THE BURDEN ARISING FROM THE OPERATION OF THE COMPETITION AND MARKET</w:t>
        <w:br/>
        <w:t>AUTHORITY FOR THE YEAR 2023</w:t>
        <w:br/>
        <w:t>Resolution No. 30499 42</w:t>
      </w:r>
    </w:p>
    <w:p>
      <w:r>
        <w:t>BULLETIN NO. 11 OF MARCH 20, 2023 5</w:t>
        <w:br/>
        <w:t>CONCENTRATION OPERATIONS</w:t>
        <w:br/>
        <w:t>C12509 - PAC 2000A/VARIOUS BUSINESS BRANCHES</w:t>
        <w:br/>
        <w:t>Resolution No. 30500</w:t>
        <w:br/>
        <w:t>THE COMPETITION AND MARKET AUTHORITY</w:t>
        <w:br/>
        <w:t>IN ITS MEETING of February 28, 2023;</w:t>
        <w:br/>
        <w:t>HEARD the Rapporteur, Professor Michele Ainis;</w:t>
        <w:br/>
        <w:t>HAVING REGARD TO Regulation (EC) No. 139/04;</w:t>
        <w:br/>
        <w:t>HAVING REGARD TO Law No. 287 of October 10, 1990;</w:t>
        <w:br/>
        <w:t>HAVING REGARD TO Presidential Decree No. 217 of April 30, 1998;</w:t>
        <w:br/>
        <w:t>HAVING REGARD TO the communication made by the companies PAC 2000A Società Cooperativa and IGES S.r.l., received on December 12, 2022;</w:t>
        <w:br/>
        <w:t>HAVING REGARD TO the request for information, with the related interruption of terms pursuant to Article 5, paragraph 3, of Presidential Decree No. 217/98, sent to the companies PAC 2000A Società Cooperativa and IGES S.r.l. on January 10, 2023;</w:t>
        <w:br/>
        <w:t>HAVING REGARD TO the responses to the aforementioned request for information, sent by the companies PAC 2000A Società Cooperativa and IGES S.r.l., received on January 27, 2023, and February 13, 2023;</w:t>
        <w:br/>
        <w:t>HAVING REGARD TO the documentation on file;</w:t>
        <w:br/>
        <w:t>CONSIDERING the following:</w:t>
        <w:br/>
        <w:t>I. THE PARTIES</w:t>
        <w:br/>
        <w:t>1. PAC 2000A Soc.coop. (hereinafter "PAC 2000") is the largest cooperative of the National Consortium of Retailers CONAD S.c. a r.l. (hereinafter "CONAD") and is active in the distribution of food and non-food consumer products. It operates through a network of direct and associated sales, consisting of approximately 1,500 points of sale under the Conad and Todis brands, active in central-southern Italy (Umbria, Lazio, Campania, Calabria, and Sicily). PAC 2000 controls numerous companies including IGES S.r.l. (hereinafter "IGES"). The PAC 2000 Group achieved a turnover in Italy of approximately 3.9 billion euros in 2021. The total turnover of the PAC 2000 sales network (including associated points of sale) was over 6 billion euros.</w:t>
        <w:br/>
        <w:t>2. The organizational model of the CONAD system is structured on three levels:</w:t>
        <w:br/>
        <w:t>(i) the first level is represented by individual entrepreneurs, members of the cooperatives and owners of the points of sale, who conduct the business and manage the points of sale in the territory, operating independently and at their own business risk, relying on the supply of goods and services from the individual cooperative. The individual member is therefore, at the same time, a trader, entrepreneur, and cooperator;</w:t>
      </w:r>
    </w:p>
    <w:p>
      <w:r>
        <w:rPr>
          <w:b/>
        </w:rPr>
        <w:t>[Pages 4–6]</w:t>
      </w:r>
    </w:p>
    <w:p>
      <w:r>
        <w:t>6 BULLETIN NO. 11 OF MARCH 20, 2023</w:t>
        <w:br/>
        <w:t>(ii) the second level, in which PAC 2000 is located, is represented by the 5 cooperative members of the national consortium (in addition to PAC 2000: Conad Nord Ovest, Conad Adriatico, Conad Centro Nord, and Commercianti Indipendenti Associati), which support and coordinate the individual entrepreneurs by providing administrative, commercial, logistical, and financial services;</w:t>
        <w:br/>
        <w:t>(iii) the third level is constituted by the national consortium CONAD, which operates as a purchasing and service center, dealing with strategic planning, marketing, and communication activities for the entire system, as well as the production, promotion, and development of the CONAD brand.</w:t>
        <w:br/>
        <w:t>3. The target business branch of the operation consists of a total of 25 discount-type points of sale, owned (or available through lease contracts) by Cesed S.p.A. (hereinafter, Cesed) or one of its subsidiaries Dico S.p.A. (hereinafter, Dico), Gema Commerciale S.r.l., and Castre S.r.l. Of these points of sale, 22 are currently managed by the owning or operating companies, 2 are managed by third-party companies affiliated with DICO, and 1 is managed by a third-party company already affiliated with the Conad system and active under the Todis brand. The 24 active points of sale under the “TuoDì” and “Fresco Market” brands, belonging to Cesed or its subsidiaries, are all located in Lazio, while the point of sale that already operates under the Todis brand of PAC 2000 is located in the province of Campobasso. The revenue for 2021 attributable to the business branch is approximately 74 million euros.</w:t>
        <w:br/>
        <w:t>II. DESCRIPTION OF THE OPERATION</w:t>
        <w:br/>
        <w:t>4. The operation consists of the acquisition of the described business branch by PAC 2000 and its subsidiary IGES, through the vehicle company Segit S.r.l. The entire operation aims to progressively integrate all the Points of Sale within the commercial network managed by PAC 2000.</w:t>
        <w:br/>
        <w:t>III. QUALIFICATION OF THE OPERATION</w:t>
        <w:br/>
        <w:t>5. The communicated operation constitutes a concentration pursuant to Article 5, paragraph 1, letter b), of Law no. 287/90, as it involves the acquisition of control over parts of a business. It falls within the scope of application of Law no. 287/90 as the conditions of Article 1 of Regulation EC 139/04 do not apply, and it is subject to the obligation of prior notification provided for by Article 16, paragraph 1, of the same law, as the total revenue generated, in the last financial year at the national level, by the set of companies involved in the operation was over 517 million euros and the revenue generated in the last financial year at the national level by the companies subject to acquisition was over 31 million euros.</w:t>
        <w:br/>
        <w:t>IV. EVALUATION OF THE OPERATION</w:t>
        <w:br/>
        <w:t>The affected markets</w:t>
        <w:br/>
        <w:t>6. This operation concerns the markets for the retail sale of food and non-food consumer goods through points of sale of the Large Organized Distribution (GDO). In this sector, multiple operators operate at the national level, with varied sizes and organizational formulas. This sector is usually divided into: Large Distribution (GD), which includes large distribution chains organized in the form of a company or group of companies, and Organized Distribution (DO), which includes chains (among which Conad) constituted by entities that, while being legally distinct, operate in the market under the same brands and/or identifying traits, by virtue of common adherence to associative formulas such as consortia, voluntary unions, service companies, consumer cooperatives, or retailers, etc.</w:t>
        <w:br/>
        <w:t>7. According to the established practice of the Authority1, the following types of points of sale are also distinguished within the GDO, differentiated based on a series of characteristics (size, positioning, range of products offered, presence of fresh counters, etc.) that contribute to determining their quality and level of services offered: hypermarkets, supermarkets, convenience stores, and discount stores.</w:t>
        <w:br/>
        <w:t>8. Following the most recent in-depth investigations carried out in the context of proceedings for the evaluation of concentration operations in the GDO sector2, the Authority has updated the definition of the product markets for hypermarkets, supermarkets, and convenience stores, identifying them as follows:</w:t>
        <w:br/>
        <w:t>i) the market for convenience stores (100-399 sqm), which includes convenience stores and supermarkets (i.e., all points of sale between 100 and 2499 sqm);</w:t>
        <w:br/>
        <w:t>ii) the market for supermarkets (400-2,499 sqm), composed of supermarkets, convenience stores, and hypermarkets (i.e., all points of sale from 100 sqm upwards);</w:t>
        <w:br/>
        <w:t>iii) the market for hypermarkets (from 2,500 sqm upwards), which includes hypermarkets and supermarkets (i.e., all points of sale from 400 sqm upwards).</w:t>
        <w:br/>
        <w:t>9. In the same precedents, the Authority has considered that the type of sale of discount stores should be included in the relevant markets of the GDO, as it is regarded by consumers as a substitutable purchasing option for traditional types of points of sale in the GDO.</w:t>
        <w:br/>
        <w:t>10. From a geographical perspective, local markets have been defined consisting of isochrone curves centered on the target points of sale, with a width of 10 minutes of driving for the convenience store market and 15 minutes of driving for the supermarket and hypermarket markets.</w:t>
        <w:br/>
        <w:t>11. In this case, 7 acquired points of sale belong to the convenience store market and 17 to the supermarket market, while one point of sale, although having the size of a supermarket and intended to be managed as a discount store, currently operates as a specialized store selling beverages.</w:t>
        <w:br/>
        <w:t>12. The operation is also likely to produce effects on the markets for the supply of food and non-food consumer products to modern distribution, characterized by the presence of GDO chains on the demand side and suppliers of marketed products on the supply side. Although these markets can be subdivided by product categories, an exact definition does not appear necessary for the purposes of this evaluation: across all relevant supply markets, in fact, the market power of each chain on the demand side can be approximated by the share that such chain holds in total sales, as it can be presumed that, offering a complete basket of consumer products, the sales shares and, therefore, those of the purchases made by each operator do not differ significantly by product category.</w:t>
        <w:br/>
        <w:t>1 See, among others: C12279 - C12279 - DIPERDÌ/BRANCHES OF SMA AND SOCIETÀ GENERALE DISTRIBUZIONE, provision 28326 of August 4, 2020, in Boll. 34/2020; C12247B - BDC ITALIA-CONAD/AUCHAN, provision no. 28163 of February 25, 2020, in Boll. 10/2020; C12246 – FRATELLI ARENA/BRANCHES OF SMA-DISTRIBUZIONE CAMBRIA-ROBERTO ABATE, provision no. 28038 of December 20, 2019, in Boll. no. 52/2019.</w:t>
        <w:br/>
        <w:t>2 See C12246 and C12247B, cited.</w:t>
      </w:r>
    </w:p>
    <w:p>
      <w:r>
        <w:t>8 BULLETIN NO. 11 OF MARCH 20, 2023</w:t>
        <w:br/>
        <w:t>The effects of the operation</w:t>
        <w:br/>
        <w:t>13. At the national level, based on the data provided by the Parties, the Conad chain holds a market share of approximately [10-15%]* in the GDO sector, which would increase negligibly as a result of this operation. Similarly marginal is the increase in market power determined by this operation within the Conad-Finiper purchasing center, which currently holds a market share at the national level of approximately [15-20%] lower than that held by the super central ESD.</w:t>
        <w:br/>
        <w:t>14. At the local level, based on the data provided by the notifying Parties, the new post-merger entity would hold a joint market share exceeding the attention threshold of 25%, with a non-negligible market share increase attributable to the operation (less than 2%) in 4 local markets3. The indicators related to these markets are reported in Table no. 1 below.</w:t>
        <w:br/>
        <w:t>Table no. 1 – Effects of the operation in the main affected markets</w:t>
        <w:br/>
        <w:t>qdm post qdm 1° n. pdv of which number</w:t>
        <w:br/>
        <w:t>N. PV Delta</w:t>
        <w:br/>
        <w:t>merger conc. isochrone Conad competitors</w:t>
        <w:br/>
        <w:t>1 [omitted] 27.8 2.6 19.2 9 2 6</w:t>
        <w:br/>
        <w:t>3 [omitted] 30.5 4.3 36.5 27 6 8</w:t>
        <w:br/>
        <w:t>5 [omitted] 40.3 6.3 22.2 14 3 6</w:t>
        <w:br/>
        <w:t>12 [omitted] 28.4 2.2 28.6 55 19 9</w:t>
        <w:br/>
        <w:t>Source: elaborations on communication from the Parties</w:t>
        <w:br/>
        <w:t>15. Regarding each of the isochrones where the operation produces more significant structural effects, the following observations can be made.</w:t>
        <w:br/>
        <w:t>Isochrone 1: the new operator would reach a market share slightly above the attention threshold of 25%, attributable to only two points of sale, while the remaining 7 points of sale present in the isochrone are attributable to as many primary GDO operators, including Selex (approximately 19%), Coop Italia (approximately 17%), Eurospin (approximately 15%), and Carrefour (approximately 13%). The increase in market share attributable to the operation is, moreover, contained, exceeding slightly 2%. Furthermore, the point of sale subject to acquisition is a discount store that will be managed under the Todis brand, while the Conad point of sale already present in the isochrone, which also belongs to a cooperative different from PAC 2000 (Conad Nord Ovest), is of a different type, being a supermarket managed under the Conad brand. The competing discount store present in the same market belongs to the Eurospin chain.</w:t>
        <w:br/>
        <w:t>* In this version, some data are omitted, as elements of confidentiality or secrecy of the information were deemed to exist.</w:t>
        <w:br/>
        <w:t>3 With reference to isochrone 23 ([omitted]), where the Conad group currently holds a market share of approximately 27%, it is noted that the centroid point of sale, opened by Dico as a supermarket in 2020, was transformed in 2021 into a specialized store selling beverages, active under the “Doreca Store” brand. Therefore, not being active as a supermarket, its acquisition by PAC 2000 does not affect the competitive constraints in the relevant markets defined above.</w:t>
      </w:r>
    </w:p>
    <w:p>
      <w:r>
        <w:rPr>
          <w:b/>
        </w:rPr>
        <w:t>[Pages 7–9]</w:t>
      </w:r>
    </w:p>
    <w:p>
      <w:r>
        <w:t>BULLETIN NO. 11 OF MARCH 20, 2023 9</w:t>
      </w:r>
    </w:p>
    <w:p>
      <w:r>
        <w:t>Isocron 3: the new operator would achieve a market share just above 30%, while in the same market operates a competitor, the Selex chain, with a higher share, approximately 36%, to which the two supermarkets closest to the centroid belong; there are also numerous points of sale (27) within the isocron, over ¾ of which are owned by 6 different competing chains, including Eurospin, Selex, VeGè, and Crai.</w:t>
      </w:r>
    </w:p>
    <w:p>
      <w:r>
        <w:t>Isocron 5: the new operator would achieve a market share of about 40%, with an increase of about 6%. However, in this market, there are also numerous points of sale (14), over ¾ of which are owned by the 8 competitors active in the market itself. Furthermore, for the purpose of evaluating competitive proximity, it is worth noting that the point of sale subject to acquisition is a discount store that will be managed under the Todis brand and that, in its immediate vicinity (within 10 minutes distance), there are as many as 8 points of sale belonging to competing chains - including a point of sale of the same type belonging to Eurospin, while there is only one point of sale of the Conad chain, which is a supermarket under the Conad brand. The other point of sale of Conad present in the isocron is instead a supermarket located at the edge of the isocron itself. In any case, given the market share achieved by the new entity post-merger in this market, for a more complete assessment of the effects of the operation, the analysis of structural indicators has also been supplemented with an estimate of the so-called diversion ratio (DR), which tends to approximate the competitive pressure exerted on the centroid by all other points of sale located in the same isocron4. This value was found to be slightly above 15%5 and, therefore, does not appear problematic.</w:t>
      </w:r>
    </w:p>
    <w:p>
      <w:r>
        <w:t>Isocron 12: the new operator would achieve a market share just above 28%, with a very limited increase of just over 2%. In the same market, there are numerous points of sale (55), predominantly belonging to the 9 competing chains present, among which the Selex chain has a market share slightly higher than that of the new operator, and Carrefour, with a share of approximately 22%. It is also noted that the acquired point of sale is intended to be managed as a discount under the Todis brand, while 9 of the 14 Conad points of sale present in the isocron are of a different type (6 supermarkets and 3 convenience stores, all managed under the Conad brand).</w:t>
      </w:r>
    </w:p>
    <w:p>
      <w:r>
        <w:t>16. With regard to the supply markets, as seen, the operation does not result in significant increases in the position held by Conad at the national level and, therefore, in the purchasing power of the chain, even if the latter were to be evaluated at the level of the purchasing center. In contrast, regarding the increase in purchasing power resulting from the strengthening of the position held in local markets, it is believed that the analysis is absorbed by the assessment carried out on the downstream retail markets.</w:t>
      </w:r>
    </w:p>
    <w:p>
      <w:r>
        <w:t>4 In particular, the diversion ratio measures how much of the sales lost by one point of sale is captured by another point of sale. For example, a DR of 20% from one point of sale to another means that, in the event of the closure of the first (or any change in its commercial policies in terms of price increases and/or reduction in quality), out of ten consumers who leave that point of sale, two will go to the other; if the two points of sale fall under the same ownership following a concentration operation, the possibility of internalizing this substitution effect of the point of sale within the same group increases the incentives to raise prices by the integrating entity (See C12247B - BDC ITALIA-CONAD/AUCHAN, provision no. 28163, § 79).</w:t>
      </w:r>
    </w:p>
    <w:p>
      <w:r>
        <w:t>5 The calculation was made based on the elements collected during the consumer habits survey conducted in the context of proceedings C12246 and C12247B and the estimated substitutability parameters derived from those elements. Regarding the results of the investigation and the methodology for calculating the DR, reference is therefore made in full to what is stated in the cited provisions.</w:t>
      </w:r>
    </w:p>
    <w:p>
      <w:r>
        <w:t>10 BULLETIN NO. 11 OF MARCH 20, 2023</w:t>
      </w:r>
    </w:p>
    <w:p>
      <w:r>
        <w:t>17. In light of the above considerations, the concentration under examination does not appear to be capable of significantly hindering effective competition in the relevant markets and of establishing or strengthening a dominant position.</w:t>
      </w:r>
    </w:p>
    <w:p>
      <w:r>
        <w:t>CONSIDERING, therefore, that the operation under examination does not significantly hinder effective competition in the relevant markets pursuant to Article 6, paragraph 1, of Law No. 287/90 and does not lead to the establishment or strengthening of a dominant position;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Enterprises and Made in Italy. This provision will be published in the Bulletin of the Antitrust Authority.</w:t>
      </w:r>
    </w:p>
    <w:p>
      <w:r>
        <w:t>THE SECRETARY GENERAL THE PRESIDENT</w:t>
      </w:r>
    </w:p>
    <w:p>
      <w:r>
        <w:t>Guido Stazi Roberto Rustichelli</w:t>
      </w:r>
    </w:p>
    <w:p>
      <w:r>
        <w:t>BULLETIN NO. 11 OF MARCH 20, 2023 11</w:t>
      </w:r>
    </w:p>
    <w:p>
      <w:r>
        <w:t>C12517 - UNIPOLSAI ASSICURAZIONI/SOCIETÀ E SALUTE</w:t>
      </w:r>
    </w:p>
    <w:p>
      <w:r>
        <w:t>Provision no. 30501</w:t>
      </w:r>
    </w:p>
    <w:p>
      <w:r>
        <w:t>THE ANTITRUST AUTHORITY</w:t>
      </w:r>
    </w:p>
    <w:p>
      <w:r>
        <w:t>IN ITS MEETING of February 28, 2023;</w:t>
      </w:r>
    </w:p>
    <w:p>
      <w:r>
        <w:t>HEARD the Rapporteur Professor Michele Ainis;</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communication from UnipolSai Assicurazioni S.p.A., received on January 13, 2023;</w:t>
      </w:r>
    </w:p>
    <w:p>
      <w:r>
        <w:t>HAVING REGARD to the opinion of IVASS, received on February 17, 2023;</w:t>
      </w:r>
    </w:p>
    <w:p>
      <w:r>
        <w:t>HAVING REGARD to the documentation on file;</w:t>
      </w:r>
    </w:p>
    <w:p>
      <w:r>
        <w:t>CONSIDERED the following:</w:t>
      </w:r>
    </w:p>
    <w:p>
      <w:r>
        <w:t>I. THE PARTIES</w:t>
      </w:r>
    </w:p>
    <w:p>
      <w:r>
        <w:t>1. UnipolSai Assicurazioni S.p.A. (hereinafter, UnipolSai) is a company controlled by Unipol Gruppo S.p.A. (hereinafter, Unipol), a holding company of participations and services at the head of the Unipol group, one of the main insurance groups in Italy.</w:t>
      </w:r>
    </w:p>
    <w:p>
      <w:r>
        <w:t>2. In 2021, the Unipol group achieved a consolidated worldwide turnover1 of approximately 13.3 billion euros, of which approximately [10-20]* billion euros from sales in the European Union, entirely realized in Italy.</w:t>
      </w:r>
    </w:p>
    <w:p>
      <w:r>
        <w:t>3. Società e Salute S.p.A. (hereinafter, together with the subsidiary Santagostino Servizi e Prodotti S.r.l., Target) is a company active in the management of healthcare facilities (polyclinics, analysis laboratories, and collection points) located in Emilia-Romagna, Lazio, and Lombardy and offers users a wide range of healthcare services (i.e. specialist outpatient services, laboratory services, imaging diagnostics) on a private basis, that is, at the expense of patients.</w:t>
      </w:r>
    </w:p>
    <w:p>
      <w:r>
        <w:t>4. The share capital of Target is held 80.59% by Ippocrate Holdings S.à r.l., a company with its registered office in the Grand Duchy of Luxembourg, and for the remaining part by individuals (hereinafter, collectively, the sellers).</w:t>
      </w:r>
    </w:p>
    <w:p>
      <w:r>
        <w:t>5. In 2021, Target achieved a worldwide turnover of approximately 49.3 million euros, entirely realized in Italy.</w:t>
      </w:r>
    </w:p>
    <w:p>
      <w:r>
        <w:t>1 The turnover refers only to the insurance activities of the Unipol group and is calculated pursuant to Article 16, paragraph 2, of Law No. 287/90. * In this version, some data are omitted, as it was deemed that there were elements of confidentiality or secrecy of the information.</w:t>
      </w:r>
    </w:p>
    <w:p>
      <w:r>
        <w:rPr>
          <w:b/>
        </w:rPr>
        <w:t>[Pages 10–12]</w:t>
      </w:r>
    </w:p>
    <w:p>
      <w:r>
        <w:t xml:space="preserve">12 BULLETIN NO. 11 OF MARCH 20, 2023  </w:t>
        <w:br/>
        <w:t xml:space="preserve">II. DESCRIPTION OF THE OPERATION  </w:t>
        <w:br/>
        <w:t xml:space="preserve">6. On December 14, 2022, UnipolSai (as the purchaser) and the sellers signed a Share and Purchase Agreement (hereinafter, the Agreement). The Agreement, inter alia, provides that – subject to the occurrence of certain events set forth therein as suspensive conditions – at the closing of the Operation, UnipolSai will acquire 100% of the share capital and voting rights of the Target.  </w:t>
        <w:br/>
        <w:t xml:space="preserve">7. According to the statements made by the Parties, the operation does not involve ancillary restrictions.  </w:t>
        <w:br/>
        <w:t xml:space="preserve">III. QUALIFICATION OF THE OPERATION  </w:t>
        <w:br/>
        <w:t xml:space="preserve">8. The communicated operation, as it involves the acquisition of exclusive control of a company, constitutes a concentration pursuant to Article 5, paragraph 1, letter b), of Law No. 287/90.  </w:t>
        <w:br/>
        <w:t xml:space="preserve">9. It falls within the scope of application of Law No. 287/90, as the conditions set forth in Article 1 of EC Regulation No. 139/04 do not apply, and is subject to the obligation of prior notification established by Article 16, paragraph 1, of the same law, as the total turnover achieved in the last financial year at the national level by the group of companies involved was over 517 million euros and the turnover achieved individually at the national level by at least two of the companies involved was over 31 million euros.  </w:t>
        <w:br/>
        <w:t xml:space="preserve">IV. THE OPINION OF IVASS  </w:t>
        <w:br/>
        <w:t xml:space="preserve">10. In an opinion received on February 17, 2023, IVASS stated that, considering the information currently available, the operation in question is not capable of altering the competitive balance of the markets for the production and distribution of life and non-life insurance products.  </w:t>
        <w:br/>
        <w:t xml:space="preserve">V. EVALUATION OF THE CONCENTRATION  </w:t>
        <w:br/>
        <w:t xml:space="preserve">Relevant markets  </w:t>
        <w:br/>
        <w:t xml:space="preserve">11. Considering the activity of the company subject to acquisition, the operation concerns:  </w:t>
        <w:br/>
        <w:t xml:space="preserve">(i) the market for outpatient healthcare services, with a regional geographical dimension2;  </w:t>
        <w:br/>
        <w:t xml:space="preserve">(ii) the market for laboratory clinical pathology analysis services, with a local geographical dimension, potentially segmentable into the market for low/medium complexity analyses (so-called routine analyses or routine testing), with a local geographical dimension, and into the market for more complex analyses (so-called specialty analyses or specialty testing), with a broader geographical dimension, including national3;  </w:t>
        <w:br/>
        <w:t xml:space="preserve">2 See AGCM Resolution No. 30158 of May 17, 2022, C12452 – EXOR-INVIN/LIFENET.  </w:t>
        <w:br/>
        <w:t>3 See AGCM Resolution No. 29810 of August 31, 2021, C12388 – CERBA HEALTHCARE ITALIA/EUROPEAN LABORATORY SOLUTIONS.</w:t>
      </w:r>
    </w:p>
    <w:p>
      <w:r>
        <w:t xml:space="preserve">BULLETIN NO. 11 OF MARCH 20, 2023 13  </w:t>
        <w:br/>
        <w:t xml:space="preserve">(iii) the retail market for optical goods (sunglasses, eyeglass frames, lenses, contact lenses, customer assistance, etc.), with a local geographical dimension4;  </w:t>
        <w:br/>
        <w:t xml:space="preserve">(iv) the retail market for hearing aids, with a local geographical dimension for catchment areas or national5.  </w:t>
        <w:br/>
        <w:t xml:space="preserve">Effects of the operation  </w:t>
        <w:br/>
        <w:t xml:space="preserve">12. The Target holds 34 medical centers located respectively in Lombardy (32, of which 26 in Milan and province), Lazio (1 in the province of Rome), and Emilia Romagna (1 in the province of Bologna). The Unipol group, on the other hand, holds 5 medical centers located respectively in Emilia Romagna (4, of which 3 in Bologna and 1 in the province of Bologna) and in Tuscany (1 in Florence).  </w:t>
        <w:br/>
        <w:t xml:space="preserve">13. In the market for outpatient healthcare services, the activities of the Target and the activities of the Unipol group overlap at the regional level only in the Emilia Romagna region, where the joint market share of the Parties is below 5%.  </w:t>
        <w:br/>
        <w:t xml:space="preserve">14. In the market for laboratory clinical pathology analysis services, the activities of the Target and the activities of the Unipol group overlap at the local level only in the province of Bologna, where the joint market share of the Parties is below 5%, and at the national level, where the joint market share of the Parties is below [1-5%].  </w:t>
        <w:br/>
        <w:t xml:space="preserve">15. In both the retail market for optical goods and the retail market for hearing aids, only the Target is active with market shares significantly below 5% both at the local and national levels.  </w:t>
        <w:br/>
        <w:t xml:space="preserve">16. In these markets, there are numerous and qualified competitors.  </w:t>
        <w:br/>
        <w:t xml:space="preserve">17. In light of the above considerations, the concentration under examination does not appear to significantly hinder effective competition in the relevant markets or to result in the establishment or strengthening of a dominant position.  </w:t>
        <w:br/>
        <w:t xml:space="preserve">CONSIDERING, therefore, that the operation in question does not significantly hinder effective competition in the relevant markets pursuant to Article 6, paragraph 1, of Law No. 287/90 and does not entail the establishment or strengthening of a dominant position;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companies involved and to the Minister of Enterprises and Made in Italy.  </w:t>
        <w:br/>
        <w:t xml:space="preserve">4 See AGCM Resolution No. 24143 of December 19, 2012, C11851 – LUXOTTICA GROUP-SALMOIRAGHI &amp; VIGANO’ HOLDING/SALMOIRAGHI &amp; VIGANO’.  </w:t>
        <w:br/>
        <w:t>5 See case M.8941 – EQT/Widex/JV, decision of the European Commission of February 13, 2019, O.J. C(2019) 1388.</w:t>
      </w:r>
    </w:p>
    <w:p>
      <w:r>
        <w:t xml:space="preserve">14 BULLETIN NO. 11 OF MARCH 20, 2023  </w:t>
        <w:br/>
        <w:t xml:space="preserve">This provision will be published in the Bulletin of the Antitrust Authority.  </w:t>
        <w:br/>
        <w:t xml:space="preserve">THE SECRETARY GENERAL THE PRESIDENT  </w:t>
        <w:br/>
        <w:t>Guido Stazi Roberto Rustichelli</w:t>
      </w:r>
    </w:p>
    <w:p>
      <w:r>
        <w:rPr>
          <w:b/>
        </w:rPr>
        <w:t>[Pages 13–15]</w:t>
      </w:r>
    </w:p>
    <w:p>
      <w:r>
        <w:t>BULLETIN NO. 11 OF MARCH 20, 2023 15</w:t>
      </w:r>
    </w:p>
    <w:p>
      <w:r>
        <w:t xml:space="preserve">ACTIVITY OF REPORTING AND CONSULTATION  </w:t>
        <w:br/>
        <w:t xml:space="preserve">AS1882 - REGION OF APULIA - ALLOCATION OF SPENDING CEILINGS FOR SPECIALIST ASSISTANCE SERVICES YEAR 2023  </w:t>
        <w:br/>
        <w:t xml:space="preserve">Rome, March 2, 2023  </w:t>
        <w:br/>
        <w:t xml:space="preserve">Region of Apulia  </w:t>
        <w:br/>
        <w:t xml:space="preserve">The Authority for Competition and Market, in its meeting of February 28, 2023, intended to formulate, pursuant to Article 21 of Law No. 287 of October 10, 1990, the following observations regarding distortions of competition or the proper functioning of the market, determined by Article 23, paragraph 2, of the Regional Law of Apulia of November 30, 2022, No. 30 (BURP No. 131 of December 1, hereinafter also L.R. No. 30/2022), which approves the budget for 2022 and the forecast budget for 2022-2024. In particular, this paragraph of Article 23, entitled "Application Guidelines pursuant to the resolution of the Regional Council No. 736 of May 16, 2017," provides for the "maintenance of the spending ceilings already assigned during the year 2022" in favor of accredited private facilities "that evolve or have evolved towards model B1"1, based on the organizational models defined by the aforementioned DGR No. 736/2017. Correspondingly, Articles 3 and 4, letter b), of DGR Apulia No. 1946/2022 of December 22, 2022, entitled "Determination of the single remuneration fund for the year 2023, for the recognition of health services to be provided on an outpatient basis by institutionally accredited health facilities, operating within the territorial area of the Region of Apulia – Modifications of grids: FKT, RX, and BAV – Odontostomatology" (hereinafter also DGR No. 1946/2022), provide:  </w:t>
        <w:br/>
        <w:t xml:space="preserve">i) "for the clinical pathology branch only, the valuation of accredited facilities [occurs, ed. note] using the grids already in use for the years 2021 and 2022, conforming to the criteria of DGR March 19, 2019 No. 503" (Article 3);  </w:t>
        <w:br/>
        <w:t xml:space="preserve">1  </w:t>
        <w:br/>
        <w:t>The first paragraph has been the subject of a constitutional challenge by the Presidency of the Council of Ministers pursuant to Article 127 of the Constitution, insofar as it identifies the aggregation threshold of 200,000 annual services with reference to the overall aggregation and not to the individual facility, as instead required by the national legislator regarding the reorganization of the laboratory network, see https://dait.interno.gov.it/territorio-e-autonomie-locali/legittimita-costituzionale/legge-regionale-puglia-del-30-novembre-2022.</w:t>
      </w:r>
    </w:p>
    <w:p>
      <w:r>
        <w:t xml:space="preserve">BULLETIN NO. 11 OF MARCH 20, 2023 16  </w:t>
        <w:br/>
        <w:t xml:space="preserve">ii) "The facilities that evolve or have evolved towards model B1) maintain the spending ceilings already assigned during the year 2022, provided that they maintain the organizational requirements (...)" (Article 4, letter b).  </w:t>
        <w:br/>
        <w:t xml:space="preserve">The Authority intends to reiterate that, according to its steadfast orientation, allocating public resources among operators based solely on or predominantly on the criterion of historical spending, without any rewards for qualitative or performance-based criteria, causes serious harm to competition, as it is likely to crystallize market structures both by prejudicing the entry of new operators, who do not have a previous budget to leverage in the new allocations, and in relation to the more performing facilities, which have made greater investments2. In other words, choosing to allocate public resources based solely on the criterion of historical spending eliminates any incentive to compete among accredited and contracted facilities with the SSN and grants undue competitive advantage to companies already holding special rights, in violation of Article 106 TFEU and, at the same time, excludes some operators from access to public resources in the absence of transparent and non-discriminatory selection criteria, in violation also of Articles 41 and 117 of the Constitution and the principles of freedom of choice and non-discrimination between public and private facilities set forth by Article 8-bis, paragraph 2, of Legislative Decree No. 502/1992.  </w:t>
        <w:br/>
        <w:t xml:space="preserve">It is therefore hoped that this Region will intervene promptly to define as soon as possible new criteria for the allocation of the budget for accredited private health facilities, which allow for a more careful approach to evaluating the quality and performance of the facilities and to foresee mechanisms to facilitate access to public funds also by new operators.  </w:t>
        <w:br/>
        <w:t xml:space="preserve">The Authority invites communication, within a period of forty-five days from the receipt of this opinion, of the determinations made regarding what is highlighted herein.  </w:t>
        <w:br/>
        <w:t xml:space="preserve">This opinion will be published in the Bulletin of the Authority for Competition and Market.  </w:t>
        <w:br/>
        <w:t xml:space="preserve">THE PRESIDENT  </w:t>
        <w:br/>
        <w:t xml:space="preserve">Roberto Rustichelli  </w:t>
        <w:br/>
        <w:t xml:space="preserve">2  </w:t>
        <w:br/>
        <w:t>In addition to the reasoned opinion recalled by the notifier in relation to AS1834 of 2022 - Region of Campania - Maximum volumes of services and related spending limits for outpatient specialist assistance from private providers - Year 2022, in Bulletin No. 19/2022, the following are recalled: i) the reports of 2008 AS451 - System for the allocation of public funds among laboratories accredited with the national health system in the region of Apulia, in Bulletin No. 13/2008, of 2013 AS1021 - Region of Calabria - System for the allocation of national health system funds among accredited analysis laboratories and outpatient specialist facilities, in Bulletin No. 9/2013 and of 2014 AS1137 - Proposals for competitive reform for the annual law for the market and competition year 2014, in Bulletin No. 27/2014, AS1142 - Distribution of the spending ceiling for the three-year period 2013/2015 among various private health facilities, in Bulletin No. 34/2014, of 2019 AS1616 - Region of Basilicata - Determination of spending aggregates for specialist assistance from private providers for the years 2019-2020, in Bulletin No. 38/2019; ii) the opinions pursuant to Article 22 of 2018 AS1524 - Region of Sicily - Definition of criteria for determining spending aggregates for specialist assistance from private providers, in Bulletin No. 29/2018 and AS1539 - Region of Basilicata - Definition of criteria for determining spending aggregates for specialist assistance from private providers, in Bulletin No. 42/2018, the report AS1812 of 2021 - Region of Sardinia - Criteria for the allocation of the budget for accredited private health facilities three-year period 2021-2022-2023, in Bulletin No. 1/2022.</w:t>
      </w:r>
    </w:p>
    <w:p>
      <w:r>
        <w:t>BULLETIN NO. 11 OF MARCH 20, 2023 17</w:t>
      </w:r>
    </w:p>
    <w:p>
      <w:r>
        <w:t xml:space="preserve">AS1883 - MUNICIPALITY OF MARSALA (TP) - CALL FOR TENDER FOR THE ASSIGNMENT OF THE SERVICE OF NOTIFICATION OF ASSESSMENT NOTICES AND REPORTS OF THE HIGHWAY CODE  </w:t>
        <w:br/>
        <w:t xml:space="preserve">Rome, March 8, 2023  </w:t>
        <w:br/>
        <w:t xml:space="preserve">Municipality of Marsala  </w:t>
        <w:br/>
        <w:t xml:space="preserve">The Authority for Competition and Market, in its meeting of February 28, 2023, resolved to express a report, pursuant to Article 21 of Law No. 287 of October 10, 1990, regarding determination No. 154 of December 20, 2022 and the notice of pre-information for a restricted tender procedure for the award of services related to notifications by post of assessment notices/reports of the Highway Code Article 201 and any other relevant provisions of Legislative Decree No. 285 of April 30, 1992 and beyond the Highway Code, including CAD and CAN, of the Municipality of Marsala.  </w:t>
        <w:br/>
        <w:t xml:space="preserve">In particular, the acts in question, with which the Municipality of Marsala has defined the methods and conditions for participation in the restricted tender procedure in question, as well as the applicable evaluation criteria, present profiles that may potentially conflict with the principles of free competition, equal treatment, and non-discrimination among economic operators.  </w:t>
        <w:br/>
        <w:t>The Authority first considered that the provision of a single lot, for a procedure relating to the entire national territory and of considerable amount – equal to €500,000.00 excluding VAT – appears contrary to the favor of the European and Italian legislator for the division of the contract into lots, which becomes an obligation that can only be derogated from based on specific and adequate motivation expressed in the tender documentation. This last circumstance, moreover, does not appear to be substantiated in this case, at least with regard to the documentation currently available, consisting of determination No. 154 of December 20, 2022 and the aforementioned notice of pre-information, published on the Municipality of Marsala's website on December 21, 2021. The provision in question also contrasts with the need, from a competition protection perspective, to facilitate access to the market for small and medium-sized enterprises, also through a reduction in the value of contracts, aimed at encouraging participation in tender procedures even by smaller operators. The significant economic dimensions of the procedure should have led the Contracting Authority to favor a tender design compatible with a division into multiple lots - at least one lot related to the Sicilian Region (considering that the majority of the notifications will concern citizens of the Sicilian Region) and one lot for the remaining destinations - in order not to...</w:t>
      </w:r>
    </w:p>
    <w:p>
      <w:r>
        <w:rPr>
          <w:b/>
        </w:rPr>
        <w:t>[Pages 16–18]</w:t>
      </w:r>
    </w:p>
    <w:p>
      <w:r>
        <w:t>18 BULLETIN NO. 11 OF MARCH 20, 2023</w:t>
      </w:r>
    </w:p>
    <w:p>
      <w:r>
        <w:t>not to irrationally restrict the participation of operators in the sector in the tender, to the detriment of the principles of competition, favor participationis, reasonableness, and proportionality. The potential harm to competition is further reinforced in this case, considering the direct geographical coverage provided, equal to 100% of the entire national territory. This provision benefits operators who can boast a widespread direct territorial coverage, thus causing further harm to the proper unfolding of competitive dynamics in the conduct of the tender procedure, not allowing for the broadest participation. In fact, only very few economic operators, particularly those that are well-structured like the Universal Service Provider, can guarantee a widespread coverage of the territory.</w:t>
      </w:r>
    </w:p>
    <w:p>
      <w:r>
        <w:t>Taking into account Article 12.6 of the new ANAC-AGCom Guidelines on postal services1, the Contracting Authority could have requested a lower direct territorial coverage2, proceeding, for the residual share of shipments, with direct postalization or granting a special mandate to the contractor itself. Furthermore, it should be noted that, during the revision of its Resolution no. 77/18/CONS, concerning the issuance of licenses to carry out the notification service by post of judicial acts and related communications and violations of the Highway Code, AGCom, in Article 103 of the consultation text, provided that “in the case of awarding public tenders, the holder of the special individual license, by granting a special mandate with representation from the Contracting Authority (SA), shall provide for the re-postalization through the FSU network - in the name and on behalf of the SA - of any residual share of shipments that exceeds the territorial coverage of its own network (including acts to be notified abroad).”</w:t>
      </w:r>
    </w:p>
    <w:p>
      <w:r>
        <w:t>Equally detrimental to competition appears to be the provision, for the purpose of participation in the procedure, of the requirement of holding the special individual license of type A1 of national scope, considering that the acts to be notified do not constitute judicial acts in the strict sense or acts that are actually attributable/assimilable to them. These acts, in fact, pertain to administrative procedures, which can be classified in some cases as impositive administrative acts, that do not originate from civil, criminal, and administrative judicial authorities. The aforementioned requirement, therefore, is superfluous and constitutes a breach of favor participationis.</w:t>
      </w:r>
    </w:p>
    <w:p>
      <w:r>
        <w:t>1 See ANAC and AGCom Guidelines updating ANAC determination no. 3 of 9/12/2014, containing “Guidelines for the awarding of public contracts for postal services,” approved by the aforementioned Authorities on April 13, 2022, and entered into force on May 20, 2022. Article 12.6 allows the Contracting Authority to proceed with direct postalization or through delegation to the contractor of the part of shipments that the latter cannot handle directly, including for notification services.</w:t>
      </w:r>
    </w:p>
    <w:p>
      <w:r>
        <w:t>2 Moreover, it should be noted that the Guidelines in question, in Article 3.4, suggest for a national scope, as an example, a value of direct territorial coverage equal to 50%.</w:t>
      </w:r>
    </w:p>
    <w:p>
      <w:r>
        <w:t>3 See Consultation document published on December 30, 2022, with the start of the public consultation that took place with Resolution no. 455/22/CONS of AGCom for the amendment of Resolution no. 77/18/CONS, containing the “Approval of the Regulation concerning the issuance of licenses to carry out the notification service by post of judicial acts and related communications (law of November 20, 1982, no. 890) and violations of the Highway Code (Article 201 of Legislative Decree of April 30, 1992, no. 285).”</w:t>
      </w:r>
    </w:p>
    <w:p>
      <w:r>
        <w:t>BULLETIN NO. 11 OF MARCH 20, 2023 19</w:t>
      </w:r>
    </w:p>
    <w:p>
      <w:r>
        <w:t>The Authority has repeatedly drawn attention to the fact that the type A license, which is more burdensome and less accessible for operators, should not be required by contracting authorities for the activity of notification by post of documents that do not constitute judicial acts in the strict sense4. This position has not only been adopted by ANAC and AGCom with the provision of article 12.10 of the new ANAC-AGCom Guidelines on postal services, which the Contracting Authority did not take into account, but has also been endorsed by AGCom during the revision of Resolution no. 77/18/CONS, with the proposal, in the consultation text, to redefine the two types of special individual license into: i) the special individual license for judicial acts (i.e., those in the strict sense), for violations of the Highway Code and for impositive administrative acts (license of type A) and ii) the special individual license for violations of the Highway Code and for impositive administrative acts (license of type B).</w:t>
      </w:r>
    </w:p>
    <w:p>
      <w:r>
        <w:t>From a competition protection perspective, it would therefore be preferable that with reference to the acts subject to the restricted procedure in question, both types of special individual license (type A and B) be provided as necessary eligibility requirements for participation, in order to guarantee favor participationis to the greatest extent possible.</w:t>
      </w:r>
    </w:p>
    <w:p>
      <w:r>
        <w:t>Finally, the provision that the operator – in the event of awarding the service – must have at least 3 (minimum) points for the delivery of documents deposited following non-delivery to the recipient due to refusal to receive it, temporary absence of the recipient, or absence/inability of other persons to receive it in the three urban areas indicated by the Municipality: area 1, area 2, and area 3, also appears problematic. In particular, the so-called alternative methods (i.e., the so-called multiple deliveries and deliveries by appointment) that achieve the same objectives, but with a less burdensome obligation for the postal operator, have not been considered.</w:t>
      </w:r>
    </w:p>
    <w:p>
      <w:r>
        <w:t>Moreover, it should be noted that the holding points are not an element of service quality, but rather an indicator of poor efficiency in the delivery phase to the recipient, as they are used when delivery has not been successful, consequently necessitating a backup network constituted precisely by holding points.</w:t>
      </w:r>
    </w:p>
    <w:p>
      <w:r>
        <w:t>Therefore, the choice of the Contracting Authority to give importance only to this requirement and not also to alternative methods appears debatable.</w:t>
      </w:r>
    </w:p>
    <w:p>
      <w:r>
        <w:t>In conclusion, the Authority believes that, in relation to the highlighted aspects, the aforementioned provisions of the restricted tender procedure, which will be announced by the Municipality of Marsala, for the awarding of services related to postal notifications of assessment notices/penalties under the Highway Code Article 201 and any other relevant provisions of Legislative Decree no. 285/1992 and beyond the Highway Code, including CAD and CAN, are likely to potentially conflict with the norms and principles protecting competition and the market, in particular, with Article 41 of the Constitution and with Articles 49 and 56 of the Treaty on the Functioning of the European Union, as well as with the principles established by Articles 30 and 51 of Legislative Decree no. 50/2016 (Public Contracts Code).</w:t>
      </w:r>
    </w:p>
    <w:p>
      <w:r>
        <w:t>4 See the following reports/opinions: AS1825 – LAZIO REGION – TENDER FOR THE AWARD OF NOTIFICATION SERVICES OF JUDICIAL ACTS AND ADMINISTRATIVE SANCTIONS of February 18, 2022, in Bulletin no. 13/2022, AS1843 - MUNICIPALITY OF MONOPOLI (BA) - TENDER FOR THE AWARD OF THE PRINTING, ENVELOPING, AND SENDING SERVICE OF DOCUMENTS ISSUED BY THE MUNICIPALITY of May 27, 2022, in Bulletin no. 22/2022 and AS1851 - MUNICIPALITY OF COSENZA - TENDER FOR THE AWARD OF NOTIFICATION SERVICES OF JUDICIAL ACTS AND LOCAL POLICE ACTS of August 8, 2022, in Bulletin no. 32/2022.</w:t>
      </w:r>
    </w:p>
    <w:p>
      <w:r>
        <w:t>20 BULLETIN NO. 11 OF MARCH 20, 2023</w:t>
      </w:r>
    </w:p>
    <w:p>
      <w:r>
        <w:t>The Authority therefore hopes that this Municipality will modify the determinations made by eliminating the competitive distortions highlighted above.</w:t>
      </w:r>
    </w:p>
    <w:p>
      <w:r>
        <w:t>The Authority invites this Municipality to communicate within thirty days from the receipt of this report, the initiatives taken to remove the violations of competition outlined above.</w:t>
      </w:r>
    </w:p>
    <w:p>
      <w:r>
        <w:t>This report will be published in the Bulletin of the Authority for Competition and the Market.</w:t>
      </w:r>
    </w:p>
    <w:p>
      <w:r>
        <w:t>THE PRESIDENT</w:t>
      </w:r>
    </w:p>
    <w:p>
      <w:r>
        <w:t>Roberto Rustichelli</w:t>
      </w:r>
    </w:p>
    <w:p>
      <w:r>
        <w:rPr>
          <w:b/>
        </w:rPr>
        <w:t>[Pages 19–21]</w:t>
      </w:r>
    </w:p>
    <w:p>
      <w:r>
        <w:t>BULLETIN NO. 11 OF MARCH 20, 2023 21</w:t>
      </w:r>
    </w:p>
    <w:p>
      <w:r>
        <w:t xml:space="preserve">UNFAIR COMMERCIAL PRACTICES  </w:t>
        <w:br/>
        <w:t xml:space="preserve">IP363 - E-COMMERCE SPECIALIST-HWONLINE/ONLINE SALES  </w:t>
        <w:br/>
        <w:t>Resolution No. 30502</w:t>
      </w:r>
    </w:p>
    <w:p>
      <w:r>
        <w:t xml:space="preserve">THE ANTITRUST AUTHORITY  </w:t>
        <w:br/>
        <w:t xml:space="preserve">IN ITS MEETING of February 28, 2023;  </w:t>
        <w:br/>
        <w:t xml:space="preserve">HEARD the Rapporteur Professor Elisabetta Iossa;  </w:t>
        <w:br/>
        <w:t xml:space="preserve">HAVING REGARD to Part II, Title III, of Legislative Decree No. 206 of September 6, 2005, containing the "Consumer Code" and subsequent amendments (hereinafter, Consumer Code);  </w:t>
        <w:br/>
        <w:t xml:space="preserve">HAVING REGARD in particular to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HAVING REGARD to Law No. 689 of November 24, 1981;  </w:t>
        <w:br/>
        <w:t xml:space="preserve">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HAVING REGARD to its resolution No. 30349 of October 18, 2022;  </w:t>
        <w:br/>
        <w:t xml:space="preserve">HAVING REGARD to the documents of the proceeding;  </w:t>
        <w:br/>
        <w:t>CONSIDERED the following:</w:t>
      </w:r>
    </w:p>
    <w:p>
      <w:r>
        <w:t>1. With resolution No. 30349 of October 18, 2022 (hereinafter also "Resolution" or "Deliberation"), closing the proceeding PS12240, the Authority established two unfair commercial practices carried out by the professional E-Commerce Specialist S.r.l. in the online sales activity through the website hwonline.it, consisting of: the incorrectness of the information on the characteristics of the offers, as well as the online sales process, in violation of Articles 20, 21, 22, 24, and 25 of the Consumer Code (Practice A); the adoption of unlawful methods of managing the phase following the online purchase, in violation of Articles 20, 22, 24, and 25 of the Consumer Code (Practice B), warning against continuing the aforementioned conduct.</w:t>
      </w:r>
    </w:p>
    <w:p>
      <w:r>
        <w:t>2. In particular, with reference to practice (A), the incorrectness of a set of behaviors carried out by the professional in the pre-contractual phase of promoting products online and at the moment of concluding the related purchase contract was established. Specifically, the omission of information and/or the dissemination of misleading indications regarding the actual availability of the products was criticized, as the goods presented as available were not physically present in the warehouses or stores of the Company, and regarding the sales method through dropshipping, as well as the misleading representation of delivery times for the products purchased online, which in many cases proved to be unreliable and inaccurate, where not entirely omitted in the delicate phase of the first contact with consumers, at the moment preceding the conclusion of the contract1.</w:t>
      </w:r>
    </w:p>
    <w:p>
      <w:r>
        <w:t>3. Within the same practice, the methods of managing the online sales process were also considered unfair, specifically regarding the immediate charge of payment for products purchased online by consumers and/or the blocking of the spending limit on their credit cards at the time of the online order and, therefore, before the contract was finalized, frequently resorting to the unilateral cancellation of purchase orders2.</w:t>
      </w:r>
    </w:p>
    <w:p>
      <w:r>
        <w:t>4. As for practice (B), the Authority established the incorrectness of a series of behaviors carried out by the Professional in the phase following the online purchase, which consist of the failure to deliver the products sold on the aforementioned website and already paid for by consumers, as well as the omission of information related to tracking and the shipping status of orders.</w:t>
      </w:r>
    </w:p>
    <w:p>
      <w:r>
        <w:t>5. Within the same unfair commercial practice, further behaviors were also criticized, consisting of hindering the exercise of consumers' rights of withdrawal and/or refund following the delayed/failure to deliver the products and/or the unilateral cancellation of the order3. The issues inherent in the management of orders and internal procedures for withdrawal and refund were also deemed obstructive, as well as the inadequacy of ECS's business processes that do not allow for a complete and effective handling of data, resulting in the inability to monitor the entire refund process and establish the time elapsed between the request for cancellation of the order sent by the customer and the actual reversal of the payment. Specifically, the insufficient level of automation of internal management procedures was noted, with the consequent need to manually carry out complex activities that, regarding refunds, were performed directly by some company employees, effectively entrusting the management of refunds to some employees who were scheduled according to the Company's cash availability and executed manually, prioritizing the most recent requests, since for older requests the reputational damage was considered already consumed4.</w:t>
      </w:r>
    </w:p>
    <w:p>
      <w:r>
        <w:t>6. In this context, the omitted or inadequate provision of post-sale assistance service was also noted, which consisted of the extreme difficulty in contacting the professional, the unjustified extension of waiting times, and the failure to respond to consumers' requests5.</w:t>
      </w:r>
    </w:p>
    <w:p>
      <w:r>
        <w:t>7. In light of the above, the Authority has sanctioned the professional and prohibited the further dissemination and continuation of the unfair commercial practices, ordering that the Company communicate, within sixty days from the notification of the Resolution – which took place on October 24, 2022 – the initiatives taken in compliance with the warning referred to in points a) and b) of the Resolution.</w:t>
      </w:r>
    </w:p>
    <w:p>
      <w:r>
        <w:t>8. The professional has not submitted any compliance report nor has it modified the website hwonline.it6, which continues to report the same indications regarding the availability of products and their delivery times that have been deemed incorrect and likely to prejudice consumer behavior. Furthermore, on consumer experience review sites (see, for example, Trustpilot and Eshoppingadvisor)7 complaints and criticisms regarding the behavior of the professional continue to appear, who, following the purchase and payment for products online, months after the purchase, would neither deliver them nor refund what was paid by consumers.</w:t>
      </w:r>
    </w:p>
    <w:p>
      <w:r>
        <w:t>9. In light of the above, the behavior of E-Commerce Specialist appears to be in continuity with the unlawful conduct established in the aforementioned Resolution, aimed overall at disseminating misleading information about the characteristics of commercial offers, improperly managing the online sales process, and hindering the exercise of consumers' rights of withdrawal and refund.</w:t>
      </w:r>
    </w:p>
    <w:p>
      <w:r>
        <w:t>10. It follows that the unlawful conduct carried out after the notification of resolution No. 30349 of October 18, 2022 (which took place on October 24, 2022) and currently ongoing, presents the same profiles of unlawfulness as those already established and subject to warning by the Authority.</w:t>
      </w:r>
    </w:p>
    <w:p>
      <w:r>
        <w:t>11. On December 29, 2022, the Authority sent a reminder for the submission of the compliance report, which has not yet been received.</w:t>
      </w:r>
    </w:p>
    <w:p>
      <w:r>
        <w:t>12. The Lazio TAR rejected the request for suspension with order No. 54815 of January 26, 2023.</w:t>
      </w:r>
    </w:p>
    <w:p>
      <w:r>
        <w:t>13. In conclusion, the conditions for initiating the procedure provided for by Article 27, paragraph 12, of the Consumer Code, aimed at imposing an administrative pecuniary sanction from €10,000 to €5,000,000, are present.</w:t>
      </w:r>
    </w:p>
    <w:p>
      <w:r>
        <w:t>CONSIDERED, therefore, that the established facts constitute a case of non-compliance with the Authority's resolution No. 30349 of October 18, 2022, pursuant to Article 27, paragraph 12, of the Consumer Code;</w:t>
      </w:r>
    </w:p>
    <w:p>
      <w:r>
        <w:t xml:space="preserve">RESOLVES  </w:t>
        <w:br/>
        <w:t xml:space="preserve">a) to contest to the company E-Commerce Specialist S.r.l. the violation referred to in Article 27, paragraph 12, of the Consumer Code, for failing to comply with the Authority's resolution No. 30349 of October 18, 2022;  </w:t>
        <w:br/>
        <w:t xml:space="preserve">b) to initiate the procedure for the possible imposition of the pecuniary sanction provided for by Article 27, paragraph 12, of the Consumer Code;  </w:t>
        <w:br/>
        <w:t xml:space="preserve">c) that the person responsible for the procedure is Dr. Maria Laura Altavista;  </w:t>
        <w:br/>
        <w:t xml:space="preserve">d) that the acts of the procedure can be viewed at the Manufacturing, Agri-food, Pharmaceutical and Commercial Distribution Directorate of the Department for Consumer Protection 2 of the Authority, by the legal representative of the company E-Commerce Specialist S.r.l., or by a person delegated by them;  </w:t>
        <w:br/>
        <w:t>7 See the minutes of the acquisition of the pages of the "TrustPilot" site and the "Eshoppingadvisor" site of February 20, 2023.</w:t>
      </w:r>
    </w:p>
    <w:p>
      <w:r>
        <w:rPr>
          <w:b/>
        </w:rPr>
        <w:t>[Pages 22–24]</w:t>
      </w:r>
    </w:p>
    <w:p>
      <w:r>
        <w:t>24 BULLETIN NO. 11 OF MARCH 20, 2023</w:t>
        <w:br/>
        <w:t>e) that, within thirty days from the communication of this provision, the interested parties may submit to the Authority written defenses and documents, as well as request to be heard;</w:t>
        <w:br/>
        <w:t>f) that the procedure must be concluded within one hundred and twenty days from the date of communication of this provision.</w:t>
        <w:br/>
        <w:t>For the purpose of quantifying any monetary sanction provided for by Article 27, paragraph 12, of the Consumer Code, the company E-Commerce Specialist S.r.l. is requested to provide a copy of the latest financial statements or suitable accounting documentation certifying the economic conditions in the last year.</w:t>
        <w:br/>
        <w:t>This provision will be communicated to the interested parties and published in the Bulletin of the Authority for the Guarantee of Competition and the Market.</w:t>
        <w:br/>
        <w:t>THE SECRETARY GENERAL THE PRESIDENT</w:t>
        <w:br/>
        <w:t>Guido Stazi Roberto Rustichelli</w:t>
      </w:r>
    </w:p>
    <w:p>
      <w:r>
        <w:t>BULLETIN NO. 11 OF MARCH 20, 2023 25</w:t>
        <w:br/>
        <w:t>PS12384 - TIM-INCREASE GIGA</w:t>
        <w:br/>
        <w:t>Provision no. 30503</w:t>
        <w:br/>
        <w:t>THE AUTHORITY FOR THE GUARANTEE OF COMPETITION AND THE MARKET</w:t>
        <w:br/>
        <w:t>IN ITS MEETING of February 28, 2023;</w:t>
        <w:br/>
        <w:t>HEARD the Rapporteur, Professor Elisabetta Iossa;</w:t>
        <w:br/>
        <w:t>VIEWED Part III, Title III of Legislative Decree No. 206 of September 6, 2005, containing the “Consumer Code” and subsequent amendments (hereinafter, Consumer Code or also CdC);</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VIEWED the communication of August 5, 2022, which initiated the PS12384 procedure against the company Telecom Italia S.p.A.;</w:t>
        <w:br/>
        <w:t>VIEWED its decision of December 13, 2022, with which, pursuant to Article 7, paragraph 3, of the Regulation, the deadline for concluding the procedure was extended for specific investigative needs;</w:t>
        <w:br/>
        <w:t>VIEWED the documents of the procedure;</w:t>
        <w:br/>
        <w:t>I. THE PARTIES</w:t>
        <w:br/>
        <w:t>1. Telecom Italia S.p.A. (hereinafter also “Telecom”, the Company or the Professional), as a professional, pursuant to the Consumer Code, having its registered office in Milan and operating in the telecommunications sector, with revenues, as of December 31, 2021, amounting to 12.4 billion euros (resulting from the latest certified and published financial statements of Telecom).</w:t>
        <w:br/>
        <w:t>II. THE CONDUCT SUBJECT TO THE PROCEDURE</w:t>
        <w:br/>
        <w:t>2. The procedure concerns the conduct carried out by the Professional consisting of having automatically activated for its customers holding a prepaid SIM card ‘voice, data, sms’ an additional paid service. In particular, Telecom increased (up to 2 euros) the monthly cost of the tariff plan with the simultaneous offer of additional Giga, without users having expressed any prior consent in this regard.</w:t>
        <w:br/>
        <w:t>III. THE OUTCOMES OF THE PROCEDURE</w:t>
        <w:br/>
        <w:t>III.1 The course of the procedure</w:t>
        <w:br/>
        <w:t>3. In relation to the conduct described above, on August 5, 2022, Telecom was notified of the initiation of the PS12384 investigative procedure for possible violation of Article 65 of the Consumer Code.</w:t>
        <w:br/>
        <w:t>4. On September 19, 2022, a response was received from Telecom to the request for information contained in the communication initiating the investigative procedure, along with a defensive memorandum and formulation of commitments pursuant to Article 27, paragraph 7, of the Consumer Code. These commitments, supplemented on September 28 and October 21, 2022, were rejected by the Authority in its meeting of December 13, 2022, with communication to the Professional on the same date.</w:t>
        <w:br/>
        <w:t>5. Hearings were held with Telecom on October 6, 2022, and January 13, 2023.</w:t>
        <w:br/>
        <w:t>6. On October 21, 2022, Telecom submitted additional information provided on September 19, 2022, and the response to the request for information made during the hearing held on October 6, 2022.</w:t>
        <w:br/>
        <w:t>7. On December 13, 2022, Telecom was notified of the extension of the deadline for concluding the procedure.</w:t>
        <w:br/>
        <w:t>8. On December 22, 2022, Telecom was notified of the conclusion date of the investigative phase pursuant to Article 16, paragraph 1, of the Regulation.</w:t>
        <w:br/>
        <w:t>9. On January 26, 2023, Telecom's final memorandum was received.</w:t>
        <w:br/>
        <w:t>10. On January 27, 2023, pursuant to and for the effects of Article 27, paragraph 6, of the Consumer Code, a request for an opinion was sent to the Authority for Communications Guarantees. The opinion of the sector Authority was received on February 28, 2023.</w:t>
        <w:br/>
        <w:t>III.2 The evidence acquired</w:t>
        <w:br/>
        <w:t>11. During the investigative procedure, it emerged that the Professional, with a maneuver initiated in July 20221, communicated via web and SMS - to approximately [1-3]* million mobile phone users with voice, data, sms bundles (so-called FULL offers) - an increase (up to 2 euros) in the monthly cost of the prepaid mobile offer with the simultaneous offer of additional Giga, without users having expressed any consent in this regard2.</w:t>
        <w:br/>
        <w:t>12. More specifically, the Professional, with a communication published on its website on July 1, 2022, informed that i) starting from September 1, 2022, “due to changed market conditions” it would apply an increase, up to 2€, in the monthly cost of certain mobile offers for prepaid customers; ii) for these offers, the Giga would increase from a minimum of 30 Giga/month to unlimited Giga from the moment of receiving an informative SMS containing all the details of the changes; iii) the customers affected by the maneuver could maintain their offer unchanged by sending a free SMS to 40916 with the text INVAR ON by July 31, 2022, or could withdraw/change operator without penalties and costs by September 30, 20223.</w:t>
        <w:br/>
        <w:t>1 The communication campaign of the maneuver was launched on July 1, 2022, via the TIM website, dedicated IVR, SMS (sent to affected customers from July 1 to July 12, 2022), customer service 119 (from July 1 to July 12, 2022) (DOC 15 – Memorandum of September 19, 2022).</w:t>
        <w:br/>
        <w:t>* In this version, some data are omitted, as elements of confidentiality or secrecy of the information were deemed to exist.</w:t>
        <w:br/>
        <w:t>2 DOC 4 – Minutes of document acquisition; DOC 15 – Memorandum of September 19, 2022. The company specified that the maneuver affected approximately n. [1,000,000-3,000,000] mobile users for n. [60-150] offers with voice, data, sms bundles, specifying that from the total of the so-called FULL offers, those subject to repricing from 2021 onwards and other categories of offers based also on commercial reasons were particularly excluded (DOC 22 – Information integration and commitments form).</w:t>
        <w:br/>
        <w:t>3 DOC 4 – Minutes of document acquisition; DOC 15 – Memorandum of September 19, 2022.</w:t>
      </w:r>
    </w:p>
    <w:p>
      <w:r>
        <w:rPr>
          <w:b/>
        </w:rPr>
        <w:t>[Pages 25–27]</w:t>
      </w:r>
    </w:p>
    <w:p>
      <w:r>
        <w:t>BULLETIN NO. 11 OF MARCH 20, 2023 27</w:t>
      </w:r>
    </w:p>
    <w:p>
      <w:r>
        <w:t>13. By way of example, one of the informational SMS messages to which the internet communication referred is reported. The SMS is titled "Contract Modification" and was received by the interested user on July 1, 20224:</w:t>
      </w:r>
    </w:p>
    <w:p>
      <w:r>
        <w:t>14. Telecom has, therefore, increased the available Giga and the monthly cost of the tariff plan for some 'mobile' customers, giving notice and the option to withdraw from the contract/change operator. At the same time, Telecom has provided the possibility for the user to maintain the original offer through a so-called opt-out method, rejecting the contract modification by sending an SMS.</w:t>
      </w:r>
    </w:p>
    <w:p>
      <w:r>
        <w:t>15. Telecom specified that the aforementioned increase in Giga "has been personalized based on the starting offers. The increase was, in particular, made in proportion to the quantity of Giga available in the original offer without further customizations related to the actual personal traffic of the individual customer"5.</w:t>
      </w:r>
    </w:p>
    <w:p>
      <w:r>
        <w:t>16. During the investigative procedure, Telecom represented that it had extended until November 30, 2022, the deadline, initially set for September 30, 2022, to withdraw or change operator, without penalties or costs, maintaining any installment payments6. The Company also stated that it had allowed interested customers to opt for the maintenance of their original offer beyond the initially communicated deadline7.</w:t>
      </w:r>
    </w:p>
    <w:p>
      <w:r>
        <w:t>17. The Company then clarified that "the original customer base" involved in the maneuver ([1-3 million] customers) "had shrunk by November 30, 2022, to about [500,000-2,500,000] customers due to terminations, attributable to withdrawals or transitions to other operators, or requests for INVAR," specifying that from July 1, 2022, to November 30, 2022, there were approximately [80,000-200,000] terminations (withdrawals or transitions to other operators) and about [400,000-1,000,000] requests to remain with the original offer (option "INVAR")8.</w:t>
      </w:r>
    </w:p>
    <w:p>
      <w:r>
        <w:t>18. Telecom then declared that it had "guaranteed the refund of the amounts charged following the repricing maneuver to all interested customers who requested it during the period from September 1 [i.e., with the price increases resulting from the aforementioned maneuver] to November 30, 2022"9. The company clarified that there is no "automatic refund" and that the only channel to request it is the telephone one (Customer Service 119)10. Telecom specified that customers who exercised the withdrawal were refunded, as well as "those who expressed the desire not to adhere to the repricing and maintain the pre-existing offer," and customers "who, by contacting customer service 119, expressed a complaint regarding the application of the price increase and the simultaneous increase in Giga, allowing them to remain with an unchanged contractual situation and refunding the amounts charged"11.</w:t>
      </w:r>
    </w:p>
    <w:p>
      <w:r>
        <w:t>IV. DEFENSIVE ARGUMENTS OF THE PROFESSIONAL</w:t>
      </w:r>
    </w:p>
    <w:p>
      <w:r>
        <w:t>19. Telecom argues that, for the reasons outlined below, the contested conduct does not constitute a violation of the Consumer Code but is instead attributable to the ius variandi regulated by Article 98-septiesdecies, paragraph 5, Legislative Decree 259/2003 (Electronic Communications Code, hereinafter also CCE) - which amended Article 70 of the same Code.</w:t>
      </w:r>
    </w:p>
    <w:p>
      <w:r>
        <w:t>20. According to the Company, the aforementioned sector norm would allow, according to the interpretation of the administrative judge12, "modifications to the ongoing contractual relationship unless these translate into a true novation"13. Telecom specifically believes that the increase in Giga, referred to in the maneuver in question, would represent exclusively "a mere quantitative extension of a component of the offer (Giga) without introducing any quid novi since it only affects pre-existing obligations already regulated" and would thus remain "within the context of the original relationship, which remains unchanged in its essential elements (intention, cause, and object of the contract) and in its economic structure (flat-rate charge), affecting exclusively the content of concurrent performances." The modification implemented would consequently fall within the scope of the ius variandi as regulated by the CCE according to the jurisprudence mentioned above14.</w:t>
      </w:r>
    </w:p>
    <w:p>
      <w:r>
        <w:t>21. Telecom further reports that the Authority for Communications Guarantees (hereinafter also AGCOM) "would not have raised any objections regarding previous repricing maneuvers carried out by Telecom, characterized by changes in price and simultaneous changes in the quantity of services offered (for example, an increase in the monthly fee accompanied by an increase or reduction in minutes or Giga)"15. The Company cites, in support of its argument, a previous repricing maneuver - carried out during 2021 and reviewed by AGCOM in April of the same year16. However, by Telecom's own admission, in that maneuver, unlike the one subject to the present procedure, "there was no provision for the possibility of waiving the modification while maintaining the original offer"17.</w:t>
      </w:r>
    </w:p>
    <w:p>
      <w:r>
        <w:t>22. With reference to the increase in Giga, the company finally highlights the absence of "a similar standard commercial offer made independently available to the public" and the lack of provision for "an independent possibility of deactivation" of the same18.</w:t>
      </w:r>
    </w:p>
    <w:p>
      <w:r>
        <w:t>23. With specific reference to the INVAR ON option - which allows the customer to maintain the original contractual conditions - the Company believes that it is compatible with the regime of ius variandi under the CCE and that it does not constitute a violation of Article 6519 of the Consumer Code.</w:t>
      </w:r>
    </w:p>
    <w:p>
      <w:r>
        <w:t>24. Telecom argues, in this regard, that the rationale of the regulatory norm on ius variandi does not prohibit integrating the proposal for variation with a waiver by the professional of the variations themselves where, as in this case, they are not of interest to the customer. The INVAR ON option would effectively grant the customer a third choice, to be exercised, according to Telecom, with an expressed will, in addition to the other options available (acceptance of the variations or withdrawal)20. The Company emphasizes, in this regard, "the clarity and completeness of the information provided by TIM to customers in the context of what is believed to have been a legitimate exercise of ius variandi"21.</w:t>
      </w:r>
    </w:p>
    <w:p>
      <w:r>
        <w:t>25. Telecom specifies that the possibility granted to the customer to send the message 'INVAR ON' would therefore not constitute "the refusal of a pre-activated option but rather a possibility, made available to the consumer, to choose to continue with the old offer, by sending...</w:t>
      </w:r>
    </w:p>
    <w:p>
      <w:r>
        <w:rPr>
          <w:b/>
        </w:rPr>
        <w:t>[Pages 28–30]</w:t>
      </w:r>
    </w:p>
    <w:p>
      <w:r>
        <w:t>30 BULLETIN NO. 11 OF MARCH 20, 2023</w:t>
        <w:br/>
        <w:t>of a specific SMS”22. This option would represent, in the opinion of the Company, “an objective advantage for the consumer who is not faced with an ‘obliged’ choice of accepting the increase or withdrawing from the contract”23, also being able to maintain the pre-existing offer. Telecom believes that such a possibility does not, in any case, “result in the loss of the repricing of the connotation of ius variandi”24.</w:t>
        <w:br/>
        <w:t>26. The Company also specifies that the justified reason underlying the maneuver in question would be “attributable to the changed market needs, in accordance with what is provided in the specific clause of the Telecom contract dedicated to ius variandi”25. Telecom observes that such a justified reason “cannot be affected by the freedom of the Professional to simultaneously propose to the consumer an alternative economic choice compared to what is provided in the unilateral modification. In this specific case, the alternative proposal, as is known, consisted of the option to remain in the active offer […]”26. In implementing the maneuver subject to the proceeding, the Company states that it has renounced “in a perspective of mediating its economic interests, the price increase with respect to that part of consumers who prefer the alternative of maintaining the starting conditions of their offer”27.</w:t>
        <w:br/>
        <w:t>V. OPINION OF THE AUTHORITY FOR COMMUNICATIONS GUARANTEES</w:t>
        <w:br/>
        <w:t>27. Since the conduct subject to this provision has been disseminated through telecommunications means (in particular via mobile network and internet), on January 27, 2023, the opinion was requested from the Authority for Communications Guarantees, pursuant to Article 27, paragraph 6, of the Consumer Code.</w:t>
        <w:br/>
        <w:t>28. In an opinion received on February 28, 2023, AGCOM states that it has evaluated “the conduct of Telecom starting from September 2022 based on the regulations provided by the sector legislation concerning, in particular, the unilateral modifications governed by Article 98 septies decies, paragraph 5, of the Electronic Communications Code.” AGCOM then noted that “the modifications made by the Company concern the contractual conditions of prepaid mobile telephony offers, which provide for a certain traffic voice, SMS, and data ceiling and consisted of an increase in the monthly price of the original offers and an expansion of the Giga ceiling already included in those offers” and considered that “in relation to the aforementioned modifications, the Company has informed the customers with appropriate individual communications made with the notice provided by Article 98 septies decies of the Electronic Communications Code, guaranteeing the right of withdrawal, or transition to another operator, without penalties or deactivation costs and that the option granted by Telecom to customers to ‘maintain unchanged the cost and contents of their offer’ as an alternative to the aforementioned right of withdrawal has not prejudiced the exercise of such right by customers.” According to what is stated in the opinion, “the contractual modification in question is compliant - with respect to the aspects related to the clarity and comprehensibility of the information to be provided, as well as the timing and methods of exercising the right of withdrawal granted to customers - with the current regulatory framework for the electronic communications sector and, in particular, with what is provided by Directive No. 2018/1972 and Article 98 septies decies, paragraph 5, of the Electronic Communications Code, as well as by Resolution No. 519/15/CONS, without prejudice, however, to any aspects of violation of the Consumer Code.” AGCOM finally considered that, “with reference to the specific case, the means of communication used, in relation to the service offered by the Professional, are overall suitable to develop a significant impact on consumers who, based on the information on the Professional's Site, or received via SMS, could be induced to make a commercial decision that they would not have otherwise made, thus concretely developing the full promotional potential of the aforementioned communications,” therefore believes that, “in this specific case, the Internet and the mobile network are suitable tools to significantly influence the realization of the commercial practice for which this Authority is requested an opinion.”</w:t>
        <w:br/>
        <w:t>VI. EVALUATIONS</w:t>
        <w:br/>
        <w:t>29. The conduct subject to this provision consists of the automatic activation of a paid additional service by Telecom to its customers holding a prepaid SIM card ‘voice, data, SMS’. In particular, Telecom has increased the monthly cost of the tariff plan for users by up to 2 euros while simultaneously offering additional Giga, without these having expressed any prior consent in this regard.</w:t>
        <w:br/>
        <w:t>30. The Company, with the maneuver described above (communicated starting from July 2022) has offered its users a paid additional service (the additional Giga), accessory to the main service, with implicit consent acquisition methods, that is, without the manifestation of prior and explicit consent from the consumer user, in violation, therefore, of Article 65, Consumer Code.</w:t>
        <w:br/>
        <w:t>31. Consequently, customers intending to maintain their original offer unchanged (renouncing the paid additional Giga) must expressly manifest their refusal within the indicated terms, opting out, by sending an SMS. In the absence of such an SMS, Telecom automatically proceeds with the relevant charges.</w:t>
        <w:br/>
        <w:t>32. The possibility for users to refuse the offer of additional Giga demonstrates that the latter is technically and commercially separable from the original offer, thus being a distinct and autonomous additional component of the pre-existing offer.</w:t>
        <w:br/>
        <w:t>33. The maneuver is therefore aimed at providing a paid additional service through the use of a non-transparent mechanism for acquiring the user’s ‘tacit consent’, rather than following an explicit free manifestation of will. Conversely, since the Company manages the original offer and the additional Giga as two distinct and separable components, the additional component should be proposed to the user as a new offer, and provided only if they, if interested, expressly and prior accept it. The automation generated by the opt-out also allows the Company to benefit from the mere distraction or error of those customers who, for example, have not read the informative message or have incorrectly typed the text required to refuse the change.</w:t>
      </w:r>
    </w:p>
    <w:p>
      <w:r>
        <w:t>32 BULLETIN NO. 11 OF MARCH 20, 2023</w:t>
        <w:br/>
        <w:t>34. Telecom, in its defenses, attributes the maneuver in question to a unilateral contractual modification of the original offer. However, the thesis of the exercise of ius variandi supported by the Professional cannot be accepted as the very introduction of the ‘third choice’ (the possibility for the user, through specific activation, to refuse the change), besides not being expressly contemplated in the regulatory and legislative framework governing unilateral contractual modifications, is clearly instrumental to the attempt to evade the provisions of Article 65 of the Consumer Code. This is because the Company, granting the customer the possibility to maintain the original offer, attests, in fact, to the non-existence of the requirements of necessity and exceptional nature that, as highlighted later, constitute the application prerequisite of the ius variandi provided by the regulatory discipline. More precisely, the Company adopts a commercial policy in which, through the maneuver subject to this proceeding, it accounts for both those who do not activate to refuse the predetermined option of paid additional Giga, and those who refuse the change to maintain the previous tariff plan, in a variable and previously unknown proportion based on the discretionary choice made by each customer.</w:t>
        <w:br/>
        <w:t>35. It is worth noting that both the national and European legislator and the jurisprudence have established specific limitations on the exercise of ius variandi precisely to prevent professionals from abusing their contractual power to the detriment of consumers. Such limits have been introduced, for example, with reference to the content of unilateral modifications28, to the text of the informative messages sent to customers, to the methods and terms for exercising the right of withdrawal29, to the existence of a ‘justified reason’ indicated in the contract30. On this last point, the Council of State reiterated that “[t]he power of unilateral modification recognized to the professional is considered non-abusive and, therefore, valid only if the legal limit constituted by the established existence of a ‘justified reason’ indicated in the contract is respected. It follows that the contract that includes the ius variandi clause must indicate the reasons that justify the exercise of such power by the professional in the implementation phase of the relationship. These must be objective conditions to be evaluated in light of the principle of good faith and normally connected to the need to manage any unforeseen events. […] the mobile operator, in the phase of exercising the potestative right of modification of the contractual relationship, is obliged to indicate the objective reasons, normally connected to the management of relevant unforeseen events, that objectively justify the ius variandi”31.</w:t>
        <w:br/>
        <w:t>36. In this case, the Professional cites as a justified reason for the maneuver in question economic necessities arising from “changed market needs.” However, in contradiction to this, such needs become, instead, by the express admission of the Company, the subject of a “mediation of its interests,” so much so that Telecom accounts for renouncing the price increase “with respect to that part of consumers who prefer the alternative of maintaining the original conditions of their offer.”</w:t>
      </w:r>
    </w:p>
    <w:p>
      <w:r>
        <w:rPr>
          <w:b/>
        </w:rPr>
        <w:t>[Pages 31–33]</w:t>
      </w:r>
    </w:p>
    <w:p>
      <w:r>
        <w:t>BULLETIN NO. 11 OF MARCH 20, 2023 33</w:t>
      </w:r>
    </w:p>
    <w:p>
      <w:r>
        <w:t>"maintaining the starting conditions of its offer." The alternative given to consumers has the clear objective of mitigating the risk of a high rate of withdrawals, which would otherwise occur following the communication of changes. The same economic needs put forward by the professional thus lose that character of necessity and objectivity that would only justify the ius variandi. Furthermore, the objective needs underlying unilateral changes must be linked to situations pertaining to the professional, and not to the clientele, without the professional substituting the latter with changes activated without explicit consent.</w:t>
      </w:r>
    </w:p>
    <w:p>
      <w:r>
        <w:t>37. That said, a maneuver that, in the absence of prior explicit consent, provides for an additional payment that can only be avoided by the consumer through opt-out clearly falls within the scope of Article 65 of the Consumer Code rather than within the framework of the ius variandi identified above, regardless of the formal compliance with the provisions regarding notice and withdrawal provided by sector regulation. The unilateral contractual modification consisting of the offer of additional paid Giga is indeed implemented by Telecom with an implicit method of acquiring consumer consent, forcing the latter to specifically act to refuse it and remain on the original tariff plan.</w:t>
      </w:r>
    </w:p>
    <w:p>
      <w:r>
        <w:t>38. According to the Consumer Code32 and the relevant jurisprudence33, the objective justification that would legitimize the exercise of the ius variandi, claimed by Telecom in its defenses, contradicts the power granted by the same to the user to maintain the original offer. If, on the contrary, there were an objective and exceptional economic need justifying the proposed commercial variation, the professional would not propose to the customer to maintain the original offer.</w:t>
      </w:r>
    </w:p>
    <w:p>
      <w:r>
        <w:t>39. As for the opinion provided by AGCOM, it is noted that the sector regulator conducted a compliance assessment of Telecom's conduct with respect to Article 98 septiesdecies, paragraph 5, of the Electronic Communications Code "without prejudice, however, to any profiles of violation of the Consumer Code."</w:t>
      </w:r>
    </w:p>
    <w:p>
      <w:r>
        <w:t>40. Moreover, according to jurisprudence, the regulations concerning the electronic communications sector "do not contain profiles of discipline that conflict with the regulation of unfair commercial practices [...]. Legislative Decree No. 259 of 2003 [...] regulates the information obligations that sector operators must provide to the user at the time of signing the individual contract [...]. Since there are no profiles of objective incompatibility, the rules contained in the Consumer Code apply under the competence of the Authority for Competition and the Market"34.</w:t>
      </w:r>
    </w:p>
    <w:p>
      <w:r>
        <w:t>41. In light of all this, through the maneuver described, Telecom presents to users an optional additional paid service, for which Article 65 of the Consumer Code requires the consumer's adherence through prior explicit consent. The conduct carried out by the Professional therefore violates the aforementioned Article 65 by not allowing users to adhere to the change in the offer according to an opt-in scheme, but rather requiring specific activation in opt-out to remain on the original tariff plan, thus exploiting inertia to increase revenues.</w:t>
      </w:r>
    </w:p>
    <w:p>
      <w:r>
        <w:t>42. In conclusion, it is evident that AGCOM conducted the compliance assessment of the practice under Article 98 septiesdecies of the Electronic Communications Code, taking into account only the respect of notice and the guarantee of withdrawal, while a determining element of the assessment carried out in this provision is the specific violation of the Consumer Code, connected to the particular structure of the tariff maneuver, which includes additional elements beyond mere notice and withdrawal guarantees.</w:t>
      </w:r>
    </w:p>
    <w:p>
      <w:r>
        <w:t>43. In light of the above, it is believed that the increase in paid Giga, as configured in the maneuver subject to this proceeding, represents an optional additional service with its specific cost, as demonstrated by the fact that the consumer has the option to waive this option and maintain the previous contractual conditions, including economic ones. The activation of this additional service and the related additional charge compared to the original tariff plan occur automatically, without prior and explicit consent from the latter. Consequently, Telecom obliges customers to expressly manifest, in the manner and within the terms indicated, rather than their consent to activation, their possible refusal to it, in the absence of which Telecom automatically proceeds with the related charge. The consumer who does not wish to use the new service is therefore forced, to avoid the charge, to take action to maintain the existing contract unchanged.</w:t>
      </w:r>
    </w:p>
    <w:p>
      <w:r>
        <w:t>44. In conclusion, in light of the investigative findings and the considerations that precede, the conduct under examination appears to violate Article 65 of the Consumer Code, which requires "the express consent of the consumer for any additional payment beyond the agreed remuneration for the main contractual obligation of the Professional" and prohibits deducing the consumer's consent "by using preset options that the consumer must refuse to avoid the additional payment." Therefore, Telecom - instead of activating the additional paid service by default, thus forcing the consumer to express their refusal - should have, in accordance with the regulatory provisions of Article 65 of the Consumer Code, subordinated the activation of the additional service to the acquisition of the user's express consent, in the absence of which the latter would remain on the previous tariff plan.</w:t>
      </w:r>
    </w:p>
    <w:p>
      <w:r>
        <w:t>VII. QUANTIFICATION OF THE SANCTION</w:t>
      </w:r>
    </w:p>
    <w:p>
      <w:r>
        <w:t>45. Pursuant to Article 27, paragraph 9, of the Consumer Code, referenced by Article 66 of the same Code, with the provision that establishes the unlawfulness of the conduct in violation of Articles 45 et seq. of the Consumer Code, the Authority orders the application of an administrative pecuniary sanction from €5,000 to €5,000,000, taking into account the severity and duration of the violation.</w:t>
      </w:r>
    </w:p>
    <w:p>
      <w:r>
        <w:t>46. Regarding the quantification of the sanction, the criteria identified by Article 11 of Law No. 689/81 must be taken into account,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47. With regard to the severity of the violation, consideration is given, in the case at hand, to the particular nature of the violation consisting of the automatic activation of a paid service with an immediate financial impact on the consumer user.</w:t>
      </w:r>
    </w:p>
    <w:p>
      <w:r>
        <w:t>48. The severity also arises from the position of serious informational asymmetry and, therefore, the vulnerability of the consumer in the face of the various maneuvers with which the telecommunications operator modifies the service offers of its users over time.</w:t>
      </w:r>
    </w:p>
    <w:p>
      <w:r>
        <w:t>49. Always regarding the severity of the conduct, the economic relevance of the Professional is considered, a highly recognized operator, a leader in the relevant Italian market, with revenues of €12.4 billion, an EBITDA of €2.6 billion, and an operating loss of €8.3 billion35.</w:t>
      </w:r>
    </w:p>
    <w:p>
      <w:r>
        <w:t>50. Furthermore, for the purposes of severity, the extent of the conduct is relevant, which has involved approximately [0.5-2.5] million users.</w:t>
      </w:r>
    </w:p>
    <w:p>
      <w:r>
        <w:t>51. The revenue obtained by Telecom related to the maneuver in question must also be considered, which can currently be estimated at approximately [8-20] million euros36.</w:t>
      </w:r>
    </w:p>
    <w:p>
      <w:r>
        <w:t>52. As for the duration of the violation, from the elements available in the records, it appears that the conduct subject to this proceeding has been in place since at least September 1, 2022 - the date of the first application of the increase in the monthly cost of the offers affected by the maneuver37 - and is still ongoing as the charges related to the additional service continue.</w:t>
      </w:r>
    </w:p>
    <w:p>
      <w:r>
        <w:t>53. Based on these elements, it is deemed appropriate to set the base amount of the applicable administrative pecuniary sanction against Telecom at €3,000,000 (three million euros).</w:t>
      </w:r>
    </w:p>
    <w:p>
      <w:r>
        <w:t>54. In this case, the aggravating circumstance of recidivism is present, as the Professional has already been the recipient of measures establishing violations of the Consumer Code38. However, the mitigating circumstance constituted by the refunds recognized by Telecom to consumers affected by the practice who have requested them must also be considered (see supra, §18). Therefore, it is deemed appropriate to determine the amount of the sanction at €2,100,000 (two million one hundred thousand euros).</w:t>
      </w:r>
    </w:p>
    <w:p>
      <w:r>
        <w:t>CONSIDERING, therefore, taking into account the opinion of the Authority for Communications Guarantees, based on the considerations set forth above, that the conduct subject to this proceeding, consisting of the automatic activation by Telecom Italia S.p.A. of an additional paid service for its customers holding prepaid SIM cards 'voice, data, sms', without having previously acquired their express consent, is in violation of Article 65 of the Consumer Code;</w:t>
      </w:r>
    </w:p>
    <w:p>
      <w:r>
        <w:t>35 Balance sheet data as of December 31, 2021, last approved.</w:t>
        <w:br/>
        <w:t>36 The estimate was made as follows: the users affected by the maneuver were approximately n. [1,000,000-3,000,000], of which approximately n. [400,000-1,000,000] chose to remain with the previous tariff plan and approximately n. [80,000-200,000] exercised the withdrawal. Regarding the approximately [0.5-2.5] million remaining users, Telecom has, approximately, obtained, through the maneuver subject to the proceeding, from September 2022 - the first month of application of the increases - to February 2023: €1.5 (increase up to €2/month, assuming an average of €1.5/month) x [0.5-2.5] million users x 6 months = [8-20] million euros.</w:t>
        <w:br/>
        <w:t>37 This date results from the already mentioned customer notice published by Telecom on July 1, 2022 (see supra par. 12). DOC 4 – Minutes of document acquisition; DOC 15 – Memorandum of September 19, 2022.</w:t>
        <w:br/>
        <w:t>38 Most recently: PS11044, PS11379, PS11532, PS12231.</w:t>
      </w:r>
    </w:p>
    <w:p>
      <w:r>
        <w:rPr>
          <w:b/>
        </w:rPr>
        <w:t>[Pages 34–36]</w:t>
      </w:r>
    </w:p>
    <w:p>
      <w:r>
        <w:t>36 BULLETIN NO. 11 OF MARCH 20, 2023</w:t>
        <w:br/>
        <w:t>RESOLUTION</w:t>
        <w:br/>
        <w:t>a) that the conduct described in point II of this provision, carried out by the company Telecom Italia S.p.A., constitutes, for the reasons and within the limits set out in the motivation, conduct in violation of Article 65 of the Consumer Code, and prohibits its continuation;</w:t>
        <w:br/>
        <w:t>b) to impose an administrative pecuniary sanction of €2,100,000 (two million one hundred thousand euros) on the company Telecom Italia S.p.A.;</w:t>
        <w:br/>
        <w:t>c) that the Professional shall communicate to the Authority, within ninety days from the notification of this provision, the initiatives taken in compliance with the warning referred to in letter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by debiting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concessionaire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11 OF MARCH 20, 2023 37</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t>38 BULLETIN NO. 11 OF MARCH 20, 2023</w:t>
        <w:br/>
        <w:t>PS12540 – WIND-DUPLICATE SMS ON OFFER MODIFICATION</w:t>
        <w:br/>
        <w:t>Notice of initiation of investigative procedure</w:t>
        <w:br/>
        <w:t>COMPETITION AND MARKET AUTHORITY</w:t>
        <w:b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PS12540 – WIND - DUPLICATE SMS ON OFFER MODIFICATION.</w:t>
        <w:br/>
        <w:t>I. THE PARTY</w:t>
        <w:br/>
        <w:t>Wind Tre S.p.a., as a professional pursuant to Article 18, letter b), of Legislative Decree of September 6, 2005, no. 206 and subsequent amendments, containing the "Consumer Code". The company operates in the telecommunications sector.</w:t>
        <w:br/>
        <w:t>II. THE COMMERCIAL PRACTICE</w:t>
        <w:br/>
        <w:t>The company Wind Tre S.p.a., in the exercise of its activity, would have engaged in the following unfair commercial practice as of November 24, 2022:</w:t>
        <w:br/>
        <w:t>i. customers holding mobile phone SIM cards were informed of a monthly tariff increase for the service with the possibility of withdrawal without costs within the following 60 days or changing operator. The same message contained the possibility for the customer to opt for a greater amount of Giga1, by sending a specific free SMS with the text "PLUS" to the number 43143 within 3 days;</w:t>
        <w:br/>
        <w:t>ii. the following day the same customers received a second message offering the possibility to maintain the current offer at the time of receiving the first message, by sending, by a certain date, a specific free SMS with the text "OPTIN" to the number 40400; simultaneously, the customer was offered the possibility to opt for a greater amount of Giga2 for a limited period of time, while still having the option to evaluate new Wind Tre offers.</w:t>
        <w:br/>
        <w:t>The two messages sent by Wind Tre, by conveying and overlapping the multiple information above in sequence, do not clarify the options available to users regarding the modification of the offer. Furthermore, the two messages present contradictory content, as the second seems to theoretically allow the user, after a few hours, to cancel the effects of the first, but does not clarify how the effects of the different options exercised relate to each other. The overlap of the numerous terms of commencement and expiration related to the various proposed options is also confusing.</w:t>
        <w:br/>
        <w:t>1 In the case of offers that already include unlimited Giga, the SMS proposes an increase in the maximum browsing speed.</w:t>
        <w:br/>
        <w:t>2 Or for an increase in the maximum browsing speed in the case of offers that already include unlimited Giga.</w:t>
      </w:r>
    </w:p>
    <w:p>
      <w:r>
        <w:rPr>
          <w:b/>
        </w:rPr>
        <w:t>[Pages 37–39]</w:t>
      </w:r>
    </w:p>
    <w:p>
      <w:r>
        <w:t>BULLETIN NO. 11 OF MARCH 20, 2023 39</w:t>
      </w:r>
    </w:p>
    <w:p>
      <w:r>
        <w:t>III. NOTICE</w:t>
      </w:r>
    </w:p>
    <w:p>
      <w:r>
        <w:t>Through this notice, interested parties who have submitted a request for intervention pursuant to Article 4 of the Regulation are informed that, with communication dated March 13, 2023, Prot. no. 27857, an investigative procedure has been initiated against the Professional, aimed at ascertaining any violation of Articles 20 and 21 of the Consumer Code.</w:t>
      </w:r>
    </w:p>
    <w:p>
      <w:r>
        <w:t>It is also informed that interested parties have the right to intervene in the ongoing procedure by submitting a specific act, duly signed, containing the elements indicated in Article 10 of the Regulation.</w:t>
      </w:r>
    </w:p>
    <w:p>
      <w:r>
        <w:t>For any communication addressed to the Authority regarding the procedure in question, please refer to the Digital Platforms and Communications Directorate of the Department for Consumer Protection 1 and the reference PS12540.</w:t>
      </w:r>
    </w:p>
    <w:p>
      <w:r>
        <w:t>40 BULLETIN NO. 11 OF MARCH 20, 2023</w:t>
      </w:r>
    </w:p>
    <w:p>
      <w:r>
        <w:t>CONFLICT OF INTEREST</w:t>
      </w:r>
    </w:p>
    <w:p>
      <w:r>
        <w:t>SI1202B - FEDERICO D’INCÀ - MINISTER FOR RELATIONS WITH PARLIAMENT - OPINION ON POST-OFFICE INCOMPATIBILITY</w:t>
      </w:r>
    </w:p>
    <w:p>
      <w:r>
        <w:t>Rome, December 9, 2022</w:t>
      </w:r>
    </w:p>
    <w:p>
      <w:r>
        <w:t>Subject: request for an opinion regarding the regime of post-office incompatibilities pursuant to Article 2, paragraph 4, of Law No. 215 of July 20, 2004, containing "Rules on the resolution of conflicts of interest," received on November 23, 2022.</w:t>
      </w:r>
    </w:p>
    <w:p>
      <w:r>
        <w:t>Esteemed Doctor,</w:t>
      </w:r>
    </w:p>
    <w:p>
      <w:r>
        <w:t>on November 23, 2022, a note was received by the Authority in which you request an opinion regarding the compatibility between the position of Minister for Relations with Parliament, held by you until October 21, 2022, and the assumption of consultancy roles in favor of the companies Luxottica Group S.p.A., Save S.p.A., and Banca Finint S.p.A.</w:t>
      </w:r>
    </w:p>
    <w:p>
      <w:r>
        <w:t>In relation to this request, the Authority, in its meeting on December 6, 2022, resolved the following opinion.</w:t>
      </w:r>
    </w:p>
    <w:p>
      <w:r>
        <w:t>The cases in question fall under Article 2, paragraph 1, letter d) of Law No. 215 of July 20, 2004, a provision referenced by Article 2, paragraph 4, of the same law, according to which "the incompatibility provided for by the provisions of letters b), c), and d) of paragraph 1 persists for twelve months from the end of the government position concerning public law entities, including economic ones, as well as profit-making companies that operate predominantly in sectors related to the position held."</w:t>
      </w:r>
    </w:p>
    <w:p>
      <w:r>
        <w:t>In this regard, the Authority has consistently held that the provision in question is essentially intended to exclude even the mere possibility that the exercise of the powers related to the government position may be influenced or distorted by the interest of the holder to pre-establish future benefits, for example in terms of roles following the termination of the government position.</w:t>
      </w:r>
    </w:p>
    <w:p>
      <w:r>
        <w:t>In this sense, the element of discontinuity introduced by the legislator in the relationships between former office holders and the entities or companies that operate predominantly in the sectors affected by the specific functions exercised during the government mandate is aimed at safeguarding the impartiality of public action, which represents the cornerstone principle of the regulation on conflicts of interest.</w:t>
      </w:r>
    </w:p>
    <w:p>
      <w:r>
        <w:t>The investigation into the elements of connection and prevalence, referred to in Article 2, paragraph 4, second sentence, of Law No. 215 of July 20, 2004, is aimed at verifying what the predominant sectors of activity of the companies or entities in favor of which or at which the role must be performed are, investigating whether there are, for such activities, profiles of connection with the functions and institutional competencies of the office holder.</w:t>
      </w:r>
    </w:p>
    <w:p>
      <w:r>
        <w:t>The assessment focuses on the abstract analysis of the powers of the government position, verifying their suitability to involve those same sectors in which the companies or entities operate predominantly, also checking whether there may be, in fact, a link between the powers of the office holder and the entities or companies concerned (for example, through the power to appoint executives or as a result of previous contractual relationships of the companies or entities with the relevant ministry).</w:t>
      </w:r>
    </w:p>
    <w:p>
      <w:r>
        <w:t>In the numerous precedents conducted by the Authority regarding post-office prohibitions, the requirements of connection and prevalence have been extensively examined. With regard to connection, it has been considered that the analysis cannot be limited to the mere coincidence of subjects but must also be conducted considering the possible exercise of public powers and functions exercised over the companies or in the sectors in which they operate, as well as the legal and economic relationships between the parties. Regarding prevalence, the analysis must instead be carried out considering the weight of the related activities compared to the overall corporate activities.</w:t>
      </w:r>
    </w:p>
    <w:p>
      <w:r>
        <w:t>In this specific case, taking into account the powers delegated to you as Minister by D.P.C.M. of February 15, 2021, the application of the above-mentioned criteria leads to the conclusion that there are no impediments to the assumption of the aforementioned consultancy roles.</w:t>
      </w:r>
    </w:p>
    <w:p>
      <w:r>
        <w:t>It is noteworthy to observe that, among the powers delegated to you, there were no subjects directly related to the areas of activity of Luxottica Group S.p.A., Save S.p.A., or Banca Finint S.p.A. Luxottica Group S.p.A. operates predominantly in the design, production, and distribution of eyewear; Save S.p.A. is a holding company that primarily operates in airport management; Banca Finint is an investment bank that operates in the Italian market of corporate &amp; investment banking, structured finance, and asset management.</w:t>
      </w:r>
    </w:p>
    <w:p>
      <w:r>
        <w:t>From another perspective, it does not appear that, due to the government position, you were attributed authoritative, administrative, or regulatory powers in the above-identified sectors, nor that you have had legal or economic relationships with the companies in question.</w:t>
      </w:r>
    </w:p>
    <w:p>
      <w:r>
        <w:t>Based on the considerations outlined above, it must therefore be excluded that the connection relationship, required for the configuration of the prohibition referred to in Article 2, paragraph 1, letter d) of Law No. 215 of July 20, 2004, as referenced by Article 2, paragraph 4, exists between the sectors in which the companies in consideration operate and the subjects you dealt with as Minister for Relations with Parliament.</w:t>
      </w:r>
    </w:p>
    <w:p>
      <w:r>
        <w:t>It is hereby noted that this opinion, pursuant to Article 23, second paragraph of the Regulation on conflicts of interest, is subject to publication in the Authority's bulletin, except for "any confidentiality needs duly represented."</w:t>
      </w:r>
    </w:p>
    <w:p>
      <w:r>
        <w:t>You are therefore requested to communicate to this Authority, within 15 days from the receipt of the opinion, the existence of any confidentiality needs, providing specific reasons.</w:t>
      </w:r>
    </w:p>
    <w:p>
      <w:r>
        <w:t>Best regards.</w:t>
      </w:r>
    </w:p>
    <w:p>
      <w:r>
        <w:t>THE SECRETARY GENERAL</w:t>
      </w:r>
    </w:p>
    <w:p>
      <w:r>
        <w:t>Guido Stazi</w:t>
      </w:r>
    </w:p>
    <w:p>
      <w:r>
        <w:rPr>
          <w:b/>
        </w:rPr>
        <w:t>[Pages 40–42]</w:t>
      </w:r>
    </w:p>
    <w:p>
      <w:r>
        <w:t>42 BULLETIN NO. 11 OF MARCH 20, 2023</w:t>
        <w:br/>
        <w:t>VARIOUS</w:t>
        <w:br/>
        <w:t>CONTRIBUTION TO THE BURDEN ARISING FROM THE OPERATION</w:t>
        <w:br/>
        <w:t>OF THE COMPETITION AND MARKET AUTHORITY FOR</w:t>
        <w:br/>
        <w:t>THE YEAR 2023</w:t>
        <w:br/>
        <w:t>Provision no. 30499</w:t>
        <w:br/>
        <w:t>THE COMPETITION AND MARKET AUTHORITY</w:t>
        <w:br/>
        <w:t>IN ITS MEETING of March 7, 2023;</w:t>
        <w:br/>
        <w:t>HAVING REGARD to Law No. 287 of October 10, 1990;</w:t>
        <w:br/>
        <w:t>HAVING REGARD to paragraph 7-ter of Article 10 of Law No. 287/90, introduced by paragraph 1 of Article 5-bis of Decree-Law No. 1 of January 24, 2012, as amended by the conversion law of March 24, 2012, No. 27, which establishes that the burden arising from the operation of the Competition and Market Authority is covered by a contribution amounting to 0.08 per thousand of the revenue resulting from the last approved financial statements of capital companies with total revenues exceeding 50 million euros, without prejudice to the criteria established by paragraph 2 of Article 16 of Law No. 287/90 and that the maximum contribution threshold for each company cannot exceed one hundred times the minimum amount;</w:t>
        <w:br/>
        <w:t>HAVING REGARD in particular to paragraph 7-quater of Article 10 of Law No. 287/90, introduced by paragraph 1 of Article 5-bis, Decree-Law No. 1 of January 24, 2012, as amended by the conversion law of March 24, 2012, No. 27, which establishes that, starting from the year 2014, the contribution is paid, by July 31 of each year, directly to the Authority in the manner determined by the Authority itself with its own resolution. Any changes to the amount and methods of contribution may be adopted by the Authority itself with its own resolution, within a maximum limit of 0.5 per thousand of the revenue resulting from the financial statements approved prior to the adoption of the resolution, without prejudice to the maximum contribution threshold referred to in paragraph 7-ter;</w:t>
        <w:br/>
        <w:t>CONSIDERING that, in the first application for the year 2013, the contribution to the operating costs of the Authority was equal to 0.08 per thousand of the revenue resulting from the last approved financial statements of capital companies with total revenues exceeding 50 million euros, without prejudice to the criteria established by paragraph 2 of Article 16 of Law No. 287/90;</w:t>
        <w:br/>
        <w:t>HAVING REGARD to its resolutions No. 24352 of May 9, 2013, confirmed on January 22, 2014, No. 25293 of January 28, 2015, and No. 25876 of February 24, 2016, with which the Authority, in order to limit as much as possible the burdens on companies, reduced the contribution for the years 2014, 2015, and 2016 compared to the rate established by law, setting it at 0.06 per thousand of the revenue resulting from the last approved financial statements of capital companies with total revenues exceeding 50 million euros, without prejudice to the criteria established by paragraph 2 of Article 16 of Law No. 287/90;</w:t>
        <w:br/>
        <w:t>HAVING REGARD to its resolution No. 26420 of March 1, 2017, with which the Authority reduced the contribution percentage to 0.059 per thousand of the revenue resulting from the last approved financial statements of capital companies with total revenues exceeding 50 million euros, without prejudice to the criteria established by paragraph 2 of Article 16 of Law No. 287/90;</w:t>
        <w:br/>
        <w:t>HAVING REGARD to its resolutions No. 26922 of January 10, 2018, No. 27580 of March 7, 2019, No. 28248 of March 10, 2020, No. 28599 of February 23, 2021, and No. 30033 of February 22, 2022, with which the Authority reduced the contribution percentage for the years 2018, 2019, 2020, 2021, and 2022 to 0.055 per thousand of the revenue resulting from the last approved financial statements of capital companies with total revenues exceeding 50 million euros, without prejudice to the criteria established by paragraph 2 of Article 16 of Law No. 287/90;</w:t>
        <w:br/>
        <w:t>HAVING REGARD to Article 3 of Legislative Decree No. 185 of November 8, 2021, concerning “Implementation of Directive (EU) 2019/1 of the European Parliament and of the Council of December 11, 2018, which grants competition authorities of the Member States more effective enforcement powers and ensures the proper functioning of the internal market,” according to which “due to the new powers assigned to the Competition and Market Authority […] the organizational structure of the Authority is increased by 25 units of role,” and that “the related costs, up to 2,402,516 euros for the year 2021, 2,505,531 euros for the year 2022, 2,649,109 euros for the year 2023, 2,795,589 euros for the year 2024, 2,944,435 euros for the year 2025, 3,091,251 euros for the year 2026, 3,245,721 euros for the year 2027, 3,510,356 euros for the year 2028, 3,702,013 euros for the year 2029, and 3,866,124 euros starting from the year 2030, shall be covered by a corresponding increase in the revenue from the contribution referred to in Article 10, paragraphs 7-ter and 7-quater, of Law No. 287 of October 10, 1990, such as to ensure the full coverage of the costs for new hires”;</w:t>
        <w:br/>
        <w:t>HAVING REGARD to Article 13 of Decree-Law No. 13 of February 24, 2023, concerning “Urgent provisions for the implementation of the National Recovery and Resilience Plan (PNRR) and the National Plan for Investments Complementary to the PNRR (PNC), as well as for the implementation of cohesion policies and the common agricultural policy,” according to which “In order to ensure the achievement of the objectives set by Mission M1C2-6, Reform 2: ‘Annual Competition Laws,’ of the PNRR, through the effective exercise by the Competition and Market Authority of the powers to promote competition provided for by Law No. 287 of October 10, 1990 in light of the new provisions regarding concessions and local public services referred to in Law No. 118 of August 5, 2022, the organizational structure of the Authority is increased by eight units of role in the managerial career and two units of role in the operational career. The related costs, up to 571,002 euros for the year 2023, 1,204,700 euros for the year 2024, 1,265,775 euros for the year 2025, 1,329,950 euros for the year 2026, 1,397,382 euros for the year 2027, 1,468,238 euros for the year 2028, 1,542,690 euros for the year 2029, 1,620,921 euros for the year 2030, 1,703,125 euros for the year 2031, and 1,789,502 euros starting from the year 2032, shall be covered by a corresponding increase in the contribution referred to in Article 10, paragraphs 7-ter and 7-quater of Law No. 287 of October 10, 1990, such as to ensure the full coverage of the costs for new hires”;</w:t>
        <w:br/>
        <w:t>CONSIDERING that the cited regulations provide that the full coverage of the costs arising from the increase in the organizational structure must be ensured by a corresponding increase in the contribution;</w:t>
      </w:r>
    </w:p>
    <w:p>
      <w:r>
        <w:t>44 BULLETIN NO. 11 OF MARCH 20, 2023</w:t>
        <w:br/>
        <w:t>CONSIDERING that, in order to ensure coverage of the total costs amounting to 3,220,111.00 euros – of which 2,649,109.00 euros quantified in Legislative Decree No. 185/2021, and 571,002.00 euros quantified in Decree-Law No. 13/2023 – it is necessary to increase the contribution rate by 0.003 per thousand;</w:t>
        <w:br/>
        <w:t>CONSIDERING, therefore, in application of the cited regulations, that the rate for calculating the contribution to the operating costs of the Authority, for the year 2023, must be set at 0.058 per thousand of the revenue resulting from the last approved financial statements of capital companies with total revenues exceeding 50 million euros, without prejudice to the criteria established by paragraph 2 of Article 16 of Law No. 287/90;</w:t>
        <w:br/>
        <w:t>CONSIDERING it necessary to adopt the resolution provided for by Article 10, paragraph 7-quater, of Law No. 287/90, in order to determine the amount of the contribution due for the year 2023;</w:t>
        <w:br/>
        <w:t>RESOLVES</w:t>
        <w:br/>
        <w:t>1. to set for the year 2023, pursuant to Article 10, paragraph 7-quater of Law No. 287/90, the rate for calculating the contribution to the operating costs of the Authority at 0.058 per thousand of the revenue resulting from the last approved financial statements, as of the date of this resolution, of capital companies with total revenues exceeding 50 million euros, without prejudice to the criteria established by paragraph 2 of Article 16 of Law No. 287/90;</w:t>
        <w:br/>
        <w:t>2. that the maximum contribution threshold for each company cannot exceed one hundred times the minimum amount and, therefore, cannot exceed 290,000.00 euros.</w:t>
        <w:br/>
        <w:t>This resolution will be published in the Official Gazette of the Italian Republic, in the Bulletin, and on the website of the Competition and Market Authority.</w:t>
        <w:br/>
        <w:t>THE SECRETARY GENERAL THE PRESIDENT</w:t>
        <w:br/>
        <w:t>Guido Stazi Roberto Rustichelli</w:t>
      </w:r>
    </w:p>
    <w:p>
      <w:r>
        <w:rPr>
          <w:b/>
        </w:rPr>
        <w:t>[Pages 43–43]</w:t>
      </w:r>
    </w:p>
    <w:p>
      <w:r>
        <w:t>Antitrust Authority Weekly Bulletin</w:t>
        <w:br/>
        <w:t>of Competition and Market Year XXXIII - No. 11 - 2023</w:t>
        <w:br/>
        <w:t>Editorial Coordination Giulia Antenucci</w:t>
        <w:br/>
        <w:t>Editorial Staff Valerio Ruocco, Simonetta Schettini, Manuela Villani</w:t>
        <w:br/>
        <w:t>Antitrust Authority for Competition and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