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https://www.agcm.it/dotcmsdoc/bollettini/2020/12-20.pdf</w:t>
      </w:r>
    </w:p>
    <w:p>
      <w:r>
        <w:t>Pages translated : 62</w:t>
      </w:r>
    </w:p>
    <w:p/>
    <w:p>
      <w:r>
        <w:rPr>
          <w:b/>
        </w:rPr>
        <w:t>[Pages 1–3]</w:t>
      </w:r>
    </w:p>
    <w:p>
      <w:r>
        <w:t>Bulletin</w:t>
        <w:br/>
        <w:t>Weekly</w:t>
        <w:br/>
        <w:t>Year XXX - No. 12</w:t>
        <w:br/>
        <w:t>Published on the website www.agcm.it</w:t>
        <w:br/>
        <w:t>March 23, 2020</w:t>
      </w:r>
    </w:p>
    <w:p>
      <w:r>
        <w:t>SUMMARY</w:t>
        <w:br/>
        <w:t>CONCENTRATION OPERATIONS 5</w:t>
        <w:br/>
        <w:t>C12285 - ACCENTURE MANAGED SERVICES/FRUENDO</w:t>
        <w:br/>
        <w:t>Measure No. 28171 5</w:t>
        <w:br/>
        <w:t>REPORTING AND CONSULTATIVE ACTIVITIES 8</w:t>
        <w:br/>
        <w:t>AS1652 - COMMENTS ON THE 2020 BUDGET LAW 8</w:t>
        <w:br/>
        <w:t>UNFAIR COMMERCIAL PRACTICES 18</w:t>
        <w:br/>
        <w:t>PS11489 – PRICERUS-ONLINE SALES</w:t>
        <w:br/>
        <w:t>Notice of adoption of precautionary measure 18</w:t>
        <w:br/>
        <w:t>PS11489 - PRICERUS-ONLINE SALES</w:t>
        <w:br/>
        <w:t>Measure No. 28143 19</w:t>
        <w:br/>
        <w:t>PS11397 - PUBLISID-GOOGLE MY BUSINESS</w:t>
        <w:br/>
        <w:t>Measure No. 28172 23</w:t>
        <w:br/>
        <w:t>PS11723 - FARMACO CORONAVIRUS.IT-KALETRA</w:t>
        <w:br/>
        <w:t>Measure No. 28173 36</w:t>
        <w:br/>
        <w:t>PS10769 - BOOKING-ONLINE TOURIST SERVICES</w:t>
        <w:br/>
        <w:t>Measure No. 28176 40</w:t>
        <w:br/>
        <w:t>PS11722 - CARLITA SHOP-ANTIVIRAL SUPPLEMENTS</w:t>
        <w:br/>
        <w:t>Measure No. 28178 54</w:t>
        <w:br/>
        <w:t>PS11726 - GOFUNDME-OPTIONAL COMMISSIONS</w:t>
        <w:br/>
        <w:t>Measure No. 28179 58</w:t>
        <w:br/>
        <w:t>VARIOUS 62</w:t>
        <w:br/>
        <w:t>REVALUATION OF TURNOVER THRESHOLDS EX ART. 16, PARAGRAPH 1, OF LAW NO. 287/90</w:t>
        <w:br/>
        <w:t>Measure No. 28177 62</w:t>
      </w:r>
    </w:p>
    <w:p>
      <w:r>
        <w:t>BULLETIN NO. 12 OF MARCH 23, 2020 5</w:t>
        <w:br/>
        <w:t>CONCENTRATION OPERATIONS</w:t>
        <w:br/>
        <w:t>C12285 - ACCENTURE MANAGED SERVICES/FRUENDO</w:t>
        <w:br/>
        <w:t>Measure No. 28171</w:t>
        <w:br/>
        <w:t>THE ITALIAN COMPETITION AUTHORITY</w:t>
        <w:br/>
        <w:t>IN ITS MEETING of March 3, 2020;</w:t>
        <w:br/>
        <w:t>HEARD the Rapporteur Dr. Gabriella Muscolo;</w:t>
        <w:br/>
        <w:t>HAVING REGARD TO Law No. 287 of October 10, 1990;</w:t>
        <w:br/>
        <w:t>HAVING REGARD TO D.P.R. No. 217 of April 30, 1998;</w:t>
        <w:br/>
        <w:t>HAVING REGARD TO the communication from Accenture Managed Services S.p.A., received on February 13, 2020;</w:t>
        <w:br/>
        <w:t>CONSIDERING the following:</w:t>
        <w:br/>
        <w:t>I. THE PARTIES</w:t>
        <w:br/>
        <w:t>1. Accenture Managed Services S.p.A. (hereinafter also Accenture) is a company active in the design, production, implementation, startup, maintenance, and management of both basic and application IT systems in the context of factory layout structuring and industrial, administrative, distributive, and operational processes, organization of human resources development, IT and business strategies and consulting for companies or industrial, banking, insurance, and financial groups, public entities and institutions, as well as in data processing, corporate accounting management, and administration activities.</w:t>
        <w:br/>
        <w:t>Accenture is wholly owned by Accenture S.p.A., which is in turn controlled, through Accenture International B.V., by Accenture Global Holding Limited.</w:t>
        <w:br/>
        <w:t>In 2018, the Accenture group achieved a consolidated worldwide revenue of approximately [30-40]* billion euros, of which approximately [1-5] billion euros from sales in Italy.</w:t>
        <w:br/>
        <w:t>2. Fruendo S.r.l. (hereinafter also Fruendo) is a joint venture active in providing back office services and offering IT and business assistance and consulting services1.</w:t>
        <w:br/>
        <w:t>* In this version, some data is omitted, as there were deemed to be elements of confidentiality or secrecy of the information.</w:t>
        <w:br/>
        <w:t>1 See AGCM Measure No. 24709 of December 20, 2013, C11930 – Bassilichi-Accenture Insurance Services-Fruendo / Business unit of Monte dei Paschi di Siena, not to proceed regarding the concentration nature of the operation then communicated. As stated in the aforementioned measure, the operation consisted of the acquisition, by Accenture and Bassilichi Spa, through a NewCo named Fruendo, of a business unit owned by Monte dei Paschi di Siena active in back office operations. The provisions contained in the agreements entered into by the acquiring parties led to the conclusion that the NewCo would not have its own functional and operational autonomy as it would depend, for the performance of its activities, on the parent companies, both of which were present in the back office services market.</w:t>
      </w:r>
    </w:p>
    <w:p>
      <w:r>
        <w:rPr>
          <w:b/>
        </w:rPr>
        <w:t>[Pages 4–6]</w:t>
      </w:r>
    </w:p>
    <w:p>
      <w:r>
        <w:t>6 BULLETIN NO. 12 OF MARCH 23, 2020</w:t>
      </w:r>
    </w:p>
    <w:p>
      <w:r>
        <w:t>The share capital of Fruendo is held 40% by Accenture and 60% by Ausilia S.r.l.2, which exercise joint control. In 2018, Fruendo generated a turnover of [30-100] million euros from sales in Italy, of which approximately [30-100] million euros were from sales to parent companies.</w:t>
      </w:r>
    </w:p>
    <w:p>
      <w:r>
        <w:t>II. DESCRIPTION OF THE TRANSACTION</w:t>
      </w:r>
    </w:p>
    <w:p>
      <w:r>
        <w:t>3. The communicated transaction consists of Accenture's acquisition of 50% of the share capital held by Ausilia in the company Fruendo, so that following the transaction, Accenture will hold 90% of the share capital of Fruendo and, consequently, will acquire exclusive control.</w:t>
      </w:r>
    </w:p>
    <w:p>
      <w:r>
        <w:t>III. QUALIFICATION OF THE TRANSACTION</w:t>
      </w:r>
    </w:p>
    <w:p>
      <w:r>
        <w:t>4. The communicated transaction, as it involves the transition from joint control to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 the last financial year at the national level, individually by at least two of the companies involved was over 30 million euros.</w:t>
      </w:r>
    </w:p>
    <w:p>
      <w:r>
        <w:t>IV. ASSESSMENT OF THE CONCENTRATION</w:t>
      </w:r>
    </w:p>
    <w:p>
      <w:r>
        <w:t>5. Taking into account the activities carried out by the acquired company, the transaction in question concerns the market for back office services, namely the provision of administrative, accounting, and management services intended for companies3.</w:t>
      </w:r>
    </w:p>
    <w:p>
      <w:r>
        <w:t>6. From a geographical perspective, the identified market has a national dimension, as the choice of users of such services tends to be directed towards companies that have an organization present in the national territory.</w:t>
      </w:r>
    </w:p>
    <w:p>
      <w:r>
        <w:t>V. EFFECTS OF THE CONCENTRATION TRANSACTION</w:t>
      </w:r>
    </w:p>
    <w:p>
      <w:r>
        <w:t>7. According to the information provided by the Party, in 2018 the total value of the back office services market in Italy was approximately 1.7 billion euros4. In this market in 2018, Accenture's share was approximately [10-15%], while Fruendo's share was approximately [1-5%].</w:t>
      </w:r>
    </w:p>
    <w:p>
      <w:r>
        <w:t xml:space="preserve">2 According to the information provided, Ausilia S.r.l. entered the share capital of Fruendo in July 2017 by acquiring the 60% stake held by Bassilichi Spa.  </w:t>
        <w:br/>
        <w:t xml:space="preserve">3 See AGCM Provision of December 20, 2013, No. 24709.  </w:t>
        <w:br/>
        <w:t>4 Source: Accenture processing based on: IT Services Gartner report 2019 Q1; IT Services Gartner report 2018 Q2 and Companies Annual Reports.</w:t>
      </w:r>
    </w:p>
    <w:p>
      <w:r>
        <w:t>BULLETIN NO. 12 OF MARCH 23, 2020 7</w:t>
      </w:r>
    </w:p>
    <w:p>
      <w:r>
        <w:t>8. This is a market in which there are no particular regulatory, administrative, or commercial barriers and which is characterized by continuous technological and IT evolution, with significant development prospects and the presence of numerous qualified competitors. In this regard, according to the information provided, in this market in 2018 the main operators present were: Comdata S.p.A. with a share of [15-20%], Almaviva The Italian Innovation Company S.p.A. with a share of [10-15%], Teleperformance Italia In&amp;Out S.p.A. with a share of [5-10%], Gruppo MutuiOnline S.p.A. with a share of [5-10%], Atos Italia S.p.A. with a share of [1-5%]5.</w:t>
      </w:r>
    </w:p>
    <w:p>
      <w:r>
        <w:t>9. Considering the overall market share held by Accenture following the transaction and also taking into account the fact that this share was already held previously due to the joint control exercised over Fruendo, the transaction in question does not appear to be able to significantly affect the market for back office services in Italy.</w:t>
      </w:r>
    </w:p>
    <w:p>
      <w:r>
        <w:t>THEREFORE, IT IS CONSIDERED that the transaction in question does not entail, pursuant to Article 6, paragraph 1, of Law No. 287/90, the establishment or strengthening of a dominant position in the relevant market,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Italian Competition Authority, pursuant to Article 26 of Law No. 287/1990.</w:t>
      </w:r>
    </w:p>
    <w:p>
      <w:r>
        <w:t>THE SECRETARY GENERAL THE PRESIDENT</w:t>
      </w:r>
    </w:p>
    <w:p>
      <w:r>
        <w:t>Filippo Arena Roberto Rustichelli</w:t>
      </w:r>
    </w:p>
    <w:p>
      <w:r>
        <w:t>5 Source: Accenture processing based on: IT Services Gartner report 2019 Q1; IT Services Gartner report 2018 Q2 and Companies Annual Reports, cited.</w:t>
      </w:r>
    </w:p>
    <w:p>
      <w:r>
        <w:t>8 BULLETIN NO. 12 OF MARCH 23, 2020</w:t>
      </w:r>
    </w:p>
    <w:p>
      <w:r>
        <w:t>ACTIVITY OF REPORTING AND CONSULTATION</w:t>
      </w:r>
    </w:p>
    <w:p>
      <w:r>
        <w:t>AS1652 - OBSERVATIONS REGARDING THE 2020 BUDGET LAW</w:t>
      </w:r>
    </w:p>
    <w:p>
      <w:r>
        <w:t>Rome, March 10, 2020</w:t>
      </w:r>
    </w:p>
    <w:p>
      <w:r>
        <w:t>Senate of the Italian Republic</w:t>
      </w:r>
    </w:p>
    <w:p>
      <w:r>
        <w:t>Chamber of Deputies</w:t>
      </w:r>
    </w:p>
    <w:p>
      <w:r>
        <w:t>Presidency of the Council of Ministers</w:t>
      </w:r>
    </w:p>
    <w:p>
      <w:r>
        <w:t>The Italian Competition Authority, in its meeting of March 3, 2020, intended to make some considerations, pursuant to Article 21 of Law No. 287 of October 10, 1990, regarding the competitive criticalities arising from certain provisions contained in Law No. 160 of December 27, 2019, concerning the "State Budget for the financial year 2020 and multi-year budget for the three-year period 2020-2022" (2020 Budget Law).</w:t>
      </w:r>
    </w:p>
    <w:p>
      <w:r>
        <w:t>These relate, in particular, to the provisions concerning: (i) the experimentation for the remuneration of the services and assistance functions provided by pharmacies with costs borne by the National Health Service - SSN (art. 1, paragraphs 461 and 462); (ii) the establishment of a Fund for the operation of the National Single Commissions - CUN (art. 1, paragraphs 518 and 519); (iii) the imposition of a new tax on accessory products for the consumption of smoking tobacco and the resale of such products exclusively through authorized sales outlets for the trade of monopolized products (art. 1, paragraph 660); (iv) the deferral of the deadline for the stipulation of the conventional acts of the concession for the A22 Brennero-Modena motorway (art. 1, paragraph 719).</w:t>
      </w:r>
    </w:p>
    <w:p>
      <w:r>
        <w:t>(i) On the experimentation of services provided by pharmacies within the SSN (art. 1 paragraphs 461 and 462)</w:t>
      </w:r>
    </w:p>
    <w:p>
      <w:r>
        <w:t>Paragraph 461 of art. 1 of the 2020 Budget Law provides that the experimentation for the remuneration of health assistance services provided by pharmacies with costs borne by the SSN - already initiated for only nine Regions based on the provisions of the 2018 Budget Law - shall, on the one hand, be extended to the two-year period 2021-2022 and, on the other hand, be extended to the remaining Italian Regions with ordinary status1. The services provided by pharmacies within the SSN for which the extension is granted...</w:t>
      </w:r>
    </w:p>
    <w:p>
      <w:r>
        <w:rPr>
          <w:b/>
        </w:rPr>
        <w:t>[Pages 7–9]</w:t>
      </w:r>
    </w:p>
    <w:p>
      <w:r>
        <w:t>BULLETIN NO. 12 OF MARCH 23, 2020 9</w:t>
      </w:r>
    </w:p>
    <w:p>
      <w:r>
        <w:t>temporally and extends subjectively the experimentation - referred to by the Budget Laws of 2018 and 2020 (respectively in paragraphs 403 and 406) - which were fully defined by the Government - by legislative delegation - in art. 1 of Legislative Decree No. 153/20092. They concern a series of assistance tasks and functions aimed at: a) ensuring the participation of pharmacies in the provision of integrated home care services, in order to promote patient adherence to medical therapies; b) collaborating in health education programs and prevention campaigns for the main socially impactful diseases of the population, carried out at the national and regional levels; c) providing so-called second-level services aimed at individual patients, also utilizing nursing staff, such as performing first-instance laboratory analyses falling within the scope of self-monitoring, while excluding in any case the activities of prescription and diagnosis as well as the collection of blood or plasma using syringes or equivalent devices; d) allowing the booking in pharmacies of outpatient specialist visits and examinations at public and private accredited facilities and the collection of the related reports, in compliance with the provisions of the Privacy Code.</w:t>
      </w:r>
    </w:p>
    <w:p>
      <w:r>
        <w:t>Paragraph 462 of art. 1 of the 2020 Budget Law also expands the scope of the experimentation by providing, among the services offered by pharmacies within the SSN, in order to promote the care of chronic patients and to contribute to the efficiency of the service network, also "the possibility of availing, in collaboration with general practitioners and pediatricians of free choice and in any case in compliance with medical prescriptions, of a personalized access service to medications."</w:t>
      </w:r>
    </w:p>
    <w:p>
      <w:r>
        <w:t>That said, in the opinion of the Authority, the provision for the temporal extension of the aforementioned experimentation within the SSN and its extension to all ordinary statute Italian Regions is significant from a competitive standpoint to the extent that the services and assistance functions indicated by art. 1 of Legislative Decree 153/2009 concern services to the citizen-patient that could also be provided - in compliance with the constitutional principle of health protection - by commercial establishments other than pharmacies, authorized to sell over-the-counter (OTC) medications and all medications or products not subject to medical prescription (SOP) pursuant to art. 5 of Decree-Law 223/2006 (Bersani Decree)3.</w:t>
      </w:r>
    </w:p>
    <w:p>
      <w:r>
        <w:t>Paragraph 403 is extended to the two-year period 2021-2022 for the regions identified pursuant to paragraph 404 and extended, for the same period, to the remaining ordinary statute regions. 406-ter. In order to allow the extension as well as the expansion of the experimentation of the assistance services and functions referred to in paragraph 406-bis, an expenditure of €25,300,000 is authorized for each of the years 2021 and 2022, to be charged to the resources referred to in article 1, paragraphs 34 and 34-bis of law December 23, 1996, No. 662.”</w:t>
      </w:r>
    </w:p>
    <w:p>
      <w:r>
        <w:t>2 See art. 1 of Legislative Decree No. 153 of October 3, 2009, concerning “Identification of new services provided by pharmacies within the National Health Service, as well as provisions regarding residence allowances for holders of rural pharmacies, pursuant to article 11 of law June 18, 2009, No. 69,” which provides that “In implementation of article 11 of law June 18, 2009, No. 69, which delegates the Government regarding new services provided by pharmacies within the National Health Service, […] this legislative decree provides for the definition of the new tasks and assistance functions of public and private pharmacies operating under contract with the National Health Service, hereinafter referred to as: ‘pharmacies,’ and the related modifications of the provisions contained in article 8 of Legislative Decree December 30, 1992, No. 502, and subsequent amendments […]”.</w:t>
      </w:r>
    </w:p>
    <w:p>
      <w:r>
        <w:t>3 See art. 5 of Decree-Law July 4, 2006, No. 223, converted with amendments, by law August 4, 2006, No. 248 “Urgent interventions in the field of drug distribution”: “Commercial establishments referred to in article 4, paragraph 1, letters d), e) and f), of Legislative Decree March 31, 1998, No. 114, may carry out public sales of over-the-counter or self-medication drugs, referred to in article 9-bis of Decree-Law September 18, 2001, No. 347, converted, with amendments, by law November 16, 2001, No. 405, and of all medications or products not subject to medical prescription, (subject to notification to the Ministry of Health and the region where the establishment is located and) according to the methods provided for in this article. Any incompatible provisions are repealed. 2. The sale referred to in paragraph 1 is permitted during the opening hours of the commercial establishment and must be carried out within a specific department, in the presence and with the assistance of one or more pharmacists authorized to practice the profession and registered with the relevant order.”</w:t>
      </w:r>
    </w:p>
    <w:p>
      <w:r>
        <w:t>10 BULLETIN NO. 12 OF MARCH 23, 2020</w:t>
      </w:r>
    </w:p>
    <w:p>
      <w:r>
        <w:t>In this regard, it is recalled that the Authority has already had the opportunity, in 2014 and again in 2016, to express itself regarding the provision of appointment services for specialist medical visits through CUP and the collection of reports at para-pharmacies, highlighting the relevance of this alternative channel for the development of competition in the distribution of pharmaceutical products/services. In particular, the Authority considered the local prohibition imposed on para-pharmacies to offer such services as conduct “unjustifiably harmful to the rules and principles protecting competition […] also likely to produce negative repercussions on consumers who are deprived of a potential additional access channel to the service”4.</w:t>
      </w:r>
    </w:p>
    <w:p>
      <w:r>
        <w:t>The Authority therefore believes, in this context, that it must highlight that the regulatory provisions in question, by providing that the health services referred to in art. 1 of Legislative Decree 153/2009 are provided experimentally by “public and private pharmacies operating under contract with the National Health Service,” could lead to an unjustified restriction of competition if commercial establishments other than pharmacies authorized to sell SOP and OTC medications, with all the guarantees prescribed by the Law5, are not included in the experimentation.</w:t>
      </w:r>
    </w:p>
    <w:p>
      <w:r>
        <w:t>An opening in this direction would thus have the effect of increasing the possibility of competition among businesses with the spread of alternative channels to pharmacies, not only in the distribution of medications (currently SOP and OTC), but also in the provision of health services to citizens, to the benefit of the public of users and in respect of the fundamental right to health. In this regard, it should be noted that the law also imposes the presence of a licensed pharmacist within commercial establishments such as para-pharmacies, who possesses the professional training and competence deemed necessary by the legal system to ensure the health oversight required by the SSN for the proper conduct of public service, to protect the citizens themselves6.</w:t>
      </w:r>
    </w:p>
    <w:p>
      <w:r>
        <w:t>In conclusion, in the opinion of the Authority, the possibility of extending to such commercial establishments, different from pharmacies, the ability to provide the assistance services and functions indicated by Legislative Decree 153/2009, within the SSN, is consistent with the principles of competition and represents personal and direct assistance to the customer by one or more pharmacists authorized to practice the profession and registered with the relevant order. Competitions, prize operations, and sales below cost concerning medications are, in any case, prohibited.”</w:t>
      </w:r>
    </w:p>
    <w:p>
      <w:r>
        <w:t>4 See AS1141 - ASL of Taranto - denial of the assignment of the free CUP service of June 5, 2014 and AS1267 - Competitive restrictions in the provision of appointment services for specialist medical visits and report collection for para-pharmacies of March 3, 2016. See also, by way of example, AS988 - Proposals for competitive reform for the annual law on the market and competition for the year 2013 of September 28, 2012; AS1010 - Provision at the expense of regional health systems of technical aids for disabled persons and gluten-free products of January 9, 2013; AS1290 - Methods of free provision in favor of individuals suffering from celiac disease of gluten-free food products adopted by individual regions in Italian territory of July 13, 2016; AS1536 - Contracting of para-pharmacies for the sale of medical devices and food for medical purposes of September 13, 2018.</w:t>
      </w:r>
    </w:p>
    <w:p>
      <w:r>
        <w:t>5 The provisions of articles 5 of Decree-Law 223/2006 and 32 of Decree-Law 201/2011 provide that the sale of SOP and OTC medications within points of sale other than pharmacies must take place within a specific delineated department, in the presence and with the direct assistance to the customer of one or more pharmacists authorized to practice the profession and registered with the relevant order. The sale of medications in such commercial establishments entails the obligation for the owners and for the pharmacists who carry out their professional activity there to comply with the current regulations regarding the public sale of medications and in particular the rules concerning pharmacovigilance.</w:t>
      </w:r>
    </w:p>
    <w:p>
      <w:r>
        <w:t>6 See lastly AS1536 - Contracting of para-pharmacies for the sale of medical devices and food for medical purposes of September 13, 2018.</w:t>
      </w:r>
    </w:p>
    <w:p>
      <w:r>
        <w:t>BULLETIN NO. 12 OF MARCH 23, 2020 11</w:t>
      </w:r>
    </w:p>
    <w:p>
      <w:r>
        <w:t>an important means to achieve a general and effective opening of the market, allowing the entry of new players in the offer of pharmaceutical services in a broad sense.</w:t>
      </w:r>
    </w:p>
    <w:p>
      <w:r>
        <w:t>Also in the perspective of a full application of the principles of competition in the pharmaceutical distribution sector and in respect of the right to health, the Authority intends on this occasion to revisit a topic already addressed on several occasions7 and related to the completion of the liberalization process initiated with the adoption of the so-called Bersani Decree in 2006 - allowing the sale outside the pharmaceutical channel, and always in the presence of a pharmacist, of all Class C medications (not only SOP and OTC but also OP); this in order to “strengthen the freedom of choice of the consumer citizen and promote more competitive market structures, [and to] favor the relaunch of the economy and employment through the liberalization of entrepreneurial activities and the creation of new jobs” (see art. 1 of the Bersani Decree)8. Lastly and incidentally, the Authority notes that it may be appropriate to accompany the liberalization of the sale of all Class C medications with an intervention to reorganize the supply regime of such products (with and without a medical prescription) - eliminating any inconsistencies in classification - by the Ministry of Health, after consulting the Italian Medicines Agency, as provided for by art. 32, paragraph 1-bis, of the Decree-Law of December 6, 2011, No. 201 (so-called Save Italy Decree)9,10.</w:t>
      </w:r>
    </w:p>
    <w:p>
      <w:r>
        <w:t>7 See for all the hearing of the President of the Italian Competition Authority on November 11, 2010, before the XII Hygiene and Health Commission of the Senate of the Republic, “Joint examination of bills Nos. 863, 1377, 1417, 1465, 1672, 1814, 2030, 2042, 2079, 2202, containing regulations on human medicinal products and reorganization of pharmaceutical practice.”</w:t>
      </w:r>
    </w:p>
    <w:p>
      <w:r>
        <w:t>8 See art. 1 - Objectives and scope of intervention -: “1. The provisions of this title, adopted pursuant to articles 3, 11, 41, and 117, paragraphs one and two, of the Constitution, with particular reference to matters of state competence for the protection of competition, civil law, and the determination of essential levels of services concerning civil and social rights that must be guaranteed throughout the national territory, contain necessary and urgent measures to ensure compliance with articles 43, 49, 81, 82, and 86 of the Treaty establishing the European Community and ensure compliance with the recommendations and opinions of the European Commission, the Italian Competition Authority, and the sector regulatory and supervisory Authorities, in relation to the urgent need to strengthen the freedom of choice of the consumer citizen and promote more competitive market structures, also in order to favor the relaunch of the economy and employment, through the liberalization of entrepreneurial activities and the creation of new jobs […]”.</w:t>
      </w:r>
    </w:p>
    <w:p>
      <w:r>
        <w:t>9 See art. 32 - Pharmacies: “1. In the matter of the sale of medications, in the commercial establishments referred to in article 5, paragraph 1, of Decree-Law July 4, 2006, No. 223, converted, with amendments, by law August 4, 2006, No. 248, ((...)) in possession of the structural, technological, and organizational requirements set by decree of the Minister of Health, (…), may, after the procedure referred to in paragraph 1-bis, sell without a medical prescription also the medications referred to in article 8, paragraph 10, letter c), of law December 24, 1993, No. 537, and subsequent amendments, except for the medications referred to in article 45 of the consolidated text of the decree of the President of the Republic October 9, 1990, No. 309, and subsequent amendments, and those referred to in article 89 of Legislative Decree April 24, 2006, No. 219, as well as endocrine system medications and those administered parenterally. With the same decree, after consulting the Italian Medicines Agency, the areas of activity on which pharmacovigilance functions are ensured by the National Health Service are defined. 1-bis. The Ministry of Health, after consulting the Italian Medicines Agency, shall identify within one hundred and twenty days from the date of entry into force of the conversion law of this decree a list, periodically updatable, of the medications referred to in article 8, paragraph 10, letter c), of law December 24, 1993, No. 537, and subsequent amendments, for which the obligation of a medical prescription remains and whose sale is not permitted in the commercial establishments referred to in paragraph 1 […]”.</w:t>
      </w:r>
    </w:p>
    <w:p>
      <w:r>
        <w:t>10 It is recalled that this provision was first applied by the Ministry of Health with the adoption of the decree of April 18, 2012 (published in Suppl. Ord. No. 83 to G.U. General Series No. 97 of April 26, 2012), then with the decree of November 15, 2012 (published in G.U. General Series No. 277 of November 27, 2012), and finally with the decree of February 21, 2014 (published in Suppl. to G.U. No. 60 of March 13, 2014).</w:t>
      </w:r>
    </w:p>
    <w:p>
      <w:r>
        <w:rPr>
          <w:b/>
        </w:rPr>
        <w:t>[Pages 10–12]</w:t>
      </w:r>
    </w:p>
    <w:p>
      <w:r>
        <w:t>12 BULLETIN NO. 12 OF MARCH 23, 2020</w:t>
      </w:r>
    </w:p>
    <w:p>
      <w:r>
        <w:t>(ii) On the establishment of a Fund for the operation of the National Single Commissions</w:t>
        <w:br/>
        <w:t>(art. 1, paragraphs 518 and 519)</w:t>
      </w:r>
    </w:p>
    <w:p>
      <w:r>
        <w:t>Paragraph 518 of art. 1 of the 2020 Budget Law provides that, in order to promote and rationalize the procedures for the formation and dissemination of prices and the transparency of contractual relations in agricultural supply chains, a specific fund for the operation of the National Single Commissions ("CUN") shall be established, starting from 2020, within the budget of the Ministry of Agricultural, Food and Forestry Policies, as provided by article 6-bis of the decree-law of May 5, 2015, no. 51, converted, with amendments, by law of July 2, 2015, no. 9111. The subsequent paragraph 519 of art. 1, in turn, delegates to an appropriate decree of the Ministry of Agricultural, Food and Forestry Policies the implementing provisions of the fund.</w:t>
      </w:r>
    </w:p>
    <w:p>
      <w:r>
        <w:t>In this regard, the Authority takes the opportunity to reiterate what has already been expressed in previous reports, namely that the establishment of CUN can be considered acceptable as a transitional solution, merely preliminary – at a time of particular tensions in the agri-food sector – to the establishment of effective and transparent market mechanisms, and not as an ordinary systemic method for defining reference prices.</w:t>
      </w:r>
    </w:p>
    <w:p>
      <w:r>
        <w:t>It is also necessary that the activities of such bodies – which are in fact aimed at overcoming the obsolete and opaque model of price detection based on local commissions of commodity exchanges in the agri-food sector – be characterized by the most rigorous and verifiable operational transparency, in such a way as to avoid any risk of manipulation.</w:t>
      </w:r>
    </w:p>
    <w:p>
      <w:r>
        <w:t>Therefore, the Authority, while recalling the nature of the current framework, hopes that, during the drafting of the decree aimed at establishing and regulating the allocation of the fund necessary for the activities of the CUN and the subsequent ministerial activities for its operation, operational methods will be adopted to ensure the objectives of efficiency and operational transparency just mentioned: this could occur, by way of mere example, by subordinating the actual disbursement of resources to the proven adoption and subsequent maintenance of guarantees of independence and responsible efficiency of the aforementioned commissions.</w:t>
      </w:r>
    </w:p>
    <w:p>
      <w:r>
        <w:t>(iii) On the introduction of a new tax on accessory products for the consumption of tobacco products and on the limits to their resale activity (art. 1, paragraph 660)</w:t>
      </w:r>
    </w:p>
    <w:p>
      <w:r>
        <w:t>Article 1, paragraph 660, of the 2020 Budget Law, on the one hand, introduces a new consumption tax on accessory products for the consumption of tobacco products, namely on "rolling papers, rolling papers without tobacco, and filters for rolling cigarettes," and, on the other hand, provides that the products subject to this new tax may be sold exclusively through authorized resellers.</w:t>
      </w:r>
    </w:p>
    <w:p>
      <w:r>
        <w:t>In particular, this latter provision raises competitive concerns to the extent that it introduces stringent limitations on the methods of marketing to the public of rolling papers, rolling papers without tobacco, and filters for rolling cigarettes, allowing their resale only and "exclusively through the resellers referred to in law No. 1293 of December 22, 1957," that is, the authorized resellers for the sale of monopoly goods, and expressly prohibiting distance selling, including cross-border sales. In fact, the new regulatory provision equates the regulation of accessory products for smoking to tobacco itself, so that the violation of the prohibition on resale through channels other than those established results in the same punitive consequences as the violation of the regulations concerning smuggling and the sale of monopoly goods without authorization or purchase from unauthorized sellers.</w:t>
      </w:r>
    </w:p>
    <w:p>
      <w:r>
        <w:t>It is noted that the exclusive reservation to the resellers referred to in law No. 1293/57 for the sale of accessory products for smoking and the related prohibition on distance selling (including cross-border) constitutes a quantitative limitation on operators, as well as on sales channels, restrictive of competition and not justifiable in terms of proportionality with respect to the public interest of health protection, as well as a limitation of the freedom to provide services and the circulation of goods within the European Union. In fact, the limitation of sales channels extended to accessory products for smoking does not appear in itself to be a measure suitable for pursuing the objective of reducing the demand for tobacco.</w:t>
      </w:r>
    </w:p>
    <w:p>
      <w:r>
        <w:t>In conclusion, in light of the above, the described resale limit appears unjustifiably restrictive of the freedom of economic initiative and the principle of proportionality. The prohibition on distance sales (including cross-border) also constitutes a violation of the freedom to provide services under art. 56 TFEU and the circulation of goods under art. 28 TFEU. In this regard, it is noted that art. 18 (Cross-border distance sales of tobacco products) of Directive 2014/40/EU of the European Parliament and of the Council of April 3, 2014 "on the approximation of the laws, regulations and administrative provisions of the Member States concerning the manufacture, presentation and sale of tobacco products and related products and repealing Directive 2001/37/EC" allows Member States to prohibit cross-border distance sales to consumers only of tobacco products and not also of the described accessory products for smoking.</w:t>
      </w:r>
    </w:p>
    <w:p>
      <w:r>
        <w:t>Therefore, based on the above, it is suggested that the regulatory provision relating to the limit on public sales activity restricted to authorized resellers for the sale of monopoly goods be repealed.</w:t>
      </w:r>
    </w:p>
    <w:p>
      <w:r>
        <w:t>(iv) On the deferral of deadlines related to the granting of the A22 Brenner-Modena motorway infrastructure (art. 1, paragraph 719)</w:t>
      </w:r>
    </w:p>
    <w:p>
      <w:r>
        <w:t>The 2020 Budget Law extends the deadline for the stipulation, by the Ministry of Infrastructure and Transport (MIT), of the conventional acts of motorway concession for the A22 Brenner-Modena motorway from November 30, 2018, to June 30, 2020.</w:t>
      </w:r>
    </w:p>
    <w:p>
      <w:r>
        <w:t>In particular, paragraph 719 of article 1 establishes that "In article 13-bis, paragraph 4, first sentence, of decree-law No. 148 of October 16, 2017, converted, with amendments, by law No. 172 of December 4, 2017, the words: 'November 30, 2018' are replaced by the following: 'June 30, 2020'." The provision thus modifies paragraph 4 of art. 13-bis (containing "Provisions concerning motorway concessions") of decree-law No. 148/2017, which provided that "The conventional acts of concession are stipulated by the Ministry of Infrastructure and Transport with the motorway concessionaires of the infrastructures referred to in paragraph 1, after the approval of CIPE, subject to the opinion of the Transport Regulation Authority on the draft convention and, in any case, with reference to the A22 Brenner-Modena motorway, by November 30, 2018. The same concessionaires maintain all obligations provided for by current legislation."</w:t>
      </w:r>
    </w:p>
    <w:p>
      <w:r>
        <w:t>It should be recalled that the concession for the A22 motorway, entrusted to the company Autostrada del Brennero S.p.A., expired on April 30, 2014. On January 14, 2016, the MIT and the administrations of the territories crossed by the A22 signed a memorandum of understanding that allows for the in-house assignment of the concession to a company wholly owned by the territorial administrations.</w:t>
      </w:r>
    </w:p>
    <w:p>
      <w:r>
        <w:t>On this point, art. 13-bis of decree-law No. 148/2017 intervened, which, for some expired motorway concessions (including the A22), provided that: the functions of the grantor are performed by the MIT; the conventions, with a duration of thirty years, are stipulated by the MIT with the local administrations that signed the memoranda of understanding in 2016, which may also make use of in-house companies (in which private individuals do not hold shares); the conventions are stipulated after approval by CIPE and prior acquisition of the opinion of the Transport Regulation Authority.</w:t>
      </w:r>
    </w:p>
    <w:p>
      <w:r>
        <w:rPr>
          <w:b/>
        </w:rPr>
        <w:t>[Pages 13–15]</w:t>
      </w:r>
    </w:p>
    <w:p>
      <w:r>
        <w:t>BULLETIN NO. 12 OF MARCH 23, 2020 15</w:t>
      </w:r>
    </w:p>
    <w:p>
      <w:r>
        <w:t>The procedural process for the signing of the new concession agreement for the A22 motorway was initially supposed to be completed by September 30, 2018; otherwise, a call for tenders for re-awarding would have been published by December 31, 2018. This deadline was then extended to November 30, 2018, by art. 4, paragraph 3-quater, letter b), of decree-law No. 91 of July 25, 2018 (converted by law No. 108 of September 21, 2018).</w:t>
      </w:r>
    </w:p>
    <w:p>
      <w:r>
        <w:t>With the amendment subject to the 2020 Budget Law, the deadline for signing the agreement for the concession of the A22 motorway section was again postponed and, therefore, also the possibility, in case of non-signature, to initiate the tender procedures for the identification of a new concessionaire.</w:t>
      </w:r>
    </w:p>
    <w:p>
      <w:r>
        <w:t>In fact, as emerges from the Report of the Court of Auditors concerning "Motorway concessions" (resolution of December 18, 2019, No. 18/2019/G), the liquidation of the private shareholders of the current structure of the company Autostrada del Brennero S.p.A. has not yet been completed, whose presence, for the possible awarding of the concession in an in-house manner, "is in contrast with art. 13-bis of decree-law No. 148 of October 16, 2017, and with the opinion issued by the European Commission on November 20, 2018, and therefore does not allow for the signing of the agreement. Considering that its effects will take effect from January 1, 2020, the Ministry has again invited the Region to implement the regulation, stating that, in case of non-signature, the tender procedures for the identification of the new concessionaire will be initiated" (p. 182).</w:t>
      </w:r>
    </w:p>
    <w:p>
      <w:r>
        <w:t>public administrations interested in the development of the Scandinavian-Mediterranean Corridor and signatories of the aforementioned protocol and between the Ministry of Infrastructure and Transport and the regions Friuli-Venezia Giulia and Veneto interested in the development of the Mediterranean Corridor, aimed at promoting institutional cooperation for the development of the same Corridors, the coordination of the A22 Brennero-Modena and A4 Venezia-Trieste, A28 Portogruaro-Pordenone and Villesse-Gorizia connection infrastructures is ensured as follows:</w:t>
        <w:br/>
        <w:t>a) the functions of the grantor are performed by the Ministry of Infrastructure and Transport;</w:t>
        <w:br/>
        <w:t>b) the concession agreements for the realization of the works and the management of the motorway sections have a duration of thirty years and are stipulated by the Ministry of Infrastructure and Transport with the regions and local authorities that signed the appropriate protocols of understanding on January 14, 2016, which may also avail themselves in the role of concessionaire of in-house companies, existing or specially established, in which private entities do not hold shares;</w:t>
        <w:br/>
        <w:t>c) the agreements referred to in letter b) must provide that any debts of the outgoing concessionaire companies and the value of the takeover of expired concessions remain the responsibility of the incoming concessionaires.</w:t>
      </w:r>
    </w:p>
    <w:p>
      <w:r>
        <w:t>2. Within thirty days from the date of the award referred to in paragraph 4, the Autobrennero Spa Company shall pay into the State budget the resources set aside under tax exemption until the aforementioned date in the fund referred to in article 55, paragraph 13, of law No. 449 of December 27, 1997, which are reassigned to the budget of the Ministry of Economy and Finance and transferred to the Italian Railway Network (RFI) Spa, without any compensation on the part of the incoming concessionaire. The further annual amounts to be set aside pursuant to the same article 55, paragraph 13, of law No. 449 of 1997 are paid by the concessionaire of the A22 Brennero-Modena infrastructure in the manner referred to in the previous sentence within thirty days from the approval of the budget for the reference year. The resources paid pursuant to this paragraph are used for the purposes referred to in the aforementioned article 55, paragraph 13, of law No. 449 of 1997, within the framework of the program contract - investment part between the Ministry of Infrastructure and Transport and RFI Spa.</w:t>
      </w:r>
    </w:p>
    <w:p>
      <w:r>
        <w:t>3. Starting from the date of the award referred to in paragraph 4, the incoming concessionaire of the A22 Brennero-Modena motorway infrastructure shall pay into the State budget, by December 15 of each year, the amount of 160 million euros for the year 2018 and 70 million euros annually for each of the years from 2019 to 2024 and in any case until the total value of the concession, which cannot be less than 580 million euros. In determining the value of the concession, as referred to in the previous sentence, the sums already paid by the State for the realization of the infrastructure are in any case considered.</w:t>
      </w:r>
    </w:p>
    <w:p>
      <w:r>
        <w:t>4. The conventional acts of concession are stipulated by the Ministry of Infrastructure and Transport with the motorway concessionaires of the infrastructures referred to in paragraph 1, after the approval of CIPE, subject to the opinion of the Transport Regulatory Authority on the draft agreement and in any case, with reference to the A22 Brennero-Modena motorway infrastructure, by June 30, 2020. The same concessionaires maintain all obligations provided for by current legislation.</w:t>
      </w:r>
    </w:p>
    <w:p>
      <w:r>
        <w:t>18 It is recalled that art. 178 of legislative decree No. 50/2016 introduced the obligation to resort to a tender for expired and expiring concessions, without prejudice to the possibility of resorting to in-house awarding.</w:t>
      </w:r>
    </w:p>
    <w:p>
      <w:r>
        <w:t>19 With resolution of January 17, 2019, No. 3, CIPE established the methods for calculating any net financial benefits accrued between the expiration of the concession (April 30, 2014) and the actual takeover of a new concessionaire and, with resolution of May 20, 2019, No. 24, approved the cooperation agreement for the concession. Subsequently, the same Committee, with resolution of August 1, 2019, No. 59, approved the criterion established in the previous resolution No. 38/2019 on the economic relations for the period between the expiration of the concession and the actual takeover of a new concessionaire. Meanwhile, the Ministry, on June 18, 2019, transmitted to the Region the text of the cooperation agreement updated to the provisions of art. 4, paragraph 12-sexies, of decree-law No. 32 of April 18, 2019 (converted by law No. 55 of June 14, 2019), renewing the invitation to conclude negotiations for the liquidation of the private shareholders of the corporate structure, in addition to requesting a series of information and clarifications.</w:t>
      </w:r>
    </w:p>
    <w:p>
      <w:r>
        <w:t>20 See, lastly, report AS1550 - Concessions and competitive criticalities of December 20, 2018. See also AS135 - Extensions of motorway concessions, May 22, 1998; AS988 - Proposals for competitive reform for the purposes of the annual law for the market and competition for the year 2013, October 2, 2012; AS455 - Convention schemes with the Anas S.p.A. company signed by the motorway concessionaire companies, of July 4, 2008, also relating to the methods of regulating motorway tariffs.</w:t>
      </w:r>
    </w:p>
    <w:p>
      <w:r>
        <w:t>21 See also the Report of February 13, 2020, on the activity of the Court of Auditors in 2019, which, regarding extensions of motorway concessions, highlights that: "The procedures for awarding new concessions must also be accelerated, to be carried out before the expiration of the old agreements for the protection of the general interest and to avoid stagnation of investments; this also to avoid further extensions of the existing agreements. In fact, effects entirely similar to the formal extension are given by the de facto extension following the failure to timely re-award the concession," sub https://www.corteconti.it/Download?id=07686cd4-6d75-42bc-8cd4-6f55bedd51a2 (p. 198).</w:t>
      </w:r>
    </w:p>
    <w:p>
      <w:r>
        <w:t>BULLETIN NO. 12 OF MARCH 23, 2020 17</w:t>
      </w:r>
    </w:p>
    <w:p>
      <w:r>
        <w:t>Notwithstanding the above, the Authority hopes for a swift conclusion of the procedural process for signing the concession agreement for the A22 motorway, in compliance with European and national regulations on in-house providing and, in case of non-compliance with the timing set by the regulation, the actual execution of a tender procedure for the identification of the new concessionaire, by no later than June 30, 2020. In other words, the Authority hopes that the absence of the requirements for a legitimate in-house award does not constitute the reason for further extensions and delays in resorting to competitive procedures.</w:t>
      </w:r>
    </w:p>
    <w:p>
      <w:r>
        <w:t>* * *</w:t>
      </w:r>
    </w:p>
    <w:p>
      <w:r>
        <w:t>It is hoped that the legislator will take due account of the observations expressed above, in relation to article 1, paragraphs 461, 462, 518, 519, 660, and 719, of law No. 160 of December 27, 2019, containing "State budget forecast for the financial year 2020 and multi-year budget for the three-year period 2020-2022" (2020 Budget Law).</w:t>
      </w:r>
    </w:p>
    <w:p>
      <w:r>
        <w:t>This report will be published in the Bulletin referred to in article 26 of law No. 287/90.</w:t>
      </w:r>
    </w:p>
    <w:p>
      <w:r>
        <w:t>THE PRESIDENT</w:t>
        <w:br/>
        <w:t>Roberto Rustichelli</w:t>
      </w:r>
    </w:p>
    <w:p>
      <w:r>
        <w:rPr>
          <w:b/>
        </w:rPr>
        <w:t>[Pages 16–18]</w:t>
      </w:r>
    </w:p>
    <w:p>
      <w:r>
        <w:t>18 BULLETIN NO. 12 OF MARCH 23, 2020</w:t>
        <w:br/>
        <w:t>UNFAIR COMMERCIAL PRACTICES</w:t>
        <w:br/>
        <w:t>PS11489 – PRICERUS-ONLINE SALES</w:t>
        <w:br/>
        <w:t>Notice of adoption of precautionary measures</w:t>
        <w:br/>
        <w:t>ITALIAN COMPETITION AUTHORITY</w:t>
        <w:br/>
        <w:t>Notice of adoption of precautionary measures,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procedure PS11489.</w:t>
        <w:br/>
        <w:t>The publication of this notice, followed by the Measure adopting precautionary measures, in the weekly Bulletin of the Italian Competition Authority, is made pursuant to and for the effects of article 19, paragraph 2 of the Regulation, given the failure to receive feedback on the attempt to transmit the same Measure, carried out on February 7, 2020, prot. no. 0018050, to the company Pricerus Group (“Party”). In this case, in fact, the Party was found to be unreachable at both the addresses indicated on the professional's website (Jazmin utca, 1 - 2045 Torokbalint - HUNGARY and Pricerus Group, Boulevard Levsky 59, Sofia - BULGARIA) and at the email address found on the same site (info@pricerus.com).</w:t>
        <w:br/>
        <w:t>For any communication addressed to the Authority regarding the procedure in question, please refer to Direction A of the Directorate General for Consumer Protection and the reference PS11489.</w:t>
        <w:br/>
        <w:t>THE PERSON IN CHARGE OF THE PROCEDURE</w:t>
      </w:r>
    </w:p>
    <w:p>
      <w:r>
        <w:t>BULLETIN NO. 12 OF MARCH 23, 2020</w:t>
        <w:br/>
        <w:t>PS11489 - PRICERUS-ONLINE SALES</w:t>
        <w:br/>
        <w:t>Measure No. 28143</w:t>
        <w:br/>
        <w:t>THE ITALIAN COMPETITION AUTHORITY</w:t>
        <w:br/>
        <w:t>IN ITS MEETING of February 4, 2020;</w:t>
        <w:br/>
        <w:t>HEARD the Rapporteur Dr. Gabriella Muscolo;</w:t>
        <w:br/>
        <w:t>HAVING REGARD TO Part 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br/>
        <w:t>HAVING REGARD TO the acts of the procedure;</w:t>
        <w:br/>
        <w:t>HAVING REGARD TO the communication initiating procedure PS11489 of December 4, 2019, aimed at verifying the existence of an unfair commercial practice in violation of articles 20, 21, 22, 24, and 25 of the Consumer Code, carried out by the company Pricerus Group;</w:t>
        <w:br/>
        <w:t>CONSIDERING the following:</w:t>
        <w:br/>
        <w:t>I. FACT</w:t>
        <w:br/>
        <w:t>1. Based on the reports received by the Authority since November 2018 as well as the information acquired ex officio for the application of the Consumer Code, the Party - in the offer of products online through the website www.pricerus.com - would have engaged in unfair commercial practices, consisting of incomplete, non-transparent, and untruthful representations both of the sales methods of the products to consumers and of the actual possibilities of obtaining the goods purchased (at a discounted price) on the professional's website. Furthermore, these practices consist of the failure to deliver the products purchased online and the imposition of unjustified obstacles to the exercise of the right of withdrawal and refund by those who have adhered to the purchase offer on the professional's website.</w:t>
        <w:br/>
        <w:t>2. Based on the information acquired in the acts, on December 4, 2019, the investigative procedure PS11489 was initiated, pursuant to article 27, paragraph 3, of the Consumer Code, as well as pursuant to article 6 of the Regulation, in order to verify the existence of an unfair commercial practice in violation of articles 20, 21, 22, 24, and 25 of the Consumer Code.</w:t>
        <w:br/>
        <w:t>3. The Party in the procedure, as a professional, is the Hungarian company Pricerus Group.</w:t>
        <w:br/>
        <w:t>4. Concurrently with the communication initiating the procedure, the Party was invited, pursuant to article 8, paragraph 2, of the Regulation, to submit written statements and documents within 10 days of receipt, in order to assess the conditions for the provisional suspension of the practice, pursuant to article 27, paragraph 3, of the Consumer Code.</w:t>
        <w:br/>
        <w:t>5. In summary, the contested behaviors consist of: i) omissions and ambiguities in information regarding the methods of purchasing products through the professional's website; ii) failure to deliver the purchased products; iii) failure to refund the amount paid by the consumer in the event of order cancellation or exercise of the right of withdrawal.</w:t>
        <w:br/>
        <w:t>6. Since it was not possible to send the Communication of initiation to Pricerus Group through international courier, given the impossibility of locating the professional's headquarters at the address indicated on the website www.pricerus.com, in accordance with the conditions provided for by article 6, paragraph 2, of the Regulation on investigative procedures, a notice was published in the Authority's Bulletin No. 3 of January 20, 2020.</w:t>
        <w:br/>
        <w:t>7. On January 23, 2020, the association Codici was informed of the acceptance of the request to participate in the procedure, received on January 22, 2020.</w:t>
        <w:br/>
        <w:t>8. The professional did not provide any feedback despite the communication initiating the procedure being correctly published in Bulletin No. 3/2020.</w:t>
        <w:br/>
        <w:t>II. EVALUATIONS</w:t>
        <w:br/>
        <w:t>9. From the perspective of fumus boni iuris, the elements described above lead to the belief that the unfair commercial practices described exist prima facie, in violation of articles 20, 21, 22, 24, and 25 of the Consumer Code, due to the possible suitability of the mentioned behaviors to hinder or unduly condition the freedom of choice of the average consumer regarding the online purchase of products at discounted prices and the actual exercise of their contractual rights.</w:t>
        <w:br/>
        <w:t>10. The behaviors in question are characterized, first of all, by a serious form of misleadingness, directly attributable to the fact that this is not the sale of immediately available products at a discounted price, but rather entry into a particular purchasing mechanism, characterized by the existence of a "buying group" in which consumers who adhere to the offers advertised on the website www.pricerus.com are included. In summary, the difference between the "discounted" reservation price and the "full" price of the product is not adequately clarified, with the effect of inducing the consumer to choose to proceed with the reservation based on an incomplete and omissive representation, which does not allow them to understand the peculiar conditions and constraints to which they are subjected.</w:t>
        <w:br/>
        <w:t>11. More specifically, the consumer, deceptively attracted by the significant discount (up to 70%) proposed by the professional, is induced to pay an amount as a reservation to obtain the good at the discounted price and must then wait for the total compensation of the (full) price of the ordered product to be completed thanks to the entry (and payments) of other consumers into a "buying group" organized and managed by the professional.</w:t>
        <w:br/>
        <w:t>12. The purchase of the good is therefore conditioned on the adherence of other consumers to the offers advertised by Pricerus Group and the passage of the time defined as the "waiting period," without adequate information being provided on the delivery times proposed to consumers and the actual possibilities of obtaining the goods purchased (at a discounted price) on the professional's website.</w:t>
        <w:br/>
        <w:t>13. Furthermore, based on the evidence in the acts of the procedure, the consumer who makes the reservation not only does not receive the good reserved at the discounted and paid price, but is also hindered in various ways in exercising their legitimate contractual rights, specifically regarding the possibility of exercising the right of withdrawal and obtaining a full refund of the amounts paid to the professional.</w:t>
      </w:r>
    </w:p>
    <w:p>
      <w:r>
        <w:rPr>
          <w:b/>
        </w:rPr>
        <w:t>[Pages 19–21]</w:t>
      </w:r>
    </w:p>
    <w:p>
      <w:r>
        <w:t>BULLETIN NO. 12 OF MARCH 23, 2020 21</w:t>
      </w:r>
    </w:p>
    <w:p>
      <w:r>
        <w:t>14. It is therefore noted that the website in question is misleading and likely to induce consumers to make a commercial decision that they would not otherwise make, such as making a payment for the purchase of products at discounted prices, when in reality the amount paid constitutes merely a reservation to enter a peculiar sales process in which the reserved (and paid) products are not always delivered; subsequently, it is also particularly difficult and complex to recover the amounts paid.</w:t>
      </w:r>
    </w:p>
    <w:p>
      <w:r>
        <w:t>15. From the perspective of periculum in mora, it should be noted that the conduct described above is characterized by a high degree of offensiveness as the website www.pricerus.com is still active and, as such, capable, during the course of the proceedings, also considering the exponential growth of online sales and the characteristics of the offer advertised by the professional, of reaching a large number of consumers who may decide to reserve the products and proceed with the simultaneous payment of the requested amount, without being able to benefit from the promised advantages and subsequently recover the amounts paid.</w:t>
      </w:r>
    </w:p>
    <w:p>
      <w:r>
        <w:t>CONSIDERING, therefore, that from the examination of the documents of the proceedings, elements emerge that support the need to act with particular urgency in order to prevent the above-described commercial practices, consisting of inducing consumers to adhere to the offer advertised by Pricerus on its website by paying substantial sums of money without then being able to obtain the goods and - subsequently - to exercise the right of withdrawal and obtain a refund of what was paid, from continuing to be carried out during the course of the substantive proceedings;</w:t>
      </w:r>
    </w:p>
    <w:p>
      <w:r>
        <w:t>ORDERS</w:t>
      </w:r>
    </w:p>
    <w:p>
      <w:r>
        <w:t>pursuant to art. 27, paragraph 3, of the Consumer Code and art. 8, paragraph 1, of the Regulation, that the company Pricerus Group:</w:t>
      </w:r>
    </w:p>
    <w:p>
      <w:r>
        <w:t>a) suspend any activity aimed at selling goods at a particularly discounted price through the payment of an amount as a "reservation" of the good and conditioned upon the subsequent adherence of other consumers who make a similar payment/reservation and/or upon the expiration of the so-called "waiting period";</w:t>
      </w:r>
    </w:p>
    <w:p>
      <w:r>
        <w:t>b) suspend any activity aimed at selling, through the website http://www.pricerus.com, products that, presented as available and reserved with the payment of the related discounted price, are not actually ready for delivery;</w:t>
      </w:r>
    </w:p>
    <w:p>
      <w:r>
        <w:t>c) communicate to the Authority the execution of this suspension order and the related methods within seven days of receiving this order, sending a detailed report in which the measures adopted are illustrated.</w:t>
      </w:r>
    </w:p>
    <w:p>
      <w:r>
        <w:t>Pursuant to art. 27, paragraph 12, of the Consumer Code, in case of non-compliance with this resolution, the Authority applies an administrative monetary penalty from 10,000 to 5,000,000 euros. In cases of repeated non-compliance, the Authority may order the suspension of business activity for a period not exceeding thirty days.</w:t>
      </w:r>
    </w:p>
    <w:p>
      <w:r>
        <w:t>22 BULLETIN NO. 12 OF MARCH 23, 2020</w:t>
      </w:r>
    </w:p>
    <w:p>
      <w:r>
        <w:t>This measure will be communicated to the interested parties and published in the Bulletin of the Italian Competition Authority.</w:t>
      </w:r>
    </w:p>
    <w:p>
      <w: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r>
    </w:p>
    <w:p>
      <w:r>
        <w:t>It is reminded that, pursuant to art. 8, paragraph 4, of the Regulation, this suspension decision must be immediately executed by the professional and that the appeal against the Authority's suspension measure does not suspend its execution.</w:t>
      </w:r>
    </w:p>
    <w:p>
      <w:r>
        <w:t>THE SECRETARY GENERAL THE PRESIDENT</w:t>
        <w:br/>
        <w:t>Filippo Arena Roberto Rustichelli</w:t>
      </w:r>
    </w:p>
    <w:p>
      <w:r>
        <w:t>BULLETIN NO. 12 OF MARCH 23, 2020 23</w:t>
      </w:r>
    </w:p>
    <w:p>
      <w:r>
        <w:t>PS11397 - PUBLISID-GOOGLE MY BUSINESS</w:t>
        <w:br/>
        <w:t>Measure No. 28172</w:t>
      </w:r>
    </w:p>
    <w:p>
      <w:r>
        <w:t>THE ITALIAN COMPETITION AUTHORITY</w:t>
        <w:br/>
        <w:t>IN ITS MEETING of March 3, 2020;</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r>
    </w:p>
    <w:p>
      <w:r>
        <w:t>HAVING REGARD TO its measure of December 20, 2019, with which, pursuant to art. 7, paragraph 3, of the Regulation, the deadline for concluding the proceedings was extended, for specific investigative needs;</w:t>
      </w:r>
    </w:p>
    <w:p>
      <w:r>
        <w:t>HAVING REGARD TO the documents of the proceedings;</w:t>
      </w:r>
    </w:p>
    <w:p>
      <w:r>
        <w:t>I. THE PARTY</w:t>
      </w:r>
    </w:p>
    <w:p>
      <w:r>
        <w:t>1. La Duomo S.r.l.s., as a professional, pursuant to art. 18, letter b), of the Consumer Code (hereinafter also "La Duomo" or "the Company"). La Duomo, holder of the trademark "Publisid," is active in the telecommunications services sector, advertising collection, digital advertising, web marketing, and web agency. The Company's balance sheet as of December 31, 2018 shows a turnover of approximately 828,000 euros.</w:t>
      </w:r>
    </w:p>
    <w:p>
      <w:r>
        <w:t>II. COMMERCIAL PRACTICES</w:t>
      </w:r>
    </w:p>
    <w:p>
      <w:r>
        <w:t>2. The proceedings concern the following behaviors carried out by the Company towards micro-enterprises:</w:t>
      </w:r>
    </w:p>
    <w:p>
      <w:r>
        <w:t>A): having misleadingly used the qualification of "Google Partner," claiming it without title, both through its website http://publisid.com/it and in teleselling activities aimed at selling its web marketing services, particularly those for creating their "Google My Business" profile on behalf of clients;</w:t>
      </w:r>
    </w:p>
    <w:p>
      <w:r>
        <w:t>B): having concluded distance contracts, via telephone, for the provision of its web marketing services, particularly those for creating the "Google My Business" profile, using aggressive methods, charging the related costs and/or requesting payment thereof, without the contacted users being aware of the immediate conclusion of the contract by phone and, therefore, in the absence of an express manifestation of will in this regard by the same.</w:t>
      </w:r>
    </w:p>
    <w:p>
      <w:r>
        <w:rPr>
          <w:b/>
        </w:rPr>
        <w:t>[Pages 22–24]</w:t>
      </w:r>
    </w:p>
    <w:p>
      <w:r>
        <w:t>24 BULLETIN NO. 12 OF MARCH 23, 2020</w:t>
      </w:r>
    </w:p>
    <w:p>
      <w:r>
        <w:t>III. THE OUTCOMES OF THE PROCEEDING</w:t>
      </w:r>
    </w:p>
    <w:p>
      <w:r>
        <w:t>1) The procedure's process</w:t>
        <w:br/>
        <w:t>4. On August 29, 2019, the Party was notified of the initiation of investigative proceeding No. PS11397 for possible violation of articles 20 paragraph 2, 21, 22, 23, paragraph 1, letter b), and 26, paragraph 1, letter f), of the Consumer Code.</w:t>
        <w:br/>
        <w:t>5. On September 17, 2019, La Duomo submitted its defense memorandum, which also contained the response to the request for information made in the communication initiating the proceeding.</w:t>
        <w:br/>
        <w:t>6. On September 26, 2019, a request for additional information was sent to supplement that already present in the initiation of the proceeding, to which La Duomo provided a response on November 6, 2019.</w:t>
        <w:br/>
        <w:t>7. On December 18, 2019, the Party was informed of the conclusion date of the investigative phase pursuant to article 16, paragraph 1, of the Regulation, and on December 23, 2019, it was communicated to the same party the extension of the deadline for concluding the proceeding, for specific investigative needs.</w:t>
        <w:br/>
        <w:t>8. On January 10, 2020, La Duomo submitted its final memorandum.</w:t>
        <w:br/>
        <w:t>9. On January 15, 2020, pursuant to and for the effects of article 27, paragraph 6, of the Consumer Code, a request for an opinion was sent to the Authority for Communications Guarantees. The opinion of the sector Authority was received on January 29, 2020.</w:t>
      </w:r>
    </w:p>
    <w:p>
      <w:r>
        <w:t>2) The evidence acquired</w:t>
        <w:br/>
        <w:t>The practice sub A)</w:t>
        <w:br/>
        <w:t>10. The homepage of the website http://publisid.com/it/ managed by La Duomo, the image of which was officially acquired on April 8, 2019, and is reproduced below, contains the phrase "We are registered in the Google Partner program."</w:t>
        <w:br/>
        <w:t>11. Also in the header of some of the order forms issued by the Company following the telephone contact, the phrase "Registered in the Google Partner program" is included, as shown in the image below:</w:t>
        <w:br/>
        <w:t>12. In both cases, smaller characters are used for the expression "registered in the program," and emphasis is given to the "Google Partner" logo, which includes the figurative trademark "Google."</w:t>
        <w:br/>
        <w:t>13. This trademark is exclusively owned by Google LLC, which on June 14, 2019, sent La Duomo a letter of formal notice for the immediate cessation of its unauthorized use. In particular, Google LLC and Google Ireland Ltd. (companies that provide Google-branded services in the European Economic Area) reported having received numerous notifications from Google users indicating that certain companies had offered their services by presenting themselves as "Google" or "Google Partner," requesting payment for services offered for free by Google, such as "Google My Business." Google LLC and Google Ireland Ltd. added that they had verified the complaints made by Google users, also noting "a massive unauthorized use of Google's trademarks" and that, with specific reference to the company La Duomo, it was found that it "has created and is illicitly using the logo 'Google Partner,' which includes the figurative trademark 'Google'." To support this claim, the following image is reproduced in the letter of formal notice.</w:t>
        <w:br/>
        <w:t>14. Regarding the status of "Google Partner," from the investigations carried out, it emerged that "Google Partners" is a marketing program aimed at advertising agencies or third parties that manage "Google Ads" accounts (Google's online advertising service) on behalf of advertising companies. Once the company has joined the free "Google Partners" program, it can achieve eligibility to obtain Google partner status. The recognition of this title indicates that the company has demonstrated capability and expertise in "Google Ads," has met minimum advertising spending requirements on Google, has promoted the growth of its own and its clients' revenues, and has maintained and expanded its customer base. Partner status offers the company numerous advantages, including, for example, the use of the "Google Partner" badge that can be included on the website and in marketing materials.</w:t>
        <w:br/>
        <w:t>15. On this point, it was found that the Company is only registered in the aforementioned program, having not achieved eligibility to obtain partner status, resulting in the impossibility of using the badge.</w:t>
      </w:r>
    </w:p>
    <w:p>
      <w:r>
        <w:rPr>
          <w:b/>
        </w:rPr>
        <w:t>[Pages 25–27]</w:t>
      </w:r>
    </w:p>
    <w:p>
      <w:r>
        <w:t>BULLETIN NO. 12 OF MARCH 23, 2020 27</w:t>
      </w:r>
    </w:p>
    <w:p>
      <w:r>
        <w:t>“Google Partner”15. In this regard, La Duomo expressly confirmed that it “has not completed the process of obtaining the certification”16.</w:t>
      </w:r>
    </w:p>
    <w:p>
      <w:r>
        <w:t>16. Also in the vocal order17 used by the Company for its teleselling activities, the qualification of “Google Partner” is mentioned, highlighting that Publisid is “registered in the Google Partner program.” The telephone recordings of the concluded contracts confirm that during the call, the call center operators read this phrase, pronouncing it in some cases so quickly that only the reference to “Google Partner” could be understood18.</w:t>
      </w:r>
    </w:p>
    <w:p>
      <w:r>
        <w:t>17. In a complaint received directly by the Company, a micro-enterprise reported being contacted by “an operator of Google My Business”*19. Numerous complaints can also be found online from individuals contacted by the Company who claim, among other things, that it has boasted partnerships with Google or even presented itself as Google20.</w:t>
      </w:r>
    </w:p>
    <w:p>
      <w:r>
        <w:t>The practice sub B)</w:t>
      </w:r>
    </w:p>
    <w:p>
      <w:r>
        <w:t>18. From the vocal order used by the Company for its teleselling activities21 and from the telephone recordings of the concluded contracts22, it appears that the call center agents assigned by the Company for remote sales do not provide any information to the contacted micro-enterprises regarding the immediate conclusion, through the mere recording of the call, of the contract for the purchase of the proposed service. The information provided is limited, in fact, to highlighting the presence of the telephone recording and obtaining the related consent, according to the text reported below: “We inform you that part of this conversation will be recorded. Do you provide your consent to the recording of this telephone conversation and to the processing of your data?”.</w:t>
      </w:r>
    </w:p>
    <w:p>
      <w:r>
        <w:t>19. Furthermore, at the end of the recording, the operator makes no reference to the contract just concluded, providing the contacted individual with a mere “identification number of their practice”.</w:t>
      </w:r>
    </w:p>
    <w:p>
      <w:r>
        <w:t>20. From some of the dozens of complaints available online related to the activities carried out by La Duomo through the brand “Publisid”23, as well as from one of the reports received by the Authority24,</w:t>
      </w:r>
    </w:p>
    <w:p>
      <w:r>
        <w:t xml:space="preserve">15 Doc. n. 3 cited.  </w:t>
        <w:br/>
        <w:t xml:space="preserve">16 Doc. n. 6 cited, p. 2.  </w:t>
        <w:br/>
        <w:t xml:space="preserve">17 Doc. n. 6 cited – Annex n. 10 – “Vocal Order”.  </w:t>
        <w:br/>
        <w:t xml:space="preserve">18 Doc. n. 6 cited – Annex n. 11 cited.  </w:t>
        <w:br/>
        <w:t xml:space="preserve">* In this version, some data are omitted, as elements of confidentiality or secrecy of the information were deemed to exist.  </w:t>
        <w:br/>
        <w:t xml:space="preserve">19 Doc. n. 6 cited – Annex n. 12 cited (complaint [omitted]).  </w:t>
        <w:br/>
        <w:t xml:space="preserve">20 Doc. n. 12 - Minutes of document acquisition of the printout of web pages containing reviews related to the activities carried out through the brand “Publisid” and Doc. n. 14 - Minutes of document acquisition of the printout of web pages containing reports on the activities carried out by the company La Duomo.  </w:t>
        <w:br/>
        <w:t xml:space="preserve">21 Doc. n. 6 cited – Annex n. 10 cited.  </w:t>
        <w:br/>
        <w:t xml:space="preserve">22 Doc. n. 6 cited – Annex n. 11 cited.  </w:t>
        <w:br/>
        <w:t xml:space="preserve">23 Doc. n. 12 - Minutes of document acquisition of the printout of web pages containing reviews related to the activities carried out by the Company through the brand “Publisid” and Doc. n. 14 - Minutes of document acquisition of the printout of web pages containing reviews related to the activities carried out by La Duomo.  </w:t>
        <w:br/>
        <w:t>24 Doc. 1.</w:t>
      </w:r>
    </w:p>
    <w:p>
      <w:r>
        <w:t>28 BULLETIN NO. 12 OF MARCH 23, 2020</w:t>
      </w:r>
    </w:p>
    <w:p>
      <w:r>
        <w:t>it emerges that the contacted micro-enterprises were not aware of the immediate conclusion of the contract via telephone, as they relied on the caution of a subsequent written confirmation of the proposed offer and, therefore, on the emergence of the contractual bond only after the related written acceptance. The micro-enterprises, in fact, complain to the Company that they “have not received, nor entered into any contract” and that “(...) the contract does not bind those who receive promotional calls, if the call is not followed by a written contract that contains all the useful information for the consumer in a clear, detailed manner and that takes effect only after being accepted and signed in writing (...)”; furthermore, that “(...) without having signed any contract, on 17.12.2018 I unexpectedly noticed a request for a bank charge (...)”26. Nevertheless, the Company proceeded with the charge or request for payment of the costs related to such contracts.</w:t>
      </w:r>
    </w:p>
    <w:p>
      <w:r>
        <w:t>21. The aforementioned complaints demonstrate that the Company was aware of the issues related to the fact that the procedure for conducting its teleselling activities was not suitable to ensure clear and complete information on the methods of concluding the contract.</w:t>
      </w:r>
    </w:p>
    <w:p>
      <w:r>
        <w:t>22. It appears from the records that the total number of contracts concluded by the Company in the period November 2018 – January 2019 is between [1,000-1,500] and that, starting from January 2019, the Company ceased the sale of the services subject to this proceeding, limiting itself to managing the contracts already concluded27.</w:t>
      </w:r>
    </w:p>
    <w:p>
      <w:r>
        <w:t>3) The defensive arguments of the Party</w:t>
      </w:r>
    </w:p>
    <w:p>
      <w:r>
        <w:t>23. In relation to practice sub A), La Duomo noted that registration in the “Google Partners” program would be a preliminary activity to obtaining the “Google Partner” qualification, for which a series of further certifications would be necessary and that, although the Company has not completed the process of obtaining this qualification, it would still be registered in the program28, as would be proven by the Google portal29. Therefore, La Duomo could legitimately claim to be registered in the “Google Partners” program and it is precisely in this capacity that it would have qualified itself to potential clients, without thus declaring any different identity and without boasting any further qualification.</w:t>
      </w:r>
    </w:p>
    <w:p>
      <w:r>
        <w:t>24. The Company also argues that the “Google Partner” logo was not unlawfully used in its order forms, since, as would be proven by the documentation acquired in the records, there would be no indication in this regard, but only the references of the offering company30.</w:t>
      </w:r>
    </w:p>
    <w:p>
      <w:r>
        <w:t>25. With reference to practice sub B), La Duomo - after clarifying that it does not offer its clients the “Google My Business” service per se, but rather its management and assistance in its use - noted that the telephone operators expressly ask the contacted micro-enterprises to confirm their willingness to activate the proposed service and, after defining the payment methods, to accept the described service. Therefore, the Company believes that it is clear that the purpose of the call is the conclusion of the contract and that the client's awareness in this regard is also demonstrated by the provision of their banking details for the charge of the costs31.</w:t>
      </w:r>
    </w:p>
    <w:p>
      <w:r>
        <w:t>IV. OPINION OF THE AUTHORITY FOR GUARANTEES IN COMMUNICATIONS</w:t>
      </w:r>
    </w:p>
    <w:p>
      <w:r>
        <w:t>26. Since the commercial practices subject to this measure were disseminated through the Internet and telephone communications, on January 15, 2020, the opinion was requested from the Authority for Guarantees in Communications, pursuant to art. 27, paragraph 6, of the Consumer Code. On January 29, 2020, the aforementioned opinion was received.</w:t>
      </w:r>
    </w:p>
    <w:p>
      <w:r>
        <w:t>27. The Authority for Guarantees in Communications, noting that the practices in question relate to communications made by the professional via teleselling and via the Internet, deemed it appropriate to highlight, regarding teleselling, that it is “a particularly invasive tool of private life, which subjects the contacted individual, a virtual user of the offered services, to an unsolicited solicitation both regarding the content and the timing of its occurrence. This approach technique, creating a relationship based on what is communicated by the professional, is capable of generating a reasonable trust in the interlocutor, thereby making it possible to omit information or provide misleading or inaccurate information.” Therefore, the Authority considered that in this case, the contacted individual “in the face of a mere telephone contact, could be unwittingly induced to conclude a contract with the professional, thus concretely developing the full promotional potential of telephone communication.”</w:t>
      </w:r>
    </w:p>
    <w:p>
      <w:r>
        <w:t>28. With reference to the use of the Internet, the Authority noted that it is “a global communication network, capable of quickly offering the user a wide sequence of potential information likely to influence their behavior” and that, concerning the case at hand, “the means of communication used are suitable to develop a significant impact on consumers who, based on the information received about the identity, capacity, status, rights, and recognitions of the professional, could make a commercial decision that they would not otherwise have made regarding the provision of the services offered by the professional itself, thus concretely developing the full promotional potential of online communication.”</w:t>
      </w:r>
    </w:p>
    <w:p>
      <w:r>
        <w:t>29. Therefore, the Authority believes that “the effect of communication activated through teleselling significantly amplifies the realization of the commercial practice and that the Internet is a tool suitable for significantly influencing the realization of said commercial practice.”</w:t>
      </w:r>
    </w:p>
    <w:p>
      <w:r>
        <w:t>V. CONCLUDING EVALUATIONS</w:t>
      </w:r>
    </w:p>
    <w:p>
      <w:r>
        <w:t>Practice sub A)</w:t>
      </w:r>
    </w:p>
    <w:p>
      <w:r>
        <w:t>30. The practice sub A) subject to this measure concerns the creation and misleading use, by La Duomo, of the “Google Partner” logo, without authorization from the holder of the “Google” trademark, both on its website and in remote sales, through</w:t>
      </w:r>
    </w:p>
    <w:p>
      <w:r>
        <w:rPr>
          <w:b/>
        </w:rPr>
        <w:t>[Pages 28–30]</w:t>
      </w:r>
    </w:p>
    <w:p>
      <w:r>
        <w:t>30 BULLETIN NO. 12 OF MARCH 23, 2020</w:t>
      </w:r>
    </w:p>
    <w:p>
      <w:r>
        <w:t>by telephone contact, of web marketing services (in particular for the creation of the "Google My Business" profile), misleadingly implying that it is a "Google Partner" and has a privileged partnership relationship with Google.</w:t>
      </w:r>
    </w:p>
    <w:p>
      <w:r>
        <w:t>31. As highlighted above, the use of the "Google Partner" badge on a company's website or in other marketing materials is one of the benefits resulting from the recognition of that company as a partner, and such recognition is granted by Google only after verifying that the company meets a series of specific professional requirements.</w:t>
      </w:r>
    </w:p>
    <w:p>
      <w:r>
        <w:t>32. La Duomo has not achieved such status, as it itself admitted. However, the Company created and used the "Google Partner" logo on its homepage and on some of its order forms, as evidenced by the documentation submitted by the Company, although the latter denied this circumstance. The absence of authorization from the exclusive trademark holder of "Google" for its use is evidenced by the cease-and-desist letter that this entity sent to the Company.</w:t>
      </w:r>
    </w:p>
    <w:p>
      <w:r>
        <w:t>33. Moreover, there are numerous reports available on the web in which individuals contacted by the Company complain, among other things, that the call center operators assigned by it claimed partnerships with Google or even stated that they were Google. Even in a complaint received directly by the Company, a microenterprise reported being contacted by "a Google My Business operator."</w:t>
      </w:r>
    </w:p>
    <w:p>
      <w:r>
        <w:t>34. La Duomo thus implied that it was a qualified and certified entity by the well-known company, possessing the necessary authorization to use the trademark, which it, in fact, lacked.</w:t>
      </w:r>
    </w:p>
    <w:p>
      <w:r>
        <w:t>35. In this regard, it should be noted that the phrase "registered in the program" associated with the "Google Partner" logo and also reported in the voice orders used by the Company for its teleselling activities does not appear adequate to clarify the actual qualification of the Company and, therefore, the absence of recognition as a Google partner. In fact, the recipients of the communication are microenterprises active in various fields and sectors, and not advertising agencies (the intended recipients of the "Google Partners" program). Therefore, microenterprises may not be able to distinguish the difference between mere registration in the program and being a "Google Partner." Consequently, they may be led to erroneously believe that the Company has been directly recognized by Google for its professional qualities and/or that it has a privileged partnership relationship with the latter and that, therefore, the services offered by it meet certain quality standards. Moreover, in some of the recorded telephone contracts concluded, the call center operators provide a cursory reading of the phrase in question, to the point that only the reference to "Google Partner" may be understood and not the mere registration in the related program; similarly, on the Company's website and on the order forms, the wording "registered in the program" is presented in very small characters.</w:t>
      </w:r>
    </w:p>
    <w:p>
      <w:r>
        <w:t>36. Based on the considerations outlined above, La Duomo, displaying the Google trademark without having obtained the necessary authorization and misleadingly and untruthfully reporting relevant information regarding its qualification as a "Google Partner," has misled the recipients of its commercial communications about the identity, capacity, status, rights, or recognitions of the Company, leading them to make a commercial decision that they would not have otherwise made.</w:t>
      </w:r>
    </w:p>
    <w:p>
      <w:r>
        <w:t>37. In conclusion, in light of the investigative findings and the preceding considerations, the commercial practice in question is deemed unfair pursuant to Articles 21 and 23, paragraph 1, letter b), of the Consumer Code.</w:t>
      </w:r>
    </w:p>
    <w:p>
      <w:r>
        <w:t>Practice sub B)</w:t>
      </w:r>
    </w:p>
    <w:p>
      <w:r>
        <w:t>38. The practice sub B) subject to this measure concerns the provision of web marketing services without a conscious request in this regard from the microenterprises contacted by telephone. The microenterprises would consequently have suffered the charge of the related costs and/or the request for payment from the Company.</w:t>
      </w:r>
    </w:p>
    <w:p>
      <w:r>
        <w:t>39. From the examination of the voice orders used by the Company for teleselling activities, it emerges that the telephone operators do not clarify to the contacted individual that the contract is concluded by telephone through the recording of the call, limiting themselves to obtaining consent for the same recording and for the processing of data. Even at the end of the recording, the operator makes no reference to the contract just concluded, merely providing the contacted individual with the "identification number of their practice." The term "practice" may imply that the registration just completed constitutes only a preliminary phase to the actual conclusion of the contract, which may occur at a later time, with the receipt of the paper document and the related signature.</w:t>
      </w:r>
    </w:p>
    <w:p>
      <w:r>
        <w:t>40. The requests made by the call center operators to the contacted microenterprises regarding the confirmation of their willingness to activate the offered service and to accept the described service, as well as the indications of payment methods, are not adequate to clarify that the conclusion of the contract occurs with the telephone recording and that there will not be a subsequent transmission of the contract to be signed, in the absence of a precise and specific indication in this regard. This is further supported by the complaints available on the web related to the activities carried out by La Duomo through the "Publisid" trademark, as well as by a report received by the Authority and by some of the complaints received by the Company, from which it emerges that the contacted microenterprises believed that the call was only promotional, having not received any contract to sign and therefore not being able to read the information related to the proposed service. Therefore, in such cases, the microenterprises relied on the caution of a subsequent written confirmation of the proposed offer and, thus, on the emergence of the contractual bond only after the related written acceptance.</w:t>
      </w:r>
    </w:p>
    <w:p>
      <w:r>
        <w:t>41. It is worth noting that such complaints are present in the customer evaluations contained in the "Google My Business" profiles of La Duomo and Publisid, and some have been directly addressed to the Company, which was therefore aware of the fact that the concrete modalities of conducting its teleselling activities might not guarantee informed consent to the immediate conclusion of the contract by phone.</w:t>
      </w:r>
    </w:p>
    <w:p>
      <w:r>
        <w:t>42. The distance selling procedure, via telephone channel, of the web marketing services offered by La Duomo has thus been suitable to give rise to phenomena of activation of services not consciously requested by the contacted microenterprises. In such cases, in fact, the microenterprises became aware of the conclusion of the contract by phone directly at the moment of receiving the invoice issued by the Company or, even, following the charge of the related amount.</w:t>
      </w:r>
    </w:p>
    <w:p>
      <w:r>
        <w:t>43. In conclusion, in light of the investigative findings and the preceding considerations, the commercial practice in question is deemed unfair pursuant to Article 26, paragraph 1, letter f), of the Consumer Code.</w:t>
      </w:r>
    </w:p>
    <w:p>
      <w:r>
        <w:t>VI. QUANTIFICATION OF THE SANCTION</w:t>
      </w:r>
    </w:p>
    <w:p>
      <w:r>
        <w:t>44.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45. In the case of a procedure concerning a plurality of established administrative violations,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r>
    </w:p>
    <w:p>
      <w:r>
        <w:t>46.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On the practice sub A)</w:t>
      </w:r>
    </w:p>
    <w:p>
      <w:r>
        <w:t>47. With regard to the severity of the violation, account is taken in the case at hand of the misleading nature that characterized the activity carried out by La Duomo, the economic size of the Company (in the fiscal year closed on December 31, 2018, the Company reported a turnover of approximately €828,000), the widespread nature of the practice (carried out via the Internet and telephone channel) as well as the economic harm to consumers, estimated, prudently, at over €300,000.</w:t>
      </w:r>
    </w:p>
    <w:p>
      <w:r>
        <w:rPr>
          <w:b/>
        </w:rPr>
        <w:t>[Pages 31–33]</w:t>
      </w:r>
    </w:p>
    <w:p>
      <w:r>
        <w:t>BULLETIN NO. 12 OF MARCH 23, 2020 33</w:t>
      </w:r>
    </w:p>
    <w:p>
      <w:r>
        <w:t>48. Regarding the duration of the violation, the available evidence indicates that the commercial practice was carried out at least from November 2018 and until June 2019.</w:t>
      </w:r>
    </w:p>
    <w:p>
      <w:r>
        <w:t>49. Based on these elements, it is deemed appropriate to determine the base amount of the administrative pecuniary sanction applicable to La Duomo S.r.l.s. in the amount of €26,000 (twenty-six thousand euros).</w:t>
      </w:r>
    </w:p>
    <w:p>
      <w:r>
        <w:t>50. Furthermore, considering the negative economic conditions in which the Company finds itself, which presents a loss-making balance sheet, it is deemed appropriate to determine the amount of the administrative pecuniary sanction applicable to La Duomo S.r.l.s. in the amount of €25,000 (twenty-five thousand euros).</w:t>
      </w:r>
    </w:p>
    <w:p>
      <w:r>
        <w:t>On the practice sub B)</w:t>
      </w:r>
    </w:p>
    <w:p>
      <w:r>
        <w:t>51. With regard to the severity of the violation, in this case, account is taken of the particular nature of its profile, characterized by the charge and/or request for payment of costs for the provision of services without a conscious request for them from the contacted micro-enterprises. Additionally, account is taken of the economic size of the Company (in the fiscal year ending December 31, 2018, the Company reported a turnover of approximately €828,000), the widespread nature of the practice (the total number of contracts concluded by the Company in the months of November 2018 – January 2019 is [1,000-1,500]), as well as the economic harm to consumers, estimated prudently at over €300,000.</w:t>
      </w:r>
    </w:p>
    <w:p>
      <w:r>
        <w:t>52. Regarding the duration of the violation, the available evidence indicates that the commercial practice was carried out at least from November 2018 and until January 2019, with the Company stating that from that date it ceased the sale of the products subject to this proceeding.</w:t>
      </w:r>
    </w:p>
    <w:p>
      <w:r>
        <w:t>53. Based on these elements, it is deemed appropriate to determine the base amount of the administrative pecuniary sanction applicable to La Duomo S.r.l.s. in the amount of €26,000 (twenty-six thousand euros).</w:t>
      </w:r>
    </w:p>
    <w:p>
      <w:r>
        <w:t>54. Furthermore, considering the negative economic conditions in which the Company finds itself, which presents a loss-making balance sheet, it is deemed appropriate to determine the amount of the administrative pecuniary sanction applicable to La Duomo S.r.l.s. in the amount of €25,000 (twenty-five thousand euros).</w:t>
      </w:r>
    </w:p>
    <w:p>
      <w:r>
        <w:t>IT IS THEREFORE CONSIDERED, in accordance with the opinion of the Authority for Communications Guarantees, based on the aforementioned considerations, that the commercial practice sub A) is deemed unfair pursuant to Articles 21 and 23, paragraph 1, letter b), of the Consumer Code as it is capable, through the misleading and untruthful presentation of relevant information regarding the qualifications of the Company, of appreciably distorting the economic behavior of micro-enterprises in relation to the services offered by the professional;</w:t>
      </w:r>
    </w:p>
    <w:p>
      <w:r>
        <w:t>IT IS FURTHER CONSIDERED, in accordance with the opinion of the Authority for Communications Guarantees, based on the aforementioned considerations, that the commercial practice sub B) is deemed unfair pursuant to Article 26, paragraph 1, letter f), of the Consumer Code as it consists of the charge or request for payment of costs for services provided but not requested;</w:t>
      </w:r>
    </w:p>
    <w:p>
      <w:r>
        <w:t>RESOLVES</w:t>
      </w:r>
    </w:p>
    <w:p>
      <w:r>
        <w:t>a) that the commercial practice described in point II letter A) of this measure, carried out by La Duomo S.r.l.s., constitutes, for the reasons and within the limits set forth in the motivation, an unfair commercial practice pursuant to Articles 21 and 23, paragraph 1, letter b), of the Consumer Code;</w:t>
      </w:r>
    </w:p>
    <w:p>
      <w:r>
        <w:t>b) that the commercial practice described in point II letter B) of this measure, carried out by La Duomo S.r.l.s., constitutes, for the reasons and within the limits set forth in the motivation, an unfair commercial practice pursuant to Article 26, paragraph 1, letter f), of the Consumer Code;</w:t>
      </w:r>
    </w:p>
    <w:p>
      <w:r>
        <w:t>c) to impose on La Duomo S.r.l.s. with reference to the practice described in point II, letter A), of this measure an administrative pecuniary sanction of €25,000 (twenty-five thousand euros);</w:t>
      </w:r>
    </w:p>
    <w:p>
      <w:r>
        <w:t>d) to impose on La Duomo S.r.l.s. with reference to the practice described in point II, letter B), of this measure an administrative pecuniary sanction of €25,000 (twenty-five thousand euros).</w:t>
      </w:r>
    </w:p>
    <w:p>
      <w:r>
        <w:t>The imposed administrative sanctions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€5,000,000.</w:t>
      </w:r>
    </w:p>
    <w:p>
      <w:r>
        <w:t>BULLETIN NO. 12 OF MARCH 23, 2020 35</w:t>
      </w:r>
    </w:p>
    <w:p>
      <w:r>
        <w:t>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Process Code (Legislative Decree of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r>
    </w:p>
    <w:p>
      <w:r>
        <w:t>Filippo Arena Roberto Rustichelli</w:t>
      </w:r>
    </w:p>
    <w:p>
      <w:r>
        <w:rPr>
          <w:b/>
        </w:rPr>
        <w:t>[Pages 34–36]</w:t>
      </w:r>
    </w:p>
    <w:p>
      <w:r>
        <w:t xml:space="preserve">36 BULLETIN NO. 12 OF MARCH 23, 2020  </w:t>
        <w:br/>
        <w:t xml:space="preserve">PS11723 - CORONAVIRUS.IT-KALETRA MEDICINE  </w:t>
        <w:br/>
        <w:t xml:space="preserve">Measure No. 28173  </w:t>
        <w:br/>
        <w:t xml:space="preserve">THE ITALIAN COMPETITION AUTHORITY  </w:t>
        <w:br/>
        <w:t xml:space="preserve">IN ITS MEETING of March 17, 2020;  </w:t>
        <w:br/>
        <w:t xml:space="preserve">HEARD the Rapporteur Professor Michele Ainis;  </w:t>
        <w:br/>
        <w:t xml:space="preserve">HAVING REGARD TO Regulation (EU) 2017/2394 on cooperation between national authorities responsible for the enforcement of consumer protection laws and repealing Regulation (EC) No. 2006/2004;  </w:t>
        <w:br/>
        <w:t xml:space="preserve">HAVING REGARD TO Part II, Title III, of Legislative Decree No. 206 of September 6, 2005,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  </w:t>
        <w:br/>
        <w:t xml:space="preserve">HAVING REGARD TO the acts of the proceeding;  </w:t>
        <w:br/>
        <w:t xml:space="preserve">HAVING REGARD TO the communication initiating proceeding PS/11723 of March 17, 2020, aimed at verifying the existence of unfair commercial practices in violation of articles 20, 21, paragraph 1, letters b) and f), and paragraph 3, 23, letters i) and s), 25, letter c), 49, letters b) and c), and 52 of the Consumer Code, by Mr. Gino Capelli;  </w:t>
        <w:br/>
        <w:t xml:space="preserve">CONSIDERING the following:  </w:t>
        <w:br/>
        <w:t xml:space="preserve">I. FACT  </w:t>
        <w:br/>
        <w:t xml:space="preserve">From the information acquired ex officio (on March 12 and 16, 2020) and from a report by a consumer received on March 9, 2020, it emerged that certain behaviors carried out by the professional could constitute relevant cases under the Consumer Code.  </w:t>
        <w:br/>
        <w:t xml:space="preserve">In particular, the professional disseminates, on the website https://farmacocoronavirus.it, a commercial communication aimed at promoting the product called "generic Kaletra" (at the price of €634.44).  </w:t>
        <w:br/>
        <w:t xml:space="preserve">More precisely, the claims used seem to suggest that this product, contrary to the truth, is the "only drug against Coronavirus (COVID-19)" and the "only remedy to fight Coronavirus (COVID-19)." Furthermore, the overall narrative context seems to exploit the ongoing tragic pandemic to guide consumers towards purchase.  </w:t>
        <w:br/>
        <w:t xml:space="preserve">Likewise, the professional seems to falsely claim to be a 100% legal online pharmacy with over twelve years of experience. Additionally, there is a failure to provide pre-contractual information regarding the identity of the professional and their geographical address, as well as a very stringent limitation on the exercise of the right of withdrawal.  </w:t>
        <w:br/>
        <w:t xml:space="preserve">Therefore, based on the information acquired in the acts, the investigative proceeding PS/11723 was initiated, pursuant to art. 27, paragraph 3, of the Consumer Code, as well as pursuant to art. 6 of the Regulation, in order to verify the existence of unfair commercial practices in violation of articles 20, 21, paragraph 1, letters b) and f), and paragraph 3, 23, letters i) and s), 25, letter c), 49, letters b) and c), and 52 of the Consumer Code.  </w:t>
        <w:br/>
        <w:t xml:space="preserve">The party to the proceeding, in the capacity of professional, is Mr. Gino Capelli.  </w:t>
        <w:br/>
        <w:t xml:space="preserve">In summary, the behaviors subject to contestation appear contrary to professional diligence and capable of inducing the average consumer to make commercial decisions that they would not otherwise have made, based on a misleading representation of reality that exploits the existing health alarm situation and the consequent alteration of the consumer's evaluative capacity.  </w:t>
        <w:br/>
        <w:t xml:space="preserve">The statements contained on the website, in fact, are such as to generate the conviction that the advertised product has the claimed curative effects, that the professional operates in a context of full legality, even though they are not listed among the pharmacies and commercial establishments authorized to sell SOP medicines online and the drug is not susceptible to distance selling to the public (according to the regulations set forth by Legislative Decree No. 218 of April 24, 2006, implementing Directive 2001/83/EC concerning a community code relating to medicinal products for human use, as well as Directive 2003/94/EC).  </w:t>
        <w:br/>
        <w:t xml:space="preserve">Specifically, the claims regarding the alleged uniqueness and effectiveness of the medicine as a remedy to combat the virus appear capable of misleading consumers about its actual characteristics and properties, being devoid of any scientific basis and particularly insidious, as they refer to the capacity for healing in a moment of health emergency due to COVID-19.  </w:t>
        <w:br/>
        <w:t xml:space="preserve">Finally, the pre-contractual information regarding the identity of the professional and their geographical establishment address is omitted, and the right of withdrawal is denied if exercised beyond 24 hours from the order.  </w:t>
        <w:br/>
        <w:t xml:space="preserve">II. EVALUATIONS  </w:t>
        <w:br/>
        <w:t xml:space="preserve">The elements described above lead to the conclusion that the contested behaviors of the professional are prima facie present, which are carried out in violation of articles 20, 21, paragraph 1, letters b) and f), and paragraph 3, 23, letter i) and s), 25, letter c), 49, letters b) and c), and 52 of the Consumer Code.  </w:t>
        <w:br/>
        <w:t xml:space="preserve">As for the fumus boni iuris, based on the above, it appears that the professional adopts selling methods for the product that seem misleading and aggressive, disregarding consumer rights, which would be significantly influenced in their decision-making capacity and induced to purchase, especially in light of the current health emergency.  </w:t>
        <w:br/>
        <w:t xml:space="preserve">From the perspective of periculum in mora, it is worth noting that the professional's website is active and presents a high degree of offensiveness, as it aims to convince Italian consumers of the curative effects of the advertised and marketed product.  </w:t>
        <w:br/>
        <w:t xml:space="preserve">It is particularly noted that the conduct appears even more serious as it exploits the exponential spread of Covid-19, taking advantage of the ongoing tragic pandemic to guide consumers towards the purchase of the marketed product and the circumstance that, at present, no product and/or drug capable of limiting its spread has been identified.  </w:t>
        <w:br/>
        <w:t xml:space="preserve">CONSIDERING, in light of the above considerations, that there are extreme gravity, urgency, and non-deferrable needs for the precautionary measure of the Authority pursuant to art. 27, paragraph 3, of the Consumer Code and art. 8, paragraph 3, of the Regulation, consisting of:  </w:t>
        <w:br/>
        <w:t xml:space="preserve">i) in the current nature of the contested behaviors;  </w:t>
        <w:br/>
        <w:t xml:space="preserve">ii) in the involvement of the generality of consumers due to the exponential spread of Covid-19;  </w:t>
        <w:br/>
        <w:t xml:space="preserve">iii) in the exploitation of the ongoing tragic pandemic to guide consumers towards purchase and the circumstance that, currently, no product capable of limiting its spread has been identified.  </w:t>
        <w:br/>
        <w:t xml:space="preserve">THEREFORE, IT IS CONSIDERED that from the examination of the acts of the proceeding, elements emerge that support the necessity to proceed with particular non-deferrable needs in order to prevent the above-described commercial practice, consisting of inducing Italian consumers, through the website https://farmacocoronavirus.it, to purchase online medicines on the false assumption of the curative value of the same products, from continuing to be carried out during the course of the substantive proceeding;  </w:t>
        <w:br/>
        <w:t xml:space="preserve">IT IS THEREFORE CONSIDERED that the conditions exist for the adoption of provisional precautionary measures pursuant to art. 27, paragraph 3, of the Consumer Code against the professional with reference to the website https://farmacocoronavirus.it;  </w:t>
        <w:br/>
        <w:t xml:space="preserve">IT IS ALSO CONSIDERED that the conditions exist for resorting to the powers referred to in art. 9, paragraph 4, letter g), of Regulation (EU) 2017/2394;  </w:t>
        <w:br/>
        <w:t xml:space="preserve">IT IS CONSIDERED that, for the reasons stated above, it is necessary, for the execution of this measure, to avail oneself of the collaboration of the Antitrust Group of the Special Unit for Market Protection of the Guardia di Finanza;  </w:t>
        <w:br/>
        <w:t xml:space="preserve">ORDERS  </w:t>
        <w:br/>
        <w:t xml:space="preserve">a) that, pursuant to art. 9, paragraph 4, letter g), of Regulation (EU) 2017/2394, in order to avoid the risk of serious damage to the collective interests of consumers, access to the online site https://farmacocoronavirus.it, currently registered at IP address 104.18.34.45-640, be inhibited;  </w:t>
        <w:br/>
        <w:t xml:space="preserve">b) that, in any case, pursuant to art. 27, paragraph 3, of the Consumer Code and art. 8, paragraph 3, of the Regulation, the professional suspend, from the communication of this measure and during the proceeding, any activity aimed at disseminating the contents of the domain name https://farmacocoronavirus.it, currently registered at IP address 104.18.34.45-640, accessible through connection requests from the Italian territory;  </w:t>
        <w:br/>
        <w:t xml:space="preserve">c) that, for the removal of the contents referred to in the previous letter a), pursuant to art. 9, paragraph 4, letter g), of Regulation (EU) 2017/2394, art. 27, paragraph 2, of the Consumer Code and art. 3, paragraph 1, of Legislative Decree No. 68 of March 19, 2001 (concerning "Adjustment of the tasks of the Guardia di Finanza"), the Authority, for the execution of this measure, avail itself of the collaboration of the Antitrust Group of the Special Unit for Market Protection of the Guardia di Finanza;  </w:t>
        <w:br/>
        <w:t>d) that the interested party may, within seven days from the notification of this measure, submit written statements and documents.</w:t>
      </w:r>
    </w:p>
    <w:p>
      <w:r>
        <w:rPr>
          <w:b/>
        </w:rPr>
        <w:t>[Pages 37–39]</w:t>
      </w:r>
    </w:p>
    <w:p>
      <w:r>
        <w:t>BULLETIN NO. 12 OF MARCH 23, 2020 39</w:t>
      </w:r>
    </w:p>
    <w:p>
      <w:r>
        <w:t>Pursuant to art. 27, paragraph 12, of the Consumer Code, in the event of non-compliance with this resolution, the Authority shall impose an administrative pecuniary sanction ranging from 10,000 to 5,000,000 euros. In cases of repeated non-compliance, the Authority may order the suspension of business activities for a period not exceeding thirty days.</w:t>
      </w:r>
    </w:p>
    <w:p>
      <w:r>
        <w:t>This measure will be communicated to the interested parties and published in the Bulletin of the Italian Competition Authority.</w:t>
      </w:r>
    </w:p>
    <w:p>
      <w:r>
        <w:t>Against this measure, an appeal may be filed with the TAR for Lazio, pursuant to art. 135, paragraph 1, letter b), of the Code of Administrative Procedure (Legislative Decree No. 104 of July 2, 2010), within sixty days from the date of communication of the measure itself, without prejudice to the longer terms provided for in art. 41, paragraph 5, of the Code of Administrative Procedure, or an extraordinary appeal may be proposed to the President of the Republic, pursuant to art. 8 of the Decree of the President of the Republic No. 1199 of November 24, 1971, within the term of one hundred and twenty days from the date of communication of the measure itself.</w:t>
      </w:r>
    </w:p>
    <w:p>
      <w:r>
        <w:t>THE SECRETARY GENERAL THE PRESIDENT</w:t>
        <w:br/>
        <w:t>Filippo Arena Roberto Rustichelli</w:t>
      </w:r>
    </w:p>
    <w:p>
      <w:r>
        <w:t>40 BULLETIN NO. 12 OF MARCH 23, 2020</w:t>
      </w:r>
    </w:p>
    <w:p>
      <w:r>
        <w:t>PS10769 - ONLINE TOURIST SERVICES BOOKING</w:t>
        <w:br/>
        <w:t>Measure No. 28176</w:t>
        <w:br/>
        <w:t>THE ITALIAN COMPETITION AUTHORITY</w:t>
        <w:br/>
        <w:t>IN ITS MEETING of March 17, 2020;</w:t>
        <w:br/>
        <w:t>HEARD the Rapporteur Dr. Gabriella Muscolo;</w:t>
        <w:br/>
        <w:t>HAVING REGARD TO Part 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br/>
        <w:t>HAVING REGARD TO the communication received on February 12, 2019 and subsequently supplemented on June 4, 2019, January 3 and 8, 2020, whereby the companies Booking.com B.V., Booking.com International B.V. and Booking.com (Italy) S.r.l. submitted commitments pursuant to art. 27, paragraph 7, of the Consumer Code and art. 9 of the Regulation;</w:t>
        <w:br/>
        <w:t>HAVING REGARD TO its measures of April 10, July 31, October 8, and December 3, 2019, whereby, pursuant to art. 7, paragraph 3, of the Regulation, the deadline for concluding the procedure was extended for the evaluation of the commitments proposed by the professional on February 12, 2019 and supplemented on June 4, 2019, pursuant to art. 27, paragraph 7, of the Consumer Code and art. 9 of the Regulation, also considering the evaluations that accompanied the acceptance, by the Consumer Protection Cooperation Network, of the EU-wide commitments proposed by Booking.com B.V.;</w:t>
        <w:br/>
        <w:t>HAVING REGARD TO its measure of January 21, 2020, whereby, pursuant to art. 7, paragraph 3, of the Regulation, the deadline for concluding the procedure was extended for specific investigative needs related to the fulfillment of procedural obligations;</w:t>
        <w:br/>
        <w:t>HAVING REGARD TO the acts of the procedure;</w:t>
      </w:r>
    </w:p>
    <w:p>
      <w:r>
        <w:t>I. THE PARTIES</w:t>
        <w:br/>
        <w:t>1. Booking.com B.V. (hereinafter also Booking.com) as a professional, pursuant to art. 18, letter b), of the Consumer Code. The company, under Dutch law, operates globally in the tourism sector, where, among other things, it manages the online hotel booking platform Booking.com, provides assistance to the accommodation facilities hosted on the platform itself ("so-called partner facilities") and carries out commercial promotion activities for its brand and partner facilities.</w:t>
        <w:br/>
        <w:t>2. Booking.com B.V. International as a professional, pursuant to art. 18, letter b), of the Consumer Code. The company, under Dutch law, operates globally in the tourism sector, as the holding company of the local companies of the Booking group.</w:t>
      </w:r>
    </w:p>
    <w:p>
      <w:r>
        <w:t>BULLETIN NO. 12 OF MARCH 23, 2020 41</w:t>
      </w:r>
    </w:p>
    <w:p>
      <w:r>
        <w:t>3. Booking.com (Italy) S.r.l. as a professional, pursuant to art. 18, letter b), of the Consumer Code. The company operates at the Italian level in the tourism sector, where it provides support to Booking.com in managing relationships with partner facilities and other Italian commercial partners and the partner facilities themselves (assistance in using the Booking.com platform and the network (so-called extranet) for uploading information and updates on location and characteristics of the facility/accommodation, rates/costs/prices, availability, rules and conditions, etc.).</w:t>
        <w:br/>
        <w:t>4. Hereinafter, the Parties will be collectively referred to as "Booking."</w:t>
      </w:r>
    </w:p>
    <w:p>
      <w:r>
        <w:t>II. THE COMMERCIAL PRACTICES SUBJECT TO THE PROCEDURE</w:t>
        <w:br/>
        <w:t>5. The procedure concerns the methods of presentation, on the Italian version of the Booking.com platform (website, App, etc.), of the search results carried out by the consumer for a certain destination, date, number of guests and rooms, etc., the price of the accommodation, price comparisons and discounts, claims of room availability and popularity of destinations, implicit costs of credit card bookings, as well as the management of relationships with consumers post-booking.</w:t>
      </w:r>
    </w:p>
    <w:p>
      <w:r>
        <w:t>III. THE OUTCOMES OF THE PROCEDURE: THE PRESENTATION OF COMMITMENTS</w:t>
        <w:br/>
        <w:t>III.1 The course of the procedure</w:t>
        <w:br/>
        <w:t>6. Following numerous requests for intervention, received during 2017 and 2018, on November 20, 2018, the investigative procedure No. PS10769 was initiated against Booking.com B.V., Booking.com B.V. International, and Booking.com (Italy) S.r.l., pursuant to arts. 21, 22, 23, paragraph 1, letter g), 24, and 25 of the Consumer Code, concerning possible unfairness profiles related to:</w:t>
        <w:br/>
        <w:t>a) the indication of a price not inclusive of all unavoidable and reasonably calculable expenses in advance based on the search criteria, which the consumer would have to pay (at the time of booking and/or at the accommodation facility) for the stay;</w:t>
        <w:br/>
        <w:t>b) the lack of transparency regarding the criteria for ordering search results and, in particular, the impact of the commissions paid on the position occupied by a certain accommodation facility in that ordering;</w:t>
        <w:br/>
        <w:t>c) the misleading presentation of discounts, particularly price comparisons related to different circumstances;</w:t>
        <w:br/>
        <w:t>d) the use of generic claims of scarcity of accommodations to hasten the consumer's choice;</w:t>
        <w:br/>
        <w:t>e) the omission of information regarding the credit card pre-authorization procedure given as a guarantee;</w:t>
        <w:br/>
        <w:t>f) the omission of assistance to consumers in case of overbooking;</w:t>
        <w:br/>
        <w:t xml:space="preserve">g) the inadequate management of complaints, particularly those related to discrepancies between the description of the accommodation and the conditions actually encountered; </w:t>
        <w:br/>
        <w:t>1 See documents no. 1-83 and 90-173 of the investigative file.</w:t>
      </w:r>
    </w:p>
    <w:p>
      <w:r>
        <w:rPr>
          <w:b/>
        </w:rPr>
        <w:t>[Pages 40–42]</w:t>
      </w:r>
    </w:p>
    <w:p>
      <w:r>
        <w:t>42 BULLETIN NO. 12 OF MARCH 23, 2020</w:t>
      </w:r>
    </w:p>
    <w:p>
      <w:r>
        <w:t>h) to the dissemination of misleading and non-transparent information regarding Booking's lack of involvement in issues that may arise after the conclusion of the booking.</w:t>
      </w:r>
    </w:p>
    <w:p>
      <w:r>
        <w:t>7. On November 28, 2018, inspection checks were carried out at Booking.com (Italy) S.r.l.</w:t>
      </w:r>
    </w:p>
    <w:p>
      <w:r>
        <w:t>8. Concurrently with the initiation communication, in order to acquire useful knowledge elements for the evaluation of the commercial practice in question, the professional was requested, pursuant to art. 27, paragraphs 3 and 4, of the Consumer Code and art. 12, paragraph 1, of the Regulation, to provide information and documentation related to the conduct subject to the aforementioned communication. On January 16 and 28, 2019, the Parties submitted, along with their statements, the requested information.</w:t>
      </w:r>
    </w:p>
    <w:p>
      <w:r>
        <w:t>9. The professionals had access to the documents on December 5, 2018, and were heard in hearings on February 4 and May 14, 2019.</w:t>
      </w:r>
    </w:p>
    <w:p>
      <w:r>
        <w:t>10. At the beginning of 2019, Booking.com B.V. offered the Consumer Protection Cooperation Network (CPC Network) a set of commitments, proposing their application at the European Union level. The CPC Network, provided for by Regulation 2006/2004/EC, is a body that allows national consumer protection authorities, with the support of the European Commission, to coordinate their actions in the enforcement of consumer protection legislation in cases of suspected cross-border violations concerning the territory of the Union. During 2019, the content of the proposed commitments and their implementation were the subject of discussion between Booking.com and the CPC Network. This discussion led, on December 16, 2019, to the acceptance by the CPC Network of a series of EU-wide commitments proposed by Booking2, also concerning the profiles referred to in letters a)-d) above.</w:t>
      </w:r>
    </w:p>
    <w:p>
      <w:r>
        <w:t>11. On February 12, 2019, the professionals submitted a proposal for commitments to the Authority, pursuant to art. 27, paragraph 7, of the Consumer Code and art. 9 of the Regulation. On June 4, 2019, the professionals submitted an integration of the commitments, according to the invitation made by the Authority on April 30, 2019, pursuant to art. 9, paragraph 2, letter b), of the Regulation. Booking further integrated the commitments on January 3 and 8, 2020, following the acceptance by the CPC Network of the EU-wide commitments proposed by Booking.com B.V.</w:t>
      </w:r>
    </w:p>
    <w:p>
      <w:r>
        <w:t>12. On April 15, 2019, the Parties were notified of the extension of the deadline for concluding the procedure by sixty days pursuant to art. 7, paragraph 3, of the Regulation, for the evaluation of the commitments submitted by the professionals.</w:t>
      </w:r>
    </w:p>
    <w:p>
      <w:r>
        <w:t>13. On August 1, October 10, and December 9, 2019, three further extensions of sixty days of the deadline for concluding the procedure were communicated to the Parties, pursuant to art. 7, paragraph 3, of the Regulation, due to the ongoing discussion of the draft EU-wide commitments proposed by Booking.com B.V. to the authorities of the CPC Network.</w:t>
      </w:r>
    </w:p>
    <w:p>
      <w:r>
        <w:t>14. On November 15, 2019, the professionals responded to a further request for information sent on October 30, 2019.</w:t>
      </w:r>
    </w:p>
    <w:p>
      <w:r>
        <w:t>15. On January 23, 2020, the Parties were notified, pursuant to art. 16, paragraph 1, of the Regulation, of the conclusion date of the investigative phase.</w:t>
      </w:r>
    </w:p>
    <w:p>
      <w:r>
        <w:t>16. On January 24, 2020, the Parties were notified of a further extension of the deadline for concluding the procedure by forty-five days pursuant to art. 7, paragraph 3, of the Regulation.</w:t>
      </w:r>
    </w:p>
    <w:p>
      <w:r>
        <w:t>17. On March 3, 2020, the opinion of the Authority for Guarantees in Communications was received.</w:t>
      </w:r>
    </w:p>
    <w:p>
      <w:r>
        <w:t>III.2 The elements acquired and the commitments of the professional</w:t>
      </w:r>
    </w:p>
    <w:p>
      <w:r>
        <w:t>18. In their defense notes, the professionals asserted the correctness of their actions regarding all the profiles subject to the initiation communication. In particular, regarding the ordering of search results, the professionals noted that the default ranking is the result of a complex algorithm in which the commissions paid are only one of the elements considered for ordering the search results; the ordering will also depend, among other things, on the popularity of the individual accommodation among Booking.com users, the issues raised by consumers to customer service, and therefore the score in reviews, the performance of the accommodation facility, as well as the information on user preferences that the algorithm has derived from previous searches conducted by the user. Accommodation facilities placed in better positions due to the commissions paid would still be highlighted with various symbols, the meaning of which is explained by specific hovertext. Furthermore, the professionals documented the existence of multiple procedures to manage the various issues that may arise post-booking. Finally, the professionals emphasized the responsibility of the accommodation facilities to implement the platform with correct information regarding the prices charged, the availability of accommodations, and the characteristics of the facility itself.</w:t>
      </w:r>
    </w:p>
    <w:p>
      <w:r>
        <w:t>19. As mentioned above, the professionals submitted a proposal for commitments ("Commitments") on February 12, 2019, integrating it on June 4, 2019, and providing a new integrated and consolidated version on January 3 and 8, 2020. An integral part of this proposal is a list of "definitions" of the terms used in the Commitments, in order to facilitate their understanding. Regarding the commitments related to profiles a)-d) above, in case of doubts about the Italian wording, it is explicitly provided that the English text of the Commitments accepted by the CPC Network shall prevail.</w:t>
      </w:r>
    </w:p>
    <w:p>
      <w:r>
        <w:t>20. The proposed Commitments concern the Booking.com platform and therefore apply to the site accessible at www.booking.com and to all Internet services (including mobile versions of the site and the App) managed by or on behalf of Booking.com. They concern every type of "Accommodation" (e.g., hotel rooms, hostels, B&amp;Bs, vacation homes, apartments) offered by the partner accommodation facilities of Booking.</w:t>
      </w:r>
    </w:p>
    <w:p>
      <w:r>
        <w:t>21. The Commitments have an unlimited duration and will be implemented by June 16, 2020.</w:t>
      </w:r>
    </w:p>
    <w:p>
      <w:r>
        <w:t>III.2.1: commitments related to price</w:t>
      </w:r>
    </w:p>
    <w:p>
      <w:r>
        <w:t>22. Booking, "In order to avoid that consumers are misled regarding the amount to be paid" due to the failure to include certain cost elements that consumers would inevitably have to pay, "therefore commits that on the Platform, wherever a price is shown, the total price shall be displayed" (Commitment A.1). The "total price" is defined in the Commitments as "the price including all unavoidable costs (e.g., cleaning fees, tourist taxes, and other taxes) that can be reasonably calculated in advance based on the search criteria and that the consumer will be obliged to pay at the time of booking or directly at the Accommodation." Booking clarified that the indication of the total price has been operational since December 31, 2018, for users of the Platform located in the European Union and in Switzerland, Iceland, Norway, and Liechtenstein.</w:t>
      </w:r>
    </w:p>
    <w:p>
      <w:r>
        <w:t>23. Booking also commits (Commitment A.2) that:</w:t>
        <w:br/>
        <w:t>- for prices expressed in foreign currency (compared to the consumer's country), an estimated value in national currency shall also be indicated, stating how this estimate was obtained (and, in particular, the exchange rate applied), before the completion of the booking;</w:t>
        <w:br/>
        <w:t>- the total price shall always be indicated, even when a breakdown of the price is shown;</w:t>
        <w:br/>
        <w:t>- in the event that the consumer chooses - as a sorting criterion for the search results - the price or a combination of the price with another element (star rating, customer reviews), the "price" used will always be the "total price";</w:t>
        <w:br/>
        <w:t>- if the consumer has chosen optional services during the booking process, they will be included in the total price shown.</w:t>
      </w:r>
    </w:p>
    <w:p>
      <w:r>
        <w:t>III.2.2: Commitments related to the transparency of the impact of commissions on the positioning of accommodation facilities in the search results list (ranking)</w:t>
      </w:r>
    </w:p>
    <w:p>
      <w:r>
        <w:t>24. Booking, "[i]n order to ensure that consumers are not misled and are able to distinguish the different Listings present on the search results page," commits to provide consumers "adequate information regarding (i) the criterion used to order the search results, as well as (ii) the potential influence of the amount of the commission paid by partner facilities on their positioning" (Commitment B.1).</w:t>
      </w:r>
    </w:p>
    <w:p>
      <w:r>
        <w:t>25. Booking, "[i]n the event that payments made by Partner Facilities [may] have an impact on the positioning" of a listing, commits "to inform the consumer of this through a static text4 displayed clearly and prominently"5 that may be positioned (a) on the same web page or search results screen, or (b) on any web page or screen where the consumer may search for accommodation, or (c) on a web page or screen to be shown in the period between conducting a search and presenting the relevant results (Commitment B.2). Booking also commits to provide further details on how the payment of commissions may influence the ranking of search results, through an appropriate access link (Commitment B.2).</w:t>
      </w:r>
    </w:p>
    <w:p>
      <w:r>
        <w:t>26. Finally, Booking commits to ensure that the listing of an accommodation "is shown in a Default Slot6 based on the extra commission paid by the respective Partner facility," whether...</w:t>
      </w:r>
    </w:p>
    <w:p>
      <w:r>
        <w:rPr>
          <w:b/>
        </w:rPr>
        <w:t>[Pages 43–45]</w:t>
      </w:r>
    </w:p>
    <w:p>
      <w:r>
        <w:t>BULLETIN NO. 12 OF MARCH 23, 2020 45</w:t>
      </w:r>
    </w:p>
    <w:p>
      <w:r>
        <w:t>“a) clearly and prominently labeled as such and b) indicated in a way that distinguishes it from others” (Commitment B.3).</w:t>
      </w:r>
    </w:p>
    <w:p>
      <w:r>
        <w:t>III.2.3 The presentation of discounts</w:t>
      </w:r>
    </w:p>
    <w:p>
      <w:r>
        <w:t>27. Booking has presented commitments aimed at ensuring that discounts are not confused with other price comparisons and to guarantee a correct representation of the discounts themselves.</w:t>
      </w:r>
    </w:p>
    <w:p>
      <w:r>
        <w:t>III.2.3.1 The comparison of prices referring to different circumstances</w:t>
      </w:r>
    </w:p>
    <w:p>
      <w:r>
        <w:t>28. The Commitments first state the principle that consumers should not be misled by the comparison between the price at which the accommodation is offered based on the set search parameters and the price at which the accommodation would be offered under different circumstances (or is offered on other platforms). In application of this principle, Booking (Commitment C.1) commits “not to create the impression that the comparison between the Offer Price and the price requested for the same Accommodation under circumstances different from those selected by the consumer (e.g. Offer Price requested for different stay dates) indicates a Discount” and for this purpose commits to:</w:t>
        <w:br/>
        <w:t>- indicate and differentiate the two elements of the comparison “clearly and prominently,” through a permanent static text adjacent to the comparison;</w:t>
        <w:br/>
        <w:t>- not present the comparison by striking through the price or by any other equivalent method usually used to indicate discounts;</w:t>
        <w:br/>
        <w:t>- not use phrases that present the result of the comparison - as a discount - such as, for example, “discount of X %,” “reduced,” or “super deal” or other expressions normally used to indicate a discount;</w:t>
        <w:br/>
        <w:t>- not accompany the comparison with specific value claims (e.g. “super deal”) normally used to indicate a discount, unless the formulation of such claims expressly refers to the comparison (e.g. “super deal when compared to…”).</w:t>
      </w:r>
    </w:p>
    <w:p>
      <w:r>
        <w:t>29. Furthermore, Booking has offered a commitment (Commitment C.2) regarding the comparison between the price offered on the Booking.com platform for an accommodation and another offer for an accommodation present on another site (e.g. another booking site or the accommodation provider's site) – this last aspect not explicitly addressed in the initiation communication, but part of the EU-wide Commitments accepted by the CPC network. In this case as well, Booking must clearly and evidently differentiate the two offers, specifying the name of the accommodation provider or the booking site, and must avoid creating the impression that it is a discount. Furthermore, it must provide all necessary details of the comparison, ensure that the offer on its site is actually available, and that the comparison does not become misleading due to changes made on the compared site.</w:t>
      </w:r>
    </w:p>
    <w:p>
      <w:r>
        <w:t>7 For “discount” in the Commitments, it is meant “a reduction in price compared to the Standard Price” at which that same accommodation is offered, that is, compared to the “rate at which an Accommodation is genuinely available in light of the search criteria entered by the consumer (e.g. Destination, dates, type of room, and Booking Conditions). If the circumstances to which the compared prices refer are different, it is a “comparison of prices relating to different circumstances.”</w:t>
      </w:r>
    </w:p>
    <w:p>
      <w:r>
        <w:t>46 BULLETIN NO. 12 OF MARCH 23, 2020</w:t>
      </w:r>
    </w:p>
    <w:p>
      <w:r>
        <w:t>III.2.3.2 The genuineness of discounts</w:t>
      </w:r>
    </w:p>
    <w:p>
      <w:r>
        <w:t>30. Regarding discounts properly said, the Commitments state that the principle to which Booking must adhere is that consumers must not be misled and that price comparisons presented as discounts must represent genuine savings for the consumers themselves. For a saving to be defined as genuine and authentic, it must, in essence, refer to the price that the consumer would normally have paid for the same accommodation, taking into account the circumstances specified in the consumer's search criteria (destination, dates, type of room, etc.). To this end, the Commitments define the “Standard Price” as “the rate at which an Accommodation is genuinely available in light of the search criteria entered by the consumer (e.g. Destination, dates, type of room, and Booking Conditions).” Booking, in order to make its conduct consistent with the aforementioned principle, commits to:</w:t>
        <w:br/>
        <w:t>- provide, through a link or hover text or other tools, details regarding the “Standard Price” to which the discount is applied, by whom it is applied (the accommodation provider or Booking itself);</w:t>
        <w:br/>
        <w:t>- ensure that the price used as a comparator for the discount is indeed the Standard Price that the consumer would have actually had to pay under the circumstances indicated in their search.</w:t>
      </w:r>
    </w:p>
    <w:p>
      <w:r>
        <w:t>31. In particular, regarding discounts defined by Booking itself, the professional will develop all necessary procedures to ensure that the term taken as a reference for calculating the discount can integrate the Standard Price. Instead, regarding discounts defined by the accommodation providers, Booking will inform the provider of the applicable national rules or guidelines, where available, and commits (i) to implement a series of suitable mechanisms – such as regular audits or other technical means – to ensure that the Standard Price against which the discount is calculated is indeed practiced and (ii) to take appropriate measures to ensure compliance with the rules by the Partner structure in case the Standard Price is not genuine.</w:t>
      </w:r>
    </w:p>
    <w:p>
      <w:r>
        <w:t>III.2.4 Claims of availability and popularity</w:t>
      </w:r>
    </w:p>
    <w:p>
      <w:r>
        <w:t>32. Booking has committed to ensuring that the statements regarding the “popularity and availability of accommodations” are “clear,” accompanied by the necessary information regarding the assumptions, limitations, and circumstances on which they are based, and substantiated by the data in the possession of the professional (commitment D.1).</w:t>
      </w:r>
    </w:p>
    <w:p>
      <w:r>
        <w:t>33. In particular (Commitment D.2):</w:t>
        <w:br/>
        <w:t>- if the statement is not based on real-time data, Booking will disclose the time period to which the announcement refers (e.g. “in the last X minutes”), at least in the same format as the announcement and in a clear and prominent manner;</w:t>
        <w:br/>
        <w:t>- if the indications regarding the number of users viewing, booking, or searching for a destination, accommodation, or type of room are not relevant to the destination, stay dates, or type of room for which the consumer has searched, Booking will at least indicate this in the same format used for the statements in question and in a similarly clear and prominent manner;</w:t>
        <w:br/>
        <w:t>- statements regarding the availability of rooms must be clearly related to availability on the Booking platform;</w:t>
        <w:br/>
        <w:t>- statements regarding the number of rooms available in a structure must include all necessary qualifications (e.g. that the statement refers only to rooms offered at a certain price or of a particular type and not to all rooms).</w:t>
      </w:r>
    </w:p>
    <w:p>
      <w:r>
        <w:t>34. Booking has also presented commitments regarding offers valid for a limited period and the methods of ranking even for exhausted accommodation structures, in predetermined positions. Regarding the former, the Commitments provide that offers valid for a limited period must not be available after the declared expiration period (Commitments D.3-D.5). For the latter, it is mainly established that such structures – if included in the ranking of search results – must occupy the position that would have been assigned to them if they had had available accommodations (instead of predetermined positions, even of high visibility, as is currently the case) (Commitment D.6).</w:t>
      </w:r>
    </w:p>
    <w:p>
      <w:r>
        <w:t>III.2.5 The nature of private or professional of the partner structure</w:t>
      </w:r>
    </w:p>
    <w:p>
      <w:r>
        <w:t>35. Booking has also included in the Commitments offered to the Authority, based on the EU-wide commitments, a commitment regarding the explicit nature of private or professional of the person offering the accommodation. In particular, “[i]n all cases where the nature of private or professional of the Partner Structure offering the Accommodation is not already obvious or evident (e.g. from the name or other explicit characteristics of the Accommodation), Booking commits to adopt all the most appropriate measures to distinguish, from the very first moment the Accommodations are presented to consumers and Clearly and Prominently, whether they are offered by private individuals or professionals” (Commitment E.1).</w:t>
      </w:r>
    </w:p>
    <w:p>
      <w:r>
        <w:t>III.2.6 Omissions regarding the implicit costs of pre-authorization</w:t>
      </w:r>
    </w:p>
    <w:p>
      <w:r>
        <w:t>36. For bookings (made by an Italian IP) that do not require advance payment, Booking (i) will modify the current messages “no advance payment required – pay at the property” by adding the clarification that the property, in order to guarantee the reservation, may temporarily block an amount of money on the consumer's credit card prior to arrival at the property (Commitment F.1), and (ii) will transfer to consumers, clearly and evidently during the booking process, the information entered in the Extranet by the accommodation provider regarding pre-authorization. The information in question will be inserted, in particular, on the page relating to the “Booking Conditions” of the specific accommodation and on the page where the credit card details given as a guarantee are entered (Commitment F.3). Furthermore, Booking has committed to asking all accommodation providers to update the information present on the Extranet, indicating whether they intend to adopt pre-authorization (commitment F.2).</w:t>
      </w:r>
    </w:p>
    <w:p>
      <w:r>
        <w:t>III.2.7 Management of overbooking</w:t>
      </w:r>
    </w:p>
    <w:p>
      <w:r>
        <w:t>37. Booking has committed to implementing a series of actions aimed at informing consumers of the existing procedures in case of overbooking and the rights entitled to the consumers themselves.</w:t>
      </w:r>
    </w:p>
    <w:p>
      <w:r>
        <w:rPr>
          <w:b/>
        </w:rPr>
        <w:t>[Pages 46–48]</w:t>
      </w:r>
    </w:p>
    <w:p>
      <w:r>
        <w:t>48 BULLETIN NO. 12 OF MARCH 23, 2020</w:t>
      </w:r>
    </w:p>
    <w:p>
      <w:r>
        <w:t>In particular, Booking has committed to providing consumers with the information (i) that partner establishments are required to honor the reservations made by consumers and that they are solely responsible for managing cases of overbooking and (ii) that Booking has established Guidelines to resolve cases of overbooking and provides support for resolving such situations (Commitment G.1).</w:t>
      </w:r>
    </w:p>
    <w:p>
      <w:r>
        <w:t>Booking will also inform consumers that the resolution of overbooking cases may consist of the free cancellation of the original reservation (with a refund of any amount paid), or the choice of an alternative accommodation (at least of similar category and same price as the original), if available (Commitment G.2).</w:t>
      </w:r>
    </w:p>
    <w:p>
      <w:r>
        <w:t>Such information will be made available in the "How We Work" section and in the "Find Information" section of the "Customer Help and Support" page. These pages will also include a link to information regarding refund timing.</w:t>
      </w:r>
    </w:p>
    <w:p>
      <w:r>
        <w:t>38. Regarding the timing of refunds, Booking has offered varied commitments depending on the entity to which payments were made.</w:t>
      </w:r>
    </w:p>
    <w:p>
      <w:r>
        <w:t>In the case of payments made directly to Booking, the professional has committed to informing consumers that it will process 90% of refunds within 5 working days from the cancellation of the reservation, or from the receipt of proof of the stay at an alternative establishment (Commitment G.3).</w:t>
      </w:r>
    </w:p>
    <w:p>
      <w:r>
        <w:t>In the case of reservations paid directly to the accommodation facilities, Booking has committed to informing consumers that it is working to ensure that partner establishments proceed with refunds promptly (Commitment G.4).</w:t>
      </w:r>
    </w:p>
    <w:p>
      <w:r>
        <w:t>III.2.8 Complaint Management</w:t>
      </w:r>
    </w:p>
    <w:p>
      <w:r>
        <w:t>39. Booking has committed to informing consumers of the existence of procedures for handling complaints by Booking and the channels through which such complaints can be submitted (Commitment H.1). Such information will be available in the "How We Work" section and in the "Find Information" section of the "Customer Help and Support" page, where hyperlinks to information on complaint resolution timing will also be included.</w:t>
      </w:r>
    </w:p>
    <w:p>
      <w:r>
        <w:t>Booking has also committed to informing consumers that complaints will be addressed as soon as possible based on the priority of the request and that for 75% of complaints, an initial response will be provided within 72 hours of receipt of the complaint and within 10 days for 95% of complaints (Commitment H.2).</w:t>
      </w:r>
    </w:p>
    <w:p>
      <w:r>
        <w:t>40. Regarding discrepancies between the descriptions of the establishment and services and what the consumer actually finds, Booking will inform consumers, through the "How We Work" section, that the company verifies reported discrepancies, requests Partners to modify the information on the platform, and, in cases of serious and unequivocal repeated informational discrepancies and inaction by the establishment, reserves the right to suspend the partner from the platform (Commitment H.3).</w:t>
      </w:r>
    </w:p>
    <w:p>
      <w:r>
        <w:t>41. Finally, with reference to complaints regarding the request by accommodation facilities for prices different from those at which the reservation was made, due to the posting of incorrect rates on the platform, Booking will communicate to consumers that the accommodation facility is required to inform consumers of the error as soon as possible and within a reasonable time before the date of the stay and that Booking will intervene to facilitate communication between consumers and partner establishments (Commitment H.4).</w:t>
      </w:r>
    </w:p>
    <w:p>
      <w:r>
        <w:t>IV. OPINION OF THE AUTHORITY FOR GUARANTEES IN COMMUNICATIONS</w:t>
      </w:r>
    </w:p>
    <w:p>
      <w:r>
        <w:t>42. Since the commercial practice subject to this measure has been disseminated through print/television/telecommunication means, on February 4, 2020, the opinion was requested from the Authority for Guarantees in Communications, pursuant to art. 27, paragraph 6, of the Consumer Code.</w:t>
      </w:r>
    </w:p>
    <w:p>
      <w:r>
        <w:t>43. In the opinion received on March 3, 2020, the aforementioned Authority stated that, with reference to the specific case, the Internet medium is suitable for developing a significant impact on the average consumer who, upon consulting the Booking.com site, is induced to book accommodations convinced of obtaining considerable economic savings and an advantage in terms of quality and reliability in organizing their travels and that therefore this medium is suitable for significantly influencing the realization of the commercial practice subject to the proceeding.</w:t>
      </w:r>
    </w:p>
    <w:p>
      <w:r>
        <w:t>V. EVALUATION OF COMMITMENTS</w:t>
      </w:r>
    </w:p>
    <w:p>
      <w:r>
        <w:t>44. The Authority believes that the commitments proposed by the professional are suitable to eliminate the possible profiles of illegitimacy of the commercial practice contested in the initiation communication of November 20, 2018.</w:t>
      </w:r>
    </w:p>
    <w:p>
      <w:r>
        <w:t>Overall, in fact, these commitments appear suitable to provide consumers with a correct and transparent informational framework regarding prices, the ordering methods of results, the discounts offered, the availability and popularity of accommodations, as well as the implicit costs of reservations with deferred payment, which will allow the consumer to make a more informed choice among the various alternatives offered.</w:t>
      </w:r>
    </w:p>
    <w:p>
      <w:r>
        <w:t>Moreover, the commitments appear capable of enabling the consumer to understand and exercise their rights in the event that issues arise in the enjoyment of the booked services and to clarify the responsibilities of the platform and accommodation providers.</w:t>
      </w:r>
    </w:p>
    <w:p>
      <w:r>
        <w:t>45. In particular, it is believed that the proposed measures regarding the indication of the total price and its use, should the consumer wish to order search results based on price, are suitable to remove the possible profiles of unfairness outlined at the initiation stage.</w:t>
      </w:r>
    </w:p>
    <w:p>
      <w:r>
        <w:t>In fact, the commitments ensure that the indicated price represents the actual cost of the stay, including all unavoidable expenses (e.g., cleaning fees, tourist taxes, and other taxes) that can be reasonably calculated in advance based on the search criteria and that the consumer will be required to pay, at the time of booking, either directly at the accommodation facility, in accordance with the principles of fairness and transparency of the Consumer Code.</w:t>
      </w:r>
    </w:p>
    <w:p>
      <w:r>
        <w:t>Furthermore, the more accurate presentation of prices in foreign currency and their calculation methods will resolve the transparency issues highlighted in some reports.</w:t>
      </w:r>
    </w:p>
    <w:p>
      <w:r>
        <w:t>Finally, the ordering of results based on price, now being based on the total price, inclusive of all unavoidable expenses that can be reasonably calculated in advance, will reflect the actual economic convenience of the accommodations presented.</w:t>
      </w:r>
    </w:p>
    <w:p>
      <w:r>
        <w:t>46. Regarding the ordering of search results, the Commitments make transparent the fact that it, particularly in the case of the default ordering (currently called "our top choices"), may not be neutral but influenced by the payments that accommodation facilities make to Booking.com.</w:t>
      </w:r>
    </w:p>
    <w:p>
      <w:r>
        <w:t>The consumer will indeed be warned, through a specific static text placed in a clearly visible position at the time of presenting search results or immediately before, that the presented ordering may be influenced by the commissions paid to Booking, but will be adequately informed about how the paid commissions may influence the ordering of search results through a specific link.</w:t>
      </w:r>
    </w:p>
    <w:p>
      <w:r>
        <w:t>Moreover, in all cases where an accommodation facility is placed in a predetermined position solely due to the extra commissions paid, this circumstance must be adequately highlighted, precisely to emphasize that the position occupied is not the "natural" one, but is solely due to the higher commissions paid to the platform.</w:t>
      </w:r>
    </w:p>
    <w:p>
      <w:r>
        <w:t>47. Regarding the representation of discounts, the Commitments appear capable of ensuring that comparisons referring to prices ordinarily practiced under different circumstances, for example in different periods of the year, are not confused with discounts and that discounts are represented in a way that corresponds to genuine savings.</w:t>
      </w:r>
    </w:p>
    <w:p>
      <w:r>
        <w:t>48. The Commitments, in fact, provide that Booking may propose price comparisons related to different circumstances only in ways suitable to eliminate any doubt regarding the nature of such comparisons, clearly distinguishing them from actual discounts. In this sense, Booking will not only have to indicate through a immediately perceivable static text to the consumer the characteristics of the compared prices, but the comparison must not contain any of the expressions and graphic signs normally associated with a discount, such as, primarily, the crossed-out price.</w:t>
      </w:r>
    </w:p>
    <w:p>
      <w:r>
        <w:t>The Commitments, in particular, completely exclude the possibility of making comparisons against a reference price arbitrarily chosen by Booking or the accommodation facility - such as, for example, the third highest price charged by the accommodation facility within a twenty-day interval around the date indicated by the consumer at the time of the search - to which explicit reference was made in the initiation communication.</w:t>
      </w:r>
    </w:p>
    <w:p>
      <w:r>
        <w:t>49. The genuineness of actual discounts is guaranteed through the commitment that they refer to the price that a consumer would normally have paid for the same accommodation under the circumstances specified in the consumer's search criteria (destination, dates, type of room, etc.) and ensuring that the consumer is informed of the reference price.</w:t>
      </w:r>
    </w:p>
    <w:p>
      <w:r>
        <w:t>50. The commitments proposed by Booking on this point appear to be of significant value because they not only reaffirm a general principle of transparency and fairness of discounts but, above all, because they establish Booking's responsibility in ensuring that the discounts present on its platform, including those defined by accommodation facilities, are correct.</w:t>
      </w:r>
    </w:p>
    <w:p>
      <w:r>
        <w:rPr>
          <w:b/>
        </w:rPr>
        <w:t>[Pages 49–51]</w:t>
      </w:r>
    </w:p>
    <w:p>
      <w:r>
        <w:t>BULLETIN NO. 12 OF MARCH 23, 2020 51</w:t>
      </w:r>
    </w:p>
    <w:p>
      <w:r>
        <w:t>To this end, Booking has committed to informational obligations, as well as to subsequently verify and intervene against accommodation facilities that may have indicated non-genuine discounts, in order to condition advertisers to behave correctly.</w:t>
      </w:r>
    </w:p>
    <w:p>
      <w:r>
        <w:t>51. The measures proposed by the professionals regarding claims of availability and popularity of accommodations ensure that such claims are adequately qualified and refer to the search parameters (destination, dates, etc.) set by the consumer, so as to avoid creating false impressions of scarcity and hastening the consumer's choice. Based on the Commitments made, Booking will specify not only the time frame to which such statements refer but also that the number of people who have viewed/booked/searching for an accommodation is specifically related to the dates indicated by the consumer in their search; already today, messages such as "x bookings for your dates in the last y hours on our site" appear on the Platform. Furthermore, it will be clarified that any claims of availability refer solely to the availability on the Booking.com platform and such claims will be qualified regarding the accommodation to which they refer (e.g., if the displayed price refers to a specific type of room - room with a French double bed - that specific type of room must be indicated in the advertisement and any claims of availability must explicitly refer to it; already today, the Platform contains messages with clarifications such as "only x rooms like this left on our site").</w:t>
      </w:r>
    </w:p>
    <w:p>
      <w:r>
        <w:t>52. The Commitments related to the ranking of fully booked accommodations also help to prevent the creation of false impressions of scarcity – they must occupy the position that would have been assigned to them if they had available accommodations, instead of predetermined positions. The methods of presenting time-limited offers will ensure that they are genuinely available for a limited period and that an adequate period elapses between two consecutive offers.</w:t>
      </w:r>
    </w:p>
    <w:p>
      <w:r>
        <w:t>53. In light of the significant development of the short-term rental channel for houses and apartments, the commitment regarding transparency about the professional or private qualification of the owner of the hosting facility appears to be of great importance, also in order to make the consumer aware of the rights they may exercise in one case or another.</w:t>
      </w:r>
    </w:p>
    <w:p>
      <w:r>
        <w:t>54. Regarding the implicit costs of bookings with deferred payment due to the pre-authorization procedure, the commitments appear capable of filling the informational deficit regarding the possibility that the accommodation facility, in the case of deferred payment relative to the time of booking, may block a certain amount on the credit card provided as a guarantee. In particular, this information will be made available at various points in the booking process and in any case before the consumer completes the booking, with all the details that the facility wishes to indicate, based on the rules of the credit card issuing circuits regarding pre-authorization and their choices regarding the amount and methods of the block.</w:t>
      </w:r>
    </w:p>
    <w:p>
      <w:r>
        <w:t>55. As for the management of overbookings, the commitments of the professionals should be evaluated considering the fact that, as emerged during the investigation, Booking, both at the contractual level and in informal instructions and advice to its commercial partners, warns accommodation facilities about the opportunity to avoid overbookings. This is done by specifying that in the case of overbooking, the facility is responsible for finding an adequate alternative accommodation for the consumer and offering, alternatively, a refund of the amount paid. Furthermore, Booking provides its assistance in finding alternative accommodation and managing refunds, where available, and has established specific procedures for managing cases of overbooking. In this context, the Commitments will make it easier for consumers to exercise their contractual rights, making them aware of what their rights are in the event of overbooking and thus allowing them to exercise them against the responsible party. Moreover, they allow for the proper use of the assistance offered by Booking. Finally, the proposed measures also ensure transparency regarding refund timelines and the responsibilities of Booking and the accommodation facility in managing the refunds themselves.</w:t>
      </w:r>
    </w:p>
    <w:p>
      <w:r>
        <w:t>56. The Commitments related to complaint management should also be evaluated considering what emerged during the investigation. The investigation indeed highlighted the existence of internal procedures for handling complaints, aimed at extrajudicial resolution of disputes, including through the payment of compensations as a percentage of the room price in response to the inconveniences suffered by the consumer, even where the responsibility for the service failures lies substantially with the accommodation facility. Moreover, discrepancies between the description of the accommodation and what the consumer finds are verified, and in situations where a discrepancy actually exists, the same contract with the accommodation facilities provides for the request to modify the incorrect information and, in more serious cases of non-compliance, the suspension of the facility's visibility.</w:t>
      </w:r>
    </w:p>
    <w:p>
      <w:r>
        <w:t>57. In this context, the measures proposed by the professional appear capable of ensuring the necessary transparency regarding the existence of procedures for handling complaints by Booking, binding the professional to a response timeline and allowing consumers a more straightforward and informed exercise of their rights.</w:t>
      </w:r>
    </w:p>
    <w:p>
      <w:r>
        <w:t>58. The measures related to informing consumers about the obligations of the accommodation facility in the event of incorrect pricing uploaded to the platform also seem aimed at facilitating the exercise of contractual rights by consumers.</w:t>
      </w:r>
    </w:p>
    <w:p>
      <w:r>
        <w:t>59. Finally, the overall set of Commitments presented by the professional appears capable of clarifying the scope and limits of Booking.com's involvement in resolving issues arising from bookings made through its platform, regardless of the existence of direct contractual responsibility of the platform itself in cases of service deficiencies provided by the accommodation facility or inaccuracies of the information uploaded to the platform. They therefore appear capable of addressing the concerns expressed in the initiation communication regarding the dissemination of misleading information about Booking's actual responsibility concerning post-booking issues.</w:t>
      </w:r>
    </w:p>
    <w:p>
      <w:r>
        <w:t>60. In light of the above considerations, it is believed that the commitments presented meet the requirements set forth in art. 27, paragraph 7, of the Consumer Code.</w:t>
      </w:r>
    </w:p>
    <w:p>
      <w:r>
        <w:t>THEREFORE, it is deemed that the commitments presented by the companies Booking.com B.V., Booking.com International B.V., and Booking.com (Italy) S.r.l., as outlined above, are suitable to eliminate the possible profiles of unfairness of the commercial practice under investigation;</w:t>
      </w:r>
    </w:p>
    <w:p>
      <w:r>
        <w:t>IT IS DEEMED necessary to make the aforementioned commitments mandatory for the companies Booking.com B.V., Booking.com International B.V., and Booking.com (Italy) S.r.l.;</w:t>
      </w:r>
    </w:p>
    <w:p>
      <w:r>
        <w:t>IT IS DEEMED, therefore, to be able to close the procedure without ascertaining the infringement;</w:t>
      </w:r>
    </w:p>
    <w:p>
      <w:r>
        <w:t>BULLETIN NO. 12 OF MARCH 23, 2020 53</w:t>
      </w:r>
    </w:p>
    <w:p>
      <w:r>
        <w:t>RESOLUTION</w:t>
      </w:r>
    </w:p>
    <w:p>
      <w:r>
        <w:t>a) to make mandatory, for the companies Booking.com B.V., Booking.com International B.V., and Booking.com (Italy) S.r.l., pursuant to art. 27, paragraph 7, of the Consumer Code and art. 9, paragraph 2, letter a), of the Regulation, the commitments proposed by the same companies on February 12, 2019, subsequently supplemented on June 4, 2019, and submitted in the final consolidated version on January 8, 2020, as described in the Form attached to this measure;</w:t>
      </w:r>
    </w:p>
    <w:p>
      <w:r>
        <w:t>b) to close the procedure without ascertaining the infringement, pursuant to art. 27, paragraph 7, of the Consumer Code and art. 9, paragraph 2, letter a), of the Regulation;</w:t>
      </w:r>
    </w:p>
    <w:p>
      <w:r>
        <w:t>c) that the companies Booking.com B.V., Booking.com International B.V., and Booking.com (Italy) S.r.l., within one hundred and twenty days from the date of notification of this resolution, inform the Authority of the implementation of the commitments;</w:t>
      </w:r>
    </w:p>
    <w:p>
      <w:r>
        <w:t>Pursuant to art.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r>
    </w:p>
    <w:p>
      <w:r>
        <w:t>Filippo Arena Roberto Rustichelli</w:t>
      </w:r>
    </w:p>
    <w:p>
      <w:r>
        <w:rPr>
          <w:b/>
        </w:rPr>
        <w:t>[Pages 52–54]</w:t>
      </w:r>
    </w:p>
    <w:p>
      <w:r>
        <w:t xml:space="preserve">54 BULLETIN NO. 12 OF MARCH 23, 2020  </w:t>
        <w:br/>
        <w:t xml:space="preserve">PS11722 - CARLITA SHOP - ANTIVIRAL SUPPLEMENTS  </w:t>
        <w:br/>
        <w:t xml:space="preserve">Measure No. 28178  </w:t>
        <w:br/>
        <w:t xml:space="preserve">THE ITALIAN COMPETITION AUTHORITY  </w:t>
        <w:br/>
        <w:t xml:space="preserve">IN ITS MEETING of March 22, 2020;  </w:t>
        <w:br/>
        <w:t xml:space="preserve">HEARD the Rapporteur Dr. Gabriella Muscolo;  </w:t>
        <w:br/>
        <w:t xml:space="preserve">HAVING REGARD TO Part II, Title III, of Legislative Decree No. 206 of September 6, 2005,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  </w:t>
        <w:br/>
        <w:t xml:space="preserve">HAVING REGARD TO the acts of the procedure;  </w:t>
        <w:br/>
        <w:t xml:space="preserve">HAVING REGARD TO the communication initiating procedure PS/11722 of March 22, 2020, aimed at verifying the existence of unfair commercial practices in violation of articles 20, 21, paragraph 1, letter b), 23, letter s), 25, letter c), of the Consumer Code, by Carlita Shop s.r.l.s.;  </w:t>
        <w:br/>
        <w:t xml:space="preserve">CONSIDERED the following:  </w:t>
        <w:br/>
        <w:t xml:space="preserve">I. FACT  </w:t>
        <w:br/>
        <w:t xml:space="preserve">From the information acquired ex officio (on March 18 and 19, 2020) and from reports by several consumers received on March 7, 2020, it emerged that certain behaviors carried out by the professional could constitute relevant cases under the Consumer Code.  </w:t>
        <w:br/>
        <w:t xml:space="preserve">In particular, the professional disseminated, through the Instagram profile carlitashop_online and the Instagram profile of the influencer Carlitadolce – alias the sole director of the company Carlita Shop srls – advertising communications inviting the purchase of cleaning and cosmetic products with Australian Tea Tree oil and Manuka oil as well as the purchase of an "Antiviral Manuka Supplement," using the hashtag #coronavirus and boasting unfounded antiviral capabilities and resistance to COVID-19.  </w:t>
        <w:br/>
        <w:t xml:space="preserve">For the purchase of the advertised products, these posts refer to the website https://carlitashop.com, through which the professional markets personal care products, jewelry, costume jewelry, and other items.  </w:t>
        <w:br/>
        <w:t xml:space="preserve">On this site, products are currently advertised (such as the "Antiviral Purifying Antibacterial Manuka Essential Oil Optima Naturalis," the "Manuka Defense Plus Antiviral Supplement Optima Naturals," the "Alkemilla Sesame Oil," the "Alkemilla Tea Tree Intimate Cleanser") that boast unfounded "antiviral," antibacterial, and antiseptic capabilities as well as strengthening the immune system, protecting the respiratory tract thanks to "active ingredients that exhibit antimicrobial capabilities, especially against certain diseases and microorganisms capable of triggering inflammation in the respiratory tract and lungs."  </w:t>
        <w:br/>
        <w:t xml:space="preserve">Furthermore, the site promotes cleaners and cosmetic creams through claims referencing disinfectant capabilities and the ability to counteract contagion.  </w:t>
        <w:br/>
        <w:t xml:space="preserve">Therefore, based on the information acquired in the acts, the investigative procedure PS/11722 was initiated, pursuant to art. 27, paragraph 3, of the Consumer Code, as well as pursuant to art. 6 of the Regulation, in order to verify the existence of unfair commercial practices in violation of articles 20, 21, paragraph 1, letter b), 23, letter s), 25, letter c), of the Consumer Code.  </w:t>
        <w:br/>
        <w:t xml:space="preserve">Part of the procedure, in the capacity of professional, is the company Carlita Shop s.r.l.s.  </w:t>
        <w:br/>
        <w:t xml:space="preserve">In summary, the behaviors subject to contestation appear contrary to professional diligence and suitable to induce the average consumer to make commercial decisions that they otherwise would not have made, based on a misleading representation of the properties of certain products that exploits the existing health alarm situation and the consequent alteration of the consumer's ability to evaluate.  </w:t>
        <w:br/>
        <w:t xml:space="preserve">The claims disseminated through Instagram and the website regarding the "antiviral," disinfectant, and prevention of respiratory infections and coronavirus contagion capabilities possessed by cosmetic products and supplements appear likely to mislead the consumer, leading them to believe that they, contrary to the truth, may have preventive efficacy against COVID-19. Furthermore, "disinfectant" properties can only be attributed to products that have been qualified as Medical-Surgical Devices by the Ministry of Health or have similar community certification.  </w:t>
        <w:br/>
        <w:t xml:space="preserve">The misleading nature of such claims appears particularly insidious, as it is explicitly linked to the moment of health emergency due to COVID-19.  </w:t>
        <w:br/>
        <w:t xml:space="preserve">II. EVALUATIONS  </w:t>
        <w:br/>
        <w:t xml:space="preserve">The elements described above lead to the belief that the contested conduct of the professional is prima facie present, which appears to have been carried out in violation of articles 20, 21, paragraph 1, letter b), 23, letter s), 25, letter c), of the Consumer Code.  </w:t>
        <w:br/>
        <w:t xml:space="preserve">Regarding the fumus boni iuris, based on the above, it appears that the professional adopts sales methods for the product that seem misleading and aggressive, disregarding the rights of consumers, who would be significantly influenced in their decision-making capacity and induced to purchase, also in light of the current health emergency.  </w:t>
        <w:br/>
        <w:t xml:space="preserve">From the perspective of periculum in mora, it is worth noting that both the website and the Instagram page of the professional are active and present a high degree of offensiveness, as they aim to convince Italian consumers of the preventive effects of the advertised and marketed products.  </w:t>
        <w:br/>
        <w:t xml:space="preserve">In particular, the urgency of intervention is noted given the seriousness of the commercial practices that, leveraging the exponential spread of COVID-19, exploit the tragic ongoing pandemic to direct consumers towards purchasing the advertised products.  </w:t>
        <w:br/>
        <w:t xml:space="preserve">CONSIDERED, in light of the above considerations, that there are extreme gravity, urgency, and indifference needs for the precautionary measure of the Authority pursuant to art. 27, paragraph 3, of the Consumer Code and art. 8, paragraph 3, of the Regulation, consisting of:  </w:t>
        <w:br/>
        <w:t xml:space="preserve">i) in the current nature of the contested conduct;  </w:t>
        <w:br/>
        <w:t xml:space="preserve">ii) in the involvement of the generality of consumers due to the exponential spread of COVID-19;  </w:t>
        <w:br/>
        <w:t xml:space="preserve">iii) in the exploitation of the tragic ongoing pandemic to direct consumers towards purchasing;  </w:t>
        <w:br/>
        <w:t xml:space="preserve">THEREFORE, CONSIDERING that from the examination of the acts of the procedure emerge elements that support the necessity to proceed with particular urgency in order to prevent the above-described commercial practice, consisting of inducing Italian consumers, through the website https://carlitashop.com and the Instagram page carlitashop_online, to purchase online products on the false premise of the preventive value of the same products, from continuing to be carried out during the course of the substantive procedure;  </w:t>
        <w:br/>
        <w:t xml:space="preserve">THEREFORE, CONSIDERING that the conditions for the adoption of provisional precautionary measures pursuant to art. 27, paragraph 3, of the Consumer Code and art. 8, paragraph 3, of the Regulation against the professional with reference to the website https://carlitashop.com and the Instagram page carlitashop_online exist;  </w:t>
        <w:br/>
        <w:t xml:space="preserve">ORDERS  </w:t>
        <w:br/>
        <w:t xml:space="preserve">a) that, pursuant to art. 27, paragraph 3, of the Consumer Code and art. 8, paragraph 3, of the Regulation, the professional eliminate, from the date of communication of this measure and during the procedure, any reference to the preventive efficacy against COVID-19 of the products advertised or marketed through the domain name https://carlitashop.com, currently registered at IP address 46.28.3.117, and the Instagram page carlitashop_online;  </w:t>
        <w:br/>
        <w:t xml:space="preserve">b) that the professional submits, within three days from the communication of this measure, a report detailing the initiatives taken in compliance with what is ordered in sub a);  </w:t>
        <w:br/>
        <w:t xml:space="preserve">c) that the interested party may, within seven days from the notification of this measure, submit written statements and documents.  </w:t>
        <w:br/>
        <w:t xml:space="preserve">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 xml:space="preserve">This measure will be communicated to the interested parties and published in the Bulletin of the Italian Competition Authority.  </w:t>
        <w:br/>
        <w:t>Against this measure, an appeal may be filed with the TAR for Lazio, pursuant to art. 135, paragraph 1, letter b), of the Code of Administrative Procedure (Legislative Decree No. 104 of July 2, 2010), within sixty days from the date of communication of the measure itself, without prejudice to the longer terms referred to in art. 41, paragraph 5, of the Code of Administrative Procedure,</w:t>
      </w:r>
    </w:p>
    <w:p>
      <w:r>
        <w:rPr>
          <w:b/>
        </w:rPr>
        <w:t>[Pages 55–57]</w:t>
      </w:r>
    </w:p>
    <w:p>
      <w:r>
        <w:t>BULLETIN NO. 12 OF MARCH 23, 2020 57</w:t>
      </w:r>
    </w:p>
    <w:p>
      <w:r>
        <w:t>or an extraordinary appeal may be filed with the President of the Republic, pursuant to art. 8 of the Decree of the President of the Republic No. 1199 of November 24, 1971, within one hundred and twenty days from the date of communication of the measure itself.</w:t>
      </w:r>
    </w:p>
    <w:p>
      <w:r>
        <w:t>THE SECRETARY GENERAL THE PRESIDENT</w:t>
        <w:br/>
        <w:t>Filippo Arena Roberto Rustichelli</w:t>
      </w:r>
    </w:p>
    <w:p>
      <w:r>
        <w:t>58 BULLETIN NO. 12 OF MARCH 23, 2020</w:t>
      </w:r>
    </w:p>
    <w:p>
      <w:r>
        <w:t>PS11726 - GOFUNDME - OPTIONAL COMMISSIONS</w:t>
        <w:br/>
        <w:t>Measure No. 28179</w:t>
        <w:br/>
        <w:t>THE ITALIAN COMPETITION AUTHORITY</w:t>
        <w:br/>
        <w:t>IN ITS MEETING OF March 22, 2020</w:t>
        <w:br/>
        <w:t>HEARD the Rapporteur, President Dr. Roberto Rustichelli</w:t>
        <w:br/>
        <w:t>HAVING REGARD TO Part 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br/>
        <w:t>HAVING REGARD TO the acts of the proceeding;</w:t>
        <w:br/>
        <w:t>HAVING REGARD TO the communication initiating proceeding PS11726 of March 22, 2020, aimed at verifying the existence of unfair commercial practices in violation of articles 20, 21, 22, 24, and 25 of the Consumer Code by the company GoFundMe Ireland Ltd;</w:t>
        <w:br/>
        <w:t>CONSIDERING the following:</w:t>
      </w:r>
    </w:p>
    <w:p>
      <w:r>
        <w:t>I. THE FACT</w:t>
        <w:br/>
        <w:t>From the information acquired ex officio and from a consumer's report, it emerged that certain behaviors carried out by the professional could constitute relevant cases under the Consumer Code.</w:t>
        <w:br/>
        <w:t>GoFundMe Ireland Ltd (hereinafter also GoFundMe or the Platform) is a company that owns one of the largest global fundraising platforms, managed through the website www.gofundme.com (accessible from Italy also through the address it.gofundme.com). Many of the currently active fundraising campaigns are in favor of hospitals and hospital departments in the areas most affected by the Coronavirus emergency.</w:t>
        <w:br/>
        <w:t>From the analysis of the site, the following evidence emerges regarding the information provided to the consumer wishing to donate sums, at various stages of access to the Platform:</w:t>
        <w:br/>
        <w:t>- entering the Platform's site, the main claim on the left states "Raise funds for what matters to you. There are no costs*". The note referred to by the asterisk specifies, at the bottom of the screen, with a phrase in very small characters, that "standard fees apply to credit and debit card transactions." Furthermore, scrolling down the main screen of the site and at the bottom of it, it is possible to click on "how it works," which opens a page where it reads "Fast, free, and secure";</w:t>
        <w:br/>
        <w:t>- scrolling through the home page of the site, one finds the "Current Campaigns," each of which has a specific dedicated space; by clicking on the individual campaign (for example, the campaign "Coronavirus strengthen intensive care" – intended for funds for San Raffaele in Milan), the consumer wishing to make a donation opens a page where they read the purpose of the fundraising and find on the right the icon "Make a donation";</w:t>
        <w:br/>
        <w:t xml:space="preserve">  </w:t>
        <w:br/>
        <w:t>BULLETIN NO. 12 OF MARCH 23, 2020 59</w:t>
      </w:r>
    </w:p>
    <w:p>
      <w:r>
        <w:t>- clicking on "Make a donation," a screen opens that specifies "Enter your donation," with the space for the amount that the donor wants to indicate as "(empty),00 euros." Below this space for the donation amount, it reads "GoFundMe will continue to offer its services for free, funding itself through donors who leave a free amount here." Further below is the phrase "Thank you for the optional contribution of:" and next to it a dropdown box with "10%" already pre-selected;</w:t>
        <w:br/>
        <w:t>- the consumer who realizes they can deselect the amount must click to the right of the box where the percentage is inserted to open the dropdown in which various percentages can be found, and at the bottom, also the word "Other." By clicking on "Other," only then is it possible to enter the zero amount and not pay any fee.</w:t>
        <w:br/>
        <w:t>For some other fundraising campaigns (for example, for Columbus), the process is substantially similar with one peculiarity: once clicked on the icon of that specific fundraising, in the presentation page of the initiative, the following phrase also appears: "At the time of donation, we invite you to check the box below the amount you intend to donate. The percentage of contribution to the GoFundMe site is not mandatory but helps the platform to ensure the service. By clicking on Other, you can enter a value from 0 upwards." However, even with this additional phrase, the consumer who clicks on the icon to donate finds the percentage of 10% pre-selected again.</w:t>
        <w:br/>
        <w:t>Therefore, based on the information acquired in the acts, the investigative proceeding PS11726 was initiated, pursuant to art. 27, paragraph 3 of the Consumer Code, as well as pursuant to article 6 of the Regulation, in order to verify the existence of unfair commercial practices in violation of articles 20, 21, 22, 24, and 25 of the Consumer Code.</w:t>
        <w:br/>
        <w:t>Part of the proceeding, in the capacity of professional, is the company GoFundMe Ireland Ltd.</w:t>
        <w:br/>
        <w:t>In summary, the behaviors subject to contestation appear suitable to induce the average consumer to make commercial decisions that they otherwise would not have made, based on a misleading representation of reality regarding the free nature of the services offered and an aggressive method of pre-selection of the contribution percentage on each donation. In fact, taking advantage of the existing health alarm situation and the consequent solicitation to contribute with donations, it appears that:</w:t>
        <w:br/>
        <w:t>- the GoFundMe Platform promotes itself, already in the first screen with an immediately visible claim, as free and without costs. In reality, the free nature does not seem to correspond to the truth since there are costs associated with credit and debit card transactions; moreover, the Platform does not adequately highlight the optional nature of the fees on each transaction. Such conduct could be configured as misleading practice, in order to mislead consumers and lead them to make commercial decisions that they otherwise would not take;</w:t>
        <w:br/>
        <w:t>- the Platform pre-sets the percentage of fees it applies, and only the consumer who clicks on Other in the dropdown menu and enters the zero amount cancels the fee on the donation otherwise applied by GoFundMe. The consumer is therefore unduly conditioned in the choice of the fee, which in fact is no longer optional as promised.</w:t>
      </w:r>
    </w:p>
    <w:p>
      <w:r>
        <w:rPr>
          <w:b/>
        </w:rPr>
        <w:t>[Pages 58–60]</w:t>
      </w:r>
    </w:p>
    <w:p>
      <w:r>
        <w:t>60 BULLETIN NO. 12 OF MARCH 23, 2020</w:t>
      </w:r>
    </w:p>
    <w:p>
      <w:r>
        <w:t>II. EVALUATIONS</w:t>
      </w:r>
    </w:p>
    <w:p>
      <w:r>
        <w:t>The elements described above lead to the conclusion that the conduct attributed to the professional is prima facie present, which is carried out in violation of articles 20, 21, 22, 24, and 25 of the Consumer Code.</w:t>
      </w:r>
    </w:p>
    <w:p>
      <w:r>
        <w:t>Regarding the fumus boni iuris, based on the above, it appears that the professional adopts methods of service provision that seem misleading and aggressive, in disregard of consumer rights, which would be significantly influenced in their decision-making capacity, especially in light of the current health emergency.</w:t>
      </w:r>
    </w:p>
    <w:p>
      <w:r>
        <w:t>From the perspective of periculum in mora, the urgency of intervention is noted since, in the context of the tragic phase of the ongoing pandemic, the contested practices could mislead consumers intending to make donations regarding the free nature of the service and condition, through preactivation, their choice regarding the amount of commissions that will be charged to them by the platform on the donated amount. The purpose for which consumers turn to GoFundMe, that of making charitable contributions, particularly in the current situation, indeed involves reduced attention to the mechanisms of the site's operation and/or a greater propensity to dispose of their financial resources.</w:t>
      </w:r>
    </w:p>
    <w:p>
      <w:r>
        <w:t xml:space="preserve">CONSIDERED, in light of the above considerations, that there are extreme gravity, urgency, and indifference needs for the precautionary measure of the Authority pursuant to art. 27, paragraph 3, of the Consumer Code and art. 8, paragraph 3, of the Regulation, consisting of: </w:t>
        <w:br/>
        <w:t xml:space="preserve">i) the current nature of the contested conduct; </w:t>
        <w:br/>
        <w:t xml:space="preserve">ii) the involvement of the generality of consumers due to the wide availability and participation in making donations for solidarity initiatives and support for the containment of Covid-19 and the care of the sick; </w:t>
        <w:br/>
        <w:t>iii) the exploitation of the tragic ongoing pandemic to direct consumers to make donations on the platform, which, promoted as free, entails costs and preset commissions.</w:t>
      </w:r>
    </w:p>
    <w:p>
      <w:r>
        <w:t>THEREFORE, it is deemed that from the examination of the acts of the procedure, elements emerge that support the necessity to act with particular urgency to prevent the above-described commercial practice, consisting of inducing Italian consumers through the website www.gofundme.com to make donations on the assumption that it is a free service when instead it conditions them in the choice of commissions through pre-setting, from continuing to be carried out during the proceedings on the merits;</w:t>
      </w:r>
    </w:p>
    <w:p>
      <w:r>
        <w:t>IT IS THEREFORE DEEMED that the prerequisites for the adoption of provisional precautionary measures pursuant to art. 27, paragraph 3, of the Consumer Code, against the professional concerning the website www.gofundme.com, exist;</w:t>
      </w:r>
    </w:p>
    <w:p>
      <w:r>
        <w:t xml:space="preserve">ORDERS </w:t>
        <w:br/>
        <w:t xml:space="preserve">a) that the professional deactivate, from the communication of this measure and during the proceedings, the preactivation mode of the commission collected by him, setting the amount indicated in the space dedicated to the choice of the commission to a value equal to "zero," which may be modified by the consumer if deemed appropriate; </w:t>
        <w:br/>
        <w:t xml:space="preserve">b) that the professional submits, within three days from the communication of this measure, a report accounting for the initiatives taken in compliance with what is provided under a); </w:t>
        <w:br/>
        <w:t>c) that the interested party may, within 14 days from the notification of this measure, submit written statements and documents.</w:t>
      </w:r>
    </w:p>
    <w:p>
      <w:r>
        <w:t>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Italian Competition Authority.</w:t>
      </w:r>
    </w:p>
    <w:p>
      <w:r>
        <w:t>Against this measure, an appeal may be submitted to the TAR for Lazio, pursuant to art. 135, paragraph 1, letter b), of the Code of Administrative Procedure (Legislative Decree No. 104 of July 2, 2010), within sixty days from the date of communication of the measure itself, without prejudice to the longer terms referred to in art. 41, paragraph 5, of the Code of Administrative Procedure, or an extraordinary appeal may be proposed to the President of the Republic, pursuant to art. 8 of the Decree of the President of the Republic No. 1199 of November 24, 1971, within one hundred and twenty days from the date of communication of the measure itself.</w:t>
      </w:r>
    </w:p>
    <w:p>
      <w:r>
        <w:t xml:space="preserve">THE SECRETARY GENERAL THE PRESIDENT </w:t>
        <w:br/>
        <w:t>Filippo Arena Roberto Rustichelli</w:t>
      </w:r>
    </w:p>
    <w:p>
      <w:r>
        <w:t>62 BULLETIN NO. 12 OF MARCH 23, 2020</w:t>
      </w:r>
    </w:p>
    <w:p>
      <w:r>
        <w:t>VARIOUS</w:t>
      </w:r>
    </w:p>
    <w:p>
      <w:r>
        <w:t>REVALUATION OF TURNOVER THRESHOLDS PURSUANT TO ART. 16, PARAGRAPH 1, OF LAW NO. 287/90</w:t>
      </w:r>
    </w:p>
    <w:p>
      <w:r>
        <w:t>Measure No. 28177</w:t>
      </w:r>
    </w:p>
    <w:p>
      <w:r>
        <w:t>THE ITALIAN COMPETITION AUTHORITY</w:t>
      </w:r>
    </w:p>
    <w:p>
      <w:r>
        <w:t>IN ITS MEETING of March 17, 2020;</w:t>
      </w:r>
    </w:p>
    <w:p>
      <w:r>
        <w:t>HAVING REGARD TO Law No. 287 of October 10, 1990;</w:t>
      </w:r>
    </w:p>
    <w:p>
      <w:r>
        <w:t>HAVING REGARD IN PARTICULAR TO article 16, paragraph 1, of Law No. 287/90, which provides that the turnover thresholds above which prior notification of concentration operations between companies becomes mandatory are re-evaluated annually based on the variation of the deflator index of the gross domestic product prices.</w:t>
      </w:r>
    </w:p>
    <w:p>
      <w:r>
        <w:t>HAVING REGARD TO its resolution of May 30, 2002, published in Bulletin 20/2002, with which the Authority ordered the rounding to the million euros of the re-evaluated amounts;</w:t>
      </w:r>
    </w:p>
    <w:p>
      <w:r>
        <w:t>HAVING REGARD TO the dissemination by the National Institute of Statistics (Istat), on its institutional website, of the update of the new series of national accounts based on the new European System of Accounts (ESA 2010), on March 2, 2020;</w:t>
      </w:r>
    </w:p>
    <w:p>
      <w:r>
        <w:t xml:space="preserve">CONSIDERING that the index of the deflator of gross domestic product at market prices recorded, for the years from 2017 to 2019, the following percentage variations: </w:t>
        <w:br/>
        <w:t xml:space="preserve">year variation % </w:t>
        <w:br/>
        <w:t xml:space="preserve">2017 0.7 </w:t>
        <w:br/>
        <w:t xml:space="preserve">2018 0.9 </w:t>
        <w:br/>
        <w:t>2019 0.9</w:t>
      </w:r>
    </w:p>
    <w:p>
      <w:r>
        <w:t xml:space="preserve">DECLARES </w:t>
        <w:br/>
        <w:t>that the turnover thresholds provided for by article 16, paragraph 1, of Law No. 287/90, are set at five hundred four million euros, regarding the total turnover achieved at the national level by all the companies concerned, and at thirty-one million euros, regarding the total turnover achieved individually at the national level by at least two of the companies concerned.</w:t>
      </w:r>
    </w:p>
    <w:p>
      <w:r>
        <w:rPr>
          <w:b/>
        </w:rPr>
        <w:t>[Pages 61–62]</w:t>
      </w:r>
    </w:p>
    <w:p>
      <w:r>
        <w:t>BULLETIN NO. 12 OF MARCH 23, 2020 63</w:t>
      </w:r>
    </w:p>
    <w:p>
      <w:r>
        <w:t>This measure will be published in the Bulletin of the Italian Competition Authority. The new amounts apply from the date of publication.</w:t>
      </w:r>
    </w:p>
    <w:p>
      <w:r>
        <w:t xml:space="preserve">THE SECRETARY GENERAL THE PRESIDENT  </w:t>
        <w:br/>
        <w:t>Filippo Arena Roberto Rustichelli</w:t>
      </w:r>
    </w:p>
    <w:p>
      <w:r>
        <w:t xml:space="preserve">Italian Competition Authority Weekly Bulletin  </w:t>
        <w:br/>
        <w:t xml:space="preserve">of Competition and Market Year XXX - No. 12 - 2020  </w:t>
        <w:br/>
        <w:t xml:space="preserve">Editorial Coordination Giulia Antenucci  </w:t>
        <w:br/>
        <w:t xml:space="preserve">Editorial Staff Sandro Cini, Valerio Ruocco, Simonetta Schettini,  </w:t>
        <w:br/>
        <w:t xml:space="preserve">Manuela Villani  </w:t>
        <w:br/>
        <w:t xml:space="preserve">Italian Competition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