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https://www.agcm.it/dotcmsdoc/bollettini/2024/12-24.pdf</w:t>
      </w:r>
    </w:p>
    <w:p>
      <w:r>
        <w:t>Pages translated : 30</w:t>
      </w:r>
    </w:p>
    <w:p/>
    <w:p>
      <w:r>
        <w:rPr>
          <w:b/>
        </w:rPr>
        <w:t>[Pages 1–3]</w:t>
      </w:r>
    </w:p>
    <w:p>
      <w:r>
        <w:t>Bulletin</w:t>
        <w:br/>
        <w:t>Weekly</w:t>
        <w:br/>
        <w:t>Year XXXIV - No. 12</w:t>
        <w:br/>
        <w:t>Published on the website www.agcm.it</w:t>
        <w:br/>
        <w:t>March 25, 2024</w:t>
      </w:r>
    </w:p>
    <w:p>
      <w:r>
        <w:t>SUMMARY</w:t>
        <w:br/>
        <w:t>AGREEMENTS AND ABUSE OF DOMINANT POSITION 5</w:t>
        <w:br/>
        <w:t>A558 - BOOKING/PROGRAMS OFFERED TO ITALIAN ACCOMMODATION FACILITIES AND</w:t>
        <w:br/>
        <w:t>COMPETITION AMONG OTAs</w:t>
        <w:br/>
        <w:t>Decision No. 31126 5</w:t>
        <w:br/>
        <w:t>CONCENTRATION OPERATIONS 23</w:t>
        <w:br/>
        <w:t>C12594 - LATTERIA SORESINA COOPERATIVE SOCIETY-ZANETTI/SAVIOLA</w:t>
        <w:br/>
        <w:t>Decision No. 31125 23</w:t>
        <w:br/>
        <w:t>REPORTING AND CONSULTATIVE ACTIVITIES 24</w:t>
        <w:br/>
        <w:t>AS1958 – ACI INFORMATICA - TENDER FOR THE ASSIGNMENT OF THE SERVICE OF</w:t>
        <w:br/>
        <w:t>NOTIFICATION BY POST OF JUDICIAL ACTS 24</w:t>
        <w:br/>
        <w:t>AS1959 - PROVINCE OF BRESCIA - SPL 2023 SURVEY 28</w:t>
      </w:r>
    </w:p>
    <w:p>
      <w:r>
        <w:t>BULLETIN NO. 12 OF MARCH 25, 2024 5</w:t>
        <w:br/>
        <w:t>AGREEMENTS AND ABUSE OF DOMINANT POSITION</w:t>
        <w:br/>
        <w:t>A558 - BOOKING/PROGRAMS OFFERED TO ITALIAN ACCOMMODATION FACILITIES AND</w:t>
        <w:br/>
        <w:t>COMPETITION AMONG OTAs</w:t>
        <w:br/>
        <w:t>Decision No. 31126</w:t>
        <w:br/>
        <w:t>THE ANTITRUST AUTHORITY</w:t>
        <w:br/>
        <w:t>IN ITS MEETING of March 12, 2024;</w:t>
        <w:br/>
        <w:t>HEARD the Rapporteur, Professor Elisabetta Iossa;</w:t>
        <w:br/>
        <w:t>HAVING REGARD to Article 102 of the Treaty on the Functioning of the European Union (TFEU);</w:t>
        <w:br/>
        <w:t>HAVING REGARD to Council Regulation No. 1/2003 of December 16, 2002;</w:t>
        <w:br/>
        <w:t>HAVING REGARD to the Commission Communication on cooperation within the network of</w:t>
        <w:br/>
        <w:t>competition authorities, of April 27, 2004;</w:t>
        <w:br/>
        <w:t>HAVING REGARD to Law No. 287 of October 10, 1990;</w:t>
        <w:br/>
        <w:t>HAVING REGARD to the Presidential Decree No. 217 of April 30, 1998;</w:t>
        <w:br/>
        <w:t>HAVING REGARD to the reports from two associations of accommodation facilities, Federalberghi – Federation of Italian Hotel and Tourism Associations and AICA – Italian Association Confindustria Hotels, acquired during the hearings held on March 13 and 24, 2023, respectively;</w:t>
        <w:br/>
        <w:t>HAVING REGARD to the further information provided by AICA on May 3, 2023, and by Federalberghi on July 24, 2023;</w:t>
        <w:br/>
        <w:t>HAVING REGARD to the further information provided by Federalberghi during the hearing on November 3, 2023, and in the subsequent documentary production of November 21, 2023;</w:t>
        <w:br/>
        <w:t>HAVING REGARD to the information provided in the hearing by OTAs specialized in accommodation services, BravoNext S.A. (Lastminute) and Expedia Group Inc. (Expedia and Hotels.com), heard on December 12 and 15, 2023, respectively;</w:t>
        <w:br/>
        <w:t>HAVING REGARD to the documentation on file;</w:t>
        <w:br/>
        <w:t>CONSIDERING the following:</w:t>
        <w:br/>
        <w:t>I. THE PARTIES</w:t>
        <w:br/>
        <w:t xml:space="preserve">1. The Booking group is a leader in online intermediation and booking services for accommodation facilities and through the website www.booking.com, available in more than 43 languages, through which access to over 28 million accommodations worldwide is possible. According to public sources, the Booking group, which is headed by Booking Holdings Inc. based in Delaware and listed on the NASDAQ in New York, includes, in addition to Booking.com, the brands Priceline, Agoda, </w:t>
        <w:br/>
        <w:t>1 See the section "About Us" on the website www.booking.com</w:t>
      </w:r>
    </w:p>
    <w:p>
      <w:r>
        <w:rPr>
          <w:b/>
        </w:rPr>
        <w:t>[Pages 4–6]</w:t>
      </w:r>
    </w:p>
    <w:p>
      <w:r>
        <w:t>6 BULLETIN NO. 12 OF MARCH 25, 2024</w:t>
      </w:r>
    </w:p>
    <w:p>
      <w:r>
        <w:t>Rentalcars.com, KAYAK, and OpenTable. In 2023, it generated revenue of over 21 billion US dollars (almost 20 billion euros).</w:t>
      </w:r>
    </w:p>
    <w:p>
      <w:r>
        <w:t>2. The Booking group operates locally through companies that provide support and customer assistance activities in each country. In this regard, in Italy, Booking.com (Italia) S.r.l. (hereinafter also "Booking Italia") operates, which, in accordance with its corporate purpose, provides "support services for the benefit of the parent company and, at its request, these services include: the promotion of services offered by the parent company, disseminating such information to customers," as well as to potential subscribers of the service offered by the parent company, within the framework of the "commercial activity of online hotel bookings carried out by the latter." According to the last approved financial statement, in 2022, Booking Italia generated revenue of 42,424,927 euros and profits of 18,649,620 euros.</w:t>
      </w:r>
    </w:p>
    <w:p>
      <w:r>
        <w:t>3. Booking.com International B.V., based in Amsterdam, took over from Booking.com B.V. in 2014 in the exclusive control of Booking Italia. The sole member representative of Booking.com International B.V. has its domicile at the previous registered office of Booking Italia, with which, based on the last approved financial statement (2022), it has contracts for the purchase of goods and services instrumental to the exercise of the aforementioned activity.</w:t>
      </w:r>
    </w:p>
    <w:p>
      <w:r>
        <w:t>4. Booking.com B.V., based in Amsterdam, provides an online booking service for accommodation facilities and owns, controls, and manages the website www.booking.com. In the following, reference will be made generically to Booking.</w:t>
      </w:r>
    </w:p>
    <w:p>
      <w:r>
        <w:t>Reporting Parties</w:t>
      </w:r>
    </w:p>
    <w:p>
      <w:r>
        <w:t>5. Federalberghi – Federation of Italian Hotel and Tourism Associations (hereinafter also "Federalberghi") is an association that represents numerous hotel accommodation facilities.</w:t>
      </w:r>
    </w:p>
    <w:p>
      <w:r>
        <w:t>6. AICA – Italian Association of Confindustria Hotels (hereinafter also "AICA") is the association that represents large hotel chains and independent and family-run mid-high level facilities.</w:t>
      </w:r>
    </w:p>
    <w:p>
      <w:r>
        <w:t>BULLETIN NO. 12 OF MARCH 25, 2024</w:t>
      </w:r>
    </w:p>
    <w:p>
      <w:r>
        <w:t>II. THE REPORTS RECEIVED AND THE EVIDENCE ACQUIRED</w:t>
      </w:r>
    </w:p>
    <w:p>
      <w:r>
        <w:t>7. On March 13 and 24, 2023, meetings were held with the associations of Italian hoteliers, AICA and Federalberghi, which complained about a complex strategy by Booking aimed at limiting the autonomy of accommodation facilities in determining commercial conditions for the customer, through, among other things, the application of discounts - visible on the platform - unilaterally applied by Booking on the room price, and the demand for increasingly higher commissions to improve their positioning in the search results on the platform, without the possibility of verifying their actual correspondence.</w:t>
      </w:r>
    </w:p>
    <w:p>
      <w:r>
        <w:t>8. Following the information subsequently provided on May 3 and July 24, 2023, and, above all, the further hearing on November 10, 2023, as well as the elements provided on November 21, 2023, consisting, among other things, of contractual conditions, screenshots of price difference surveys, metrics on positioning in search results (so-called ranking), and screenshots of the Extranet related to the application of discounts, it emerged that such a strategy limited the ability of establishments to propose lower prices on their own sites and on competing OTA platforms.</w:t>
      </w:r>
    </w:p>
    <w:p>
      <w:r>
        <w:t>9. Finally, during the hearings with the main competing OTAs, Lastminute and Expedia/Hotels.com, held in December 2023, elements were acquired regarding the context in which competition between these operators develops: Lastminute has a strategic partnership for the sale of packages on Booking; Expedia has developed a business model different from Booking. Furthermore, it was emphasized that the price to the final consumer represents the main variable on which competition between OTAs develops and, finally, that the consumer tends to go directly to the portals of large OTAs which, in addition to having a significantly larger inventory of facilities, offer loyalty systems that give the consumer the perception of incurring lower costs.</w:t>
      </w:r>
    </w:p>
    <w:p>
      <w:r>
        <w:t>10. The set of information provided by the reporting parties and that autonomously acquired has led to focusing the analysis on two Booking programs, in particular the so-called "Preferred Partner Program" (and its extension "Preferred Plus") and the application of the so-called "Sponsored Discount," which are described in detail below.</w:t>
      </w:r>
    </w:p>
    <w:p>
      <w:r>
        <w:t>The Booking programs subject to the proceedings</w:t>
      </w:r>
    </w:p>
    <w:p>
      <w:r>
        <w:t>1. The Preferred Partner and Preferred Plus Programs</w:t>
      </w:r>
    </w:p>
    <w:p>
      <w:r>
        <w:t>11. The Preferred Partner Program (or Preferred Partners Programme, hereinafter also "Program" or "PPP") is an optional service that Booking offers to establishments to improve their visibility in Booking's search results (so-called ranking) and increase their earning potential through the platform "in exchange for a small increase in commission." The Program, presented to establishments as an exclusive tool reserved for "our best partners, who represent 30% of the total," allows for greater visibility, quantified "on average up to 65% more visits and up to 20% more bookings." Establishments that join the PPP are marked with a distinctive "thumbs up" icon placed next to the name of the establishment. Establishments that join the PPP pay Booking higher commissions of 3 percentage points on the base commission (15%), reaching a maximum of 18%, as specified by Federalberghi in the meeting of November 3.</w:t>
      </w:r>
    </w:p>
    <w:p>
      <w:r>
        <w:t>12. The requirements that an establishment must meet to access the Program are indicated on the page reserved for partner establishments (so-called Booking Partner Hub) titled "Everything You Need to Know About the Preferred Partner Program," which appears "updated a year ago," in the terms represented in Figure 1:</w:t>
      </w:r>
    </w:p>
    <w:p>
      <w:r>
        <w:t>Figure 1 – requirements for joining the PPP</w:t>
      </w:r>
    </w:p>
    <w:p>
      <w:r>
        <w:t>Source: Booking website "Everything You Need to Know About the Preferred Partner Program."</w:t>
      </w:r>
    </w:p>
    <w:p>
      <w:r>
        <w:t>13. This version of the Program clearly states that one of the requirements (so-called "External Prices") to be met in order to access the Program is that the establishment is "competitive," as it applies on Booking a price equal to or lower than that practiced on the sites of other OTAs or on the...</w:t>
      </w:r>
    </w:p>
    <w:p>
      <w:r>
        <w:rPr>
          <w:b/>
        </w:rPr>
        <w:t>[Pages 7–9]</w:t>
      </w:r>
    </w:p>
    <w:p>
      <w:r>
        <w:t>BULLETIN NO. 12 OF MARCH 25, 2024</w:t>
      </w:r>
    </w:p>
    <w:p>
      <w:r>
        <w:t>9. own site. As will be seen later, external prices represent a strongly binding criterion for establishments wishing to join.</w:t>
      </w:r>
    </w:p>
    <w:p>
      <w:r>
        <w:t>14. Booking monitors that establishments continue to comply with the aforementioned requirements for joining the PPP, including the requirement for external prices, even after entering the Program. In fact, Booking informs establishments that it checks "your eligibility for the Preferred Partner Program every 90 days. (...). Furthermore, we will regularly send you updates on how to remain in the program, including any improvements you can make and how much time you will have to implement them." According to Federalberghi, in the event of repeated violations of the access requirements to the Program, Booking can suspend or expel the establishment from the Program itself.</w:t>
      </w:r>
    </w:p>
    <w:p>
      <w:r>
        <w:t>15. The establishment may also voluntarily choose to exit the Program at any time, with immediate effect and at its discretion. In this case, it will lose the distinguishing mark of membership in the Program (the thumbs up) and will immediately pay the standard commission. However, if the establishment later wishes to rejoin, Booking reserves up to six months to assess whether it meets the access requirements. It follows that the establishment is not fully free to exit and re-enter the Program by strategically choosing the duration of membership, for example, depending on the average influx of tourists in a given season.</w:t>
      </w:r>
    </w:p>
    <w:p>
      <w:r>
        <w:t>16. According to what is advertised by Booking, participating in the PPP significantly improves the visibility of establishments in Booking's ranking, although it is not the only factor determining the positioning of establishments in search results.</w:t>
      </w:r>
    </w:p>
    <w:p>
      <w:r>
        <w:t>17. In fact, in the version of the "How We Work" pages updated on October 31, 2023, Booking specifies that the positioning system depends on whether an establishment is well positioned in each of the following three areas:</w:t>
        <w:br/>
        <w:t>- click-through rate: number of people who click on the establishment;</w:t>
        <w:br/>
        <w:t>- gross number of bookings: number of bookings made at the establishment in question;</w:t>
        <w:br/>
        <w:t>- net number of bookings: number of bookings made at the establishment in question, minus the number of those canceled.</w:t>
      </w:r>
    </w:p>
    <w:p>
      <w:r>
        <w:t>18. However, immediately after, Booking clarifies that "The positioning of an Establishment can also be influenced by other elements, such as the amount of commission paid to us on Bookings, the promptness of payment of that commission, whether or not it is part of our Genius Program or the Preferred Partner Program(+), and in some locations* [establishments in the USA, ed.] if we manage the payments." (emphasis added).</w:t>
      </w:r>
    </w:p>
    <w:p>
      <w:r>
        <w:t>19. The positive relationship between participation in the Program and positioning in Booking's ranking seems to be confirmed by the observation of the search results on the booking.com site which, regardless of the location and selected dates, show on the first pages – where most bookings occur – almost exclusively establishments that participate in the Program.</w:t>
      </w:r>
    </w:p>
    <w:p>
      <w:r>
        <w:t>20. The presence of establishments associated with the Preferred Program on the first pages seems to decrease when the search results are filtered according to criteria such as, for example, "Distance from the center" or "Price descending," even though such establishments often continue to be the majority of those proposed. In fact, as explained by Booking in the section "How We Work": "Any sorting option chosen, the factors described in 'Our Top Choices' [thus also participation in the PPP, ed.] can still influence positioning. Such factors can act as 'differentiating elements' between two or more Establishments that would otherwise appear at the same point. 'Our Top Choices' are, however, purely secondary factors, as they are only used when we need to determine which of two Establishments to list first." It can be deduced that being part of the Program has a positive impact on ranking, even when consumers filter search results.</w:t>
      </w:r>
    </w:p>
    <w:p>
      <w:r>
        <w:t>21. The top 10% of PPP partner establishments can access an additional ranking improvement program, the so-called Preferred Partner Plus (hereinafter also "PPP+"), in exchange for paying an even higher commission of 23% (compared to 18% of the PPP). Establishments participating in PPP+ are highlighted by the presence of the thumbs up accompanied by a "+" sign. The access criteria for PPP+ are:</w:t>
        <w:br/>
        <w:t>- performance score, as a combination of the expected annual bookings and traveler demand for the same establishment of at least 80%;</w:t>
        <w:br/>
        <w:t>- review score left by guests, after check-out, of at least 8/10 points.</w:t>
        <w:br/>
        <w:t>- It is not expressly required of establishments to comply with the so-called "external" price criterion as described by Booking in Figure 1. However, this requirement continues to play a role insofar as access to PPP+ requires entering and remaining in the PPP.</w:t>
      </w:r>
    </w:p>
    <w:p>
      <w:r>
        <w:t>22. Booking highlights that establishments, by joining PPP+, can achieve "the maximum possible visibility in search results, while maintaining their average daily rate unchanged. In exchange for an additional commission, we will offer you up to 60% more visibility, which could lead to a 30% increase in bookings compared to Preferred partners." Thus, establishments participating in PPP+ benefit from additional ranking advancement opportunities compared to those they would have by only joining the PPP and, consequently, greater chances of receiving bookings.</w:t>
      </w:r>
    </w:p>
    <w:p>
      <w:r>
        <w:t>23. Federalberghi has confirmed that by activating PPP+, establishments can enjoy a marked improvement in their positioning in search results within a few days. According to Federalberghi, this mechanism would induce establishments, especially in destinations with high tourist influx where commissions are usually already at 18%, to join the Program, increasing the percentage of commissions paid to Booking to 23% in order to appear ahead of competitors.</w:t>
      </w:r>
    </w:p>
    <w:p>
      <w:r>
        <w:t>24. Additionally, consumers who book at establishments participating in PPP+ benefit from travel credits to be used as discounts on further bookings made through Booking. Thus – as Booking itself states – participating in PPP+ makes the "establishment more attractive to potential customers."</w:t>
      </w:r>
    </w:p>
    <w:p>
      <w:r>
        <w:t>2. The Sponsored Discount</w:t>
      </w:r>
    </w:p>
    <w:p>
      <w:r>
        <w:t>25. The Sponsored Discount (or Booking Sponsored Benefit, hereinafter also "BSB" or "Discount") is a discount that Booking applies to the price of room bookings offered on its platform. The Discount is fully funded by Booking, which waives a portion of the commission received from the partner establishment to reduce the price of the room visible to the consumer on the booking.com platform.</w:t>
      </w:r>
    </w:p>
    <w:p>
      <w:r>
        <w:t>26. Booking defines the BSB as a price incentive that it "could offer" to customers to encourage them to book, "covering the difference so as to always provide the establishment with the total value of the transaction for each booking." Booking adds that "The benefits of the BSB apply only to certain bookings. When some customers search for accommodation on Booking.com, we show a reduced rate to entice them to book." (emphasis added). Furthermore, Booking clarifies that "We decide whether or not to show the Booking Sponsored Benefit based on demand data on Booking.com" and in the section of the so-called FAQs related to the program specifies that the amount of the discount is determined by a "machine learning algorithm" shown only to consumers considered price sensitive. According to Booking, the BSB would allow establishments to reduce the cancellation rate, increase the conversion rate (i.e., visits converted into finalized bookings), and the number of bookings made through Booking.</w:t>
      </w:r>
    </w:p>
    <w:p>
      <w:r>
        <w:t>27. The Discount is visible to the consumer on the booking.com portal at the time of booking rooms and is graphically highlighted: the consumer sees the original rate, that is, the one agreed upon between the establishment and Booking, which is crossed out with a horizontal line and accompanied by the new discounted price with the wording "The price you see is discounted because Booking.com pays part of it" and the indication of how much the discount amounts to in euros.</w:t>
      </w:r>
    </w:p>
    <w:p>
      <w:r>
        <w:t>28. Various contractual provisions contemplate Booking's ability to modify the price set by the establishment. According to the "General Delivery Conditions," which supplement the contract between...</w:t>
      </w:r>
    </w:p>
    <w:p>
      <w:r>
        <w:rPr>
          <w:b/>
        </w:rPr>
        <w:t>[Pages 10–12]</w:t>
      </w:r>
    </w:p>
    <w:p>
      <w:r>
        <w:t>12 BULLETIN NO. 12 OF MARCH 25, 2024</w:t>
      </w:r>
    </w:p>
    <w:p>
      <w:r>
        <w:t>Booking and the establishment, Booking can unilaterally apply a discount on the price (point 2.2.4); based on the "General Clauses" of the standard contract with the establishments, Booking can correct or modify the information provided by the accommodation facility (point 2.1.3).</w:t>
      </w:r>
    </w:p>
    <w:p>
      <w:r>
        <w:t>29. In practice, Booking applies the Sponsored Discount when it finds that an establishment offers better prices on other OTAs or on the partner establishment's website. In particular, in the documentation provided by Federalberghi on November 23, 2023, Booking clarifies the mechanism by stating that "If your rates are competitive, you can choose whether to have us apply the BSB (...). Booking may apply the BSB if your rates are not competitive on our site, to offer customers more attractive prices." This means that in practice, Booking lowers the price without the establishment's consent when it is higher than the best price available on other websites. When the price is already "competitive" compared to "external" prices, Booking can still apply a discount to ensure that the price it offers is the best available online, but in this case, the establishment must have first consented to the possibility of Booking applying the BSB at its discretion.</w:t>
      </w:r>
    </w:p>
    <w:p>
      <w:r>
        <w:t>30. For Booking to intervene directly on the price through the Discount, it is necessary for the establishment to join the "Pay with Booking" program (hereinafter also "Facilitated Payment"), which allows the consumer to pay online directly on the Booking platform, as indicated in the documentation provided by Federalberghi on November 21, which includes, in particular, the information provided to an establishment on March 28, 2023, by Booking in the form of responses to FAQs from the Extranet and from the territorial agent of Booking. More precisely, establishments that accept payments through Booking's Facilitated Payment system see a new item in the dropdown menu of the Extranet "Improve your performance," which includes the BSB.</w:t>
      </w:r>
    </w:p>
    <w:p>
      <w:r>
        <w:t>31. Booking constantly and thoroughly monitors cases where establishments apply higher prices on their platform than those practiced on other online sites and communicates this to the establishments through the so-called Performance Dashboard (available in the Extranet as shown in Figure 2) with the mapping of "non-competitive external prices," as highlighted in Figure 3, and the possibility to review the Booking price through the "Actions" section.</w:t>
      </w:r>
    </w:p>
    <w:p>
      <w:r>
        <w:t>23 In the Italian version, it reads: "Booking.com may offer an incentive on the room price at its own expense. In this case, Booking.com will pay part of the Room Price on behalf of the Guest," https://admin.booking.com/hotelreg/terms-and-conditions.html?cc1=nl&amp;lang=en</w:t>
      </w:r>
    </w:p>
    <w:p>
      <w:r>
        <w:t>24 See doc. 7, annex 3 Federalberghi, which states, in particular: "Can I turn the rate on and off? If your external prices are competitive you can opt in or out whenever you like. Please note, Booking may still apply BSB to provide customers with attractive rates."</w:t>
      </w:r>
    </w:p>
    <w:p>
      <w:r>
        <w:t>25 See doc. 7, annex 3. The Facilitated Payment service is a free service offered to establishments (point 4.4.1 of the General Clauses) that consists of Booking.com facilitating certain methods of advance payment at the time of booking and not upon the customer's arrival at the establishment (via bank transfers, credit card payments, or other types of online payments). By joining the service, the accommodation facility agrees that the collection of payments from guests will be carried out by the "payment manager," based on the payment conditions of the accommodation facility indicated on the platform. The room price is transferred from the payment manager to Booking, which, after deducting the entire commission agreed with the establishment as remuneration for its online intermediation and booking services, passes it on to the accommodation facility.</w:t>
      </w:r>
    </w:p>
    <w:p>
      <w:r>
        <w:t>26 See doc. 7, annex 3.</w:t>
      </w:r>
    </w:p>
    <w:p>
      <w:r>
        <w:t>BULLETIN NO. 12 OF MARCH 25, 2024</w:t>
      </w:r>
    </w:p>
    <w:p>
      <w:r>
        <w:t>Figure 2: excerpt from the Performance Dashboard</w:t>
      </w:r>
    </w:p>
    <w:p>
      <w:r>
        <w:t>32. In the case at hand, Booking has identified "non-competitive" external prices and, as proof, shows the establishment the results of 46 scans out of 100 conducted in the last 30 days, in which it offered a less attractive price for the consumer on the Booking site compared to that offered on other OTA sites, with significant differences (78 euros) or negligible (3 euros).</w:t>
      </w:r>
    </w:p>
    <w:p>
      <w:r>
        <w:t>27 See doc. 7, annex 2 provided by Federalberghi on November 21, 2023.</w:t>
      </w:r>
    </w:p>
    <w:p>
      <w:r>
        <w:t>14 BULLETIN NO. 12 OF MARCH 25, 2024</w:t>
      </w:r>
    </w:p>
    <w:p>
      <w:r>
        <w:t>Figure 3: excerpt from the mapping of "external prices"</w:t>
      </w:r>
    </w:p>
    <w:p>
      <w:r>
        <w:t>III. ASSESSMENTS</w:t>
      </w:r>
    </w:p>
    <w:p>
      <w:r>
        <w:t>1. The relevant market</w:t>
      </w:r>
    </w:p>
    <w:p>
      <w:r>
        <w:t>33. The case under examination concerns the market for online intermediation and booking services for overnight stays offered by OTAs to hotel and non-hotel accommodation facilities (so-called hotel OTAs). Hotel OTAs represent a channel of intermediation and booking of absolute relevance, both in Europe and in Italy. In fact, according to data provided by the Hotrec survey, over 68% of online bookings in Europe (and 76% in Italy) were made through OTAs, compared to 27% (23% in Italy) directly on the hotel's website. Considering only online intermediated bookings, those through hotel OTAs represent over 90%.</w:t>
      </w:r>
    </w:p>
    <w:p>
      <w:r>
        <w:t>34. The online intermediation and hotel booking services offered through OTAs allow for the connection of two interdependent groups of users, consumers and accommodation facilities, through a platform. The platform is completely free for consumers, while the intermediation services are remunerated solely by the establishments with a commission for each completed booking.</w:t>
      </w:r>
    </w:p>
    <w:p>
      <w:r>
        <w:t>28 A sample survey periodically conducted by Hotrec Hospitality Europe (hereinafter also "Hotrec"), the trade association representing hotels, restaurants, bars, and related facilities at the European level, which gathers national representative associations of the sector, including Federalberghi, in collaboration with a university research center, and focused on the distribution of hotel services. See also the minutes of Expedia, doc. 10.</w:t>
      </w:r>
    </w:p>
    <w:p>
      <w:r>
        <w:t>29 Only bookings made through hotel websites with real-time booking are considered online, while bookings made through hotel websites that require filling out a contact form or via email are excluded.</w:t>
      </w:r>
    </w:p>
    <w:p>
      <w:r>
        <w:rPr>
          <w:b/>
        </w:rPr>
        <w:t>[Pages 13–15]</w:t>
      </w:r>
    </w:p>
    <w:p>
      <w:r>
        <w:t>BULLETIN NO. 12 OF MARCH 25, 2024</w:t>
      </w:r>
    </w:p>
    <w:p>
      <w:r>
        <w:t>35. In this regard, tourism service intermediation platforms constitute a typical example of two-sided markets, which connect two different groups of users (in this case, hotels and end customers), such that the demand from one group affects the demand from the other. These markets are characterized by significant network effects, as the value attributed by users to the platform depends on the number of subjects in the same group (direct network effects) and/or in the other group (indirect network effects) that use it.</w:t>
      </w:r>
    </w:p>
    <w:p>
      <w:r>
        <w:t>36. From the consumers' perspective, the most important feature of an OTA's intermediation services is the ability to compare offers from multiple establishments, in terms of characteristics and price, number of reviews (verified) and average ratings given by users who have already stayed at the establishment. This functionality allows consumers to significantly reduce search costs. More generally, compared to a facility's website, the OTA reduces a consumer's transaction costs, as: i) it provides "guarantees," both through reviews (positive and negative) from other consumers and through direct quality and reliability checks of the seller; ii) it establishes standard procedures for conducting the transaction; iii) it ensures rapid and efficient management of cancellations, modifications, and refunds of bookings.</w:t>
      </w:r>
    </w:p>
    <w:p>
      <w:r>
        <w:t>37. From the perspective of the establishments, an OTA's platform allows, especially for those lacking sufficient skills and financial resources, to reach an infinitely larger number of potential customers compared to what can be achieved through their own website and to serve groups of consumers or geographic markets that would otherwise be unreachable. At the same time, the platforms provide complementary services (such as targeted advertising, secure payment systems, mobile app bookings), which allow businesses to significantly reduce transaction costs (for example, those related to market intelligence, consumer information gathering, etc.) so they can grow in size and revenue with more limited investments.</w:t>
      </w:r>
    </w:p>
    <w:p>
      <w:r>
        <w:t>38. The characteristics of hotel intermediation and booking services through OTAs just mentioned seem to suggest that hotel websites cannot fall within the relevant product market: only OTAs offer consumers the ability to search and compare offers from multiple establishments according to various search criteria, finalize bookings through online payment, and receive immediate confirmation, all using a single platform.</w:t>
      </w:r>
    </w:p>
    <w:p>
      <w:r>
        <w:t>39. Furthermore, it is not considered that online metasearch engines (such as Trivago) belong to the same market, as these are platforms that do not have direct booking and payment management functionalities, but typically offer the possibility to access "facilitated" links that redirect the user to the websites of OTAs or accommodation facilities, where the booking can be finalized.</w:t>
      </w:r>
    </w:p>
    <w:p>
      <w:r>
        <w:t>40. Finally, online intermediation and booking services for overnight stays at non-hotel accommodation facilities (for example, apartments offered by Airbnb) can be excluded from the relevant market. These types of accommodations have authorization regimes for hosts, as well as organizational and operational requirements different from those applicable to hotel and non-hotel facilities.</w:t>
      </w:r>
    </w:p>
    <w:p>
      <w:r>
        <w:t>41. All of this premised, it is therefore possible in this case to identify a relevant product market that includes exclusively the online intermediation and booking services offered by OTAs to hotel and non-hotel accommodation facilities, as defined by the Tourism Code.</w:t>
      </w:r>
    </w:p>
    <w:p>
      <w:r>
        <w:t>42. From a geographical perspective, it is possible to identify at least a European-sized market as OTAs reach establishments and consumers internationally, under standard conditions and terms, with integrated and automatic language translation services and, due to the nature of the intermediation service, aimed at reaching an unlimited audience of consumers, wherever they may be.</w:t>
      </w:r>
    </w:p>
    <w:p>
      <w:r>
        <w:t>43. However, it cannot be excluded that the geographical scope of the relevant product market can be identified in relation to online hotel booking services offered to hotel and non-hotel accommodation facilities located in Italy, as Italy has a ban on introducing parity clauses, both broad (towards other OTAs) and narrow (towards providers of accommodation services, namely hotels), which could determine different ways of presenting commercial initiatives to establishments by Booking and, therefore, different legal assessments of the conduct.</w:t>
      </w:r>
    </w:p>
    <w:p>
      <w:r>
        <w:t>44. Nevertheless, it does not seem that the exact definition of the geographical market at the European or national level is of decisive relevance for the present case, since, as will be seen later, Booking is found to be overwhelmingly dominant in the market for online intermediation and hotel booking services, both in Italy and at the European level.</w:t>
      </w:r>
    </w:p>
    <w:p>
      <w:r>
        <w:t>2. The dominant position of Booking</w:t>
      </w:r>
    </w:p>
    <w:p>
      <w:r>
        <w:t>45. In the hotel OTA market, Booking has acquired over the years a position of absolute prominence. According to the Hotrec survey for the year 2019, Booking is the dominant operator in many European countries, mediating on average about 68% of hotel bookings made through OTAs. In Italy, this share reaches approximately 70%.</w:t>
      </w:r>
    </w:p>
    <w:p>
      <w:r>
        <w:t>46. Other publicly available data also confirm Booking's dominance in Italy. For example, as illustrated in Figure 4, according to a survey conducted by a data collection company, 76% of consumers who booked a hotel/accommodation online in 2023 used Booking.com. The SiteMinder study – a global platform that manages the integration of various sales channels on behalf of hotels to which the analysis is confined – shows that in 2022 Booking was the top hotel booking channel based on consumer choices in Italy.</w:t>
      </w:r>
    </w:p>
    <w:p>
      <w:r>
        <w:t>47. It should be noted that, based on the information provided by the OTAs heard in the hearing, a context emerges in which Booking is the only OTA specialized in online intermediation and booking services for overnight stays at hotel and non-hotel accommodation facilities. Other OTAs do not currently represent a significant competitive constraint, being tied by partnerships with Booking or focused on business/service models different from those of Booking. It is also significant that, at the current stage of development of the hotel OTA market, there is no growth in market shares of other operators besides Booking nor the entry of new operators.</w:t>
      </w:r>
    </w:p>
    <w:p>
      <w:r>
        <w:t>48. The available information therefore leads to the conclusion that Booking is in a largely dominant position in the market (both European and national) for online intermediation and hotel booking services offered by OTAs. These assessments concern only the intermediation services offered by hotel OTAs to Italian hotel and non-hotel accommodation facilities.</w:t>
      </w:r>
    </w:p>
    <w:p>
      <w:r>
        <w:t>3. Potentially anti-competitive conduct</w:t>
      </w:r>
    </w:p>
    <w:p>
      <w:r>
        <w:t>49. In the established interpretation of Article 102 TFEU, behaviors considered legitimate from an antitrust perspective, if carried out by a company that does not hold a dominant position...</w:t>
      </w:r>
    </w:p>
    <w:p>
      <w:r>
        <w:rPr>
          <w:b/>
        </w:rPr>
        <w:t>[Pages 16–18]</w:t>
      </w:r>
    </w:p>
    <w:p>
      <w:r>
        <w:t>18 BULLETIN NO. 12 OF MARCH 25, 2024</w:t>
      </w:r>
    </w:p>
    <w:p>
      <w:r>
        <w:t>dominant position, may represent abuses if adopted by a company in such a position, as it bears the special responsibility not to harm effective and fair competition in the internal market or in a substantial part of it. According to the same case law, the company in a dominant position does not lose the right to determine its own commercial strategy or to expand its business, but, by virtue of that position, it cannot resort to means other than those on which normal or merit-based competition between products and services is based, reducing the degree of competition still existing in the market or the development of that competition. In particular, "normal" competition, based on merits, is that "from which consumers benefit through lower prices, better quality, and a wider choice of new or more efficient goods and services" and which, in other words, leads to "broadening consumer choice by introducing new products into the market or increasing the quantity or quality of those already offered."</w:t>
      </w:r>
    </w:p>
    <w:p>
      <w:r>
        <w:t>50. It follows that, in the aforementioned market of hotel OTAs, in which Booking is the overwhelmingly dominant operator, the aforementioned case law imposes on this company the special responsibility not to harm, through its behavior, effective and fair competition in the internal market, so that behaviors considered legitimate from an antitrust perspective, if carried out by a company that does not hold a dominant position, may instead represent abuses if adopted by a company in such a position.</w:t>
      </w:r>
    </w:p>
    <w:p>
      <w:r>
        <w:t>51. That said, the case at hand concerns an alleged, complex, and unitary abusive strategy implemented by Booking, through the joint application of the PPP (and PPP+) and the BSB, capable of excluding, or in any case marginalizing, the other OTAs from the market for online hotel intermediation services, exploiting its market power over accommodation facilities, for which it represents an indispensable channel of intermediation. This strategy also appears capable of further disincentivizing, if not entirely deterring, new OTAs from entering the market, as these latter would not be able to compete with the dominant operator using ordinary market tools (for example, by offering establishments lower commissions in exchange for more favorable room prices on their own sites).</w:t>
      </w:r>
    </w:p>
    <w:p>
      <w:r>
        <w:t>52. The strategy implemented by Booking would consist, on the one hand, in binding ex ante the most profitable accommodation facilities, through adherence to the PPP (and, by extension, to the PPP+), to offer on the Booking platform prices not higher than those offered on other OTAs, in exchange for the promise of greater visibility and the payment of higher commissions; on the other hand, in intervening ex post, unilaterally applying the BSB to the establishments that have adhered to the facilitated payment service (Payment by Booking.com), whenever Booking detects the "low competitiveness" of an accommodation facility on its platform, thus limiting its autonomy in defining commercial policies.</w:t>
      </w:r>
    </w:p>
    <w:p>
      <w:r>
        <w:t>53. With specific reference to the PPP, it is highlighted that the requirement for external prices has significant weight in determining the possibilities of access and permanence in such Programs, considering that the other access requirements do not appear sufficiently selective or independent from this requirement. For example, the requirement that only establishments with an average review score of at least 7/10 can access the PPP does not seem adequate in itself to guarantee consumers the best establishments on the market, considering that the vast majority of establishments in Booking's inventory exceed this threshold. Furthermore, the other access requirement related to performance – namely being among the 30% of establishments that Booking predicts will be among the most requested by users – indirectly values the impact of external prices since the future performance of an establishment is likely correlated to the difference between the price proposed by the establishment on Booking and that proposed on other websites.</w:t>
      </w:r>
    </w:p>
    <w:p>
      <w:r>
        <w:t>54. It should be considered that establishments have a strong incentive to adhere to the PPP, as this should significantly improve the establishment's position in the ranking and generally its visibility on the Booking results page compared to non-adhering establishments, at least when the results are ordered according to the default filter set by Booking (i.e., "Our top choices").</w:t>
      </w:r>
    </w:p>
    <w:p>
      <w:r>
        <w:t>55. For establishments located in areas with higher tourist traffic (for example, Rome or Florence), on which Booking already applies base commissions of 18% (instead of 15%), there is the maximum incentive to adhere to the PPP, not only because they do not have to incur an additional cost to access the Program, but also because participation represents the precondition for entering the PPP+ (to which 10% of PPP participants can adhere), recently activated by Booking.</w:t>
      </w:r>
    </w:p>
    <w:p>
      <w:r>
        <w:t>56. Adherence to the PPP (and by extension to the PPP+) seems in any case to be a long-term strategic decision available to establishments, also considering that they cannot decide to enter or exit the program in a targeted manner. In fact, for most Italian establishments, which, being small and medium-sized, reach a wide audience of consumers otherwise unreachable through Booking, the possibility of exiting the Preferred Program, accompanied by the risk of not being able to re-enter, could constitute a hindrance to the strategic use of the service by the establishment (e.g., entering only during peak seasons) and an incentive to adhere to it instead on a permanent basis.</w:t>
      </w:r>
    </w:p>
    <w:p>
      <w:r>
        <w:t>57. It follows that establishments are strongly incentivized not only to enter and remain in the PPP (and PPP+) in order to improve their position in the default ranking and thus their earning potential, but also to comply with the external price requirement to avoid the risk of being excluded from fundamental programs to compete on the dominant platform. In this way, Booking manages to induce establishments to participate in such programs even if they require higher commissions and, simultaneously, to impose restrictions on the prices charged on the booking.com platform to the establishments that have adhered to them.</w:t>
      </w:r>
    </w:p>
    <w:p>
      <w:r>
        <w:t>58. Complementary to the Preferred Programs is the tool of the Sponsored Discount (BSB), a tool that allows Booking to unilaterally lower the price initially agreed upon with the partner establishment whenever the price charged on its site is not sufficiently competitive compared to that charged by the establishment on the sites of other OTAs or on the direct online sales channel.</w:t>
      </w:r>
    </w:p>
    <w:p>
      <w:r>
        <w:t>59. In order to understand the importance of this tool for Booking, consider the significant activity carried out by Booking to compare "Booking prices" and "external prices" (an activity useful also for checking that the requirements of the Preferred program are met): this is a very structured activity, assisted by a monitoring system (reports of all surveys with the possibility of intervening in the "Actions" section of the Performance Dashboard), broad in scope (also on foreign sites) and constant over time. Thanks to this activity, Booking is able to activate the Sponsored Discount automatically in the presence of better external prices. It is significant in this regard that, in defining the BSB, Booking leaves the establishment free to adhere to the discount if the price on Booking is lower (competitive), while it decides whether to apply the discount (and in fact applies it) when the rates on Booking "are not competitive on our site."</w:t>
      </w:r>
    </w:p>
    <w:p>
      <w:r>
        <w:t>60. Furthermore, it should be noted that the BSB is not visible to all customers, but only to some who, according to the demand data collected by Booking, are considered price sensitive and who are presumably less loyal to the booking.com platform. Thus, through the BSB, Booking is able to offer even this type of consumer a price equal to (or close to) the best available in the online market. In this way, Booking increases the number of customers and enhances their loyalty to its platform, which, given the significant indirect network effects, could lead it to further increase its market share in the long term, without having to reduce the commissions charged to establishments.</w:t>
      </w:r>
    </w:p>
    <w:p>
      <w:r>
        <w:t>61. Nor does it seem relevant that the BSB can be applied by Booking only if the establishment agrees to adhere to the Facilitated Payment service and that, therefore, the latter can avoid it if it does not find it convenient, by not accessing such service. In fact, Booking has created a strong incentive for accommodation facilities to adhere to the Facilitated Payment. Firstly, the Facilitated Payment allows the user to finalize the booking directly on the Booking platform with multiple payment methods, an aspect that – positively evaluated by users, especially those loyal to the platform – increases the conversion rate of the establishment and decreases the cancellation rate, thus improving the positioning of establishments in Booking's ranking. Secondly, since the certainty and timeliness with which establishments pay commissions to Booking has a positive impact on the ranking, adhering to the Facilitated Payment can improve the positioning of establishments, as with this payment method, commissions are withheld directly by Booking. Finally, it should be considered that, especially for small accommodation facilities, which represent a large part of the Italian accommodation offer and which do not always have the means and capabilities to manage online payments, adherence to the Facilitated Payment represents the only way to attract those users for whom finalizing the online transaction is a determining factor in choosing the establishment to book. Additionally, only by adhering to the Facilitated Payment can establishments automatically allow users to use their Rewards, Wallet Credits, and Genius discounts, which Booking uses to retain customers and encourage them to book more on its platform.</w:t>
      </w:r>
    </w:p>
    <w:p>
      <w:r>
        <w:t>62. Ultimately, Booking, through the simultaneous application of the PPP (and PPP+) and the BSB, is able to limit the autonomy of establishments in defining their pricing strategy.</w:t>
      </w:r>
    </w:p>
    <w:p>
      <w:r>
        <w:rPr>
          <w:b/>
        </w:rPr>
        <w:t>[Pages 19–21]</w:t>
      </w:r>
    </w:p>
    <w:p>
      <w:r>
        <w:t>BULLETIN NO. 12 OF MARCH 25, 2024</w:t>
      </w:r>
    </w:p>
    <w:p>
      <w:r>
        <w:t>effects potentially comparable to those resulting from the application of parity clauses. In fact, such programs are capable of disincentivizing competing OTAs from reducing the commissions charged to establishments: these could not reward them by offering lower prices due to the request for lower commissions, because otherwise they would risk losing the visibility advantages on the Booking platform derived from participating in the Preferred Programs; at the same time, even if they applied lower prices on other OTA sites, Booking would seem to restore parity by intervening with the BSB.</w:t>
      </w:r>
    </w:p>
    <w:p>
      <w:r>
        <w:t>63. It follows that any reduction in commission would have the sole effect of compressing the margins of competing OTAs, not compensated by a subtraction of Booking's sales volumes. Thus, the combination of the two described tools appears capable of reducing the incentives for OTAs to compete on the level of commissions requested and, at the same time, able to limit the expansion opportunities of competing OTAs.</w:t>
      </w:r>
    </w:p>
    <w:p>
      <w:r>
        <w:t>64. For the same reasons, the programs in question represent a formidable deterrent even against new OTAs that wish to enter the market by requesting more competitive commissions.</w:t>
      </w:r>
    </w:p>
    <w:p>
      <w:r>
        <w:t>65. All of this considered, such conduct appears likely to produce a generalized increase in retail prices across all online sales channels in the medium to long term.</w:t>
      </w:r>
    </w:p>
    <w:p>
      <w:r>
        <w:t>66. Firstly, accommodation facilities participating in the Preferred Programs will be incentivized to raise prices on Booking to recover the higher cost of commissions, simultaneously increasing prices on all other online sales channels to avoid being excluded from the PPP (and consequently from the PPP+) due to non-compliance with the "external price constraint." Secondly, the application of the BSB, net of the already discussed negative effects on price competition among OTAs in the long term, does not necessarily guarantee a net benefit to consumers. They would likely find themselves paying a price that is still higher than what they would find on other sites in the absence of the BSB, as establishments, knowing that Booking could intervene on the price matching the offer proposed on other online channels, would be discouraged from the outset from offering significant discounts on their own site or on that of other OTAs, even if they request lower commissions.</w:t>
      </w:r>
    </w:p>
    <w:p>
      <w:r>
        <w:t>67. In conclusion, the conduct described above constitutes a possible abuse of a dominant position of an exclusionary nature by Booking, relevant for the application of Article 102 of the TFEU. The conduct under examination appears capable of hindering the effective competition in the market, at least nationally, for online intermediation and hotel booking services, to the detriment of other OTAs with negative effects on accommodation facilities and, ultimately, on consumers in terms of higher prices and less choice in online intermediation and booking services.</w:t>
      </w:r>
    </w:p>
    <w:p>
      <w:r>
        <w:t>4. The harm to intra-European trade</w:t>
      </w:r>
    </w:p>
    <w:p>
      <w:r>
        <w:t>68. According to the Commission Communication "Guidelines on the notion of harm to trade between Member States under Articles 81 and 82 of the Treaty" (2004/C 101/07), the concept of harm to intra-European trade must be interpreted taking into account the direct or indirect, actual or potential influence on trade flows between Member States.</w:t>
      </w:r>
    </w:p>
    <w:p>
      <w:r>
        <w:t>69. The existence of harm to trade between Member States, as a result of the described behaviors, appears to exist due to the fact that the proceeding concerns the main operator with at least a European dimension, active in offering online accommodation services that involve hotel and non-hotel establishments located in Italy to Italian and at least European consumers. The described conduct is therefore likely to distort trade between Member States. It follows that it is appropriate to assess the case in question as a possible infringement of Article 102 of the TFEU.</w:t>
      </w:r>
    </w:p>
    <w:p>
      <w:r>
        <w:t>CONSIDERING, therefore, that the behaviors carried out by Booking.com (Italy) S.r.l., Booking.com B.V. and Booking.com International B.V. appear to constitute, for the reasons outlined above, a violation of Article 102 of the TFEU;</w:t>
      </w:r>
    </w:p>
    <w:p>
      <w:r>
        <w:t>RESOLVES</w:t>
      </w:r>
    </w:p>
    <w:p>
      <w:r>
        <w:t>a) to initiate the investigation, pursuant to Article 14 of Law No. 287/1990, against Booking.com (Italy) S.r.l., Booking.com B.V. and Booking.com International B.V. to ascertain the existence of competition violations pursuant to Article 102 of the TFEU;</w:t>
      </w:r>
    </w:p>
    <w:p>
      <w:r>
        <w:t>b) to set a deadline of sixty days, starting from the date of notification of this provision, for the legal representatives of the parties to exercise their right to be heard, specifying that the request for a hearing must be received by the Directorate for Credit, Insurance, Postal Services, Tourism and Sport of the Directorate General for Competition of this Authority at least fifteen days before the expiration of the aforementioned deadline;</w:t>
      </w:r>
    </w:p>
    <w:p>
      <w:r>
        <w:t>c) that the person responsible for the procedure is Dr. Lucia Mazzarini;</w:t>
      </w:r>
    </w:p>
    <w:p>
      <w:r>
        <w:t>d) that the acts of the procedure can be viewed, at the Directorate for Credit, Insurance, Postal Services, Tourism and Sport of the Competition Department 2 of this Authority, by the legal representatives of the parties or by persons delegated by them;</w:t>
      </w:r>
    </w:p>
    <w:p>
      <w:r>
        <w:t>e) that the procedure must be concluded by May 31, 2025.</w:t>
      </w:r>
    </w:p>
    <w:p>
      <w:r>
        <w:t>This provision will be notified to the interested parties and published in the Bulletin of the Antitrust Authority.</w:t>
      </w:r>
    </w:p>
    <w:p>
      <w:r>
        <w:t>THE SECRETARY GENERAL THE PRESIDENT</w:t>
        <w:br/>
        <w:t>Guido Stazi Roberto Rustichelli</w:t>
      </w:r>
    </w:p>
    <w:p>
      <w:r>
        <w:t>BULLETIN NO. 12 OF MARCH 25, 2024</w:t>
      </w:r>
    </w:p>
    <w:p>
      <w:r>
        <w:t>CONCENTRATION OPERATIONS</w:t>
        <w:br/>
        <w:t>C12594 - LATTERIA SORESINA SOCIETÀ COOPERATIVA AGRICOLA - ZANETTI/SAVIOLA</w:t>
        <w:br/>
        <w:t>Provision No. 31125</w:t>
        <w:br/>
        <w:t>THE ANTITRUST AUTHORITY</w:t>
      </w:r>
    </w:p>
    <w:p>
      <w:r>
        <w:t>IN ITS MEETING of March 5, 2024;</w:t>
      </w:r>
    </w:p>
    <w:p>
      <w:r>
        <w:t>HEARD the Rapporteur, Saverio Valentino;</w:t>
      </w:r>
    </w:p>
    <w:p>
      <w:r>
        <w:t>HAVING REGARD to Regulation (EC) No. 139/2004;</w:t>
      </w:r>
    </w:p>
    <w:p>
      <w:r>
        <w:t>HAVING REGARD to Law No. 287 of October 10, 1990;</w:t>
      </w:r>
    </w:p>
    <w:p>
      <w:r>
        <w:t>HAVING REGARD to the Presidential Decree No. 217 of April 30, 1998;</w:t>
      </w:r>
    </w:p>
    <w:p>
      <w:r>
        <w:t>HAVING REGARD to the communication from Latteria Soresina Società Agricola Cooperativa, also on behalf of Zanetti S.p.A. (hereinafter, "Parties"), received on December 22, 2023;</w:t>
      </w:r>
    </w:p>
    <w:p>
      <w:r>
        <w:t>HAVING REGARD to the request for information, sent on January 17, 2024, with consequent interruption of the terms, pursuant to Article 5, paragraph 3, of the Presidential Decree No. 217 of April 30, 1998;</w:t>
      </w:r>
    </w:p>
    <w:p>
      <w:r>
        <w:t>HAVING REGARD to the communication received from the Parties on February 12, 2024, whereby the formal withdrawal of the notification of the operation was communicated;</w:t>
      </w:r>
    </w:p>
    <w:p>
      <w:r>
        <w:t>CONSIDERING that the notification form for the concentration operation, received on December 22, 2023, has been formally withdrawn and that, therefore, there is no need to provide in relation to it;</w:t>
      </w:r>
    </w:p>
    <w:p>
      <w:r>
        <w:t>RESOLVES</w:t>
      </w:r>
    </w:p>
    <w:p>
      <w:r>
        <w:t>that there is no need to provide.</w:t>
      </w:r>
    </w:p>
    <w:p>
      <w:r>
        <w:t>The above conclusions will be communicated, pursuant to Article 16, paragraph 4, of Law No. 287/1990, to the interested companies and to the Minister of Enterprises and Made in Italy.</w:t>
      </w:r>
    </w:p>
    <w:p>
      <w:r>
        <w:t>This provision will be published in the Bulletin of the Antitrust Authority.</w:t>
      </w:r>
    </w:p>
    <w:p>
      <w:r>
        <w:t>THE SECRETARY GENERAL THE PRESIDENT</w:t>
        <w:br/>
        <w:t>Guido Stazi Roberto Rustichelli</w:t>
      </w:r>
    </w:p>
    <w:p>
      <w:r>
        <w:rPr>
          <w:b/>
        </w:rPr>
        <w:t>[Pages 22–24]</w:t>
      </w:r>
    </w:p>
    <w:p>
      <w:r>
        <w:t>24 BULLETIN NO. 12 OF MARCH 25, 2024</w:t>
        <w:br/>
        <w:t>REPORTING AND CONSULTATIVE ACTIVITIES</w:t>
        <w:br/>
        <w:t>AS1958 – ACI INFORMATICA - CALL FOR TENDER FOR THE ASSIGNMENT OF THE SERVICE OF NOTIFICATION BY MAIL OF JUDICIAL ACTS</w:t>
        <w:br/>
        <w:t>Rome, December 22, 2023</w:t>
        <w:br/>
        <w:t>ACI Informatica S.p.A.</w:t>
        <w:br/>
        <w:t>The Italian Competition Authority, in its meeting on December 19, 2023, decided to express an opinion, pursuant to Article 21-bis of Law No. 287 of October 10, 1990, regarding the Call for Tender, published in the G.U.U.E. No. 122 of June 28, 2023 and in the GURI No. 74 of June 30, 2023 - subject, along with the tender documentation, to several amendments, the latest on November 29, 20231 - of the public procurement procedure announced by this company (hereinafter, "Contracting Authority"), pursuant to Legislative Decree No. 50/2016 and subsequent amendments, i.e. the current Public Contracts Code ratione temporis (hereinafter, "Code")2, for the assignment of the service of notification by mail of judicial acts and related communications for the summons regarding motor vehicle taxes pursuant to Law No. 890/1982 and subsequent amendments and any other related and consequential act.</w:t>
        <w:br/>
        <w:t>In particular, the act in question, with which this Contracting Authority defined the methods and conditions for participation in the tender procedure in question, as well as the applicable evaluation criteria, appears to present aspects that could potentially conflict with the principles of free competition, equal treatment, and non-discrimination among economic operators.</w:t>
        <w:br/>
        <w:t>1 Since the publication date of the Call for Tender, the following various notices of amendment of the same and the related tender documentation have occurred:</w:t>
        <w:br/>
        <w:t>- notice of amendment of the Call for Tender dated 07/24/2023 regarding the deadline for receipt and the method of opening bids;</w:t>
        <w:br/>
        <w:t>- notice of amendment of the Call for Tender dated 09/11/2023 regarding the deadline for receipt and the method of opening bids;</w:t>
        <w:br/>
        <w:t>- notice of amendment of the Call for Tender dated 09/22/2023 regarding the deadline for receipt and the method of opening bids;</w:t>
        <w:br/>
        <w:t>- notice of amendment dated 10/16/2023 regarding the technical and economic offer;</w:t>
        <w:br/>
        <w:t>- notice of amendment dated 11/02/2023 regarding the calculation of the technical score;</w:t>
        <w:br/>
        <w:t>- notice of amendment dated 11/30/2023 that revoked, in self-protection, pursuant to Article 21-quinquies of Law No. 241/1990, Lot 2.</w:t>
        <w:br/>
        <w:t>With this last notice of amendment, this Contracting Authority informed that it revoked on November 29, 2023 in self-protection, pursuant to Article 21-quinquies of Law No. 241/1990, Lot 2, related to the "Service of notification by mail of judicial acts and related communications for the Region of Puglia" - CIG 99084328BF.</w:t>
        <w:br/>
        <w:t>2 This tender was announced pursuant to Legislative Decree No. 50/2016 and subsequent amendments, as the new Public Contracts Code pursuant to Legislative Decree No. 36/2023 was only repealed and became effective from July 1, 2023.</w:t>
      </w:r>
    </w:p>
    <w:p>
      <w:r>
        <w:t>BULLETIN NO. 12 OF MARCH 25, 2024 25</w:t>
        <w:br/>
        <w:t>The Authority, in particular, believes that the following provisions of the tender documentation may affect the proper functioning of competition:</w:t>
        <w:br/>
        <w:t>i. the requirement of a minimum territorial coverage for each of the three lots, under penalty of exclusion, equal to 60%, as per Article 15 of the Tender Regulations;</w:t>
        <w:br/>
        <w:t>ii. the recalibration of the technical coefficients based on the percentage of coverage offered for Metropolitan Area, referred to as "CAM", for Provincial Capital, referred to as "CCP", for Extra Urban area, referred to as "CEU" as well as based on the total coverage, referred to as "CTOT", according to the formula in Article 17.4 of the Tender Regulations3.</w:t>
        <w:br/>
        <w:t>Regarding the first provision, while it is observed that the minimum territorial coverage required by this Contracting Authority, for each lot, does not appear, in the abstract, excessively high, on the other hand, it must be noted that the absence of this requirement results in exclusion from the tender, whereas it should have been provided only with reference to the execution phase of the public contract. In this regard, it is recalled that this criticality has already been highlighted in the motivated opinion pursuant to Article 21-bis of Law No. 287/1990, sent to this Contracting Authority on February 26, 20214, regarding a previous tender related to the same postal deliveries5.</w:t>
        <w:br/>
        <w:t>The effect of the aforementioned provision appears further reinforced by the fact that, in the formula used for calculating the technical score assigned to each competitor, the scores assigned with criteria 2, 3, and 4 - which concern, respectively, the "delivery times of judicial act packages during peak periods", the "acceptance of quantities in ordinary regime" and the "improved offer of hours and days of public opening of storage locations" - are multiplied by the coverage coefficient offered for Metropolitan Area/Provincial Capital/Extra Urban area as well as by the total coverage (resulting in turn from the weighting of the AM, CP, and EU Areas of the corresponding lot).</w:t>
        <w:br/>
        <w:t>In this regard, it is noted that Article 3.1 of the ANAC/AGCOM Guidelines on the assignment of postal services6 provides that coverage may be used as a criterion for evaluating the technical offer, but that this occurs according to the indications contained in Article 9.4, where it is clarified that "coverage may be evaluated within the technical offer by assigning an additional score for coverage bands that exceed the minimum level required. In this case, the additional score is assigned in a decreasing manner" (emphasis added).</w:t>
        <w:br/>
        <w:t>In this case, this Contracting Authority did not provide for the assignment of a decreasing additional score for coverage bands that exceed the minimum level required, but rather the recalibration of a predominant part of the technical score, that related to the scores assigned with criteria 2, 3, and 4 to the percentage of coverage offered (for specific Areas or on the total weighted of the same). The effect of this formula risks, therefore, to nullify the provision of all other criteria for assigning the technical score and to make the territorial coverage criterion prevail as the most important criterion.</w:t>
        <w:br/>
        <w:t>In conclusion, this Contracting Authority should have provided for a minimum territorial coverage of 60%, not under penalty of exclusion from participation in the tender, but in the execution phase, and a recalibration of the technical scores, where deemed necessary, for territorial coverage bands that exceed the minimum level required in a decreasing manner.</w:t>
        <w:br/>
        <w:t>The Authority therefore believes that the provisions of the special law identified above, to the extent that they significantly and unjustifiably hinder the broadest participation in the procedure, are likely to be in potential conflict with the principles of free competition, equal treatment, and non-discrimination among economic operators, in contrast with the competitive principles set forth in Article 41 of the Constitution and Articles 49 and 56 of the TFEU, as well as with the European principles regarding public procurement established by Article 30 of the Code.</w:t>
        <w:br/>
        <w:t>Pursuant to Article 21-bis, paragraph 2, of Law No. 287/1990, this Contracting Authority must communicate to the Authority, within sixty days from the receipt of this opinion, the determinations taken to remove the aforementioned competition violations. If within the aforementioned term such initiatives do not comply with the above-expressed competition principles, the Authority may file an appeal within the following thirty days.</w:t>
        <w:br/>
        <w:t>This opinion will be published in the Bulletin of the Italian Competition Authority.</w:t>
        <w:br/>
        <w:t>THE PRESIDENT</w:t>
        <w:br/>
        <w:t>Roberto Rustichelli</w:t>
        <w:br/>
        <w:t>___________________________________________________________________</w:t>
        <w:br/>
        <w:t>Statement regarding the failure to comply, by ACI Informatica S.p.A., with the motivated opinion expressed by the Authority, pursuant to Article 21-bis of Law No. 287/1990, against the Call for Tender for the assignment of the service of notification by mail of judicial acts and related communications for the summons regarding motor vehicle taxes pursuant to Law No. 890/1982 and subsequent amendments.</w:t>
        <w:br/>
        <w:t>The Italian Competition Authority (hereinafter, "Authority"), in its meeting on December 19, 2023, deliberated a motivated opinion, pursuant to Article 21-bis, Law No. 287/1990, regarding certain provisions contained in the documentation of the public procurement procedure, announced by ACI Informatica S.p.A., for the assignment of the service of notification by mail of judicial acts and related communications for the summons regarding motor vehicle taxes, pursuant to Law No. 890/1982 and subsequent amendments.</w:t>
        <w:br/>
        <w:t>In particular, the Authority deemed the following provisions to be in conflict with the principles of free competition, equal treatment, and non-discrimination among economic operators, with consequent prejudice to the favor participationis:</w:t>
      </w:r>
    </w:p>
    <w:p>
      <w:r>
        <w:rPr>
          <w:b/>
        </w:rPr>
        <w:t>[Pages 25–27]</w:t>
      </w:r>
    </w:p>
    <w:p>
      <w:r>
        <w:t>BULLETIN NO. 12 OF MARCH 25, 2024</w:t>
      </w:r>
    </w:p>
    <w:p>
      <w:r>
        <w:t>i. the minimum territorial coverage, for each of the three lots, under penalty of exclusion, equal to 60%, as per Article 15 of the Tender Specifications;</w:t>
      </w:r>
    </w:p>
    <w:p>
      <w:r>
        <w:t>ii. the recalibration of the technical coefficients based on the percentage of coverage offered for Metropolitan Area, referred to as “CAM”, for Provincial Capital, referred to as “CCP”, for Extra Urban area, referred to as “CEU”, as well as based on the total coverage, referred to as “CTOT”, according to the formula set out in Article 17.4 of the Tender Specifications.</w:t>
      </w:r>
    </w:p>
    <w:p>
      <w:r>
        <w:t>Following the receipt of the reasoned opinion, ACI Informatica S.p.A., with communication dated February 15, 2024, represented to the Authority that it considers the contested provisions legitimate because they are consistent with the pursuit of the principle of results, as established by Legislative Decree No. 36/2023 (new Code of Public Contracts).</w:t>
      </w:r>
    </w:p>
    <w:p>
      <w:r>
        <w:t>The Authority, having noted the failure of ACI Informatica S.p.A. to comply with the reasoned opinion, decided, in the meeting of February 27, 2024, to challenge the documentation of the tender in question before the Regional Administrative Court for Lazio.</w:t>
      </w:r>
    </w:p>
    <w:p>
      <w:r>
        <w:t>28 BULLETIN NO. 12 OF MARCH 25, 2024</w:t>
        <w:br/>
        <w:t>AS1959 - PROVINCE OF BRESCIA - RECOGNITION SPL 2023</w:t>
        <w:br/>
        <w:t>Rome, March 6, 2024</w:t>
        <w:br/>
        <w:t>Province of Brescia</w:t>
        <w:br/>
        <w:t>The Antitrust Authority, in its meeting on March 5, 2024, decided to make some observations pursuant to Article 21 of Law No. 287/1990 regarding the report adopted by this Province under Article 30 of Legislative Decree No. 201/2022 (which reorganizes the regulation of local public services of economic relevance), containing the recognition of the management situation of local public services of economic relevance entrusted in the territory of competence.</w:t>
      </w:r>
    </w:p>
    <w:p>
      <w:r>
        <w:t>According to Article 30, paragraph 1, of Legislative Decree No. 201/2022, such recognition must assess the actual performance of each local public service, entrusted by the competent authorities, from the economic point of view, efficiency, quality of service, and compliance with the obligations indicated in the service contract, in an analytical manner and also taking into account the acts and indicators adopted by the regulatory authorities (for network services) and by the Ministry of Enterprises and Made in Italy (for non-network services). The recognition must also indicate the extent of recourse to in-house assignments and the burdens and results for the contracting authorities.</w:t>
      </w:r>
    </w:p>
    <w:p>
      <w:r>
        <w:t>The new Legislative Decree No. 201/2022 thus aimed to make the results of the management of local public services more transparent, assigning to the authorities the task of verifying that the conditions for offering the service are sustainable over time from an economic and financial point of view and such as to ensure, also from a qualitative perspective, the satisfaction of users' needs.</w:t>
      </w:r>
    </w:p>
    <w:p>
      <w:r>
        <w:t>From the analysis of the report adopted by this Province and published on the ANAC portal, some critical issues and deficiencies emerge regarding the evaluation elements required by the aforementioned Article 30, paragraph 1, of Legislative Decree No. 201/2022, as the recognition, on the one hand, does not provide indications regarding the performance of some non-network local public services (erroneously considered "instrumental"), and on the other hand, highlights some critical issues regarding the costs for users of the water service and the quality of the service.</w:t>
      </w:r>
    </w:p>
    <w:p>
      <w:r>
        <w:t>In particular, a series of services, heterogeneous among themselves, entrusted in the provincial territory (such as the cleaning of surface waters of Lake Garda, maintenance of provincial roads and school buildings, public lighting, and green management), were not included in the recognition, as they were "considered instrumental for the activity of the Authority".</w:t>
      </w:r>
    </w:p>
    <w:p>
      <w:r>
        <w:t>1 The aforementioned report was published on the portal dedicated to the Transparency of Local Public Services (“Transparency SPL”), of the National Anti-Corruption Authority (hereinafter, “ANAC”) on January 11, 2024.</w:t>
      </w:r>
    </w:p>
    <w:p>
      <w:r>
        <w:t>BULLETIN NO. 12 OF MARCH 25, 2024</w:t>
      </w:r>
    </w:p>
    <w:p>
      <w:r>
        <w:t>In this regard, the Authority does not share the arguments put forward by this Province to exclude such services from the application scope of Legislative Decree No. 201/2022 and, therefore, from the recognition under Article 30 of the same decree.</w:t>
      </w:r>
    </w:p>
    <w:p>
      <w:r>
        <w:t>It should be noted that instrumental services are performed in favor of the public administration and the general public, whereas local public services aim directly to meet the needs or requirements of the community. In other words, the distinction can be sought in the direct beneficiary of the service: the case of local public service arises if the service provided is intended to immediately and directly satisfy the needs of the individual user or the community; conversely, instrumental service is one whose performances are carried out in favor of the contracting authority. The distinction between local public services and instrumental services to the activity of the authority is even clearer when considering that a local public service is recognized when there is a widespread user in the territory who pays, even indirectly, the price for the service, while it falls into the category of instrumental services when the benefit of the performance is reflected only towards the authority, which pays the contractor for the services rendered.</w:t>
      </w:r>
    </w:p>
    <w:p>
      <w:r>
        <w:t>More specifically, the jurisprudence has considered many of the services excluded by this Province from the recognition as local public services, including those of lake cleaning, maintenance of public roads and public real estate, public lighting, and public green spaces.</w:t>
      </w:r>
    </w:p>
    <w:p>
      <w:r>
        <w:t>Additionally, the list provided by the Ministry of Enterprises and Made in Italy in the Director's Decree of August 31, 2023, containing Guidelines and quality indices for the regulation of non-network local public services cannot be considered exhaustive, but merely illustrative, since its express purpose is to provide quality indicators for non-network local public services for which a regulatory authority does not operate and not to list the services subject to recognition.</w:t>
      </w:r>
    </w:p>
    <w:p>
      <w:r>
        <w:t>In this respect, the recognition carried out by this Administration is therefore deficient to the extent that it does not illustrate the management performance of some non-network local public services falling within the application scope of Legislative Decree No. 201/2022.</w:t>
      </w:r>
    </w:p>
    <w:p>
      <w:r>
        <w:t>Regarding the water service, it is entrusted to two managers, the in-house company Acque Bresciane S.r.l., sole manager of the service with an assignment starting from October 28, 2016, until December 31, 2045, which has not yet fully taken over the previous managements (both in-house and those of managers operating under safeguard), and the private company A2A Ciclo Idrico S.p.A., entrusted with</w:t>
      </w:r>
    </w:p>
    <w:p>
      <w:r>
        <w:t>2 See, among others, TAR Campania - Naples, Section VII, 06/11/2019, No. 3176; Council of State, Section V, 09/02/2013, No. 4339; Council of State, Section V, 29/02/2012, No. 1173; Council of State, Section V, 25/11/2010, No. 8232; Court of Auditors Lombardy, Jurisdictional Section, 06/17/2010, No. 292; TAR Sardinia, Section I, 06/11/2009, No. 966; TAR Campania - Naples, Section I, 04/24/2008, No. 2533; TAR Lombardy - Brescia, Section I, 12/27/2007, No. 1373; Council of State, Section V, 12/13/2006, No. 7369.</w:t>
      </w:r>
    </w:p>
    <w:p>
      <w:r>
        <w:t>3 Decree of the Directorate General for the market, competition, consumer protection, and technical regulations No. 639 of August 31, 2023.</w:t>
      </w:r>
    </w:p>
    <w:p>
      <w:r>
        <w:t>4 Moreover, the same operational notebook ANCI No. 46/2023 cited by this Province expressly indicates that "it must, in any case, be the local authority to verify which services provided to citizens fall within the category of local public services of economic relevance, also taking into account the burden of compliance," thus placing the duty on each authority to demonstrate, verifying on a case-by-case basis, which entrusted services fall within the scope of application of the recognition, without losing sight of the goal of completeness and organicity of the recognition provided for in Article 30 of Legislative Decree No. 201/2022.</w:t>
      </w:r>
    </w:p>
    <w:p>
      <w:r>
        <w:rPr>
          <w:b/>
        </w:rPr>
        <w:t>[Pages 28–30]</w:t>
      </w:r>
    </w:p>
    <w:p>
      <w:r>
        <w:t>30 BULLETIN NO. 12 OF MARCH 25, 2024</w:t>
      </w:r>
    </w:p>
    <w:p>
      <w:r>
        <w:t>of the service under safeguard in certain municipalities with different deadlines for the related assignment.</w:t>
      </w:r>
    </w:p>
    <w:p>
      <w:r>
        <w:t>From the information available in Report No. 385/2024/I/IDR of February 6, 2024, from ARERA, it appears that the takeover by the single manager Acque Bresciane S.r.l. of the managements assigned to A2A Ciclo Idrico S.p.A. is not yet completed and, in fact, its completion has been postponed indefinitely: “the planned management transition of the municipalities ceased from A2A Ciclo Idrico S.p.A. to the single manager Acque Bresciane has been postponed to a date to be determined following the latter's communication of a further postponement of the forecasts for the transfer of management ownership already postponed to December 31, 2023.” In this regard, it is also noted that ARERA has reserved the right to “monitor, also for the purposes of any follow-ups of competence, specifically the compliance with the provisions regarding assignment and takeover of existing managements to achieve the principle of uniqueness of management within the optimal territorial area referred to in Article 172 of Legislative Decree 152/06.” However, the survey does not provide any information regarding this postponement, nor more generally regarding the completion of the entire takeover operation by the single manager Acque Bresciane S.r.l.</w:t>
      </w:r>
    </w:p>
    <w:p>
      <w:r>
        <w:t>Furthermore, from the analysis of the survey, it emerges that the management of the service presents some critical issues regarding the costs of the service for users and the quality of the service.</w:t>
      </w:r>
    </w:p>
    <w:p>
      <w:r>
        <w:t>Regarding the costs of the service for users, the survey reports the average annual expenditure incurred by the typical family (composed of a family of 3 people with an average per capita consumption of 150 liters/day) in the territories served by the managers, in 2022 amounting to €290.30 in the territory served by Acque Bresciane S.r.l. and €302.33 in the territory served by A2A Ciclo Idrico S.p.A. It is highlighted that, according to the information available in the Annual Report - State of Services 2022 published by ARERA, in both cases the values are higher than the average of the reference geographical area “North-West” (amounting to €231.9). There are also no indicators on user satisfaction.</w:t>
      </w:r>
    </w:p>
    <w:p>
      <w:r>
        <w:t>Moreover, the technical quality of the service is reported as barely sufficient for the manager Acque Bresciane S.r.l., which records insufficient indices regarding water losses and the adequacy of the sewage system, while, although the technical quality is overall decent for A2A Ciclo Idrico S.p.A., the indicator regarding the adequacy of the sewage system and the quality of treated water is still insufficient. In this regard, the survey does not provide clarifications or information on the actions taken or planned by the managers to achieve the quality objectives defined by ARERA.</w:t>
      </w:r>
    </w:p>
    <w:p>
      <w:r>
        <w:t>Furthermore, as also emerges from the survey, this Province, as the Governing Body of the relevant ATO, is part of the social structure of Acque Bresciane S.r.l. Although this participation currently appears legitimate, as it was “in place” at the time of the entry into force of Legislative Decree No. 201/2022 and therefore falls within the scope of the transitional provision referred to in Article 33, paragraph 1, of Legislative Decree No. 201/2022 (which, for the assignments in place at the date of entry into force of the same decree, exempted the ATOs from the application of the prohibition, provided for in Article 6, paragraph 2, to participate directly or indirectly in the entities responsible for the management of the network service), it is deemed appropriate to remind of the existence of the aforementioned prohibition, both in view of the takeover of the in-house company Acque Bresciane S.r.l. as the single manager over the entire territory of the ATO, and due to the significant duration of the in-house assignment until 2045.</w:t>
      </w:r>
    </w:p>
    <w:p>
      <w:r>
        <w:t>Therefore, in light of the considerations outlined above, the Authority hopes that this Province will promptly take action to ensure that the services in question are managed with high levels of quality and under the best economic conditions, for the benefit of users, also considering the future assignments that will be arranged. This, after all, is the rationale behind the pro-competitive reform carried out by Legislative Decree No. 201/2022 and, in particular, by Article 30, which established a principle of transparency regarding the choices made by administrations and the results of managements, precisely in order to achieve and maintain those objectives of universality, quality, and accessibility of services that are the very foundation of public service.</w:t>
      </w:r>
    </w:p>
    <w:p>
      <w:r>
        <w:t>This Administration is therefore invited to communicate, within thirty days from the receipt of this report, the initiatives taken to remove the aforementioned critical issues.</w:t>
      </w:r>
    </w:p>
    <w:p>
      <w:r>
        <w:t>This report will be published in the Bulletin of the Antitrust Authority.</w:t>
      </w:r>
    </w:p>
    <w:p>
      <w:r>
        <w:t>THE PRESIDENT</w:t>
        <w:br/>
        <w:t>Roberto Rustichelli</w:t>
      </w:r>
    </w:p>
    <w:p>
      <w:r>
        <w:t>Antitrust Authority Weekly Bulletin</w:t>
        <w:br/>
        <w:t>of competition and the market Year XXXIV - No. 12 - 2024</w:t>
        <w:br/>
        <w:t>Editorial Coordination Giulia Antenucci</w:t>
        <w:br/>
        <w:t>Editorial Staff Angela D’Auria, Valerio Ruocco, Manuela Villani</w:t>
        <w:br/>
        <w:t>Antitrust Authority</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