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https://agcm.it/dotcmsdoc/bollettini/2020/13-20.pdf</w:t>
      </w:r>
    </w:p>
    <w:p>
      <w:r>
        <w:t>Pages translated : 94</w:t>
      </w:r>
    </w:p>
    <w:p/>
    <w:p>
      <w:r>
        <w:rPr>
          <w:b/>
        </w:rPr>
        <w:t>[Pages 1–3]</w:t>
      </w:r>
    </w:p>
    <w:p>
      <w:r>
        <w:t>Bulletin</w:t>
        <w:br/>
        <w:t>Weekly</w:t>
        <w:br/>
        <w:t>Year XXX - No. 13</w:t>
        <w:br/>
        <w:t>Published on the website www.agcm.it</w:t>
        <w:br/>
        <w:t>March 30, 2020</w:t>
      </w:r>
    </w:p>
    <w:p>
      <w:r>
        <w:t>SUMMARY</w:t>
        <w:br/>
        <w:t>AGREEMENTS AND ABUSE OF DOMINANT POSITION 5</w:t>
        <w:br/>
        <w:t>I783 - AGREEMENT BETWEEN OPERATORS IN THE VENDING SECTOR</w:t>
        <w:br/>
        <w:t>Decision No. 28182 5</w:t>
        <w:br/>
        <w:t>CONCENTRATION OPERATIONS 8</w:t>
        <w:br/>
        <w:t>C12274 - EMMEEFFE LIBRI/CENTRO LIBRI</w:t>
        <w:br/>
        <w:t>Decision No. 28180 8</w:t>
        <w:br/>
        <w:t>C12286 - CLESSIDRA SGR-MAGNETAR CAPITAL/SISMA</w:t>
        <w:br/>
        <w:t>Decision No. 28181 48</w:t>
        <w:br/>
        <w:t>ACTIVITIES OF REPORTING AND CONSULTATION 51</w:t>
        <w:br/>
        <w:t>AS1653 - MUNICIPALITY OF TRINITÀ D’AGULTU E VIGNOLA (OT) - TENDER REGARDING</w:t>
        <w:br/>
        <w:t>THE ASSIGNMENT OF NEW MARITIME STATE CONCESSIONS FOR TOURIST-RECREATIONAL PURPOSES 51</w:t>
        <w:br/>
        <w:t>UNFAIR COMMERCIAL PRACTICES 54</w:t>
        <w:br/>
        <w:t>PS11521 - PARKOS-CREDIT CARD SURCHARGE</w:t>
        <w:br/>
        <w:t>Decision No. 28168 54</w:t>
        <w:br/>
        <w:t>IP323 - BLUE PANORAMA-CHECK-IN BOOKING SYSTEM AND OTHER PROFILES</w:t>
        <w:br/>
        <w:t>Decision No. 28183 63</w:t>
        <w:br/>
        <w:t>PS11491 - INTESA SANPAOLO-CONTO XME</w:t>
        <w:br/>
        <w:t>Decision No. 28184 83</w:t>
        <w:br/>
        <w:t>PS11727 - RAPID COVID-19 TEST</w:t>
        <w:br/>
        <w:t>Decision No. 28202 90</w:t>
        <w:br/>
        <w:t>CONFLICT OF INTEREST 94</w:t>
        <w:br/>
        <w:t>SI1166 - C.A. AURELIO CALIGIORE - GOVERNMENT COMMISSIONER FOR THE RECOVERY OF</w:t>
        <w:br/>
        <w:t>PLASTIC WASTE BALES LOST BY THE VESSEL “IVY” NEAR THE ISLET OF CERBOLI IN THE WATERS OF THE GULF OF FOLLONICA - DECISION TO EXTEND THE DEADLINE FOR CONCLUDING THE INQUIRY PROCEDURE</w:t>
        <w:br/>
        <w:t>Decision No. 28203 94</w:t>
      </w:r>
    </w:p>
    <w:p>
      <w:r>
        <w:t>BULLETIN NO. 13 OF MARCH 30, 2020 5</w:t>
        <w:br/>
        <w:t>AGREEMENTS AND ABUSE OF DOMINANT POSITION</w:t>
        <w:br/>
        <w:t>I783 - AGREEMENT BETWEEN OPERATORS IN THE VENDING SECTOR</w:t>
        <w:br/>
        <w:t>Decision No. 28182</w:t>
        <w:br/>
        <w:t>THE ANTITRUST AUTHORITY</w:t>
        <w:br/>
        <w:t>IN ITS MEETING of March 10, 2020;</w:t>
        <w:br/>
        <w:t>HEARD the Rapporteur Dr. Gabriella Muscolo;</w:t>
        <w:br/>
        <w:t>VIEWED Law No. 287 of October 10, 1990;</w:t>
        <w:br/>
        <w:t>VIEWED its resolution of October 22, 2014, which adopted the Guidelines on the methods of application of the criteria for quantifying administrative pecuniary sanctions imposed by the Authority in accordance with Article 15, paragraph 1, of Law No. 287/90 (hereinafter, briefly, "Guidelines");</w:t>
        <w:br/>
        <w:t>VIEWED its decision No. 26064 of June 8, 2016, adopted at the conclusion of procedure No. I783 - Agreement between operators in the vending sector - with which the Authority established that the behaviors carried out by Gruppo Argenta S.p.A.; D.A.EM. S.p.A. and its subsidiaries Molinari S.p.A., Dist.Illy S.r.l., Aromi S.r.l., Dolomatic S.r.l. and Govi S.r.l. (all belonging to the Buonristoro group); GE.SA. S.p.A.; Gruppo Illiria S.p.A.; IVS Italia S.p.A.; Liomatic S.p.A.; Ovdamatic S.r.l. (now Ovdamatic S.p.A.); Sellmat S.r.l.; Serim S.r.l.; Sogeda S.r.l.; Supermatic S.p.A. and CONFIDA (Italian Association of Automatic Distribution), consisting of the coordination of commercial policies aimed at limiting competitive comparison among the companies involved on prices, territorial areas of operation, and respective clientele in the Italian market for services related to the management of automatic and semi-automatic vending machines, constituted a restrictive agreement in violation of Article 101 TFEU, subsequently sanctioning said companies;</w:t>
        <w:br/>
        <w:t>NOTING, in particular, that the company D.A.EM. S.p.A. and its subsidiaries Molinari S.p.A., Aromi S.r.l., Dist.Illy S.r.l., Dolomatic S.r.l. and Govi S.r.l., all companies belonging to the Buonristoro group, were imposed, with decision No. 26064 of June 8, 2016, a single joint penalty of € 11,230,519;</w:t>
        <w:br/>
        <w:t>VIEWED the judgments of the Council of State No. 5559 and 5560 of August 5, 2019, which partially accepted the appeals filed, respectively, by the company Molinari S.p.A. and by the companies Aromi S.r.l., Dist.Illy S.r.l., Dolomatic S.r.l., Govi S.r.l. (hereinafter also "Aromi and others"), all part of the Buonristoro group, limited to the part relating to the recalculation of the penalty imposed on the same group;</w:t>
        <w:br/>
        <w:t>NOTING, in particular, the part of the judgments in which it is stated that "the overall analysis of the evidence collected by the Authority and the role that the company had within the agreement should have led to a reduction of the penalty imposed which, in the exercise of its</w:t>
      </w:r>
    </w:p>
    <w:p>
      <w:r>
        <w:rPr>
          <w:b/>
        </w:rPr>
        <w:t>[Pages 4–6]</w:t>
      </w:r>
    </w:p>
    <w:p>
      <w:r>
        <w:t>6 BULLETIN NO. 13 OF MARCH 30, 2020</w:t>
        <w:br/>
        <w:t>jurisdiction of merit, this College believes it should occur in the amount of 15 percent of</w:t>
        <w:br/>
        <w:t>what has been concretely imposed";</w:t>
      </w:r>
    </w:p>
    <w:p>
      <w:r>
        <w:t>ALSO VIEWED, the ruling of the Council of State no. 5558 of August 5, 2019 and the related order</w:t>
        <w:br/>
        <w:t>no. 244 of January 10, 2020, correcting the ruling for material error, whereby the judge rejected the</w:t>
        <w:br/>
        <w:t>appeal filed by the company D.A.EM. S.p.A. and simultaneously stated "that the needs presented by the</w:t>
        <w:br/>
        <w:t>appellant, in relation to the different outcome that has occurred with the other two rulings of the Section,</w:t>
        <w:br/>
        <w:t>mentioned above [...], can be asserted in a possible execution phase of the ruling";</w:t>
      </w:r>
    </w:p>
    <w:p>
      <w:r>
        <w:t>PARTICULARLY VIEWED, the part of the aforementioned order in which the Council of State observed</w:t>
        <w:br/>
        <w:t>that "the established existence of a joint obligation could lead to the extension to all the companies of the</w:t>
        <w:br/>
        <w:t>group of the favorable effect that has been realized for two of them regarding the reduction of the</w:t>
        <w:br/>
        <w:t>pecuniary sanction imposed by the Antitrust Authority";</w:t>
      </w:r>
    </w:p>
    <w:p>
      <w:r>
        <w:t>CONSIDERED that with provision no. 26064 of June 8, 2016, the Authority imposed a single sanction,</w:t>
        <w:br/>
        <w:t>jointly, on the company D.A.EM. S.p.A. and its subsidiaries Molinari S.p.A., Dist.Illy S.r.l., Aromi S.r.l.,</w:t>
        <w:br/>
        <w:t>Dolomatic S.r.l. and Govi S.r.l. amounting to € 11,230,519;</w:t>
      </w:r>
    </w:p>
    <w:p>
      <w:r>
        <w:t>CONSIDERED that the criteria identified by the Council of State in the exercise of its jurisdiction of</w:t>
        <w:br/>
        <w:t>merit for the recalculation of the sanction imposed on the Buonristoro group, as per rulings no. 5559 and</w:t>
        <w:br/>
        <w:t>5560 of August 5, 2019, are precise, objective, and of automatic application and do not leave any</w:t>
        <w:br/>
        <w:t>discretionary margin in the implementation of the conforming obligation arising from the rulings to be</w:t>
        <w:br/>
        <w:t>executed;</w:t>
      </w:r>
    </w:p>
    <w:p>
      <w:r>
        <w:t>CONSIDERED the indications of the Council of State in order no. 244 of January 10, 2020;</w:t>
      </w:r>
    </w:p>
    <w:p>
      <w:r>
        <w:t>THEREFORE CONSIDERED, to proceed, in compliance with the rulings of the Council of State no.</w:t>
        <w:br/>
        <w:t>5559 and 5560 of August 5, 2019 as well as in consideration of the reasoning of ruling no. 5558 of August</w:t>
        <w:br/>
        <w:t>5, 2019 and the subsequent correction order no. 244 of January 10, 2020, to the recalculation of the</w:t>
        <w:br/>
        <w:t>sanction imposed with provision no. 26064 of June 8, 2016, against D.A.EM. S.p.A. and its subsidiaries</w:t>
        <w:br/>
        <w:t>Molinari S.p.A., Dist.Illy S.r.l., Aromi S.r.l., Dolomatic S.r.l. and Govi S.r.l.;</w:t>
      </w:r>
    </w:p>
    <w:p>
      <w:r>
        <w:t>VIEWED the acts of the procedure;</w:t>
      </w:r>
    </w:p>
    <w:p>
      <w:r>
        <w:t>CONSIDERED that, in accordance with the indications of the administrative judge, the sanction imposed</w:t>
        <w:br/>
        <w:t>jointly on the company D.A.EM. S.p.A. and its subsidiaries Molinari S.p.A., Dist.Illy S.r.l., Aromi S.r.l.,</w:t>
        <w:br/>
        <w:t>Dolomatic S.r.l. and Govi S.r.l., amounting to € 11,230,519, must be reduced by a percentage of 15% and</w:t>
        <w:br/>
        <w:t>that the final amount of the sanction is therefore € 9,545,941</w:t>
        <w:br/>
        <w:t>(nine million five hundred forty-five thousand nine hundred forty-one euros);</w:t>
      </w:r>
    </w:p>
    <w:p>
      <w:r>
        <w:t>All of the above having been stated and considered;</w:t>
      </w:r>
    </w:p>
    <w:p>
      <w:r>
        <w:t>BULLETIN NO. 13 OF MARCH 30, 2020 7</w:t>
        <w:br/>
        <w:t>RESOLVES</w:t>
        <w:br/>
        <w:t>that the administrative pecuniary sanction imposed jointly on the companies D.A.EM. S.p.A. and its</w:t>
        <w:br/>
        <w:t>subsidiaries Molinari S.p.A., Dist.Illy S.r.l., Aromi S.r.l., Dolomatic S.r.l. and Govi S.r.l., in relation</w:t>
        <w:br/>
        <w:t>to the conduct referred to in the Authority's provision no. 26064 of June 8, 2016, is recalculated to the</w:t>
        <w:br/>
        <w:t>sum of € 9,545,941.</w:t>
        <w:br/>
        <w:t>This provision will be notified to the interested party and published in the Bulletin</w:t>
        <w:br/>
        <w:t>of the Antitrust Authority.</w:t>
        <w:br/>
        <w:t>Against this Provision, an appeal may be filed with the TAR of Lazio, pursuant to</w:t>
        <w:br/>
        <w:t>Article 135, paragraph 1, letter b), of the Code of Administrative Procedure (Legislative Decree</w:t>
        <w:br/>
        <w:t>July 2, 2010, no. 104), within sixty days from the date of communication of the Provision itself,</w:t>
        <w:br/>
        <w:t>without prejudice to the longer terms referred to in Article 41, paragraph 5, of the Code of</w:t>
        <w:br/>
        <w:t>Administrative Procedure, or an extraordinary appeal may be proposed to the President of the Republic,</w:t>
        <w:br/>
        <w:t>pursuant to Article 8 of the Decree of the President of the Republic of November 24, 1971, no. 1199,</w:t>
        <w:br/>
        <w:t>within one hundred twenty days from the date of notification of the Provision itself.</w:t>
        <w:br/>
        <w:t>THE SECRETARY GENERAL THE PRESIDENT</w:t>
        <w:br/>
        <w:t>Filippo Arena Roberto Rustichelli</w:t>
      </w:r>
    </w:p>
    <w:p>
      <w:r>
        <w:t>8 BULLETIN NO. 13 OF MARCH 30, 2020</w:t>
        <w:br/>
        <w:t>CONCENTRATION OPERATIONS</w:t>
        <w:br/>
        <w:t>C12274 - EMMEEFFE LIBRI/CENTRO LIBRI</w:t>
        <w:br/>
        <w:t>Provision no. 28180</w:t>
        <w:br/>
        <w:t>THE ANTITRUST AUTHORITY</w:t>
        <w:br/>
        <w:t>IN ITS MEETING of March 10, 2020;</w:t>
        <w:br/>
        <w:t>HEARD the Rapporteur Dr. Gabriella Muscolo;</w:t>
        <w:br/>
        <w:t>VIEWED Law No. 287 of October 10, 1990;</w:t>
        <w:br/>
        <w:t>VIEWED the D.P.R. No. 217 of April 30, 1998;</w:t>
        <w:br/>
        <w:t>VIEWED the communication from the company EmmeEffe Libri S.p.A. received on December 19, 2019 and</w:t>
        <w:br/>
        <w:t>supplemented on December 23 and 27, 2019;</w:t>
        <w:br/>
        <w:t>VIEWED its resolution of January 14, 2020, no. 28065B, with which it initiated, pursuant to</w:t>
        <w:br/>
        <w:t>Article 16, paragraph 4, of Law No. 287/90, the proceedings against the companies</w:t>
        <w:br/>
        <w:t>EmmeEffe Libri S.p.A., Centro Libri S.r.l., Messaggerie Italiane S.p.A. and Effe 2005 Gruppo</w:t>
        <w:br/>
        <w:t>Feltrinelli S.p.A.;</w:t>
        <w:br/>
        <w:t>VIEWED its resolution of February 18, 2020, no. 28147 with which it extended, pursuant to</w:t>
        <w:br/>
        <w:t>Article 16, paragraph 8, of Law No. 287/90, the deadline for closing the proceedings;</w:t>
        <w:br/>
        <w:t>VIEWED the request for participation in the proceedings submitted by Arnoldo Mondadori Editori</w:t>
        <w:br/>
        <w:t>S.p.A. on January 28, 2020;</w:t>
        <w:br/>
        <w:t>VIEWED the communication of February 24, 2020 whereby EmmeEffe Libri S.p.A. proposed</w:t>
        <w:br/>
        <w:t>corrective measures aimed at removing the distorting effects arising from the concentration operation;</w:t>
        <w:br/>
        <w:t>VIEWED the Communication of Investigative Findings transmitted on February 26, 2020;</w:t>
        <w:br/>
        <w:t>VIEWED the concluding memoranda submitted by the companies EmmeEffe Libri S.p.A. and Arnoldo Mondadori</w:t>
        <w:br/>
        <w:t>Editore S.p.A.;</w:t>
        <w:br/>
        <w:t>VIEWED the acts of the proceedings and the documentation acquired during the investigation;</w:t>
        <w:br/>
        <w:t>CONSIDERED the following:</w:t>
        <w:br/>
        <w:t>I. THE PARTIES</w:t>
        <w:br/>
        <w:t>1. EmmeEffe Libri S.p.A. (EmmeEffe Libri) engages in the distribution of books to bookstores,</w:t>
        <w:br/>
        <w:t>stationery stores, and organized large-scale distribution (GDO) through its subsidiaries Messaggerie</w:t>
        <w:br/>
        <w:t>Libri S.p.A. (Messaggerie Libri) and MF Ingrosso S.p.A., the latter divided into two divisions:</w:t>
        <w:br/>
        <w:t>Fastbook, which operates as a wholesaler, and Opportunity, which carries out distribution for the GDO.</w:t>
        <w:br/>
        <w:t>EmmeEffe Libri also provides commercial and marketing services to the GDO, through its subsidiary</w:t>
        <w:br/>
        <w:t>Opportunity Service S.r.l., and on-demand digital printing services, through its subsidiary Lampi di</w:t>
        <w:br/>
        <w:t>Stampa S.r.l.</w:t>
      </w:r>
    </w:p>
    <w:p>
      <w:r>
        <w:rPr>
          <w:b/>
        </w:rPr>
        <w:t>[Pages 7–9]</w:t>
      </w:r>
    </w:p>
    <w:p>
      <w:r>
        <w:t>BULLETIN NO. 13 OF MARCH 30, 2020 9</w:t>
      </w:r>
    </w:p>
    <w:p>
      <w:r>
        <w:t>2. EmmeEffe Libri is jointly controlled by Emmelibri S.r.l. (Emmelibri) and Effe 2005 Gruppo Feltrinelli S.p.A. (Effe 2005)1. The share capital of Emmelibri and Effe 2005 is entirely held, respectively, by Messaggerie Italiane S.p.A., the holding company of the Messaggerie Group, and Andegari S.r.l., the holding company of the Feltrinelli Group.</w:t>
      </w:r>
    </w:p>
    <w:p>
      <w:r>
        <w:t>3. The Feltrinelli Group is active in book publishing, book promotion, distribution of books through EmmeEffe Libri, distribution of e-books2, and retail sale of books in bookstores and online, in this case through the joint venture Stereo Online S.r.l. (Stereo Online), which manages the websites &lt;lafeltrinelli.it&gt;, &lt;libraccio.it&gt;, and &lt;ibs.it&gt;3; the Feltrinelli Group is also active in the television sector.</w:t>
      </w:r>
    </w:p>
    <w:p>
      <w:r>
        <w:t>4. In 2018, the Feltrinelli Group achieved a consolidated revenue of 461.9 million euros, of which [100-498]* million euros in Italy.</w:t>
      </w:r>
    </w:p>
    <w:p>
      <w:r>
        <w:t>5. The Messaggerie Group is active in book publishing, through the industrial sub-holding Gruppo Editoriale Mauri Spagnol S.p.A. (GEMS), which encompasses several publishing houses, and in distribution, promotion, and sale of books, through the industrial sub-holding Emmelibri. In particular, Emmelibri participates in the joint ventures EmmeEffe Libri and Stereo Online and controls the company LNT S.p.A. (100%), which manages two bookstores (one in Novara and one in Treviso), the company Libraccio Outlet S.r.l. (jointly with Argo S.r.l.), which manages seven bookstores, and Ubik S.r.l. (jointly with Investimenti Editoriali S.r.l.), which oversees the commercial affiliation of over ninety bookstores.</w:t>
      </w:r>
    </w:p>
    <w:p>
      <w:r>
        <w:t>6. In 2018, the Messaggerie Group achieved a consolidated revenue of 450.1 million euros, of which [100-498] million euros in Italy.</w:t>
      </w:r>
    </w:p>
    <w:p>
      <w:r>
        <w:t>7. Centro Libri S.r.l. (Centro Libri) carries out the distribution of school books and "various" books to bookstores and stationery shops. Centro Libri also controls the companies Leggere S.r.l. (Leggere), which sells books to libraries, DG Line S.r.l., active in software production and e-commerce. Furthermore, in 2018, Centro Libri incorporated the company Read S.r.l., which was engaged in the retail sale of books at two bookstores located in the province of Brescia.</w:t>
      </w:r>
    </w:p>
    <w:p>
      <w:r>
        <w:t>8. The share capital of Centro Libri is held by five individuals who do not control any other company.</w:t>
      </w:r>
    </w:p>
    <w:p>
      <w:r>
        <w:t>9. In 2018, Centro Libri achieved a consolidated revenue of 100.6 million euros, of which [30-100] million euros in Italy.</w:t>
      </w:r>
    </w:p>
    <w:p>
      <w:r>
        <w:t xml:space="preserve">1 See C11957 – Emmelibri-EFFE 2005 Gruppo Feltrinelli/Newco.  </w:t>
        <w:br/>
        <w:t xml:space="preserve">2 Through Edigita Editoria Digitale Italiana S.r.l., jointly controlled with Messaggerie Italiane. See C10608 – RCS Libri-EFFE 2005 Finanziaria Feltrinelli-Messaggerie Italiane/Edigita Editoria Digitale Italiana. Following the exit of Rizzoli Libri S.p.A. (formerly RCS Libri S.p.A.) from the share capital of Edigita, the latter is equally owned by Effe 2005 and Gruppo Editoriale Mauri Spagnol S.p.A. (GEMS).  </w:t>
        <w:br/>
        <w:t xml:space="preserve">3 See C12123 – Librerie Feltrinelli-Emmelibri-Argo/JV.  </w:t>
        <w:br/>
        <w:t>* In this version, some data are omitted, as there were deemed to be elements of confidentiality or secrecy of the information.</w:t>
      </w:r>
    </w:p>
    <w:p>
      <w:r>
        <w:t>10 BULLETIN NO. 13 OF MARCH 30, 2020</w:t>
      </w:r>
    </w:p>
    <w:p>
      <w:r>
        <w:t>II. THIRD PARTIES INTERVENING</w:t>
      </w:r>
    </w:p>
    <w:p>
      <w:r>
        <w:t>10. During the proceedings, Arnoldo Mondadori Editori S.p.A. (AME) submitted a request to intervene in the proceedings pursuant to Article 7, paragraph 1, letter b) of the D.P.R. April 10, 1998, no. 217. This company was admitted to the proceedings on January 29, 2020.</w:t>
      </w:r>
    </w:p>
    <w:p>
      <w:r>
        <w:t>11. AME is at the top of the Mondadori publishing group, active in book publishing, educational publishing, and "various" books, and in the retail sale of books through a network of physical bookstores and an online store. AME is also active in periodical publishing.</w:t>
      </w:r>
    </w:p>
    <w:p>
      <w:r>
        <w:t>II. DESCRIPTION OF THE OPERATION</w:t>
      </w:r>
    </w:p>
    <w:p>
      <w:r>
        <w:t>12. The operation consists of the acquisition by EmmeEffe Libri of 51% of the share capital of Centro Libri through the purchase of shares from the current shareholders. In particular, EmmeEffe Libri and the shareholders of Centro Libri have signed a preliminary sale agreement and a shareholders' agreement; the latter has a duration of five years and grants the sellers representation rights in the corporate bodies. Due to the participation that will be acquired and the agreed governance rules, following the operation, EmmeEffe Libri will hold exclusive control of Centro Libri4.</w:t>
      </w:r>
    </w:p>
    <w:p>
      <w:r>
        <w:t>13. The Parties have also agreed to a non-compete agreement under which the sellers undertake, for a period of three years, towards Centro Libri and its subsidiaries and EmmeEffe Libri, including companies belonging to the same group, not to engage in activities in competition or that may otherwise jeopardize the success of these companies, not to become shareholders or directors of companies that engage in similar or analogous activities, and not to divert personnel and/or customers.</w:t>
      </w:r>
    </w:p>
    <w:p>
      <w:r>
        <w:t>III. QUALIFICATION OF THE OPERATION</w:t>
      </w:r>
    </w:p>
    <w:p>
      <w:r>
        <w:t>14. The notified operation, as it involves the acquisition of control of a company, constitutes a concentration pursuant to Article 5, paragraph 1, letter b), of Law no. 287/90.</w:t>
      </w:r>
    </w:p>
    <w:p>
      <w:r>
        <w:t>15. It falls within the scope of application of Law no. 287/90, as the conditions of Article 1 of Regulation (EC) no. 139/2004 do not apply, and is subject to the obligation of prior notification provided for by Article 16, paragraph 1, of the same law as the total revenue achieved, in the last financial year at the national level, by the group of companies involved was over 498 million euros and the total revenue achieved, in the last financial year at the national level, by at least two of the companies involved was over 30 million euros.</w:t>
      </w:r>
    </w:p>
    <w:p>
      <w:r>
        <w:t>16. The above-mentioned non-compete agreement can be qualified as accessory to the notified concentration, insofar as it contains restrictions directly related to the execution of the operation and necessary for it5. In this case, the non-compete commitments that will be undertaken by the sellers can be qualified as accessory limited to the activities carried out by Centro Libri and its subsidiaries and, therefore, excluding the activities of EmmeEffe Libri, including the companies belonging to the same group, which exceed this perimeter6. Furthermore, the non-compete commitments cannot prevent the sellers from acquiring or holding shares solely for financial investment purposes7. Finally, the duration of the non-compete agreement cannot exceed two years as, in this case, the value of the transferred company must be protected only in terms of goodwill and not also of know-how, as the acquiring company is already engaged in the activity of distributor and wholesaler of books8.</w:t>
      </w:r>
    </w:p>
    <w:p>
      <w:r>
        <w:t>IV. THE INSTRUCTION ACTIVITY</w:t>
      </w:r>
    </w:p>
    <w:p>
      <w:r>
        <w:t>17. On January 14, 2020, the Authority, pursuant to Article 16, paragraph 4, of Law October 10, 1990, no. 287, initiated the investigation against the companies EmmeEffe Libri S.p.A., Centro Libri S.r.l., Messaggerie Italiane S.p.A., and Effe 2005 Gruppo Feltrinelli S.p.A., believing that the present operation could lead, pursuant to Article 6, paragraph 1, of Law no. 287/90, to the establishment or strengthening of a dominant position in the market for the distribution of "various" books to bookstores such as to eliminate or substantially and durably reduce competition in the same market.</w:t>
      </w:r>
    </w:p>
    <w:p>
      <w:r>
        <w:t>18. During the proceedings, the notifying company EmmeEffe Libri, ADEI – Association of Independent Publishers (ADEI)9, ALI – Association of Italian Booksellers (ALI)10, SIL – Italian Union of Booksellers and Stationery (SIL)11, and AME12 were heard in a hearing.</w:t>
      </w:r>
    </w:p>
    <w:p>
      <w:r>
        <w:t>19. Furthermore, several requests for information were sent to the notifying company EmmeEffe Libri13 and to the various types of operators involved in the operation in question, namely:</w:t>
        <w:br/>
        <w:t>- the main competing distributors of EmmeEffe Libri, identified also based on what indicated by the same company, in particular, A.L.I. – Agenzia Libraria International S.r.l. (A.L.I.), DISP – Diffusione San Paolo S.r.l. (DISP), [two distributors] 14;</w:t>
        <w:br/>
        <w:t>- the main local wholesalers, identified based on what indicated by EmmeEffe Libri, in particular, Pro.ve.di S.r.l. (Pro.ve.di) and [six wholesalers] 15;</w:t>
      </w:r>
    </w:p>
    <w:p>
      <w:r>
        <w:t xml:space="preserve">6 See point 23 of the Communication on accessory restrictions.  </w:t>
        <w:br/>
        <w:t xml:space="preserve">7 See point 25 of the Communication on accessory restrictions.  </w:t>
        <w:br/>
        <w:t xml:space="preserve">8 See point 20 of the Communication on accessory restrictions.  </w:t>
        <w:br/>
        <w:t xml:space="preserve">9 See document no. 67 of the investigation file (minutes of the hearing of ADEI).  </w:t>
        <w:br/>
        <w:t xml:space="preserve">10 See document no. 81 of the investigation file (minutes of the hearing of ALI).  </w:t>
        <w:br/>
        <w:t xml:space="preserve">11 See document no. 79 of the investigation file (minutes of the hearing of SIL).  </w:t>
        <w:br/>
        <w:t xml:space="preserve">12 See document no. 129 of the investigation file (minutes of the hearing of AME).  </w:t>
        <w:br/>
        <w:t xml:space="preserve">13 See requests for information of January 16 and February 7, 2020.  </w:t>
        <w:br/>
        <w:t xml:space="preserve">14 For the responses see document no. 32, 47, 50, 63, and 114 of the investigation file.  </w:t>
        <w:br/>
        <w:t xml:space="preserve">15 For the responses see documents no. 22, 25, 30, 34, 56, 61, 71, and 90 of the investigation file.  </w:t>
        <w:br/>
        <w:t>[Omitted]. A request for information was also sent to the company [omitted] which communicated that it has not engaged in the activity of book wholesaler for several years, continuing instead to engage in the retail sale of books.</w:t>
      </w:r>
    </w:p>
    <w:p>
      <w:r>
        <w:rPr>
          <w:b/>
        </w:rPr>
        <w:t>[Pages 10–12]</w:t>
      </w:r>
    </w:p>
    <w:p>
      <w:r>
        <w:t>10%] in volume e [5-10%] in valore del 2019. La quota di Giunti è scesa da [1-5%] nel 2017 a un valore inferiore all’1% nel 2018 e 2019.</w:t>
      </w:r>
    </w:p>
    <w:p>
      <w:r>
        <w:t>31. In sintesi, il mercato della distribuzione di libri di “varia” alle librerie è caratterizzato da una forte concentrazione, con EmmeEffe Libri che detiene una quota di mercato predominante e Centro Libri che, sebbene più piccolo, contribuisce a tale concentrazione. La presenza di concorrenti come A.L.I. e DISP, sebbene in crescita, non sembra sufficiente a contrastare il potere di mercato di EmmeEffe Libri e del nuovo operatore risultante dalla concentrazione.</w:t>
      </w:r>
    </w:p>
    <w:p>
      <w:r>
        <w:t>32. La situazione attuale del mercato suggerisce che l'acquisizione di Centro Libri da parte di EmmeEffe Libri potrebbe ulteriormente rafforzare la posizione dominante di quest'ultima, limitando la concorrenza e potenzialmente influenzando negativamente le condizioni di mercato per i rivenditori e i consumatori.</w:t>
      </w:r>
    </w:p>
    <w:p>
      <w:r>
        <w:rPr>
          <w:b/>
        </w:rPr>
        <w:t>[Pages 13–15]</w:t>
      </w:r>
    </w:p>
    <w:p>
      <w:r>
        <w:t>BULLETIN NO. 13 OF MARCH 30, 2020 15</w:t>
        <w:br/>
        <w:t>10%] in volume and [5-10%] in value in 2019. During the period considered, Mondadori lost the distribution of Marsilio (starting from 2018) and Adelphi (starting from 2019), both of which passed to Messaggerie Libri; moreover, starting from 2020, Mondadori also ceased the distribution of books from the publisher RAI, which is currently distributed by Messaggerie Libri. Giunti held a share of [1-5%] in volume and [1-5%] in value in 2019, which fell below 1% in 2019. During the period considered, Giunti lost the distribution of the publisher Touring, which passed to Messaggerie Libri28.</w:t>
      </w:r>
    </w:p>
    <w:p>
      <w:r>
        <w:t>31. The remaining distributors and wholesalers consulted during the investigation have shares below 1% except for one operator, [omitted], with a share slightly above that threshold.</w:t>
      </w:r>
    </w:p>
    <w:p>
      <w:r>
        <w:t>V.1.1.3 Competitive Dynamics</w:t>
      </w:r>
    </w:p>
    <w:p>
      <w:r>
        <w:t>32. The activities of distributors and wholesalers are differentiated based on their relationship with publishers. The distributor enters into exclusive agreements with publishers and ensures a service that is not only logistical and contractual management but also credit management29. The wholesaler is not in an exclusive arrangement with publishers but purchases books from multiple publishers to ensure a ready availability of a wide catalog of books.</w:t>
      </w:r>
    </w:p>
    <w:p>
      <w:r>
        <w:t>33. In cases where the supply is intermediated by the distributor, the discount margin recognized to retailers, whether they are bookstores or wholesalers, is negotiated by the publisher, who is the party responsible for it; the payment terms of retailers to the publisher are also negotiated between these parties. The publisher grants the distributor a distribution margin as remuneration for the services provided; the distributor also applies a shipping and handling fee to retailers for the shipments made. In cases where the supply (to bookstores and stationery stores) is made by a wholesaler, they define all the conditions applied to bookstores: discount on the cover price, payment terms, shipping and handling fees30.</w:t>
      </w:r>
    </w:p>
    <w:p>
      <w:r>
        <w:t>34. The procurement of independent bookstores is based on the relationship with the distributor, which ensures the normal restocking of shelves, while wholesalers guarantee urgent supplies (ALI, Mondadori). In the case of medium-small bookstores and stationery stores, the wholesaler becomes the reference supplier (ALI, SIL, Mondadori31).</w:t>
      </w:r>
    </w:p>
    <w:p>
      <w:r>
        <w:t>35. Regarding supply conditions, both the publisher and the wholesaler grant payment extensions that reach 60-90 days in the case of wholesalers and up to 120-180 days when the supply is intermediated by distributors. Opening a distribution account allows for the possibility of returns, within the time period for which a title remains in the catalog, with the issuance of a credit note based on the expenditure incurred for the purchase (ALI).</w:t>
      </w:r>
    </w:p>
    <w:p>
      <w:r>
        <w:t>36. With reference to the relationship between wholesalers and small retailers, it was explained (SIL) that, at the wholesaler, the bookseller finds, with immediate availability, a wide catalog that covers books from publishers distributed by multiple distributors. Moreover, opening a supply account with a distributor often requires the bookseller to make a financial commitment due to the distributor's request for a guarantee. "In substance, therefore, wholesale purchasing represents the preferred procurement channel for independent bookstores and stationery stores"32.</w:t>
      </w:r>
    </w:p>
    <w:p>
      <w:r>
        <w:t>37. Some observations have been made regarding the quality of service offered by national distributors, particularly concerning logistics. ALI noted that during peak demand periods (for example, for Christmas purchases), the facilities of Messaggerie Libri and Mondadori recorded significant delays in deliveries. Similarly, SIL explained that Messaggerie Libri is implementing measures (for example, opening a second warehouse) to overcome the significant difficulties encountered with logistics and that logistics represents a critical element of Mondadori's distribution.</w:t>
      </w:r>
    </w:p>
    <w:p>
      <w:r>
        <w:t>38. Fastbook and Centro Libri emerge as the only national wholesalers, and their services are perceived as the only ones that can substitute each other. This was highlighted both by the trade associations heard (ADEI, SIL, and ALI) and by some retailers who received a request for information ([omitted])33. A bookstore ([omitted])34 claims that Fastbook and Centro Libri are "the only wholesalers with an organized and efficient structure capable of supporting a bookstore that relies entirely on their service." Other retailers state that no other operator can provide services that are substitutable with those of EmmeEffe Libri and Centro Libri ([omitted])35.</w:t>
      </w:r>
    </w:p>
    <w:p>
      <w:r>
        <w:t>39. According to market operators, within the market for the distribution of "various" books to bookstores, Fastbook and Centro Libri together cover 75-80% of the wholesale sales segment (ADEI, SIL, Mondadori36). This estimate appears consistent with the data provided by EmmeEffe Libri regarding the (estimate of) size of the wholesale segment of "various" and the sales made therein by Fastbook and Centro Libri37.</w:t>
      </w:r>
    </w:p>
    <w:p>
      <w:r>
        <w:t>40. For ADEI, "Centro Libri is a reference point for independent bookstores." Furthermore, according to ALI, due to its activity as a national wholesaler of school books, Centro Libri is the reference operator for those bookstores and stationery stores that offer both school books and "various" books. In this regard, ALI highlighted that, according to the Messaggerie group, the evolutionary trend of bookstores should lead to a decrease in the number of establishments with a large assortment of "various" titles and an increase in proximity establishments that offer a mix of school books and "various."</w:t>
      </w:r>
    </w:p>
    <w:p>
      <w:r>
        <w:t>41. It has been highlighted that both Fastbook and Centro Libri guarantee a good level of service, each thanks to an online platform that also allows checking the numerical availability of books, delivery throughout the national territory within 24-48 hours, and a sales network that visits and informs client bookstores (ALI). The promotional/informational activity is considered of great importance because it allows small bookstores to stay updated on new releases, in a market context that sees the publication of about 60,000-70,000 titles per year (ALI). Along the same lines, it has been highlighted that at the wholesaler's warehouse, the retailer has the opportunity to see</w:t>
      </w:r>
    </w:p>
    <w:p>
      <w:r>
        <w:t>BULLETIN NO. 13 OF MARCH 30, 2020 17</w:t>
        <w:br/>
        <w:t>(materially) the current news and promotions so that the wholesaler completes and/or replaces the activity of book promotion networks (SIL).</w:t>
      </w:r>
    </w:p>
    <w:p>
      <w:r>
        <w:t>42. In several cases, distributors and wholesalers, competitors of EmmeEffe Libri and Centro Libri, are specialized by the genre of books handled, or they operate in a limited territorial area. In particular, the distributor [omitted] predominantly deals with legal texts, while the distributor [omitted] is specialized in religious publishing. As for the wholesalers, Pro.ve.di operates in Sicily and Calabria and is also the sole distributor of Mondadori as well as an agent of Fastbook38, [omitted] carries out its activity in Emilia Romagna, Veneto, Friuli Venezia Giulia, and Lombardy, [omitted] operates predominantly in Lombardy and Northern Italy, [omitted] focuses its activity in Tuscany, [omitted] operates almost exclusively in Lazio and [omitted] in the province of Naples.</w:t>
      </w:r>
    </w:p>
    <w:p>
      <w:r>
        <w:t>43. According to ADEI, local wholesalers do not constitute a valid alternative to Fastbook and Centro Libri. A similar assessment was expressed by ALI, for which local distributors and wholesalers do not represent a valid alternative to national distributors and wholesalers due to their reduced scale of activity.</w:t>
      </w:r>
    </w:p>
    <w:p>
      <w:r>
        <w:t>44. According to SIL, the discount (compared to the cover price) applied by wholesalers to independent bookstores varies from 28% to 32%; the level of the discount increases, from 35% to 40%, in cases where the supply is intermediated by the distributor (in this case, the discount is negotiated by the publisher). Similarly, ALI places the discount applied by wholesalers to independent bookstores for "various" books between 28% and 32%, specifying that in the case of university books, the discount drops to 23-25%. These ranges of variation appear consistent with the average discount values applied to bookstores by Fastbook and Centro Libri (Tables 4 and 5). In the case of Fastbook, the discount recognized to independent bookstores is at lower levels compared to chain bookstores and online bookstores (Table 4). In the case of Centro Libri, the discounts are at lower levels compared to Fastbook. They are higher for independent bookstores and stationery stores than for online bookstores, confirming that the operator in question is a reference point for independent bookstores.</w:t>
      </w:r>
    </w:p>
    <w:p>
      <w:r>
        <w:t>Table 4 – Average discount values applied to bookstores by Fastbook (values in percentage)</w:t>
        <w:br/>
        <w:t>2016 2017 2018</w:t>
        <w:br/>
        <w:t>Online bookstores [30-35%] [30-35%] [30-35%]</w:t>
        <w:br/>
        <w:t>Independent bookstores [30-35%] [30-35%] [30-35%]</w:t>
        <w:br/>
        <w:t>Bookstore chains [30-35%] [30-35%] [30-35%]</w:t>
        <w:br/>
        <w:t>Total bookstores [30-35%] [30-35%] [30-35%]</w:t>
        <w:br/>
        <w:t>Source: data provided by the notifying company</w:t>
      </w:r>
    </w:p>
    <w:p>
      <w:r>
        <w:t>38 Moreover, Pro.ve.di is the sole distributor of Mondadori and an agent of Fastbook (see website &lt;provedi.it&gt;).</w:t>
      </w:r>
    </w:p>
    <w:p>
      <w:r>
        <w:rPr>
          <w:b/>
        </w:rPr>
        <w:t>[Pages 16–18]</w:t>
      </w:r>
    </w:p>
    <w:p>
      <w:r>
        <w:t>18 BULLETIN NO. 13 OF MARCH 30, 2020</w:t>
        <w:br/>
        <w:t>Table 5 – Average values of the discount granted to bookstores by Centro Libri (values in percentage)</w:t>
        <w:br/>
        <w:t>2016 2017 2018</w:t>
        <w:br/>
        <w:t>Online bookstores [20-25%] [20-25%] [20-25%]</w:t>
        <w:br/>
        <w:t>Independent bookstores [25-30%] [25-30%] [25-30%]</w:t>
        <w:br/>
        <w:t>Stationery stores [25-30%] [25-30%] [25-30%]</w:t>
        <w:br/>
        <w:t>Total bookstores [25-30%] [25-30%] [25-30%]</w:t>
        <w:br/>
        <w:t>Source: data provided by the notifying company</w:t>
        <w:br/>
        <w:t>45. Regarding the distribution margin that the distributor negotiates with publishers, EmmeEffe Libri explained that the criteria considered for its definition are: [omitted]. The average value of the distribution margin applied by Messaggerie Libri was [5-10%] in 2019; this value tends to increase as the value of the distributed decreases (Table 6).</w:t>
        <w:br/>
        <w:t>Table 6 – Average values of the distribution margin applied by Messaggerie Libri (values in percentage)</w:t>
        <w:br/>
        <w:t>2017 2018 2019</w:t>
        <w:br/>
        <w:t>Total distributed publishers [5-10%] [5-10%] [5-10%]</w:t>
        <w:br/>
        <w:t>Independent publishers with distribution over […]</w:t>
        <w:br/>
        <w:t>[5-10%] [5-10%] [5-10%]</w:t>
        <w:br/>
        <w:t>million euros</w:t>
        <w:br/>
        <w:t>Independent publishers with distribution between</w:t>
        <w:br/>
        <w:t>[5-10%] [5-10%] [5-10%]</w:t>
        <w:br/>
        <w:t>[…] and […] million euros</w:t>
        <w:br/>
        <w:t>Independent publishers with distribution between</w:t>
        <w:br/>
        <w:t>[5-10%] [5-10%] [5-10%]</w:t>
        <w:br/>
        <w:t>[…] and […] million euros</w:t>
        <w:br/>
        <w:t>Independent publishers with distribution between</w:t>
        <w:br/>
        <w:t>[5-10%] [5-10%] [5-10%]</w:t>
        <w:br/>
        <w:t>[…] and […] million euros</w:t>
        <w:br/>
        <w:t>Independent publishers with distribution between</w:t>
        <w:br/>
        <w:t>[5-10%] [5-10%] [5-10%]</w:t>
        <w:br/>
        <w:t>[…] and […] million euros</w:t>
        <w:br/>
        <w:t>Independent publishers with distribution below […]</w:t>
        <w:br/>
        <w:t>[10-15%] [10-15%] [10-15%]</w:t>
        <w:br/>
        <w:t>euros</w:t>
        <w:br/>
        <w:t>Source: data provided by the notifying company</w:t>
        <w:br/>
        <w:t>V.1.2 Competitive dynamics in online book sales</w:t>
        <w:br/>
        <w:t>46. For the purposes of the concentration operation under examination, the market for the online retail sale of editorial products (publishing, music, and audiovisuals) is significant for the largely predominant part of printed books (both educational and "varia") and e-books.</w:t>
        <w:br/>
        <w:t>47. The data reported in Tables 7 and 8 show that online sales of printed books have had an increasing trend both in volume (from about [30-40] million volumes in 2017 to over [30-40] million in 2019) and in value (from [500-700] million euros in 2017 to [500-700] million euros in 2019)39. This growth appears to be substantially attributable to the segment related to "varia" printed books, which increased from over [20-30] million pieces in 2017, corresponding to [100-500] million euros, to more than [30-40] million pieces in 2019, corresponding to [100-500] million euros. The segment related to educational books also shows growth but to a lesser extent: from 2017 to 2019, the number of educational books sold online increased from [1-10] to [1-10] million, and correspondingly, the value of sales increased from [100-500] to [100-500] million euros.</w:t>
        <w:br/>
        <w:t>Table 7 – Volume size (number of books) of the segments of online retail sales of printed books</w:t>
        <w:br/>
        <w:t>2017 2018 2019</w:t>
        <w:br/>
        <w:t>[1,000,000- [1,000,000- [1,000,000-</w:t>
        <w:br/>
        <w:t>Educational</w:t>
        <w:br/>
        <w:t>10,000,000] 10,000,000] 10,000,000]</w:t>
        <w:br/>
        <w:t>[20,000,000- [20,000,000- [30,000,000-</w:t>
        <w:br/>
        <w:t>Varia</w:t>
        <w:br/>
        <w:t>30,000,000] 30,000,000] 40,000,000]</w:t>
        <w:br/>
        <w:t>[30,000,000- [30,000,000- [30,000,000-</w:t>
        <w:br/>
        <w:t>Total online printed books</w:t>
        <w:br/>
        <w:t>40,000,000] 40,000,000] 40,000,000]</w:t>
        <w:br/>
        <w:t>Source: processing of data provided by the notifying company and operators</w:t>
        <w:br/>
        <w:t>Table 8 – Value size (millions of euros) of the segments of online retail sales of printed books</w:t>
        <w:br/>
        <w:t>2017 2018 2019</w:t>
        <w:br/>
        <w:t>Educational [100-500] [100-500] [100-500]</w:t>
        <w:br/>
        <w:t>Varia [100-500] [100-500] [100-500]</w:t>
        <w:br/>
        <w:t>Total online printed books [500-700] [500-700] [500-700]</w:t>
        <w:br/>
        <w:t>Source: processing of data provided by the notifying company and operators</w:t>
        <w:br/>
        <w:t>48. Amazon and Stereo Online are the main online retailers of printed books, with shares exceeding 70% for the former and over 15% for the latter. In the three-year period 2017-2019, Amazon's share in the segment of online retail sales of printed books grew from [70-75%] to [75-80%] in volume and from [75-80%] to [75-80%] in value (Tables 9 and 10). The segment related to educational books shows a decrease during this period (from [70-75%] to [70-75%] in volume and from [75-80%] to [70-75%] in value); while the segment related to "varia" books shows an increase (from [70-75%] to [75-80%] in volume and from [75-80%] to [80-85%] in value).</w:t>
        <w:br/>
        <w:t>39 The size of the market has been reconstructed using data from the main market operators, namely Amazon, Stereo Online, Webster, Mondadori, Hoepli, and Giunti.</w:t>
      </w:r>
    </w:p>
    <w:p>
      <w:r>
        <w:t>20 BULLETIN NO. 13 OF MARCH 30, 2020</w:t>
        <w:br/>
        <w:t>Table 9 – Market shares in volume of Amazon in the segments of online retail sales of printed books</w:t>
        <w:br/>
        <w:t>2017 2018 2019</w:t>
        <w:br/>
        <w:t>Educational [70-75%] [70-75%] [70-75%]</w:t>
        <w:br/>
        <w:t>Varia [70-75%] [70-75%] [75-80%]</w:t>
        <w:br/>
        <w:t>Total online printed books [70-75%] [70-75%] [75-80%]</w:t>
        <w:br/>
        <w:t>Source: processing of data provided by the notifying company and operators</w:t>
        <w:br/>
        <w:t>Table 10 – Market shares in value of Amazon in the segments of online retail sales of printed books</w:t>
        <w:br/>
        <w:t>2017 2018 2019</w:t>
        <w:br/>
        <w:t>Educational [75-80%] [75-80%] [70-75%]</w:t>
        <w:br/>
        <w:t>Varia [75-80%] [75-80%] [80-85%]</w:t>
        <w:br/>
        <w:t>Total online printed books [75-80%] [75-80%] [75-80%]</w:t>
        <w:br/>
        <w:t>Source: processing of data provided by the notifying company and operators</w:t>
        <w:br/>
        <w:t>49. The share of Stereo Online shows a reduction in the three-year period 2017-2019 concerning the sales of printed books (both educational and "varia"), decreasing from [15-20%] to [15-20%] in volume and from [15-20%] to [15-20%] in value (Tables 11 and 12). This trend results from two opposing dynamics for educational books and "varia" books: the shares are increasing for the online sales segment of educational books (from [15-20%] to [15-20%] in volume and from [10-15%] to [15-20%] in value) while they are decreasing for the online sales segment of "varia" books (from [20-25%] to [15-20%] in volume and from [15-20%] to [10-15%] in value).</w:t>
        <w:br/>
        <w:t>Table 11 – Market shares in volume of Stereo Online in the segments of online retail sales of printed books</w:t>
        <w:br/>
        <w:t>2017 2018 2019</w:t>
        <w:br/>
        <w:t>Educational [15-20%] [15-20%] [15-20%]</w:t>
        <w:br/>
        <w:t>Varia [20-25%] [15-20%] [15-20%]</w:t>
        <w:br/>
        <w:t>Total online printed books [15-20%] [15-20%] [15-20%]</w:t>
        <w:br/>
        <w:t>Source: processing of data provided by the notifying company and operators</w:t>
        <w:br/>
        <w:t>Table 12 – Market shares in value of Stereo Online in the segments of online retail sales of printed books</w:t>
        <w:br/>
        <w:t>2017 2018 2019</w:t>
        <w:br/>
        <w:t>Educational [10-15%] [15-20%] [15-20%]</w:t>
        <w:br/>
        <w:t>Varia [15-20%] [15-20%] [10-15%]</w:t>
        <w:br/>
        <w:t>Total online printed books [15-20%] [15-20%] [15-20%]</w:t>
        <w:br/>
        <w:t>Source: processing of data provided by the notifying company and operators</w:t>
      </w:r>
    </w:p>
    <w:p>
      <w:r>
        <w:rPr>
          <w:b/>
        </w:rPr>
        <w:t>[Pages 19–21]</w:t>
      </w:r>
    </w:p>
    <w:p>
      <w:r>
        <w:t>BULLETIN NO. 13 OF MARCH 30, 2020 21</w:t>
        <w:br/>
        <w:t>50. As for retail sales of e-books, the market shares (in value) of Amazon and Stereo Online appear to be substantially stable (Table 13)40. Amazon's share was [60-65%] in 2019, while Stereo Online's share was [5-10%].</w:t>
        <w:br/>
        <w:t>Table 13 – Market shares in value of Stereo Online and Amazon in the e-book sales segment</w:t>
        <w:br/>
        <w:t>2017 2018 2019</w:t>
        <w:br/>
        <w:t>Stereo Online [5-10%] [5-10%] [5-10%]</w:t>
        <w:br/>
        <w:t>Amazon [65-70%] [60-65%] [60-65%]</w:t>
        <w:br/>
        <w:t>Source: processing of data provided by the notifying company and Amazon</w:t>
        <w:br/>
        <w:t>V.2 The effects of the operation</w:t>
        <w:br/>
        <w:t>V.2.1 The competitive context and evolving dynamics of the "varia" publishing sector</w:t>
        <w:br/>
        <w:t>51. The concentration operation under examination takes place in a competitive context characterized by a high degree of concentration and strong vertical integration of the main publishing groups. ALI speaks of a "strong vertical control of the supply chain by a few publishing groups." ADEI describes a context "characterized by strong concentration, both at the publishing and distribution levels, and by the presence of integrated publishing groups in the [...] phases of publishing and distribution as well as in sales to end customers."</w:t>
        <w:br/>
        <w:t>52. Indeed, the top five Italian publishing groups, namely Mondadori, GEMS (Gruppo Messaggerie), Giunti, Feltrinelli, and De Agostini, represent more than 50% of the "varia" book market (53.1% in 2018)41. Mondadori, GEMS (Gruppo Messaggerie), Giunti, and Feltrinelli are all integrated into distribution (Messaggerie and Feltrinelli through the joint venture EmmeEffe Libri) and retail; in particular, each of these groups has its own network of bookstores, where sometimes the owned bookstore model prevails (Giunti and Feltrinelli) and at other times the franchising model (Mondadori, Messaggerie). De Agostini belongs to a group that is active internationally, not only in publishing but also in the media and communication, games and services, and finance sectors42. Belonging to a conglomerate provides De Agostini with economic-financial solidity that translates into bargaining power with negotiating counterparts.</w:t>
        <w:br/>
        <w:t>53. In the described market context, in the face of a tendency towards contraction in sales of "varia" books, which from 2010 to 2019 decreased from [1-2] to [1-2] billion euros43, there is a recomposition of sales channels that sees the growth of the online channel, the decline of the GDO channel, and a contraction of the bookstore channel. According to AIE, the online channel represented 3% of the market in 2009, while its weight rose to 24% in 2018, the GDO fell in the same period from 18% to 7%, and sales made in bookstores decreased from 79% in 2007 to 69% in 201844.</w:t>
        <w:br/>
        <w:t>54. Within the bookstore channel, an additional dynamic has emerged that sees the weight of chain bookstores increasing and that of independent bookstores decreasing. According to AIE, between 2007 and 2018, chain bookstores increased from 36.5% to 45.0% of sales, while independent bookstores decreased from 42.5% to 24.0%45. According to ADEI, there is "strong competitive pressure from the online channel, particularly from Amazon, on independent and chain bookstores, with the difference that the latter manage to resist thanks to their belonging to integrated groups, while independent bookstores have paid and are paying the highest price in terms of closures and reduced margins."</w:t>
        <w:br/>
        <w:t>55. The composition of sales in 2019 according to the channel through which readers purchase books is described by Mondadori as follows: (i) e-commerce is the only growing channel, and its weight is estimated at [30-35%] of total sales, (ii) chain bookstores represent approximately [40-45%], (iii) independent bookstores have a weight of approximately [20-25%], and (iv) the GDO represents approximately [5-10%].</w:t>
        <w:br/>
        <w:t>56. Within the bookstore channel, the recomposition of sales in favor of chain bookstores is also due to the gradual adherence of independent bookstores to franchising networks. This phenomenon, according to ALI, "can be explained by the crisis of margins and liquidity that bookstores have found themselves in." Joining a franchising network offers the advantage of purchasing books on a consignment basis, meaning they only pay for the volumes actually sold, while independent bookstores predominantly purchase on an outright basis, meaning they pay for all books in stock except for the possibility of returns with subsequent issuance of credit notes.</w:t>
        <w:br/>
        <w:t>57. The presence of a network of independent bookstores in the territory constitutes a safeguard for plurality in the offering of books, so that the crisis of independent bookstores exacerbates the difficulty for independent publishers to find visibility for their books. ADEI has highlighted that participation in a centralized purchasing system, resulting from adherence to a franchising, means that "bookstores become less attentive to the proposals of the promotion networks to which independent publishers turn." ALI has noted that the increasingly significant presence of publishing groups in the retail phase, also through franchising networks, carries the risk of overexposure of the titles of integrated publishing groups to the detriment of those of independent publishers.</w:t>
        <w:br/>
        <w:t>V.2.2 Increase in the market power of EmmeEffe Libri and its effects</w:t>
        <w:br/>
        <w:t>58. The most immediate effect of the concentration operation under examination will be an increase in the degree of market concentration. The values of the Herfindahl-Hirschman index (HHI) calculated based on the market shares of EmmeEffe Libri and Centro Libri in 2019, thus in the most favorable hypothesis for the Parties, would increase from 4,389 (in volume) and 4,194 (in value), in the scenario prior to the concentration, to 5,046 and 4,745, in the post-concentration scenario46 (Table 14). Therefore, the communicated operation will lead to an increase in the HHI index of 657, considering the volume shares, and 551, considering the value shares47.</w:t>
        <w:br/>
        <w:t>Table 14 – Values of the Herfindahl-Hirschman index</w:t>
        <w:br/>
        <w:t>Pre-merger scenario Post-merger scenario Delta</w:t>
        <w:br/>
        <w:t>Volume 4,389 5,046 657</w:t>
        <w:br/>
        <w:t>Value 4,194 4,745 551</w:t>
        <w:br/>
        <w:t>Source: processing of data provided by the notifying company</w:t>
        <w:br/>
        <w:t>59. The aforementioned HHI index values indicate that the degree of market concentration, already very high due to the position held by EmmeEffe Libri alone, significantly increases due to the acquisition of control of Centro Libri.</w:t>
        <w:br/>
        <w:t>60. During the investigation, it was widely noted that the concentration operation will lead to an increase in the market power of EmmeEffe Libri. In fact, it will control the only two national wholesalers of "varia," Fastbook (which it already controls) and Centro Libri (subject to acquisition), in addition to the main distributor, namely Messaggerie Libri (ADEI, Giunti, [omitted])48. Only one operator ([omitted])49 believes that the operation will not have significant effects.</w:t>
        <w:br/>
        <w:t>61. The market power of EmmeEffe Libri has been related not only to its specific market position for distribution services to bookstores but also to the fact that, following the exit from the market of Mach2 Libri (controlled by Mondadori), EmmeEffe Libri is currently the only operator active in the distribution of "varia" books to the GDO through the Opportunity division (ALI, SIL, Mondadori).</w:t>
        <w:br/>
        <w:t>62. According to what was represented by Mondadori50, EmmeEffe Libri represents about 80% of independent publishers in the distribution phase and, in addition, covers approximately 93% of supplies to the GDO (with Opportunity) and, following the acquisition of control of Centro Libri, 80% of wholesale supplies to bookstores (physical and online). Mondadori estimates that, overall, EmmeEffe Libri intermediates, in the role of distributor (Messaggerie Libri) and in that of wholesaler (Fastbook, Centro Libri, and Opportunity), approximately [40-45%] of the total book sales made across all sales channels.</w:t>
        <w:br/>
        <w:t>63. Furthermore, it has been emphasized that EmmeEffe Libri is part of publishing groups that bring together various important publishing houses and are also present in the retail sale of books at the same time.</w:t>
      </w:r>
    </w:p>
    <w:p>
      <w:r>
        <w:rPr>
          <w:b/>
        </w:rPr>
        <w:t>[Pages 22–24]</w:t>
      </w:r>
    </w:p>
    <w:p>
      <w:r>
        <w:t>24 BULLETIN NO. 13 OF MARCH 30, 2020</w:t>
        <w:br/>
        <w:t>bookstore chains and online (ALI, SIL, ADEI, Mondadori51). Therefore, this operator oversees all phases of the supply chain.</w:t>
      </w:r>
    </w:p>
    <w:p>
      <w:r>
        <w:t>64. The fact that Centro Libri is primarily a wholesaler of educational materials has also been highlighted as an element that strengthens the market power of EmmeEffe Libri. In fact, by combining the "general" offering with that of educational materials, EmmeEffe Libri will be able to meet the demand of those proximity stores that offer a mix of educational books and "general" books (ALI, Mondadori52). Moreover, according to Mondadori, EmmeEffe Libri could also extend the offer of a mix of educational and "general" books to the large-scale distribution (GDO).</w:t>
      </w:r>
    </w:p>
    <w:p>
      <w:r>
        <w:t>65. The main effect of the concentration operation has been identified as the loss of bargaining power of the counterparts of EmmeEffe Libri and, therefore, of independent publishers and bookstores. This could translate into a deterioration of the commercial conditions recognized by EmmeEffe Libri and Centro Libri to these operators. According to ADEI, “[a]n effect of the operation could be […] the request by EmmeEffe Libri for a greater discount from independent publishers” and, furthermore, the operation “could lead to a further contraction of the margins of booksellers who […] are already suffering from competition from the online channel.” For ALI, “the concentration operation will result in a reduction of the bargaining power of bookstores which, for "general" books, will no longer have the option to choose between Fastbook and Centro Libri. This could translate into a deterioration of the economic conditions applied to bookstores.” SIL fears that “the new operator may worsen the economic conditions applied to bookstores and stationery shops which, following the concentration operation, would no longer have the option to choose between Fastbook and Centro Libri and, therefore, would not be able to counter the negotiating power of the new entity.”</w:t>
      </w:r>
    </w:p>
    <w:p>
      <w:r>
        <w:t>66. The concern that the concentration operation may lead to a deterioration of the conditions applied to bookstores is shared by an online retailer ([omitted])53 and some bookstores ([omitted])54. Other bookstores do not expect changes in the commercial conditions applied ([omitted])55. In some cases, bookstores believe that an improvement in service is possible ([omitted])56.</w:t>
      </w:r>
    </w:p>
    <w:p>
      <w:r>
        <w:t>67. Mondadori fears that the concentration operation may result in a deterioration of the contractual conditions applied by EmmeEffe Libri to publishers and bookstores and a restriction of access to the sales channels of bookstores and the GDO57. Specifically regarding bookstores, Mondadori has highlighted that they will no longer be able to choose between Fastbook and Centro Libri. As for independent publishers, those who currently sell their books directly to wholesalers (without going through the distributor) will no longer have the option to choose between Fastbook and Centro Libri58.</w:t>
      </w:r>
    </w:p>
    <w:p>
      <w:r>
        <w:t>51 See the minutes of the AME hearing.</w:t>
        <w:br/>
        <w:t>52 See the minutes of the AME hearing.</w:t>
        <w:br/>
        <w:t>53 See document no. 27 of the investigation file.</w:t>
        <w:br/>
        <w:t>54 See documents no. 49, 54, and 58 of the investigation file.</w:t>
        <w:br/>
        <w:t>55 See documents no. 53, 59, 120, and 127 of the investigation file.</w:t>
        <w:br/>
        <w:t>56 See documents no. 54, 58, 116, 118, and 127 of the investigation file.</w:t>
        <w:br/>
        <w:t>57 See the response to the information request of January 16, 2020.</w:t>
        <w:br/>
        <w:t>58 See the minutes of the AME hearing.</w:t>
      </w:r>
    </w:p>
    <w:p>
      <w:r>
        <w:t>BULLETIN NO. 13 OF MARCH 30, 2020 25</w:t>
        <w:br/>
        <w:t>68. Some wholesalers have pointed out that EmmeEffe Libri, acting as a distributor (through Messaggerie Libri), is also a supplier to its competing wholesalers ([omitted])59. In fact, among the [omitted] wholesalers who are clients of Messaggerie Libri are [omitted]. According to ([omitted])60, following the concentration operation, EmmeEffe Libri could be induced to favor supplies to Fastbook and Centro Libri to the detriment of other wholesalers.</w:t>
      </w:r>
    </w:p>
    <w:p>
      <w:r>
        <w:t>69. ALI and SIL have highlighted that the supply to libraries sees a clear prevalence of wholesalers over bookstores which are unable to replicate the discounts offered by wholesalers (in this sense also [omitted])61. In this specific area, Fastbook and Centro Libri do not emerge clearly as the main direct competitors, as according to SIL they compete for supplies to bookstores only “in some cases.”</w:t>
      </w:r>
    </w:p>
    <w:p>
      <w:r>
        <w:t>V.3 The potential competition from Mondadori and Giunti</w:t>
      </w:r>
    </w:p>
    <w:p>
      <w:r>
        <w:t>70. The investigative evidence indicates that Mondadori and Giunti are focused on the distribution of their own editorial brands, while distribution on behalf of third parties represents a residual activity. In particular, the weight of distribution on behalf of third-party publishers (out of the total distribution activity of "general" books) was approximately [15-20%] for Mondadori in 2017 and drops to approximately [5-10%] in 201962. For Giunti, distribution on behalf of third-party publishers represented [1-5%] in volume and [5-10%] in value in 2017 and only a share of approximately [less than 1%] in 201963.</w:t>
      </w:r>
    </w:p>
    <w:p>
      <w:r>
        <w:t>71. Mondadori confirmed that the distribution of third-party publishers is “marginal” within its overall distribution activity64. Mondadori also specified that it chooses the third-party publishers to distribute based on certain criteria including the “complementarity” of the editorial production and excellence in publishing, as well as economic-financial solidity65.</w:t>
      </w:r>
    </w:p>
    <w:p>
      <w:r>
        <w:t>72. The focus on proprietary editorial brands is a characteristic of the distribution networks of Mondadori and Giunti that has been noted by ADEI, ALI, and a distributor ([omitted])66. ALI also noted that the operators in question do not also perform the activity of wholesaler.</w:t>
      </w:r>
    </w:p>
    <w:p>
      <w:r>
        <w:t>73. Some distributors/wholesalers consulted believe it is possible that Mondadori and Giunti may decide to increase their distribution activity on behalf of third-party publishers ([omitted])67. Conversely, a distributor ([omitted]), noting that the distribution of third-party publishers is ancillary for Giunti and Mondadori compared to the distribution of their own publishers, states that “[I] strongly doubt that this scenario can change in the future and, […] if it were to change, that this activity could represent something significant in the short or medium term for the publishing market”68.</w:t>
      </w:r>
    </w:p>
    <w:p>
      <w:r>
        <w:t>59 See documents no. 22 and 25 of the investigation file.</w:t>
        <w:br/>
        <w:t>60 See documents no. 22 and 25 of the investigation file.</w:t>
        <w:br/>
        <w:t>61 See document no. 121 of the investigation file.</w:t>
        <w:br/>
        <w:t>62 Elaborations based on data provided by Mondadori in response to the information request of January 16, 2020.</w:t>
        <w:br/>
        <w:t>63 Elaborations based on data provided in response to the information request of January 16, 2020.</w:t>
        <w:br/>
        <w:t>64 See the minutes of the AME hearing.</w:t>
        <w:br/>
        <w:t>65 See the response to the information request of January 16, 2020.</w:t>
        <w:br/>
        <w:t>66 See document no. 114 of the investigation file.</w:t>
        <w:br/>
        <w:t>67 See documents no. 22, 25, 30, 47, 50, 56, and 90 of the investigation file.</w:t>
        <w:br/>
        <w:t>68 See document no. 114 of the investigation file.</w:t>
      </w:r>
    </w:p>
    <w:p>
      <w:r>
        <w:t>26 BULLETIN NO. 13 OF MARCH 30, 2020</w:t>
        <w:br/>
        <w:t>74. Giunti stated that it has distribution capacity and is able to expand its activity in a short time and without significant investments. Giunti also stated that it is interested in expanding its distribution activity on behalf of third parties, noting, however, that the existing concentration in the sector - essentially the market position of EmmeEffe Libri - constitutes a barrier to entry.</w:t>
      </w:r>
    </w:p>
    <w:p>
      <w:r>
        <w:t>75. Mondadori expressed interest in expanding its distribution activity on behalf of third parties, in accordance with the criteria currently adopted for selecting publishers to distribute, criteria that include the complementarity of editorial production and excellence in publishing. Mondadori stated that it could deploy a potential distribution capacity quantifiable at [omitted] million copies for a cover value between [omitted] million euros corresponding to approximately [5-10%] of the market (taking 2019 as a reference). The time required to deploy such capacity was indicated by Mondadori as “at least” 15 months.</w:t>
      </w:r>
    </w:p>
    <w:p>
      <w:r>
        <w:t>76. Mondadori also noted that the market position of EmmeEffe Libri makes it complex to expand its distribution activity on behalf of third parties. [Omitted]69.</w:t>
      </w:r>
    </w:p>
    <w:p>
      <w:r>
        <w:t>V.4 The entry of Amazon as a supplier to bookstores</w:t>
      </w:r>
    </w:p>
    <w:p>
      <w:r>
        <w:t>77. In July 2019, Amazon launched the “Amazon Business for Bookstores” service. This service provides retailers with:</w:t>
        <w:br/>
        <w:t>- access to over 15 million titles and a selection of approximately 800,000 titles immediately available;</w:t>
        <w:br/>
        <w:t>- discounts on the cover price of up to 35% on "general" books (discounts of up to 25% for orders starting from 5 units, up to 30% for orders starting from 10 units, up to 35% for orders starting from 30 units) and up to 12% on school, university, and academic texts;</w:t>
        <w:br/>
        <w:t>- free delivery for orders over 25 euros and always free with an Amazon Prime account;</w:t>
        <w:br/>
        <w:t>- free returns up to 120 days from delivery.</w:t>
        <w:br/>
        <w:t>Payment follows the standards of services for end customers and, therefore, is made in advance by credit card.</w:t>
      </w:r>
    </w:p>
    <w:p>
      <w:r>
        <w:t>78. From the launch (July 2019) to December 31, 2019, [omitted] retailers registered for Amazon's business service for bookstores, against a potential audience of interested parties estimated internally at [omitted]. During the indicated period, Amazon sold (wholesale) approximately [omitted] volumes for a value of [omitted] euros70 corresponding to [less than 1%] and [less than 1%] of the market respectively in volume and in value.</w:t>
      </w:r>
    </w:p>
    <w:p>
      <w:r>
        <w:t>79. Mondadori stated that sales of books from publishing houses it controls made through Amazon's business service represent a marginal share of its specific revenue71. SIL explained that even before the launch of the specific service, some retailers (about 1,000) were already using Amazon in isolation to purchase school books to resell to their customers. According to SIL, Amazon expected greater adherence to its program than what actually occurred (about 2,000 adherents, thus 1,000 more than those who were already using Amazon in the absence of the dedicated service).</w:t>
      </w:r>
    </w:p>
    <w:p>
      <w:r>
        <w:t>69 See the minutes of the AME hearing of February 14, 2020.</w:t>
        <w:br/>
        <w:t>70 See Amazon's response to the information request of January 16, 2020.</w:t>
        <w:br/>
        <w:t>71 See the minutes of the AME hearing of February 14, 2020 and AME's memorandum of March 2, 2020.</w:t>
      </w:r>
    </w:p>
    <w:p>
      <w:r>
        <w:rPr>
          <w:b/>
        </w:rPr>
        <w:t>[Pages 25–27]</w:t>
      </w:r>
    </w:p>
    <w:p>
      <w:r>
        <w:t>BULLETIN NO. 13 OF MARCH 30, 2020 27</w:t>
      </w:r>
    </w:p>
    <w:p>
      <w:r>
        <w:t>80. Amazon sources books [omitted]. Mondadori has stated that [omitted] 72.</w:t>
      </w:r>
    </w:p>
    <w:p>
      <w:r>
        <w:t>81. Before launching the business service for bookstores, Amazon held meetings with the trade associations of booksellers and stationery retailers, ALI and SIL, to present the service. Amazon proposed to the aforementioned organizations to sign an agreement in order to encourage the membership of their respective members, but both refused. In the case of SIL, the first meeting was followed by two others, regarding which, according to the union, Amazon's interest is to understand the needs of booksellers and consequently improve the service.</w:t>
      </w:r>
    </w:p>
    <w:p>
      <w:r>
        <w:t>82. [Omitted]73. Mondadori believes that Amazon's attempt to ascend the supply chain, from retail sales (business-to-consumer) to wholesale (business-to-business), is very ambitious, especially considering that in Amazon's history, there are no known attempts similar to those in sectors other than publishing74.</w:t>
      </w:r>
    </w:p>
    <w:p>
      <w:r>
        <w:t>83. Amazon's business offering for bookstores is perceived by market operators in a non-univocal manner. According to some, it cannot be considered an alternative to distributors/wholesalers, while according to others, it is configured as an alternative, essentially with respect to wholesalers.</w:t>
      </w:r>
    </w:p>
    <w:p>
      <w:r>
        <w:t>84. In the first group are the association ALI, which states that Amazon positions itself rather as a commission agent "just as a bookstore might provide a book to another bookstore," and Mondadori, which states that "what Amazon offers cannot be considered an alternative service to that of distributors and wholesalers but may be useful to bookstores only for obtaining a book that is not found in traditional distribution channels or to satisfy urgent customer requests"75. Along the same lines, some distributors and wholesalers ([omitted])76 and some bookstores ([omitted])77; one bookstore ([omitted]) explains that Amazon's service is suitable for purchasing individual texts urgently requested by customers78.</w:t>
      </w:r>
    </w:p>
    <w:p>
      <w:r>
        <w:t>85. Among those who believe that Amazon's service represents an alternative (essentially) to wholesalers are the publishers' association ADEI, the union of booksellers and stationery retailers SIL, Giunti, some distributors and wholesalers ([omitted])79, and some bookstores ([omitted])80. According to ADEI, Amazon's entry may represent a stimulus for EmmeEffe Libri to improve service speed; moreover, the concentration between EmmeEffe Libri and Centro Libri could be, at least in part, explained by Amazon's entry as a supplier to bookstores. Similarly, SIL believes that Amazon's entry could be a "healthy stimulus" for traditional distributors to improve service regarding delivery times.</w:t>
      </w:r>
    </w:p>
    <w:p>
      <w:r>
        <w:t>86. Also regarding the market's reaction to Amazon's entry, contrasting trends emerge. On one hand, there is interest in the objective characteristics of the offering without, however, a univocal assessment emerging. On the other hand, there has been expressed aversion and distrust towards Amazon.</w:t>
      </w:r>
    </w:p>
    <w:p>
      <w:r>
        <w:t>87. Regarding the objective characteristics of Amazon's business service for bookstores, the strengths identified are:</w:t>
        <w:br/>
        <w:t>- in the breadth of the catalog and the availability of books ([omitted])81;</w:t>
        <w:br/>
        <w:t>- in the availability of books that are not found in the traditional distribution circuit (for example, foreign language books, out-of-print books, etc.) as highlighted by the publishers' association ADEI, by Mondadori82, and by some bookstores ([omitted])83;</w:t>
        <w:br/>
        <w:t>- in the speed of order fulfillment ([omitted])84;</w:t>
        <w:br/>
        <w:t>- in the free delivery ([omitted])85;</w:t>
        <w:br/>
        <w:t>- in the free returns ([omitted])86.</w:t>
      </w:r>
    </w:p>
    <w:p>
      <w:r>
        <w:t>88. The weaknesses identified are:</w:t>
        <w:br/>
        <w:t>- in the requirement for advance payment in contrast to the credit terms granted by distributors/wholesalers; this is, in particular, the opinion of representatives of bookstores and stationery retailers ALI and SIL, of Mondadori87, and of some operators ([omitted])88;</w:t>
        <w:br/>
        <w:t>- in the lack of promotional or informational activities for bookstores, as reported by the association of bookstores ALI and by some operators ([omitted])89;</w:t>
        <w:br/>
        <w:t>- in the impossibility of having books on consignment ([omitted])90.</w:t>
      </w:r>
    </w:p>
    <w:p>
      <w:r>
        <w:t>89. Among the weaknesses of Amazon's offering, some aspects related to service management and its responsiveness to the needs of booksellers and stationery retailers are also cited. SIL highlights that the procedures are borrowed from those for sales to end customers and, therefore, do not adapt well to the needs of retailers (for example, the actual discount is only disclosed at the end of the purchase procedure, and difficulties have been reported in contacting representatives with adequate expertise in the book sector). ALI explains that order compilation is not structured but must be precise (title by title); the management of returns is rigid because it is necessary to trace back to individual orders, and there are also rather strict time limits. According to Mondadori, Amazon's service has limitations in managing large-scale supply relationships91, an opinion shared by one bookstore ([omitted])92. Similar evaluations are expressed by some bookstores: one bookstore ([omitted])93 considers Amazon's service "not very appealing in management and timing"; another states that the service, interesting on paper, does not work in practice ([omitted])94.</w:t>
      </w:r>
    </w:p>
    <w:p>
      <w:r>
        <w:t>90. The proposed discounts, which theoretically place for "various" books above the average market of wholesalers and are articulated according to the number of books ordered, are judged in a contradictory manner: positively by some ([omitted])95, negatively by others ([omitted])96.</w:t>
      </w:r>
    </w:p>
    <w:p>
      <w:r>
        <w:t>91. Similarly, some include among the strengths of Amazon's offering the clarity of costs ([omitted])97. Others, on the contrary, believe that the cost structure is not clear; among these are the association of bookstores ALI and a distributor/wholesaler ([omitted])98.</w:t>
      </w:r>
    </w:p>
    <w:p>
      <w:r>
        <w:t>92. Even among operators who give an overall assessment of Amazon's service, without focusing on individual aspects, contrasting positions emerge. Some believe that the service is competitive ([omitted])99 and others, instead, judge it non-competitive (Giunti).</w:t>
      </w:r>
    </w:p>
    <w:p>
      <w:r>
        <w:t>93. As mentioned, the investigation revealed positions of aversion and distrust towards Amazon. Below are the positions of some bookstores: [omitted] stated that they do not resort to Amazon "for a sort of 'conscientious objection' against a multinational that [...] has completely disrupted the entire retail trade structure and – by ripple effect – the structure of urban centers," specifying that they do not intend to resort to Amazon "regardless of the conditions practiced"100; [Omitted] excludes that Amazon can be considered an alternative to wholesalers "mainly for ideological reasons" as it is the main competitor of bookstores101; [Omissis]102, which uses Amazon's service for texts not available in traditional distribution channels, highlights that "the discounts offered by Amazon to individuals have always caused a loss of credibility for independent bookstores, so I buy as little as possible from Amazon"; [Omissis]103, while believing that Amazon offers an alternative service to that of distributors/wholesalers and indeed the only alternative service to EmmeEffe Libri and Centro Libri, states that "[w]e have never resorted to the 'Amazon for bookstores' service and would like to continue not doing so."</w:t>
      </w:r>
    </w:p>
    <w:p>
      <w:r>
        <w:t>94. Amazon is seen as the main culprit of the crisis of bookstores, particularly independent ones, according to the opinion expressed by the union of booksellers SIL and the publishers' association ADEI as well as by Mondadori104 and other operators (the online retailer [omitted]105, the</w:t>
      </w:r>
    </w:p>
    <w:p>
      <w:r>
        <w:rPr>
          <w:b/>
        </w:rPr>
        <w:t>[Pages 28–30]</w:t>
      </w:r>
    </w:p>
    <w:p>
      <w:r>
        <w:t>30 BULLETIN NO. 13 OF MARCH 30, 2020</w:t>
        <w:br/>
        <w:t>wholesalers [omitted]106, and bookstores [omitted]107. Furthermore, the association of publishers ADEI, Mondadori, and another operator ([omitted])108 highlighted that Amazon's goal is always to dominate the markets in which it operates. In one case, the aversion to Amazon's service was justified by the fact that it does not pay taxes in Italy ([omitted])109.</w:t>
      </w:r>
    </w:p>
    <w:p>
      <w:r>
        <w:t>95. Some operators (the online retailer [omitted]110, the distributor [omitted]111, and the bookstore [omitted]112) also highlighted the risk that Amazon, if it succeeds in expanding its market power from the retail phase to the end customer (B2C) to the wholesale phase to bookstores (B2B), could effectively dictate market conditions at different stages of the supply chain (publishing, distribution, retail). This concern is shared by ADEI, which points out that Amazon already exerts pressure on the margins of bookstores in its role as a retailer and could exert pressure on publishers as a supplier to obtain an increase in discounts. A distributor ([omitted])113 also noted that if Amazon entered the market as a publisher, as it is doing in the United States where it has contracted some writers, it would substantially change the competitive context by cutting out publishers, distributors, and bookstores.</w:t>
      </w:r>
    </w:p>
    <w:p>
      <w:r>
        <w:t>VI. THE POSITION OF EMMEEFFE LIBRI</w:t>
        <w:br/>
        <w:t>96. In the representation given by EmmeEffe Libri, the acquisition of control of Centro Libri aims to increase logistical efficiency114. This goal, in a declining market such as that of "varia" publishing, can only be achieved through the growth of the scale of activities and the attainment of economies of scale.</w:t>
      </w:r>
    </w:p>
    <w:p>
      <w:r>
        <w:t>97. Logistical efficiency is an increasingly decisive factor in the distribution phase due to the growth of the online sales channel, which makes delivery times a distinctive feature. Additionally, the entry of Amazon into the market has increased competitive pressure in the wholesale segment. EmmeEffe Libri highlights that, according to ADEI, the concentration operation under examination constitutes, at least in part, a response to Amazon's entry115.</w:t>
      </w:r>
    </w:p>
    <w:p>
      <w:r>
        <w:t>98. According to EmmeEffe Libri, the effects of the concentration operation will not be significant. In fact, Centro Libri holds a modest market share, and the overlap of activities between Fastbook and Centro Libri is minimal (only [omitted] of Centro Libri's customers also turn to Fastbook).</w:t>
      </w:r>
    </w:p>
    <w:p>
      <w:r>
        <w:t>99. The concentration will also have an impact only on the wholesale segment, which is destined to be profoundly changed by Amazon's entry. In particular, according to EmmeEffe Libri, the operation is "strictly limited to the specific sector of operators in the intermediation between publishers and retailers known as 'wholesalers'" and "[t]he threat from Amazon is concrete and immediate"116.</w:t>
      </w:r>
    </w:p>
    <w:p>
      <w:r>
        <w:t>100. In this perspective, the concentration operation may allow the continued presence of an operator capable of countering Amazon's growing market power. Regarding Amazon's business service, EmmeEffe Libri highlights that, although there is no unanimous assessment, there are operators who consider this service an alternative to that of distributors/wholesalers, while in the remaining positions, aversion towards Amazon prevails117.</w:t>
      </w:r>
    </w:p>
    <w:p>
      <w:r>
        <w:t>101. According to EmmeEffe Libri, Amazon could also represent a competitive constraint for Messaggerie Libri, and thus regarding the actual distribution activity. In particular, once Amazon has established a direct relationship with bookstores, "it could completely exclude the intermediation of distributors and promotion networks, negotiating directly and individually with publishers"118.</w:t>
      </w:r>
    </w:p>
    <w:p>
      <w:r>
        <w:t>102. In EmmeEffe Libri's view, the investigative evidence does not reveal a unanimous assessment of the effects of the concentration operation, while there are among the operators subject to information requests those who express indifferent or positive positions119. Furthermore, the concerns expressed by ADEI during the investigation would focus more on Amazon, both in its role as a retailer and as a wholesaler, rather than on the operation itself120.</w:t>
      </w:r>
    </w:p>
    <w:p>
      <w:r>
        <w:t>103. EmmeEffe Libri also believes that the potential competition from Mondadori and Giunti represents an effective competitive constraint considering that these operators have stated they have (or could have within a certain timeframe) distribution capacity to offer to third-party distributors. According to EmmeEffe Libri, Mondadori would be able to take [20-25%] of the publishers distributed, given the potential distribution capacity declared by Mondadori121.</w:t>
      </w:r>
    </w:p>
    <w:p>
      <w:r>
        <w:t>104. Regarding the feared deterioration of the economic conditions applied to publishers and bookstores, EmmeEffe Libri claims to have provided evidence of conduct contrary to what is feared, despite it being considered dominant since 2014122. In particular, the data provided during the notification demonstrate that, between 2016 and 2018, EmmeEffe Libri [omitted]. Furthermore, in the same period, Fastbook [omitted].</w:t>
      </w:r>
    </w:p>
    <w:p>
      <w:r>
        <w:t>105. EmmeEffe Libri has also highlighted that the distributor offers a service, logistical and document management, aimed at implementing the supply directives established by the publisher. The contractual obligations that the distributor assumes towards publishers do not allow it to discriminate against customers, whether they are bookstores or wholesalers.</w:t>
      </w:r>
    </w:p>
    <w:p>
      <w:r>
        <w:t>VII. EVALUATION OF THE CONCENTRATION OPERATION</w:t>
        <w:br/>
        <w:t>VII.1 The strengthening of EmmeEffe Libri's dominant position</w:t>
        <w:br/>
        <w:t>106. The establishment of EmmeEffe Libri (merger of the distribution activities of the Messaggerie group and the Feltrinelli group) was the subject of a previous investigative procedure, at the conclusion of which the Authority deemed that the new operator would hold a dominant position123. In relation to that decision, it must be considered that EmmeEffe Libri continues to hold a dominant position.</w:t>
      </w:r>
    </w:p>
    <w:p>
      <w:r>
        <w:t>107. In fact, EmmeEffe Libri's market share has increased: from levels below 60% to levels typically above 65%. The second operator (distributor A.L.I.) holds shares that in 2019 represent a fraction between one-sixth and one-seventh of EmmeEffe Libri's volume share and between one-seventh and one-eighth of its value share124. The rest of the offering appears fragmented among smaller operators who, in addition, sometimes have sector specializations (distributors specialized in legal or religious publishing) and, in the case of wholesalers, operate in a limited geographical area.</w:t>
      </w:r>
    </w:p>
    <w:p>
      <w:r>
        <w:t>108. The company that EmmeEffe Libri acquires control over, Centro Libri, is essentially a wholesaler of educational books that also provides "varia" books. Although Centro Libri's market shares, with reference to the distribution of "varia" to bookstores, are significantly lower than those of EmmeEffe Libri, the increase in the degree of market concentration resulting from Centro Libri coming under EmmeEffe Libri's control is relevant, in an already very concentrated context. This is indicated by the changes in the HHI index (657 in volume, 551 in value) and the starting values of the same (4,389 in volume, 4,194 in value).</w:t>
      </w:r>
    </w:p>
    <w:p>
      <w:r>
        <w:t>109. In addition to considerations about the impact of the concentration operation on the structure of the market as a whole, it must be considered that Fastbook and Centro Libri are the only "varia" wholesalers active nationwide and together represent about 75%-80% of the relevant market segment. Local wholesalers covering the remaining part of the demand do not appear capable of providing a service comparable to that of Fastbook and Centro Libri, having a scale of activities that is not comparable and operating in limited geographical areas.</w:t>
      </w:r>
    </w:p>
    <w:p>
      <w:r>
        <w:t>110. EmmeEffe Libri already controls the main distributor in the market (Messaggerie Libri), which intermediates the vast majority of independent publishers (as evidenced by the market shares held). As a result of the operation, EmmeEffe Libri will also control the two main wholesalers as well as the only ones active at the national level (Fastbook and Centro Libri), which cover 75%-80% of wholesale sales. The strengthening of the wholesale segment is of absolute relevance as wholesalers play a key role in completing supplies for larger bookstores and are the reference suppliers for medium-small bookstores. Additionally, since Centro Libri is primarily a wholesaler of educational books,</w:t>
      </w:r>
    </w:p>
    <w:p>
      <w:r>
        <w:rPr>
          <w:b/>
        </w:rPr>
        <w:t>[Pages 31–33]</w:t>
      </w:r>
    </w:p>
    <w:p>
      <w:r>
        <w:t>BULLETIN NO. 13 OF MARCH 30, 2020 33</w:t>
        <w:br/>
        <w:t>EmmeEffe Libri will be able to complete its range of offerings and meet the demand of those retailers (not only proximity stores) that offer customers a mix of educational and "varia" books.</w:t>
      </w:r>
    </w:p>
    <w:p>
      <w:r>
        <w:t>111. The strengthening in the distribution and wholesale sales phase in favor of bookstores (both physical and online) adds to the absolute preeminence of EmmeEffe Libri in the adjacent market of supplying "varia" books to the GDO: following the exit from the market of Mach2 Libri, Opportunity (a division of the subsidiary MF Ingrosso) is the only national operator and covers approximately 93% of the related market according to Mondadori. Expanding the analysis to the entire "varia" publishing supply chain, it should be noted that the Feltrinelli and Messaggerie groups, which control EmmeEffe Libri, own numerous publishing houses and are present in retail sales in bookstores (under the Feltrinelli and Ubik brands) and online (with the websites &lt;ibs.it&gt;, &lt;lafeltrinelli.it&gt;, and &lt;libraccio.it&gt;).</w:t>
      </w:r>
    </w:p>
    <w:p>
      <w:r>
        <w:t>112. In light of the above, the acquisition of control of Centro Libri will strengthen EmmeEffe Libri's dominant position in the market for distributing "varia" books to bookstores as it will allow it to consolidate its wholesale sales activity and complete its book offering with the addition of educational books. EmmeEffe Libri will oversee, with positions of absolute relevance, all phases of the broad distribution of "varia" books, which allow for the supply of all sales channels for books (bookstores, online, GDO): actual distribution and wholesale sales (falling within the market for distributing "varia" books to bookstores), as well as distribution to the GDO. Its critical mass will also be supported by the presence of the parent companies in the "varia" publishing and retail sectors.</w:t>
      </w:r>
    </w:p>
    <w:p>
      <w:r>
        <w:t>VII.2 The Role of Amazon</w:t>
      </w:r>
    </w:p>
    <w:p>
      <w:r>
        <w:t>113. For the purposes of assessing the competitive dynamics of the "varia" publishing sector, Amazon plays a particularly complex role. In fact, starting from its market position regarding the online retail sale of physical books (and e-books), this operator influences various phases of the supply chain. Recently, Amazon has also launched a business service for supplying books to bookstores and stationery stores.</w:t>
      </w:r>
    </w:p>
    <w:p>
      <w:r>
        <w:t>114. Within the online retail market for editorial products (publishing, music, and audiovisuals), Amazon holds an absolutely significant role in the segments related to the sale of physical books (both educational and "varia"), with shares exceeding 70%, and in the sale of e-books, with an estimated share in 2019 of [60-65%]. Given the declining trend in overall sales of "varia" books, Amazon is therefore the operator that has benefited the most from the contraction of sales in "traditional" channels, particularly that of independent bookstores. Furthermore, given the volume of sales achieved, Amazon certainly holds bargaining power against publishers, distributors, and wholesalers that constitute its negotiating counterparts in the procurement of books. Therefore, in its role as an online retailer, Amazon has exerted and is still capable of exerting pressure on the overall profitability of the sector: downstream, because its policy has been to offer the maximum possible discount to end customers, upstream because it has the bargaining power to obtain favorable economic conditions.</w:t>
      </w:r>
    </w:p>
    <w:p>
      <w:r>
        <w:t>115. Amazon has also brought about a change in the competitive dynamics of the sector in terms of service quality. Significantly, ADEI and SIL have stated that they expect Amazon's entry as a supplier to bookstores to stimulate distributors, particularly national ones, to improve the quality of their services regarding delivery times. This hope is echoed by EmmeEffe Libri, which states that the acquisition of Centro Libri aims to achieve logistical efficiencies through increased scale of operations and the attainment of economies of scale.</w:t>
      </w:r>
    </w:p>
    <w:p>
      <w:r>
        <w:t>116. With the recent launch of the business service for bookstores, Amazon has faced the challenge of becoming a business-to-business (B2B) platform starting from a strong position among business-to-consumer (B2C) platforms. The shares that Amazon holds in the segments of online retail sales of physical books (both educational and "varia") and e-books are indicative of an understanding of the demand expressed by end consumers and, as highlighted, ensure Amazon a bargaining power against its suppliers (publishers, distributors, wholesalers). However, the investigation did not reveal a unanimous assessment regarding Amazon's ability to meet the needs of book retailers concerning the structured and continuous supply of books.</w:t>
      </w:r>
    </w:p>
    <w:p>
      <w:r>
        <w:t>117. In fact, the parties consulted during the investigation expressed conflicting assessments regarding whether Amazon's business service for bookstores is an alternative to that of distributors/wholesalers, whether the discounts offered by Amazon are more or less competitive compared to those of distributors and wholesalers, whether the cost structure proposed by Amazon is clear or not, and even regarding the overall assessment of the service.</w:t>
      </w:r>
    </w:p>
    <w:p>
      <w:r>
        <w:t>118. The points identified as strengths of Amazon's service reflect the characteristics of the retail offering it practices: the breadth of the catalog and availability of books, the speed of order fulfillment, free delivery, and free returns. Conversely, weaknesses have been highlighted that affect essential aspects of supplying books to bookstores: in particular, the requirement for advance payment and the lack of a promotional/information function in favor of bookstores. Above all, deficiencies have been noted in the procedures for managing relationships with bookstores, which indicate a failure to respond to the needs of bookstores and stationery stores: compiling orders title by title, the need to trace back to the individual order to obtain a return, knowledge of the discount only at the end of the procedure, difficulties in contacting representatives with adequate expertise in the book sector by phone.</w:t>
      </w:r>
    </w:p>
    <w:p>
      <w:r>
        <w:t>119. It is worth noting that the identification of strengths and weaknesses has been transversal in the sense that (also) operators and associations that do not consider Amazon's service substitutable for that of distributors/wholesalers have highlighted strengths, and conversely, (also) parties that consider Amazon's service substitutable have pointed out weaknesses. The overall picture that emerges is therefore centered on the objective characteristics of the service proposed by Amazon and not on subjective assessments towards this operator.</w:t>
      </w:r>
    </w:p>
    <w:p>
      <w:r>
        <w:t>120. At this stage, therefore, the service for bookstores launched by Amazon appears as an extension of the online retail activity that does not reproduce the service characteristics of supply adequate to the needs of bookstores. Amazon's service presents itself as complementary rather than substitutive to the services offered by distributors and wholesalers, as it aims to meet specific procurement needs. In this regard, it is worth recalling the positions expressed by ALI and Mondadori. In particular, Mondadori believes that Amazon's business service aimed at bookstores cannot be considered an alternative to that of distributors and wholesalers and that Amazon's attempt to move up the supply chain is very ambitious125. It is also worth highlighting that among the strengths of Amazon's service, the availability of books that are not found in traditional distribution circuits is cited.</w:t>
      </w:r>
    </w:p>
    <w:p>
      <w:r>
        <w:t>121. To the assessments regarding the objective characteristics of the business service for bookstores, there is also a resistance from bookstores and stationery stores to refer to Amazon and a widespread aversion towards this operator. Amazon is indeed seen as the main culprit of the crisis (and in many cases the closure) of bookstores, as well as an entity that tends to dominate all market areas it enters. The aversion and resistance towards Amazon are transversal in the sense that they concern both operators and associations that consider Amazon's service an alternative to that of distributors and wholesalers and parties that hold an opposing opinion. Therefore, the resort to the business service proposed by Amazon appears to be hindered also by assessments that do not pertain to the utility or convenience of the service and that, therefore, are more difficult to overcome with the normal tools of business activity.</w:t>
      </w:r>
    </w:p>
    <w:p>
      <w:r>
        <w:t>122. Even if, at this stage, Amazon's service for bookstores does not seem to fully constitute an alternative to the services offered by distributors/wholesalers, it should be considered that Amazon knows the book sector due to its retail activity, which, moreover, began precisely with books. Furthermore, as highlighted, Amazon has sought dialogue with the representatives of booksellers and stationery stores, showing an interest in understanding the needs of these retailers. Therefore, it cannot be excluded that in the medium term, Amazon may succeed in defining its activity as a supplier to bookstores in a manner more aligned with the characteristics of demand.</w:t>
      </w:r>
    </w:p>
    <w:p>
      <w:r>
        <w:t>123. In any case, it seems reasonable to believe that Amazon's business service aimed at bookstores will only increase the pressure of this operator on the overall profitability of the "varia" book sector. In fact, even in its role as an occasional supplier to bookstores, Amazon diverts business volume from wholesalers and bookstores that operate as commission agents. Moreover, by expanding its book sales activity to the business category, Amazon appears capable of further increasing its scale of operations and, therefore, strengthening its bargaining power against publishers, distributors, and wholesalers. In fact, [omitted].</w:t>
      </w:r>
    </w:p>
    <w:p>
      <w:r>
        <w:t>124. In conclusion, Amazon's entry as a supplier to bookstores (and stationery stores), while certainly representing a significant event, does not currently seem destined to change, in the short term, the balances of the market for distributing "varia" books to bookstores. It follows that Amazon's entry does not appear capable of mitigating, in the short term, the effects resulting from the concentration. Conversely, the business service for bookstores seems likely to increase the pressure exerted by Amazon on the margins of independent bookstores and publishers.</w:t>
      </w:r>
    </w:p>
    <w:p>
      <w:r>
        <w:t>VII.3 The Potential Competition from Mondadori and Giunti</w:t>
      </w:r>
    </w:p>
    <w:p>
      <w:r>
        <w:t>125. During the investigation, elements emerged that make it unlikely that in the short term Mondadori and Giunti can increase their distribution activity on behalf of third-party publishers. Therefore, contrary to what was proposed by EmmeEffe Libri during the notification, the potential competition from Mondadori and Giunti does not seem to constitute an effective competitive constraint.</w:t>
      </w:r>
    </w:p>
    <w:p>
      <w:r>
        <w:t>126. First of all, the distribution networks of Mondadori and Giunti are focused on their own editorial brands, and this may lead to inertia in their organizational structures. In this regard, it is worth noting that Mondadori cited among the criteria used to choose the publishers to distribute, even in the perspective of expanding the activity, the "complementarity" of the production.</w:t>
      </w:r>
    </w:p>
    <w:p>
      <w:r>
        <w:rPr>
          <w:b/>
        </w:rPr>
        <w:t>[Pages 34–36]</w:t>
      </w:r>
    </w:p>
    <w:p>
      <w:r>
        <w:t>36 BULLETIN NO. 13 OF MARCH 30, 2020</w:t>
        <w:br/>
        <w:t>editorial and excellence in publishing, confirming that the offering of distribution services is not open to all publishers.</w:t>
      </w:r>
    </w:p>
    <w:p>
      <w:r>
        <w:t>127. Furthermore, both Mondadori and Giunti have lost, in recent years, the distribution of important publishers all of whom have switched to Messaggerie Libri (Marsilio, Adelphi, and RAI in the case of Mondadori, Touring in the case of Giunti). In the case of Mondadori, significant limitations to the quality of services offered during peak demand periods have also been highlighted.</w:t>
      </w:r>
    </w:p>
    <w:p>
      <w:r>
        <w:t>128. Mondadori and Giunti have both stated that the market position of EmmeEffe Libri constitutes an obstacle to the expansion of their respective distribution activities on behalf of third parties126. Moreover, neither Mondadori nor Giunti are present in the wholesale sales segment, so they would not be able to offer the same breadth of services compared to EmmeEffe Libri. In this regard, [omitted].</w:t>
      </w:r>
    </w:p>
    <w:p>
      <w:r>
        <w:t>129. In any case, even if Mondadori decided to deploy the potential distribution capacity it has declared ([omitted] million books for a value of [omitted] million euros), this would require a period of at least 15 months and the market share (only potential) that Mondadori could achieve would remain incomparable with that of the entity resulting from the aggregation of EmmeEffe Libri and Centro Libri ([10-15%] compared to percentages usually exceeding 65%).</w:t>
      </w:r>
    </w:p>
    <w:p>
      <w:r>
        <w:t>VII.4 Effects of the concentration</w:t>
      </w:r>
    </w:p>
    <w:p>
      <w:r>
        <w:t>130. As a result of the strengthening of its dominant position in the market for the distribution of "varia" books to bookstores (both physical and online), EmmeEffe Libri will have greater bargaining power against its counterparts, namely publishers upstream, and bookstores and local wholesalers downstream. Indeed, EmmeEffe Libri will become an indispensable counterpart for operators in the supply chain: for independent bookstores because it intermediates (through Messaggerie Libri) the vast majority of independent publishers, will control the only two national wholesalers, and will be able to offer both "varia" and school books; for independent publishers because it provides all sales channels through Messaggerie Libri (by far the main distributor on behalf of third parties), Fastbook, and Centro Libri, as well as being the only supplier of large-scale distribution at the national level (Opportunity); finally, for wholesalers because it will be able to increasingly attract independent publishers.</w:t>
      </w:r>
    </w:p>
    <w:p>
      <w:r>
        <w:t>131. Given the competitive context of the publishing sector, characterized by a high degree of concentration and the presence of large vertically integrated operators along the book supply chain, or endowed with significant economic-financial strength due to belonging to conglomerate groups, it is believed that the main publishing groups (Mondadori, Messaggerie, Giunti, Feltrinelli, and De Agostini) are also endowed with bargaining power sufficient to counterbalance that of EmmeEffe Libri. Similarly, considering that the online sales channel is the only one that has shown sales growth in recent years, it is believed that online retailers can also counterbalance the bargaining power of EmmeEffe Libri.</w:t>
      </w:r>
    </w:p>
    <w:p>
      <w:r>
        <w:t>132. Operators that do not belong to the main publishing groups and/or to groups that are also active in online retail do not appear, on the contrary, to be in a position to oppose adequate bargaining power to the entity resulting from the concentration operation. This category of operators includes independent publishers who must purchase distribution services from third parties, to whom they are not bound by corporate relationships, and who do not possess significant economic-financial strength due to belonging to a conglomerate group. A similar assessment can be made for independent bookstores, that is, those not belonging to the main Italian publishing groups (Mondadori, Messaggerie, Giunti, Feltrinelli, and De Agostini), not affiliated with the franchising networks of the same groups, and not belonging to groups that also have online book sales sites.</w:t>
      </w:r>
    </w:p>
    <w:p>
      <w:r>
        <w:t>133. It should also be considered that independent bookstores are the operators that are most affected by margin pressure resulting from the growth of the online channel and, in particular, from the actions of Amazon. The crisis of independent bookstores reverberates on independent publishers who find adequate visibility in this channel, unlike what happens in bookstore chains. Local wholesalers, in addition to being customers of Messaggerie Libri, are competitors of Fastbook and Centro Libri, albeit only at the local level, and represent the only form of competition in the wholesale sales segment.</w:t>
      </w:r>
    </w:p>
    <w:p>
      <w:r>
        <w:t>134. Following the concentration operation in question, for independent bookstores that turn to Messaggerie Libri and/or Fastbook, Centro Libri will no longer represent an independent alternative while, as noted, local wholesalers are unable to ensure the same level of service. The circumstance highlighted by EmmeEffe Libri that only [omitted] of Centro Libri's customers are also customers of Fastbook does not seem decisive as what matters is the ability to put different suppliers in competition and to be able to change suppliers in case the one usually approached requires more burdensome conditions or provides a service of lower quality.</w:t>
      </w:r>
    </w:p>
    <w:p>
      <w:r>
        <w:t>135. Independent publishers who do not rely on a distributor but turn directly to a wholesaler will no longer be able to choose between Fastbook and Centro Libri. Similarly, for independent publishers who entrust the distribution of their books to Messaggerie Libri, Fastbook and Centro Libri will no longer be wholesalers in competition with whom to negotiate (directly or through promotion networks) the supply conditions.</w:t>
      </w:r>
    </w:p>
    <w:p>
      <w:r>
        <w:t>136. Local wholesalers are customers of EmmeEffe Libri for the procurement of books from publishers that Messaggerie Libri distributes exclusively; at the same time, local wholesalers are competitors of Fastbook and Centro Libri, although on a smaller scale and in limited territorial areas. With the realization of the concentration operation, local wholesalers will increasingly have to turn to EmmeEffe Libri to ensure an adequate assortment due to EmmeEffe Libri's increased ability to attract third-party publishers; indeed, the availability of a wide catalog is one of the main aspects of a wholesaler's activity. EmmeEffe Libri may have an interest in making the procurement of local wholesalers more burdensome (limited to the cost items it can define).</w:t>
      </w:r>
    </w:p>
    <w:p>
      <w:r>
        <w:t>137. The investigation has clarified that the possible effects of the strengthening of EmmeEffe Libri's dominant position and, therefore, its increased bargaining power, may manifest in terms of worsening commercial conditions applied to publishers, bookstores, and local wholesalers. This risk appears to be reinforced by the fact that the growth of the online channel and the actions of Amazon exert pressure on the margins of operators in the supply chain.</w:t>
      </w:r>
    </w:p>
    <w:p>
      <w:r>
        <w:t>138. The detrimental effects of competition that the concentration in question is likely to produce against independent bookstores, independent publishers, and local wholesalers reverberate on the well-being of the final consumer in terms of reduced accessibility to the sales channel of physical bookstores, particularly independent ones, and the impoverishment of the editorial offering, with particular reference to the dissemination of editorial projects from different and autonomous publishing houses. Indeed, independent bookstores constitute a territorial stronghold that ensures the enjoyment of the book offering in ways substantially different from those allowed by online sales and, to a different extent, by bookstore chains. Furthermore, as noted, independent bookstores provide adequate visibility to independent publishers. These, through the conception and realization of editorial projects conceived outside the logic of large publishing groups (moreover, in some cases, also active in other sectors including media) nourish a wide and varied offering. Local wholesalers who, as mentioned, represent the only form of competition post-concentration in the wholesale book sales segment, support, for the reasons stated, the activities of independent bookstores and independent publishers.</w:t>
      </w:r>
    </w:p>
    <w:p>
      <w:r>
        <w:t>139. The investigative evidence allows us to consider negative consequences of the concentration operation on the level and quality of the service provided by EmmeEffe Libri as unlikely. The growth of the online sales channel, in fact, has made service efficiency a decisive factor, as noted by EmmeEffe Libri itself. Moreover, considering that the distributor implements the supply directives issued by publishers, it seems unlikely that EmmeEffe Libri could favor, in terms of level and quality of service, its own wholesalers (Fastbook and Centro Libri) to the detriment of local wholesalers.</w:t>
      </w:r>
    </w:p>
    <w:p>
      <w:r>
        <w:t>140. As for the procurement of public libraries, the investigation did not unambiguously reveal that Fastbook and Centro Libri are the main suppliers.</w:t>
      </w:r>
    </w:p>
    <w:p>
      <w:r>
        <w:t>VIII. THE CORRECTIVE MEASURES PROPOSED BY EMMEEFFE LIBRI</w:t>
      </w:r>
    </w:p>
    <w:p>
      <w:r>
        <w:t>141. EmmeEffe Libri, while believing that the concentration operation in question is likely to be authorized without conditions, has proposed behavioral remedies aimed at overcoming the competitive concerns raised during the investigation127. The proposed measures, described below, consist of a commitment not to worsen the commercial conditions applied by Fastbook, Centro Libri, and Messaggerie Libri within three categories of commercial relationships: (1) wholesale sale of "varia" books to bookstores and stationery stores, (2) commercial relationships between Messaggerie Libri and wholesalers, and (3) commercial relationships between Fastbook and Centro Libri and independent publishers. Furthermore, regarding the (4) relationship between Fastbook and Centro Libri, it is proposed to maintain the separation between these operators. The proposed duration is two years from the date of publication of the authorization decision for the operation.</w:t>
      </w:r>
    </w:p>
    <w:p>
      <w:r>
        <w:t>142. According to EmmeEffe Libri, the proposed corrective measures in the wholesale sales segment are suitable to remove the effects of the concentration even in the event of a worsening of the commercial conditions applied by Messaggerie Libri to bookstores and stationery stores and to publishers. Indeed, compared to the current situation, in the event that these operators decide to turn to a wholesaler as a result of the commercial choices of Messaggerie Libri, the proposed measures would guarantee, for their duration, that the commercial conditions applied by Fastbook and Centro Libri128 do not worsen.</w:t>
      </w:r>
    </w:p>
    <w:p>
      <w:r>
        <w:rPr>
          <w:b/>
        </w:rPr>
        <w:t>[Pages 37–39]</w:t>
      </w:r>
    </w:p>
    <w:p>
      <w:r>
        <w:t>BULLETIN NO. 13 OF MARCH 30, 2020 39</w:t>
        <w:br/>
        <w:t>Measure 1: commercial conditions in the wholesale sale of "various" books</w:t>
      </w:r>
    </w:p>
    <w:p>
      <w:r>
        <w:t>143. The recipients of the first proposed measure are independent bookstores and stationery stores, that is, "not belonging to bookstore chains, large publishing groups, and online operators" customers of Fastbook and Centro Libri129. These recipients represent, in terms of numbers, [95-100%] ([omitted] out of [omitted]) of the bookstores that are customers of Fastbook and [95-100%] of the bookstores that are customers of Centro Libri ([omitted] out of [omitted]).</w:t>
      </w:r>
    </w:p>
    <w:p>
      <w:r>
        <w:t>144. The object of the measure is the non-interruption of commercial relationships and the non-deterioration of commercial conditions (discount on the cover price, shipping costs, payment days). In order to allow for the monitoring of the implementation of the measure, EmmeEffe Libri will transmit, in case of confirmation by the Authority of the proposed measure, the registries of the recipients of the measure containing the conditions applied; monitoring may occur through requests for the presentation of sales invoices and payment receipts.</w:t>
      </w:r>
    </w:p>
    <w:p>
      <w:r>
        <w:t>145. The measure also extends to future customers of Fastbook and Centro Libri, including the obligation for Fastbook and Centro Libri to enter into commercial relationships with new customers under reasonably equivalent conditions. In order to identify such conditions, the criteria followed will be geographical (postal code, municipality or province), dimensional, specialization (for example, "various" books, university, children's, supplementary education) and financial reliability.</w:t>
      </w:r>
    </w:p>
    <w:p>
      <w:r>
        <w:t>Measure 2: commercial relationships between Messaggerie Libri and wholesalers</w:t>
      </w:r>
    </w:p>
    <w:p>
      <w:r>
        <w:t>146. The recipients of the second measure are the wholesalers who are customers of Messaggerie Libri for the books of the publishers that it distributes exclusively. Amazon is not included among the recipients.</w:t>
      </w:r>
    </w:p>
    <w:p>
      <w:r>
        <w:t>147. The object of the measure is the non-interruption of commercial relationships and the non-deterioration of commercial conditions (shipping costs). The monitoring of the implementation of the measure may occur through requests for the presentation of sales invoices and distribution contracts between Messaggerie Libri and the distributed publishers.</w:t>
      </w:r>
    </w:p>
    <w:p>
      <w:r>
        <w:t>Measure 3: commercial relationships between Fastbook, Centro Libri, and independent publishers</w:t>
      </w:r>
    </w:p>
    <w:p>
      <w:r>
        <w:t>148. EmmeEffe Libri believes that the size of a publisher's activity, measured through revenue, constitutes an indicator of that publisher's bargaining power with respect to negotiating counterparts. Conversely, if the notion of independent publisher were based on the use of entities for distribution services, it would place very different operators on the same level "in terms of size, market positioning, economic and financial capacity, catalog characteristics, and bargaining power"130.</w:t>
      </w:r>
    </w:p>
    <w:p>
      <w:r>
        <w:t>149. In light of the above, the recipients of the third measure are publishers with a value of "various" books sold to Fastbook and Centro Libri below [omitted] euros, excluding brands belonging to the De Agostini, Feltrinelli, GEMS, Giunti, and Mondadori groups. The publishers who are recipients of the measure correspond in terms of numbers to [90-95%] of the publishers sold by Fastbook ([omitted] out of [omitted]) and [95-100%] of the publishers sold by Centro Libri ([omitted] out of [omitted]).</w:t>
      </w:r>
    </w:p>
    <w:p>
      <w:r>
        <w:t>150. The object of the measure is the non-interruption of commercial relationships and the non-deterioration of commercial conditions (discount on the cover price and payment days). In order to allow for the monitoring of the implementation of the measure, EmmeEffe Libri will transmit, in case of confirmation by the Authority of the proposed measure, the registries of the recipients of the measure containing the conditions applied; monitoring may occur through requests for the presentation of sales invoices and payment receipts.</w:t>
      </w:r>
    </w:p>
    <w:p>
      <w:r>
        <w:t>151. The measure also extends to future publishers supplying Fastbook and Centro Libri, including the obligation for Fastbook and Centro Libri to enter into commercial relationships with new publishers under reasonably equivalent conditions to those currently in place with existing supplying publishers, in terms of catalog type and revenue value.</w:t>
      </w:r>
    </w:p>
    <w:p>
      <w:r>
        <w:t>Measure 4: relationship between Fastbook and Centro Libri</w:t>
      </w:r>
    </w:p>
    <w:p>
      <w:r>
        <w:t>152. For the duration of the proposed measures, EmmeEffe Libri will not proceed with the planned merger of Centro Libri into EmmeEffe Libri itself. Centro Libri will therefore remain a separate legal entity from Fastbook and will continue to operate with its own accounting and customer administration.</w:t>
      </w:r>
    </w:p>
    <w:p>
      <w:r>
        <w:t>153. The measure in question will facilitate the monitoring of the implementation of remedies 1) and 3).</w:t>
      </w:r>
    </w:p>
    <w:p>
      <w:r>
        <w:t>Duration of the measures</w:t>
      </w:r>
    </w:p>
    <w:p>
      <w:r>
        <w:t>154. As mentioned, EmmeEffe has proposed a duration of two years for the measures described above, starting from the date of publication of the authorization decision for the operation. According to the company, a longer duration would not comply with principles of proportionality and reasonableness.</w:t>
      </w:r>
    </w:p>
    <w:p>
      <w:r>
        <w:t>155. EmmeEffe Libri's position regarding the duration of the corrective measures is based on the fact that the "various" publishing sector is undergoing a phase of change due to the expansion of Amazon's activity along the distribution chain and the changing regulatory context regarding book pricing. Furthermore, EmmeEffe Libri believes [omitted].</w:t>
      </w:r>
    </w:p>
    <w:p>
      <w:r>
        <w:t>156. Regarding Amazon, EmmeEffe Libri states that [omitted]. In this perspective, traditional operators, including EmmeEffe Libri itself, will be required to be flexible in adapting their strategies to the changing context.</w:t>
      </w:r>
    </w:p>
    <w:p>
      <w:r>
        <w:t>157. As for the regulatory context, the bill no. 1421 concerning "Provisions for the promotion and support of reading," definitively approved by the Senate on February 5, 2020, and not yet published, has reduced the maximum percentage of discount that retailers can apply to the cover price of books131. This will lead, according to EmmeEffe Libri [omitted]. In this perspective, EmmeEffe Libri will need to adapt to any new market practices.</w:t>
      </w:r>
    </w:p>
    <w:p>
      <w:r>
        <w:t>158. In the scenario proposed by EmmeEffe that [omitted]. EmmeEffe Libri should therefore [omitted].</w:t>
      </w:r>
    </w:p>
    <w:p>
      <w:r>
        <w:t>159. The conditions of change, dynamism, and regulatory uncertainty prevailing in the competitive context make it such that the possibility of requesting a review of the corrective measures does not represent a suitable solution to protect EmmeEffe Libri's interest in not seeing its competitive opportunities severely compromised. The review of the measures constitutes, in fact, a procedure with uncertain outcomes and requires adequate time for execution.</w:t>
      </w:r>
    </w:p>
    <w:p>
      <w:r>
        <w:t>IX. OBSERVATIONS OF MONDADORI ON THE PROPOSED CORRECTIVE MEASURES</w:t>
      </w:r>
    </w:p>
    <w:p>
      <w:r>
        <w:t>160. Mondadori believes that the corrective measures proposed by EmmeEffe Libri should be amended in several respects: target subjects, strengthening the separation between Fastbook and Centro Libri, duration. Mondadori also believes that a behavioral measure should be imposed regarding the GDO channel that concerns both the "various" offer and the school offer.</w:t>
      </w:r>
    </w:p>
    <w:p>
      <w:r>
        <w:t>161. According to Mondadori, the recipients of the measures should be all bookstores and not just independent ones (measure 1) and all publishers and not just independent ones (measure 3). Furthermore, Mondadori believes that measure 2 should also be extended to future wholesale customers of Messaggerie Libri.</w:t>
      </w:r>
    </w:p>
    <w:p>
      <w:r>
        <w:t>162. Regarding measure 4, concerning the relationship between Fastbook and Centro Libri, Mondadori believes that it is not sufficient to provide that Centro Libri continues to operate with its own accounting and customer administration but it is also necessary to impose that Centro Libri autonomously manages purchases, that there are no transfers of books between Fastbook and Centro Libri (unless the commercial conditions are identical), that no representative of Centro Libri is appointed to the board of directors or in top roles of Centro Libri, and that EmmeEffe Libri does not invite bookstores and publishers to transfer the commercial relationship from Centro Libri to Fastbook.</w:t>
      </w:r>
    </w:p>
    <w:p>
      <w:r>
        <w:t>163. With reference to the GDO channel, Mondadori believes that, following the realization of the concentration, EmmeEffe Libri can extend the offer of school books, guaranteed by Centro Libri, to GDO operators. In order to ensure "plurality of access" to the GDO channel, the sales activity of Opportunity and/or Centro Libri should be limited to the signs/purchasing centers: in particular, each point of sale of the GDO customer (current and future) of Opportunity and/or Centro Libri should not dedicate more than 50% of its exhibition space to publications supplied by Opportunity and/or Centro Libri.</w:t>
      </w:r>
    </w:p>
    <w:p>
      <w:r>
        <w:t>164. According to Mondadori, compliance with the aforementioned measure by GDO points of sale will require a period of time of no less than one year. The duration of the measure in question should therefore only commence after the conclusion of this preparation phase.</w:t>
      </w:r>
    </w:p>
    <w:p>
      <w:r>
        <w:t>165. Regarding the duration of the corrective measures, Mondadori states that Amazon's attempt to ascend the book distribution chain and the modification of the book pricing regulations are not likely to produce significant effects in the short term. Consequently, Mondadori believes that the corrective measures should have a duration of no less than three years. Furthermore, the start of this period should take into account the implementation times of each measure.</w:t>
      </w:r>
    </w:p>
    <w:p>
      <w:r>
        <w:t>166. With specific reference to the new book pricing regulations, Mondadori notes that the law definitively approved on February 5, 2020, has not yet come into force and that the AIE has sent an appeal to the Government requesting that the effects of the law be postponed to September 2020. The AIE particularly highlights the need for publishing companies to "adapt and prepare in advance for the new market structure, avoiding inefficiencies, waste, and double processing that</w:t>
      </w:r>
    </w:p>
    <w:p>
      <w:r>
        <w:rPr>
          <w:b/>
        </w:rPr>
        <w:t>[Pages 40–42]</w:t>
      </w:r>
    </w:p>
    <w:p>
      <w:r>
        <w:t>42 BULLETIN NO. 13 OF MARCH 30, 2020</w:t>
        <w:br/>
        <w:t>can harm publishers, retailers, authors, and readers”132. Furthermore, according to Mondadori, the</w:t>
        <w:br/>
        <w:t>majority of publishing houses and the AIE are opposed to a modification of the discounting on the price</w:t>
        <w:br/>
        <w:t>of "various" books.</w:t>
      </w:r>
    </w:p>
    <w:p>
      <w:r>
        <w:t>X. EVALUATION OF CORRECTIVE MEASURES</w:t>
        <w:br/>
        <w:t>167. As illustrated in the previous paragraphs, the acquisition of control of Centro Libri by</w:t>
        <w:br/>
        <w:t>EmmeEffe Libri will lead to a strengthening of EmmeEffe Libri's dominant position in the market for</w:t>
        <w:br/>
        <w:t>the distribution of "various" books to bookstores (physical and online). In this market, EmmeEffe Libri</w:t>
        <w:br/>
        <w:t>already holds a dominant position thanks to its subsidiaries Messaggerie Libri, which is by far the main</w:t>
        <w:br/>
        <w:t>distributor of independent publishers, and Fastbook, which is the only national wholesaler besides Centro</w:t>
        <w:br/>
        <w:t>Libri. The aforementioned strengthening adds to, but is not linked by a causal relationship to, the</w:t>
        <w:br/>
        <w:t>absolute preeminence of EmmeEffe Libri in the distinct and contiguous market for the distribution of</w:t>
        <w:br/>
        <w:t>"various" books to the GDO where Opportunity is by far the main operator following the exit from the</w:t>
        <w:br/>
        <w:t>market of Mach2 Libri.</w:t>
      </w:r>
    </w:p>
    <w:p>
      <w:r>
        <w:t>168. The concentration operation is likely to produce prejudicial effects in the only relevant market,</w:t>
        <w:br/>
        <w:t>namely that of the distribution of "various" books to bookstores (physical and online), in the form of a</w:t>
        <w:br/>
        <w:t>deterioration of the commercial conditions applied to the negotiating counterparts (publishers, bookstores,</w:t>
        <w:br/>
        <w:t>wholesalers). In relation to such effects, the concentration operation under examination will result in the</w:t>
        <w:br/>
        <w:t>elimination of the competitive constraint represented by Centro Libri. In particular, Centro Libri is a direct</w:t>
        <w:br/>
        <w:t>competitive constraint for Fastbook, as they are both wholesalers, and an indirect constraint for</w:t>
        <w:br/>
        <w:t>Messaggerie Libri, since wholesalers complete or replace (for smaller bookstores) the distributor's</w:t>
        <w:br/>
        <w:t>services towards bookstores and are an alternative to distribution (or self-distribution) for publishers.</w:t>
      </w:r>
    </w:p>
    <w:p>
      <w:r>
        <w:t>169. Due to the characteristics of the competitive context of the book sector in Italy (high degree of</w:t>
        <w:br/>
        <w:t>concentration, vertical integration, or significant economic-financial strength of the main publishing</w:t>
        <w:br/>
        <w:t>groups) and the fact that the only sales channel that has shown growth in recent years is online, the</w:t>
        <w:br/>
        <w:t>subjects on which the concentration operation will produce prejudicial effects have been identified as</w:t>
        <w:br/>
        <w:t>independent publishers, independent bookstores, and local wholesalers. The competitive analysis carried</w:t>
        <w:br/>
        <w:t>out has indeed led to the conclusion that those publishers who must purchase distribution services from</w:t>
        <w:br/>
        <w:t>third parties, to whom they are not linked by corporate relationships, or who do not have significant</w:t>
        <w:br/>
        <w:t>economic-financial strength derived from belonging to a conglomerate group, do not possess sufficient</w:t>
        <w:br/>
        <w:t>bargaining power to counterbalance that of the subject that will derive from the concentration. A similar</w:t>
        <w:br/>
        <w:t>assessment applies to bookstores that do not belong to the main Italian publishing groups (Mondadori,</w:t>
        <w:br/>
        <w:t>Messaggerie, Giunti, and Feltrinelli), are not affiliated with the franchising networks of the same groups,</w:t>
        <w:br/>
        <w:t>and do not belong to groups that also have online book sales sites.</w:t>
      </w:r>
    </w:p>
    <w:p>
      <w:r>
        <w:t>170. The object of the corrective measures proposed by EmmeEffe Libri appears consistent with the</w:t>
        <w:br/>
        <w:t>objective of removing the competitive criticalities arising from the concentration operation under</w:t>
        <w:br/>
        <w:t>examination. In fact, the maintenance of commercial relationships and the non-deterioration of the</w:t>
        <w:br/>
        <w:t>commercial conditions (applied by Fastbook and Centro Libri to independent publishers and independent</w:t>
        <w:br/>
        <w:t>bookstores and by Messaggerie Libri to local wholesalers), along with the fact that Centro Libri will</w:t>
        <w:br/>
        <w:t>remain a separate legal entity from Fastbook, are aimed at removing the effects of the concentration</w:t>
        <w:br/>
        <w:t>operation in the only relevant market. In particular, the object of the proposed measures appears aimed at</w:t>
        <w:br/>
        <w:t>sterilizing, for their duration, the restrictive effects on competition towards their commercial counterparts</w:t>
        <w:br/>
        <w:t>of Fastbook and Centro Libri, including publishers and bookstores that turn to or intend to turn to</w:t>
        <w:br/>
        <w:t>Messaggerie Libri. Indirectly, by intervening on the effects of the concentration operation towards</w:t>
        <w:br/>
        <w:t>independent bookstores, independent publishers, and local wholesalers, the proposed remedies contribute</w:t>
        <w:br/>
        <w:t>to preserving access to the sales channel of physical bookstores, particularly independent ones, and the</w:t>
        <w:br/>
        <w:t>breadth and diversity of the book offering.</w:t>
      </w:r>
    </w:p>
    <w:p>
      <w:r>
        <w:t>171. This assessment of adequacy substantially depends on the fact that the first three remedies are</w:t>
        <w:br/>
        <w:t>extended to any future counterparts, according to a criterion of reasonable equivalence. EmmeEffe Libri has</w:t>
        <w:br/>
        <w:t>expressly indicated that the first and third measures also apply, respectively, to future customer</w:t>
        <w:br/>
        <w:t>bookstores and future supplier publishers that fall within the parameters identified by EmmeEffe Libri.</w:t>
      </w:r>
    </w:p>
    <w:p>
      <w:r>
        <w:t>172. The fact that Fastbook and Centro Libri remain separate legal entities, even in terms of accounting</w:t>
        <w:br/>
        <w:t>and customer administration, favors the continuity of commercial relationships and makes it easier to</w:t>
        <w:br/>
        <w:t>monitor the implementation of measures addressed to independent bookstores and independent publishers.</w:t>
        <w:br/>
        <w:t>Furthermore, the measure in question appears sufficient to ensure the maintenance of commercial</w:t>
        <w:br/>
        <w:t>relationships and the non-deterioration of the related conditions.</w:t>
      </w:r>
    </w:p>
    <w:p>
      <w:r>
        <w:t>173. A two-year duration for the measures appears adequate in relation to the phase of change that the</w:t>
        <w:br/>
        <w:t>book publishing sector is undergoing. The entry of Amazon as a supplier of bookstores and stationery</w:t>
        <w:br/>
        <w:t>stores and the recent modification of the pricing rules for books introduce, in fact, elements of novelty in</w:t>
        <w:br/>
        <w:t>the competitive context that may lead, in the medium term, to a change in the definition of</w:t>
        <w:br/>
        <w:t>commercial relationships.</w:t>
      </w:r>
    </w:p>
    <w:p>
      <w:r>
        <w:t>174. Amazon's attempt to ascend the distribution chain, proposing itself as a supplier of bookstores and</w:t>
        <w:br/>
        <w:t>stationery stores, constitutes an element of undeniable novelty. Although the evidence collected during the</w:t>
        <w:br/>
        <w:t>investigation does not allow for the conclusion that in the short term Amazon's move could substantially</w:t>
        <w:br/>
        <w:t>change the competitive context of the distribution of "various" books, Amazon is an operator with a</w:t>
        <w:br/>
        <w:t>consolidated knowledge of the book sector and has shown a willingness to understand the supply needs of</w:t>
        <w:br/>
        <w:t>book retailers to whom it has directed its business service. Therefore, it is possible that, in the medium term,</w:t>
        <w:br/>
        <w:t>Amazon may introduce changes in market practices that require an adaptation of the strategies of</w:t>
        <w:br/>
        <w:t>traditional operators.</w:t>
      </w:r>
    </w:p>
    <w:p>
      <w:r>
        <w:t>175. The recent modification of the pricing rules for books also represents an important factor of novelty.</w:t>
        <w:br/>
        <w:t>This is also confirmed by the recent appeal of the AIE to the Government to postpone the effects of the</w:t>
        <w:br/>
        <w:t>new law to allow publishing companies to adapt to the new market structure. The perspective highlighted by</w:t>
        <w:br/>
        <w:t>EmmeEffe Libri of [omitted] appears reasonable. In this perspective, market operators, including</w:t>
        <w:br/>
        <w:t>EmmeEffe Libri, may be called upon to modify the ways of conducting distribution and wholesale sales</w:t>
        <w:br/>
        <w:t>activities.</w:t>
      </w:r>
    </w:p>
    <w:p>
      <w:r>
        <w:t>176. The corrective measures proposed by EmmeEffe Libri appear only partially suitable to avert the</w:t>
        <w:br/>
        <w:t>prejudicial effects on competition identified at the conclusion of the investigation and therefore need to be</w:t>
        <w:br/>
        <w:t>integrated in the terms that follow. In fact, EmmeEffe Libri has followed, in identifying the recipients of the</w:t>
        <w:br/>
        <w:t>first and third measures, parameters that exclude a part of the subjects on which the concentration will</w:t>
        <w:br/>
        <w:t>produce its effects. In order for the proposed remedies to be considered adequate to remove the restrictive</w:t>
        <w:br/>
        <w:t>effects of competition arising from the concentration, they must concern all subjects on which such effects</w:t>
        <w:br/>
        <w:t>will occur. Furthermore, EmmeEffe Libri has not indicated that the second measure applies to future</w:t>
        <w:br/>
        <w:t>commercial relationships.</w:t>
      </w:r>
    </w:p>
    <w:p>
      <w:r>
        <w:t>177. In particular, regarding the first measure (commercial conditions in the wholesale sale of "various"</w:t>
        <w:br/>
        <w:t>books), EmmeEffe Libri has indicated as recipients the bookstores "not belonging to bookstore chains, large</w:t>
        <w:br/>
        <w:t>publishing groups, and online operators." The competitive analysis carried out has led to the conclusion that</w:t>
        <w:br/>
        <w:t>the bookstores that will be affected by the concentration are those not belonging to the main Italian</w:t>
        <w:br/>
        <w:t>publishing groups (Mondadori, Messaggerie, Giunti, and Feltrinelli), not affiliated with the franchising</w:t>
        <w:br/>
        <w:t>networks of the same groups, and not belonging to groups that also have online book sales sites. It is to this</w:t>
        <w:br/>
        <w:t>category of bookstores (and stationery stores) that the first measure proposed by EmmeEffe Libri should be</w:t>
        <w:br/>
        <w:t>addressed in order to sterilize the effects of the concentration on independent bookstores. This implies the</w:t>
        <w:br/>
        <w:t>extension of the remedy to bookstore chains not belonging to the main publishing groups and to bookstores</w:t>
        <w:br/>
        <w:t>owned by publishers other than those groups.</w:t>
      </w:r>
    </w:p>
    <w:p>
      <w:r>
        <w:t>178. With reference to measure sub 3), EmmeEffe Libri identifies as recipients publishers not belonging to</w:t>
        <w:br/>
        <w:t>the first five publishing groups (Mondadori, Messaggerie, Giunti, Feltrinelli, and De Agostini) and that</w:t>
        <w:br/>
        <w:t>make sales with Fastbook and Centro Libri of less than 75,000 euros. The competitive analysis carried out has</w:t>
        <w:br/>
        <w:t>led to the conclusion that the publishers who will be affected by the concentration are those who must</w:t>
        <w:br/>
        <w:t>purchase distribution services from third parties, to whom they are not linked by corporate relationships, or</w:t>
        <w:br/>
        <w:t>who do not have significant economic-financial strength derived from belonging to a conglomerate group. This</w:t>
        <w:br/>
        <w:t>category of publishers is the one to which the third corrective measure proposed by EmmeEffe Libri should be</w:t>
        <w:br/>
        <w:t>addressed in order for the effects of the concentration on independent publishers to be considered sterilized.</w:t>
        <w:br/>
        <w:t>This implies the extension of the remedy in question to publishers not belonging to the first five publishing</w:t>
        <w:br/>
        <w:t>groups and who make sales with Fastbook and Centro Libri of more than 75,000 euros.</w:t>
      </w:r>
    </w:p>
    <w:p>
      <w:r>
        <w:t>179. With reference to measure sub 2), relating to commercial relationships with local wholesalers, it is</w:t>
        <w:br/>
        <w:t>considered that it should be extended to future counterparts. In fact, there are no reasons to exclude from the</w:t>
        <w:br/>
        <w:t>protection in question any wholesalers who may start their activity during the duration of the measures or who</w:t>
        <w:br/>
        <w:t>are not yet customers of Messaggerie Libri.</w:t>
      </w:r>
    </w:p>
    <w:p>
      <w:r>
        <w:t>180. Overall, therefore, in order for the corrective measures proposed by EmmeEffe Libri to be suitable for</w:t>
        <w:br/>
        <w:t>removing the restrictive effects of competition arising from the concentration, their application must be extended</w:t>
        <w:br/>
        <w:t>as noted above: the first measure must also apply to relationships with bookstore chains not belonging to the</w:t>
        <w:br/>
        <w:t>main publishing groups and with bookstores owned by publishers other than those groups; the second measure</w:t>
        <w:br/>
        <w:t>must also apply to commercial relationships with wholesalers who will turn to Messaggerie Libri in the future for</w:t>
        <w:br/>
        <w:t>the supply of books from publishers that it distributes exclusively; the third corrective measure must also apply</w:t>
        <w:br/>
        <w:t>to relationships with publishers not belonging to the first five publishing groups and who make sales with</w:t>
        <w:br/>
        <w:t>Fastbook and Centro Libri of more than 75,000 euros.</w:t>
      </w:r>
    </w:p>
    <w:p>
      <w:r>
        <w:rPr>
          <w:b/>
        </w:rPr>
        <w:t>[Pages 43–45]</w:t>
      </w:r>
    </w:p>
    <w:p>
      <w:r>
        <w:t>BULLETIN NO. 13 OF MARCH 30, 2020 45</w:t>
        <w:br/>
        <w:t>XI. CONCLUSIONS</w:t>
      </w:r>
    </w:p>
    <w:p>
      <w:r>
        <w:t>181. The acquisition of control of Centro Libri appears capable of strengthening the dominant position of EmmeEffe Libri in the market for the distribution of "various" books to bookstores (physical and online). The potential competition from Mondadori and Giunti and the entry of Amazon as a supplier to bookstores do not seem to be sufficient competitive constraints to counter the position of EmmeEffe Libri in the aforementioned market.</w:t>
      </w:r>
    </w:p>
    <w:p>
      <w:r>
        <w:t>182. As a result of the concentration operation, EmmeEffe Libri will see an increase in its bargaining power with respect to its counterparts. This may lead to a deterioration of the commercial conditions applied by EmmeEffe Libri to independent publishers, independent bookstores, and local wholesalers. Such effects would reverberate on the welfare of the final consumer in terms of reduced accessibility to the sales channel of physical bookstores, particularly independent ones, and the impoverishment of the editorial offering.</w:t>
      </w:r>
    </w:p>
    <w:p>
      <w:r>
        <w:t>183. The corrective measures proposed by EmmeEffe Libri may be suitable to remove the detrimental effects that may arise following the implementation of the concentration operation only if directed at all counterparts, current and future, that could suffer the effects of the concentration. To this end, the application of measures 1) and 3) must be extended, as indicated above, so that all independent bookstores and all independent publishers, as identified following the competitive analysis carried out, may benefit; measure 2), relating to commercial relations with wholesalers, must be extended to future counterparts.</w:t>
      </w:r>
    </w:p>
    <w:p>
      <w:r>
        <w:t>184. The measures thus identified are proportionate to the aim of removing all detrimental effects arising from the concentration operation. In fact, they do not exceed the scope of such effects concerning the companies/divisions to which they are addressed, the contractual counterparts subject to the measures, the prescribed behaviors, and the duration. Therefore, in this specific case, it does not seem possible to identify a set of measures equally suitable to prevent harm to competition that would impact EmmeEffe Libri and Centro Libri's activities to an equally adequate extent.</w:t>
      </w:r>
    </w:p>
    <w:p>
      <w:r>
        <w:t>185. In conclusion, based on the elements that emerged during the investigation, it is believed that the concentration operation in question is susceptible to being authorized, pursuant to Article 6 of Law No. 287/90, subject to the execution of the corrective measures as identified above.</w:t>
      </w:r>
    </w:p>
    <w:p>
      <w:r>
        <w:t>CONSIDERING that the operation in question is likely to strengthen a dominant position in the market for the distribution of "various" books to bookstores, such as to eliminate or substantially and durably reduce competition in that market;</w:t>
      </w:r>
    </w:p>
    <w:p>
      <w:r>
        <w:t>CONSIDERING it necessary to prescribe to EmmeEffe Libri S.p.A. and its subsidiaries Messaggerie Libri S.p.A. and MF Ingrosso S.p.A., as well as to Centro Libri S.r.l., pursuant to Article 6, paragraph 2, of Law No. 287/90, the necessary measures to prevent the realization of the distorting effects caused by the implementation of the concentration in question;</w:t>
      </w:r>
    </w:p>
    <w:p>
      <w:r>
        <w:t>THEREFORE, it is deemed that the operation in question is authorized subject to the full and effective execution of all measures prescribed in this provision;</w:t>
      </w:r>
    </w:p>
    <w:p>
      <w:r>
        <w:t>46 BULLETIN NO. 13 OF MARCH 30, 2020</w:t>
      </w:r>
    </w:p>
    <w:p>
      <w:r>
        <w:t>ALSO CONSIDERING that the non-competition agreement between the parties is accessory to this operation only within the limits described above and that the Authority reserves the right to evaluate, where the conditions exist, the aforementioned agreement if it were to be realized beyond the indicated limits;</w:t>
      </w:r>
    </w:p>
    <w:p>
      <w:r>
        <w:t>RESOLVES</w:t>
      </w:r>
    </w:p>
    <w:p>
      <w:r>
        <w:t>to authorize the communicated concentration operation, provided that EmmeEffe Libri S.p.A. and its subsidiaries Messaggerie Libri S.p.A. and MF Ingrosso S.p.A. as well as Centro Libri S.r.l. fully and effectively execute the following measures prescribed pursuant to Article 6, paragraph 2, of Law No. 287/90:</w:t>
      </w:r>
    </w:p>
    <w:p>
      <w:r>
        <w:t>a) commercial conditions in the wholesale sale of "various" books</w:t>
        <w:br/>
        <w:t>MF Ingrosso S.p.A. – Fastbook Division (hereinafter, Fastbook) and Centro Libri S.r.l. (hereinafter, Centro Libri) will not interrupt existing commercial relations and will not worsen the related commercial conditions (discount on the cover price, shipping costs, payment days) with respect to independent bookstores, understood as bookstores that do not belong to the main Italian publishing groups (Mondadori, Giunti, Messaggerie, Feltrinelli), are not affiliated with the franchising networks of the same groups, and do not belong to groups that also have online book sales sites. Fastbook and Centro Libri will also undertake commercial relations with new clients, falling within the category of independent bookstores, on reasonably equivalent conditions based on geographical, dimensional, editorial specialization, and financial reliability criteria. The duration of the prescription is two years from the date of notification of this provision.</w:t>
      </w:r>
    </w:p>
    <w:p>
      <w:r>
        <w:t>b) commercial relations between Messaggerie Libri and wholesalers</w:t>
        <w:br/>
        <w:t>Messaggerie Libri S.p.A. will not interrupt commercial relations with wholesalers, its clients for the books of the publishers it distributes exclusively, and will not worsen the related commercial conditions (shipping costs). The measure is extended to future client wholesalers, on reasonably equivalent conditions. It is also understood that the prescription does not apply to Amazon. The duration of the measure is two years from the date of notification of this provision.</w:t>
      </w:r>
    </w:p>
    <w:p>
      <w:r>
        <w:t>c) commercial relations between Fastbook, Centro Libri, and independent publishers</w:t>
        <w:br/>
        <w:t>Fastbook and Centro Libri will not interrupt commercial relations and will not worsen the related commercial conditions (discount on the cover price and payment days) with respect to independent publishers, that is, publishers who must purchase distribution services from third parties, with whom they are not linked by corporate relations, and do not possess significant economic-financial strength derived from belonging to a conglomerate group. Fastbook and Centro Libri will undertake commercial relations with new suppliers, falling within the category of independent publishers, on reasonably equivalent conditions based on the type of catalog and the value of the turnover.</w:t>
      </w:r>
    </w:p>
    <w:p>
      <w:r>
        <w:t>BULLETIN NO. 13 OF MARCH 30, 2020 47</w:t>
      </w:r>
    </w:p>
    <w:p>
      <w:r>
        <w:t>The duration of the measure is two years from the date of notification of this provision.</w:t>
      </w:r>
    </w:p>
    <w:p>
      <w:r>
        <w:t>d) relationship between Fastbook and Centro Libri</w:t>
        <w:br/>
        <w:t>Centro Libri will remain a separate entity from Fastbook and will continue to operate with its own accounting and customer administration.</w:t>
      </w:r>
    </w:p>
    <w:p>
      <w:r>
        <w:t>The duration of the measure is two years from the date of notification of this provision.</w:t>
      </w:r>
    </w:p>
    <w:p>
      <w:r>
        <w:t>e) informational obligations</w:t>
        <w:br/>
        <w:t>EmmeEffe Libri S.p.A. will transmit within two months from the date of notification of this provision the details of the current recipients of the prescriptions under a), b), and c) with an indication of the conditions applied. EmmeEffe Libri S.p.A. will also transmit two annual reports on the execution of the prescribed measures under a), b), c), and d), each within two months from the expiration of one year of application of the same prescriptions. This provision will be notified to the interested parties and published in the Bulletin of the Antitrust Authority.</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br/>
        <w:t>Filippo Arena Roberto Rustichelli</w:t>
      </w:r>
    </w:p>
    <w:p>
      <w:r>
        <w:rPr>
          <w:b/>
        </w:rPr>
        <w:t>[Pages 46–48]</w:t>
      </w:r>
    </w:p>
    <w:p>
      <w:r>
        <w:t xml:space="preserve">48 BULLETIN NO. 13 OF MARCH 30, 2020  </w:t>
        <w:br/>
        <w:t xml:space="preserve">C12286 - CLESSIDRA SGR-MAGNETAR CAPITAL/SISMA  </w:t>
        <w:br/>
        <w:t xml:space="preserve">Provision No. 28181  </w:t>
        <w:br/>
        <w:t xml:space="preserve">THE ANTITRUST AUTHORITY  </w:t>
        <w:br/>
        <w:t xml:space="preserve">IN ITS MEETING of March 10, 2020;  </w:t>
        <w:br/>
        <w:t xml:space="preserve">HEARD the Rapporteur Professor Ainis;  </w:t>
        <w:br/>
        <w:t xml:space="preserve">HAVING REGARD to Law No. 287 of October 10, 1990;  </w:t>
        <w:br/>
        <w:t xml:space="preserve">HAVING REGARD to D.P.R. No. 217 of April 30, 1998;  </w:t>
        <w:br/>
        <w:t xml:space="preserve">HAVING REGARD to the communication from Clessidra SRG S.p.A. and Magnetar Capital Llc, received on February 17, 2020;  </w:t>
        <w:br/>
        <w:t xml:space="preserve">CONSIDERING the following:  </w:t>
        <w:br/>
        <w:t xml:space="preserve">I. THE PARTIES  </w:t>
        <w:br/>
        <w:t xml:space="preserve">1. Clessidra SRG S.p.A. (hereinafter Clessidra) is an asset management company that operates primarily through private equity funds with a presence in various sectors; in 2019, Clessidra also initiated the activities of a fund dedicated to the segment of bank credits towards industrial companies, specifically involved in the transaction under examination. Clessidra is wholly controlled by the investment holding Italmobiliare S.p.A. During 2018, the Italmobiliare group achieved a worldwide turnover of [1-2]* billion euros, a turnover within the European Union of [1-2] billion euros, and a turnover in Italy of [498-700] million euros.  </w:t>
        <w:br/>
        <w:t xml:space="preserve">2. Magnetar Capital Llc (hereinafter Magnetar) is a U.S. company that manages multi-strategy and multi-product alternative investment funds active worldwide. Magnetar is controlled by the U.S. company Magnetar Capital Partners Lp, which is at the top of the group. During the 2018 fiscal year, the Magnetar group achieved a total turnover of [700-1,000] million euros (with no sales in Italy but with sales of [100-498] million in the rest of the European Union).  </w:t>
        <w:br/>
        <w:t xml:space="preserve">3. Sisma S.p.A. (hereinafter Sisma) is an Italian company active in the production and sale of personal care and hygiene products (under the brands Cotoneve and Cotonet), para-pharmaceutical products (under the brands Farmacotone and Soffio), household cleaning products (under the brands Logex and Fortex), and table and party products (under the brands Samurai and Sayonara). The share capital of Sisma, which does not hold controlling interests in other companies, is divided among four individuals from the same family. Sisma achieved a total turnover of [30-100] million euros in 2018, of which [30-100] and [30-100] million were from sales made respectively in the European Union and in Italy.  </w:t>
        <w:br/>
        <w:t>* In this version, some data are omitted, as elements of confidentiality or secrecy of the information were deemed to exist.</w:t>
      </w:r>
    </w:p>
    <w:p>
      <w:r>
        <w:t xml:space="preserve">BULLETIN NO. 13 OF MARCH 30, 2020 49  </w:t>
        <w:br/>
        <w:t xml:space="preserve">II. DESCRIPTION OF THE TRANSACTION  </w:t>
        <w:br/>
        <w:t xml:space="preserve">4. The communication under examination concerns the acquisition, by Clessidra and Magnetar, of joint control of Sisma, through the holding of an equal share of the relevant share capital (50%) as well as through the clauses provided in the shareholders' agreement signed.  </w:t>
        <w:br/>
        <w:t xml:space="preserve">5. The transaction arises from the economic-financial crisis in which Sisma has been since 2010 and aims at restructuring its financial indebtedness and revitalizing its activity. This state of crisis of Sisma in 2019 led to the initiation of a sales procedure that concluded with the selection of the offer presented by the Magnetar group.  </w:t>
        <w:br/>
        <w:t xml:space="preserve">6. In summary, the restructuring and recovery plan for Sisma provides that an Italian securitization company established by the Magnetar Funds (named Spv 130) and Clessidra (on behalf of the aforementioned new corporate restructuring fund) will subscribe, each for an equal share of 50%, to the increase of Sisma's share capital, which has been preliminarily zeroed. For the purposes of joint control, it is noted that the shareholders' agreements stipulated between the Parties provide that, for the resolutions of Sisma's Board of Directors, the favorable vote of at least one director designated by Spv 130 and at least one director designated by Clessidra will be necessary; this also applies to strategic matters reserved for the same Board of Directors, such as the approval of annual financial statements, the budget, and/or the business plan.  </w:t>
        <w:br/>
        <w:t xml:space="preserve">III. QUALIFICATION OF THE TRANSACTION  </w:t>
        <w:br/>
        <w:t xml:space="preserve">7. The communicated transaction, as it involves the acquisition of joint control of a company, constitutes a concentration pursuant to Article 5, paragraph 1, letter b), of Law No. 287/90. It falls within the scope of application of Law No. 287/90, as the conditions of Article 1 of Regulation EC 139/2004 do not apply, and is subject to the obligation of prior notification provided for by Article 16, paragraph 1, of the same law, as the total turnover achieved, in the last fiscal year at the national level, by the group of companies involved was over 498 million euros and the total turnover achieved, in the last fiscal year at the national level, individually by at least two of the companies involved was over 30 million euros.  </w:t>
        <w:br/>
        <w:t xml:space="preserve">IV. ASSESSMENT OF THE CONCENTRATION  </w:t>
        <w:br/>
        <w:t xml:space="preserve">The product and geographic market  </w:t>
        <w:br/>
        <w:t xml:space="preserve">8. From a commodity perspective, the sectors involved in the transaction under examination are those in which the target company operates, namely the production and sale of personal care and hygiene products (so-called personal care), para-pharmaceutical products, household cleaning products (home care), and table and party products (food care).  </w:t>
        <w:br/>
        <w:t>9. In all cases, the target company produces a limited number of items; in particular, these include: cotton pads, ear cleaners, sponges, and body gloves in the case of personal care; syringes, disinfectants, band-aids, urine containers, hot water bottles, and ice packs in the case of para-pharmaceutical products; cleaning gloves, dish sponges, and garbage bags in the case of home care; toothpicks, skewers, straws, and party products such as candles in the case of food care.</w:t>
      </w:r>
    </w:p>
    <w:p>
      <w:r>
        <w:t xml:space="preserve">50 BULLETIN NO. 13 OF MARCH 30, 2020  </w:t>
        <w:br/>
        <w:t xml:space="preserve">10. From a geographic perspective, moreover, the Parties put forward the hypothesis that, except for the case of food care with national relevance, the other commodity areas may present a supranational dimension, particularly given the absence of barriers to international trade and the activity of major players that occurs at the international level.  </w:t>
        <w:br/>
        <w:t xml:space="preserve">11. In any case, in this specific instance, it is not necessary to arrive at a precise delimitation of the commodity and geographic areas involved, as the assessment is conducted under the most restrictive possible assumption, namely national markets represented solely by the products manufactured by Sisma and sold through the only distribution channels used by it (organized distribution and large organized distribution).  </w:t>
        <w:br/>
        <w:t xml:space="preserve">Effects of the transaction  </w:t>
        <w:br/>
        <w:t xml:space="preserve">12. The transaction under examination does not create horizontal overlaps between Sisma and the acquiring groups, nor vertical relationships between the same Parties.  </w:t>
        <w:br/>
        <w:t xml:space="preserve">13. With reference to the commodity areas of personal care, para-pharmaceutical products, and home care, moreover, the estimated shares for Sisma according to the aforementioned criteria are below [1-5%]. As for the area of food care, which includes Sisma's flagship product, namely the Samurai-branded toothpicks, the estimated share for it is below [10-15%] (or slightly below [20-25%] if attention is focused on the narrow segment of toothpicks).  </w:t>
        <w:br/>
        <w:t xml:space="preserve">14. In light of the considerations above, the concentration under examination does not appear to be capable of significantly altering competitive dynamics in the relevant markets.  </w:t>
        <w:br/>
        <w:t xml:space="preserve">CONSIDERING, therefore, that the transaction under examination does not entail, pursuant to Article 6, paragraph 1, of Law No. 287/90, the establishment or strengthening of a dominant position in the relevant markets, such as to eliminate or substantially and durably reduce competition;  </w:t>
        <w:br/>
        <w:t xml:space="preserve">RESOLVES  </w:t>
        <w:br/>
        <w:t xml:space="preserve">not to initiate the investigation referred to in Article 16, paragraph 4, of Law No. 287/90.  </w:t>
        <w:br/>
        <w:t xml:space="preserve">The conclusions above will be communicated, pursuant to Article 16, paragraph 4, of Law No. 287/90, to the companies involved and to the Minister of Economic Development.  </w:t>
        <w:br/>
        <w:t xml:space="preserve">This provision will be published in the Bulletin of the Antitrust Authority.  </w:t>
        <w:br/>
        <w:t xml:space="preserve">THE SECRETARY GENERAL THE PRESIDENT  </w:t>
        <w:br/>
        <w:t>Filippo Arena Roberto Rustichelli</w:t>
      </w:r>
    </w:p>
    <w:p>
      <w:r>
        <w:rPr>
          <w:b/>
        </w:rPr>
        <w:t>[Pages 49–51]</w:t>
      </w:r>
    </w:p>
    <w:p>
      <w:r>
        <w:t>BULLETIN NO. 13 OF MARCH 30, 2020 51</w:t>
        <w:br/>
        <w:t>ACTIVITY OF REPORTING AND CONSULTATION</w:t>
        <w:br/>
        <w:t>AS1653 - MUNICIPALITY OF TRINITÀ D’AGULTU AND VIGNOLA (OT) - TENDER</w:t>
        <w:br/>
        <w:t>CONCERNING THE ASSIGNMENT OF NEW MARITIME STATE CONCESSIONS</w:t>
        <w:br/>
        <w:t>FOR TOURIST-RECREATIONAL PURPOSES</w:t>
        <w:br/>
        <w:t>Rome, January 22, 2020</w:t>
        <w:br/>
        <w:t>Municipality of Trinità D’Agultu and Vignola</w:t>
        <w:br/>
        <w:t>The Italian Competition Authority, in its meeting on January 21, 2020, decided to express an opinion pursuant to Article 21-bis of Law No. 287 of October 10, 1990, regarding the tender documentation concerning "the assignment of new maritime state concessions for tourist-recreational purposes (CdS No. 11 - CdS No. 22)."</w:t>
        <w:br/>
        <w:t>In particular, it is noted that, regarding the Maritime State Concession (hereinafter, CDM), Simple State Concession (hereinafter, CdS) No. 11, Article 11 of the Public Notice provides, among the evaluation criteria for the assignment of the concessions listed in Table 1, the criterion of "Residence in the Municipality for at least two years prior to the publication of the tender," awarding 0.5 points for each month for a maximum of 7 points.</w:t>
        <w:br/>
        <w:t>Furthermore, it is noted that, regarding the CDM (CdS) No. 22, pursuant to Article 6 of the Public Notice, "only accommodation facilities may submit a participation application"; for this purpose, Article 11 of the same Notice provides among the evaluation criteria for the applications listed in Table 2 the "Proximity to the requested state property area," for which a maximum of 30 points is provided, and the "Classification of the accommodation facility," for which a maximum of 30 points is also provided.</w:t>
        <w:br/>
        <w:t>For the reasons outlined below, the Authority believes that such provisions are not in compliance with the rules established to protect competition and the market.</w:t>
        <w:br/>
        <w:t>The Authority has intervened on the issue of the assignment of maritime state concessions on several occasions, highlighting the need for them to be assigned through transparent and competitive procedures. In particular, according to consistent orientation, the selection of concessionaires must always be informed by the EU principles of equal treatment, transparency, and proportionality, and therefore, based on objective, transparent, and non-discriminatory criteria.</w:t>
        <w:br/>
        <w:t>In this perspective, while appreciating the Administration's decision to proceed with the assignment through a public evidence procedure, the Authority represents that, regarding the CDM (CdS) No. 11, the provision that awards a higher score to only operators residing in the Municipality appears likely to introduce an unjustified discrimination among the participating subjects, as it gives an unjustified advantage to those who reside in the Municipality.</w:t>
        <w:br/>
        <w:t>Indeed, this provision does not appear necessary, nor proportionate to the pursuit of general interest objectives.</w:t>
        <w:br/>
        <w:t>Similar considerations can be made for the provisions that limit participation in the assignment of the CDM (CdS) No. 22 to only accommodation businesses, which must be read together with the provision of a higher score based on the proximity of the facility to the requested state property area and with the preference criterion for so-called "front" structures. These provisions, in fact, result in an unjustified limitation on the number of operators who could participate in the procedure, as well as an unjustified advantage for those who have an accommodation facility in proximity to the requested state property area.</w:t>
        <w:br/>
        <w:t>In this way, the aforementioned provisions appear likely to distort the competitive dynamics related to participation in the tender as they may prejudice the correct competitive comparison.</w:t>
        <w:br/>
        <w:t>Therefore, the Authority believes that both the provision related to the CDM (CdS) No. 11 to assign a higher score to those who reside in the Municipality (as per Article 11) and the provision to limit participation in the assignment of the CDM (CdS) No. 22 to only accommodation facilities, along with the related assignment criteria (as per Article 6 and Article 11), are, even when considered collectively, in contrast with the principles protecting competition and the free movement of businesses, as recognized by Articles 41 and 117, paragraph 2, letter e) of the Constitution and Articles 49 and 56 TFEU.</w:t>
        <w:br/>
        <w:t>Pursuant to Article 21-bis, paragraph 2, of Law No. 287/90, the Municipality of Trinità d’Agultu and Vignola must communicate to the Authority, within sixty days from the receipt of this opinion, the initiatives taken to remove the aforementioned competition violations.</w:t>
        <w:br/>
        <w:t>If within the aforementioned period such initiatives do not comply with the competitive principles expressed above, the Authority may file an appeal within the subsequent thirty days.</w:t>
        <w:br/>
        <w:t>THE PRESIDENT</w:t>
        <w:br/>
        <w:t>Roberto Rustichelli</w:t>
        <w:br/>
        <w:t>___________________________________________________________________</w:t>
        <w:br/>
        <w:t>Announcement regarding the Authority's decision not to appeal against the tender for the assignment of new maritime state concessions published by the Municipality of Trinità d’Agultu and Vignola.</w:t>
        <w:br/>
        <w:t>The Italian Competition Authority, in its meeting on March 17, 2020, decided that it would not challenge before the competent TAR the tender documentation published by the Municipality of Trinità d’Agultu and Vignola on November 28, 2019, regarding the assignment of new maritime state concessions, considering the actions that the Authority has communicated it will undertake and the justifications provided by the Municipality following the opinion transmitted pursuant to Article 21-bis of Law No. 287/1990.</w:t>
        <w:br/>
        <w:t>In particular, in the reasoned opinion adopted in the meeting of January 21, 2020, the Authority had noted that the tender documentation in question contained provisions likely to introduce discrimination among the participants in the assignment procedure, awarding a higher score to resident operators, as well as likely to limit the number of participants, to the advantage of accommodation facilities and, in particular, of the so-called front structures.</w:t>
        <w:br/>
        <w:t>Following the receipt of the Authority's reasoned opinion, the Municipality of Trinità d’Agultu and Vignola, in a communication received on February 28, 2020, clarified that it had removed from the tender documentation the discrimination based on residence; moreover, the Municipality justified the limitation present in the same documentation in favor of accommodation facilities, based on regional regulations.</w:t>
        <w:br/>
        <w:t>Taking note of what was stated by the Municipality of Trinità d’Agultu and Vignola regarding the reasoned opinion sent pursuant to Article 21-bis of Law No. 287/1990, the Authority ordered the closure of the procedure, believing that the circumstances communicated are likely to overcome the competitive concerns expressed in the opinion of January 21, 2020.</w:t>
      </w:r>
    </w:p>
    <w:p>
      <w:r>
        <w:rPr>
          <w:b/>
        </w:rPr>
        <w:t>[Pages 52–54]</w:t>
      </w:r>
    </w:p>
    <w:p>
      <w:r>
        <w:t>54 BULLETIN NO. 13 OF MARCH 30, 2020</w:t>
        <w:br/>
        <w:t>UNFAIR TRADE PRACTICES</w:t>
        <w:br/>
        <w:t>PS11521 - PARKOS-CREDIT CARD SURCHARGE</w:t>
        <w:br/>
        <w:t>Provision No. 28168</w:t>
        <w:br/>
        <w:t>THE ANTITRUST AUTHORITY</w:t>
        <w:br/>
        <w:t>IN ITS MEETING of February 25, 2019;</w:t>
        <w:br/>
        <w:t>HEARD the Rapporteur Dr. Gabriella Muscolo;</w:t>
        <w:br/>
        <w:t>HAVING REGARD to Part II, Title III,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the documents of the proceeding;</w:t>
        <w:br/>
        <w:t>I. THE PARTIES</w:t>
        <w:br/>
        <w:t>1. Parkos BV (hereinafter also Parkos), a company based in the Netherlands, in its capacity as a professional, pursuant to Article 18, letter b), of the Consumer Code.</w:t>
        <w:br/>
        <w:t>The company, through the website http://www.parkos.it, engages in the comparison and booking of parking near airports and, in light of the latest available accounting documentation for the fiscal year ending December 31, 2018, reports a turnover of €2,096,408, with operating profit. In particular, from this documentation, it emerges that, for the year 2018, a profit of €7,676,624 was reported.</w:t>
        <w:br/>
        <w:t>The party, however, has stated that this result is almost entirely attributable to an operation involving the transfer of intellectual property in favor of the parent company, as a result of which it received an amount of €7,675,000 and that, therefore, excluding the aforementioned transfer, the actual profit of the company is €1,624.</w:t>
        <w:br/>
        <w:t>2. CTCU, in its capacity as the reporting consumer association.</w:t>
        <w:br/>
        <w:t>II. THE CONDUCTS</w:t>
        <w:br/>
        <w:t>3. The proceeding concerns the behavior carried out in relation to three distinct conducts, as described below, with which the professional:</w:t>
        <w:br/>
        <w:t>CONDUCT A)</w:t>
        <w:br/>
        <w:t>- compares, on its website www.parkos.it, the different characteristics and prices of parking near airports, subsequently proposing, at the time of payment for the chosen parking, a surcharge for payment via the most common credit cards;</w:t>
      </w:r>
    </w:p>
    <w:p>
      <w:r>
        <w:t>BULLETIN NO. 13 OF MARCH 30, 2020 55</w:t>
        <w:br/>
        <w:t>CONDUCT B)</w:t>
        <w:br/>
        <w:t>- provides, among the "terms and conditions," that "any dispute between the Parties, which may arise as a result of or in connection with the execution of a contract between the Parties, shall be at the choice of Parkos submitted to the competent court of the district in the north of the Netherlands, Groningen area";</w:t>
        <w:br/>
        <w:t>CONDUCT C)</w:t>
        <w:br/>
        <w:t>- does not indicate, on its website www.parkos.it, any reference to the possibility of using an extrajudicial mechanism for resolving any disputes that may arise.</w:t>
        <w:br/>
        <w:t>III. THE OUTCOMES OF THE PROCEEDING</w:t>
        <w:br/>
        <w:t>1) The course of the proceeding</w:t>
        <w:br/>
        <w:t>4. In relation to the conducts described above, on August 2, 2019, the Parties were notified of the initiation of investigative proceeding No. PS11521 against the professional for alleged violation of Articles 62, 66-bis, and 49 of the Consumer Code, concerning the failure to respect consumer rights in contracts.</w:t>
        <w:br/>
        <w:t>5. The professional did not respond to the request for information made concurrently with the initiation communication, nor did it provide any defense memorandum.</w:t>
        <w:br/>
        <w:t>6. On December 19, 2019, the Parties were notified, pursuant to Article 16, paragraph 1, of the Regulation, of the deadline for concluding the investigative phase.</w:t>
        <w:br/>
        <w:t>7. On January 9, 2020, the professional, responding to the request for information made with the initiation communication, sent its defense memorandum.</w:t>
        <w:br/>
        <w:t>8. On January 16, 2020, the request for an opinion was sent to the Authority for Guarantees in Communications, with the opinion received on January 29, 2020.</w:t>
        <w:br/>
        <w:t>2) The evidence acquired</w:t>
        <w:br/>
        <w:t>Conduct A)</w:t>
        <w:br/>
        <w:t>9. With reference to conduct A), it was noted that the professional compares, on its website www.parkos.it, the different characteristics and prices of parking near airports, proposing, only at the time of payment for the chosen parking, a surcharge for payment via the most common credit cards1.</w:t>
        <w:br/>
        <w:t>10. At the end of the booking, at the time of final payment, the professional indeed requests a supplement for the use of an electronic payment method, not included in the price initially indicated to the consumer as a result of the search on the site: that is, the credit card surcharge applies, a price supplement for the chosen services in case of payment by credit card, differentiating the aforementioned supplement in relation to the specific type of payment card used.</w:t>
        <w:br/>
        <w:t>11. Based on official findings, it was found that the amount requested varies in relation to the duration of the parking and the card used. In particular, from the documentation on file, it emerged that, in the case of cash disbursement via credit cards, the professional receives a percentage of the transaction cost equal, specifically, to 3% of the total amount for the use of Visa and Mastercard and 3.5% for American Express.</w:t>
        <w:br/>
        <w:t>12. From what was found during the investigation, moreover, the professional started the business in question in 2016, and as of October 15, 2019, it removed all payment option costs from the Italian website.</w:t>
        <w:br/>
        <w:t>During the four-year period 2016/2019 and with reference to the activity carried out in Italy, the professional is reported to have made tens of thousands of bookings, collecting, even with reference to the credit card surcharge alone, significant amounts. The table below reports, in this regard, for each year of activity, the number of bookings made and the collections in euros derived from the credit card surcharge and the service fees charged.</w:t>
        <w:br/>
        <w:t>collections from</w:t>
        <w:br/>
        <w:t>collections from credit card</w:t>
        <w:br/>
        <w:t>bookings service fees for the</w:t>
        <w:br/>
        <w:t>surcharge service provided</w:t>
        <w:br/>
        <w:t>2016 7 8.10 54</w:t>
        <w:br/>
        <w:t>2017 2,579 2,204.57 13,777.48</w:t>
        <w:br/>
        <w:t>2018 16,523 16,785.96 109,362.35</w:t>
        <w:br/>
        <w:t>2019 45,755 47,069.58 318,285.52</w:t>
        <w:br/>
        <w:t>total 64,864 66,068.21 441,479.35</w:t>
        <w:br/>
        <w:t>13. Based on the acquired investigative elements, therefore, it appears that the aforementioned conduct was carried out from 2016 until October 2019.</w:t>
        <w:br/>
        <w:t>Conduct B)</w:t>
        <w:br/>
        <w:t>14. With reference to conduct B), it was noted that the professional provides, among the proposed "terms and conditions," that "any dispute between the Parties, which may arise as a result of or in connection with the execution of a contract between the Parties, shall be at the choice of Parkos submitted to the competent court of the district in the north of the Netherlands, Groningen area"2.</w:t>
        <w:br/>
        <w:t>15. From the documentation on file, it also emerged that the proposed "terms and conditions" have been in effect since 2016. Consequently, it appears that the aforementioned conduct has been carried out since 2016 and is still ongoing.</w:t>
        <w:br/>
        <w:t>Conduct C)</w:t>
        <w:br/>
        <w:t>16. With reference to conduct C), it was noted, instead, that the professional does not indicate, on its website www.parkos.it, any reference to the possibility of using an extrajudicial mechanism for resolving any disputes that may arise3.</w:t>
        <w:br/>
        <w:t>17. Based on the acquired investigative elements, moreover, it is evident that, even in this case, the aforementioned conduct has been carried out since 2016 and is still ongoing.</w:t>
        <w:br/>
        <w:t>2 Cf. acquisition minutes on file of July 31, 2019, December 9, 2019, and January 29, 2020, and the party's memorandum of January 9, 2020.</w:t>
        <w:br/>
        <w:t>3 Cf. report prot. 74677 of November 7, 2018 and acquisition minutes on file of July 31, 2019, December 9, 2019, and January 29, 2020, and the party's memorandum of January 9, 2020.</w:t>
      </w:r>
    </w:p>
    <w:p>
      <w:r>
        <w:rPr>
          <w:b/>
        </w:rPr>
        <w:t>[Pages 55–57]</w:t>
      </w:r>
    </w:p>
    <w:p>
      <w:r>
        <w:t>BULLETIN NO. 13 OF MARCH 30, 2020 57</w:t>
        <w:br/>
        <w:t>3) The defensive arguments of the professional</w:t>
        <w:br/>
        <w:t>18. In memoranda dated January 9, 2020, the professional represented that, until the moment of the contestation, he was unaware of the Italian practice concerning the unfair commercial practices contested and:</w:t>
        <w:br/>
        <w:t>- that he had received, in relation to the business in question, in addition to the commissions for the service provided in accordance with the agreements with the owners of the various parking lots, a percentage of the transaction cost in the event of cash disbursement via payment cards;</w:t>
        <w:br/>
        <w:t>- that such percentages were applied without knowledge of the contrary legal provisions in force in the foreign countries where he operates through his website and without having permanent establishments or branches in these locations; that he has always offered, in each country in which he operates, including Italy, at least one free payment method, that is, without the application of transaction costs, and that, in Italy, this option was the online payment method “PayPal,” along with the use of cash at the reserved parking lot;</w:t>
        <w:br/>
        <w:t>- that, in implementation of the provisions contained in EU Directive 2015/2366, known as the “Payment Service Directive,” since October 2018 he has initiated a business relationship with a Dutch payment service provider, with the aim of providing his customers with a greater number of payment options and much lower fees compared to those previously charged and that since the beginning of 2019 he has started to “restructure” his website;</w:t>
        <w:br/>
        <w:t>- that, starting from October 15, 2019, the company removed all payment option costs from the Italian website noting that it had activated, since the initiation of the proceedings, for the technical team to work continuously to make this possible;</w:t>
        <w:br/>
        <w:t>- that, with reference to Conduct B), the management of disputes has never resulted in any pending controversy before the judicial authority and the clause, therefore, has never been activated; this considering that responses have always been timely to any complaints from end users;</w:t>
        <w:br/>
        <w:t>- that, with reference to Conduct C), he has always managed and resolved possible conflict situations with his customers, without ever having the need to resort to alternative dispute resolution (ADR) mechanisms, with the consequence that the omission of reference to ADR mechanisms would be devoid of any practical relevance;</w:t>
        <w:br/>
        <w:t>- that the effort made to carry out a timely “self-cleaning” operation – eliminating the surcharge costs for the use of payment cards on his website – in addition to the small size of the company and the operational difficulties encountered at the start of his new business constitute a complex of elements that require careful consideration for the purpose of assessing the imputability of the conduct, as they attest to the subjective state of full good faith in which the professional found himself;</w:t>
      </w:r>
    </w:p>
    <w:p>
      <w:r>
        <w:t>58 BULLETIN NO. 13 OF MARCH 30, 2020</w:t>
        <w:br/>
        <w:t>- that the conduct implemented is a clear expression of the professional's choice to diligently shape his behavior to safeguard the substantial interest of the consumer and that the behaviors attributed do not present any of the characteristics necessary to assert the seriousness of the violation;</w:t>
        <w:br/>
        <w:t>- that the “self-cleaning” operation carried out is entirely comparable to the so-called “voluntary compliance” as it is not limited to the mere cessation of the contested conduct, but “consists of an active conduct, in this case not found, aimed at removing the further harmful consequences of the violation committed”;</w:t>
        <w:br/>
        <w:t>- that the company constitutes a recent, small-sized enterprise with no significant profit, highlighting, in this regard, that the profit attributable to the management of the parking reservation business, realized in 2018, is 1,624 euros and that even the application of the minimum penalty would constitute a burden for the company that goes beyond the deterrent purposes that the regulation in question underlies.</w:t>
      </w:r>
    </w:p>
    <w:p>
      <w:r>
        <w:t>IV. OPINION OF THE AUTHORITY FOR GUARANTEES IN COMMUNICATIONS</w:t>
        <w:br/>
        <w:t>19. Since the conduct subject to this provision has been disseminated via the web, on January 16, 2020, an opinion was requested from the Authority for Guarantees in Communications, pursuant to Article 27, paragraph 6, of the Consumer Code.</w:t>
        <w:br/>
        <w:t>20. In an opinion received on January 29, 2020, the aforementioned Authority stated that the means of communication used is suitable for developing a significant impact on the average consumer who, upon consulting the professional's website, as a result of the information present on the site, could proceed to book a parking space through the aforementioned site, thus concretely developing the promotional potential of online communication.</w:t>
      </w:r>
    </w:p>
    <w:p>
      <w:r>
        <w:t>V. CONCLUDING EVALUATIONS</w:t>
        <w:br/>
        <w:t>Conduct A)</w:t>
        <w:br/>
        <w:t>21. With reference to Conduct A), it is noted that the professional compares, on his website www.parkos.it, the different characteristics and prices of parking lots near airports, proposing only at the time of payment for the chosen parking a surcharge for the use of the most common credit cards.</w:t>
        <w:br/>
        <w:t>22. Article 62 of the Consumer Code, titled “fees for the use of payment methods,” provides, however, in paragraph 1, for the prohibition of applying commissions for the use of payment instruments.</w:t>
        <w:br/>
        <w:t>23. The percentages of the transaction cost in the event of cash disbursement via payment cards received, as well as the number of bookings made and the revenues derived from the credit card surcharge during the four-year activity period (see par. 11 and 12), appear to be particularly relevant in this regard.</w:t>
        <w:br/>
        <w:t>24. Regarding consumer rights in contracts, the fact that a supplement was requested at the time of final payment for the use of an electronic payment method constitutes, consequently, a violation of Article 62 of the Consumer Code.</w:t>
      </w:r>
    </w:p>
    <w:p>
      <w:r>
        <w:t>BULLETIN NO. 13 OF MARCH 30, 2020 59</w:t>
        <w:br/>
        <w:t>Conduct B)</w:t>
        <w:br/>
        <w:t>25. With reference to Conduct B), it is noted that the professional provides, among the “terms and conditions” proposed, that “any dispute between the Parties, which may arise as a result of or in connection with the execution of a contract between the Parties, shall be at the choice of Parkos submitted to the competent court of the district in the north of the Netherlands, Groningen area.”</w:t>
        <w:br/>
        <w:t>26. However, Article 66-bis of the Consumer Code, titled “competent court,” provides, in this regard, that “For civil disputes (...) the mandatory territorial jurisdiction is that of the court of the place of residence or domicile of the consumer, if located within the territory of the State.”</w:t>
        <w:br/>
        <w:t>27. Regarding consumer rights in contracts, the fact that a forum different from the competent one is provided for in the event of disputes constitutes, consequently, a violation of Article 66-bis of the Consumer Code.</w:t>
        <w:br/>
        <w:t>28. Furthermore, it is not relevant what the professional argued in his defensive memoranda regarding the fact that the management of disputes has never resulted in any pending controversy before the judicial authority and that the clause, therefore, has never been activated. The consumer can, in fact, still be discouraged from taking legal action due to the need to turn to a foreign court.</w:t>
      </w:r>
    </w:p>
    <w:p>
      <w:r>
        <w:t>Conduct C)</w:t>
        <w:br/>
        <w:t>29. With reference to Conduct C), it is noted, instead, that the professional does not indicate, on his website www.parkos.it, any reference to the possibility of using an extra-judicial mechanism for resolving any disputes that may arise.</w:t>
        <w:br/>
        <w:t>30. Article 49 of the Consumer Code, titled “Information obligations in distance contracts and contracts negotiated outside commercial premises,” provides, in this regard, that before the consumer is bound by a distance contract or negotiated outside commercial premises or by a corresponding offer, the professional must provide the consumer with certain information, in a clear and understandable manner, specifying, among these, in paragraph 1, letter v), “the possibility of using an extra-judicial complaint and appeal mechanism to which the professional is subject and the conditions for accessing it” [As is known, the alternative dispute resolution procedure and the bodies that manage it are organically regulated at the community level by EU Directive 2013/11 (ADR Directive) and Regulation 524/2013 on online dispute resolution procedures (ODR Regulation). The Directive and Regulation introduce a coordinated and homogeneous set of rules and procedures for alternative dispute resolution through the use of a single online web platform (https://webgate.ec.europa.eu/odr/) for the entire EU.].</w:t>
        <w:br/>
        <w:t>31. Regarding consumer rights in contracts, the failure to refer to the possibility of using an extra-judicial mechanism for resolving any disputes that may arise constitutes, consequently, a violation of Article 49, paragraph 1, letter v) of the Consumer Code.</w:t>
        <w:br/>
        <w:t>32. It is entirely irrelevant, in this case as well, the circumstance highlighted by the professional in his defensive memoranda that he would have always managed and resolved possible conflict situations with his customers, without ever having the need to resort to alternative dispute resolution mechanisms. It is quite evident, in fact, that the consumer may still be discouraged from legally protecting himself precisely because of the lack of indication by the professional.</w:t>
      </w:r>
    </w:p>
    <w:p>
      <w:r>
        <w:rPr>
          <w:b/>
        </w:rPr>
        <w:t>[Pages 58–60]</w:t>
      </w:r>
    </w:p>
    <w:p>
      <w:r>
        <w:t>60 BULLETIN NO. 13 OF MARCH 30, 2020</w:t>
        <w:br/>
        <w:t>of the professional of the possibility of using an extra-judicial mechanism for resolving any disputes that may arise.</w:t>
      </w:r>
    </w:p>
    <w:p>
      <w:r>
        <w:t>VI. QUANTIFICATION OF THE SANCTION</w:t>
        <w:br/>
        <w:t>33. Pursuant to Article 27, paragraph 9, of the Consumer Code, with the provision that prohibits the unfair commercial practice, the Authority imposes an administrative pecuniary sanction ranging from €5,000 to €5,000,000, taking into account the severity and duration of the violation.</w:t>
        <w:br/>
        <w:t>34. In the case of proceedings concerning multiple established administrative offenses, the jurisprudence has clarified that in the presence of multiple conducts with structural and functional autonomy attributed to the professional, the criterion of material cumulation of sanctions applies, instead of legal cumulation (see, among others, Council of State, Section VI, judgment of January 19, 2012, no. 209).</w:t>
        <w:br/>
        <w:t>35. Regarding the quantification of the sanction, the criteria identified by Article 11 of Law no. 689/81 must be taken into account, as applicable, by virtue of the reference provided in Article 27, paragraph 13, of the Consumer Code: in particular, the severity of the violation, the efforts made by the business to eliminate or mitigate the infringement, the personality of the agent, as well as the economic conditions of the business itself.</w:t>
        <w:br/>
        <w:t>36. Concerning the severity of all the contested violations, in the case at hand, account is taken of the modest size of the professional, who in the last year achieved a turnover of €2,096,408, as well as the suitability of the conduct to reach a considerable number of consumers due to the means used (the company's website).</w:t>
        <w:br/>
        <w:t>37. With specific reference to the severity of Conduct A), its relevance must be assessed in relation to the fact that, having to pay a commission for the use of a payment instrument, the consumer suffers an unjustified economic burden, in violation of the absolute prohibition of imposing costs on consumers for the use of a specific payment method. It is also appropriate to note that the company has made, during the four-year activity from 2016 to 2019, with reference to the activity carried out in Italy, tens of thousands of bookings, collecting, even with reference to the credit card surcharge alone, significant amounts (see paras. 11 and 12).</w:t>
        <w:br/>
        <w:t>38. As for the duration of the violation, the elements acquired in the records indicate that the conduct has been carried out from 2016 until October 2019.</w:t>
        <w:br/>
        <w:t>39. Based on these elements, it is deemed appropriate to determine the amount of the administrative pecuniary sanction applicable to the professional at €50,000 (fifty thousand euros).</w:t>
        <w:br/>
        <w:t>40. The severity of Conducts B) and C) must be assessed, instead, in relation to the fact that the consumer may be induced not to seek legal protection by not anticipating the need to initiate a lawsuit in the Netherlands or by not finding any reference to the possibility of using an extra-judicial mechanism for resolving any disputes that may arise.</w:t>
        <w:br/>
        <w:t>41. Regarding the duration of the violations under B) and C), the elements in the records indicate that the conducts have been carried out since 2016 and are still ongoing.</w:t>
        <w:br/>
        <w:t>42. Based on these elements, it is deemed appropriate to determine the amount of the administrative pecuniary sanction applicable to the professional, with reference to the violations under B) and C), at the minimum statutory amount of €5,000 (five thousand euros) for each of them.</w:t>
      </w:r>
    </w:p>
    <w:p>
      <w:r>
        <w:t>BULLETIN NO. 13 OF MARCH 30, 2020 61</w:t>
        <w:br/>
        <w:t>CONSIDERED, therefore, in accordance with the opinion of the Authority for Communications Guarantees, based on the considerations set forth above, that the conduct under A) in question is in violation of Article 62 of the Consumer Code;</w:t>
        <w:br/>
        <w:t>CONSIDERED, therefore, in accordance with the opinion of the Authority for Communications Guarantees, based on the considerations set forth above, that the conduct under B) in question is in violation of Article 66-bis of the Consumer Code;</w:t>
        <w:br/>
        <w:t>CONSIDERED, therefore, in accordance with the opinion of the Authority for Communications Guarantees, based on the considerations set forth above, that the conduct under C) in question is in violation of Article 49, paragraph 1, letter v), of the Consumer Code;</w:t>
        <w:br/>
        <w:t>RESOLVES</w:t>
        <w:br/>
        <w:t>a) that the conduct described in point II letter A) of this provision, carried out by Parkos BV, constitutes, for the reasons and within the limits set forth in the motivation, a conduct in violation of Article 62 of the Consumer Code;</w:t>
        <w:br/>
        <w:t>b) that the conduct described in point II letter B) of this provision, carried out by Parkos BV, constitutes, for the reasons and within the limits set forth in the motivation, a conduct in violation of Article 66-bis of the Consumer Code, and prohibits its dissemination or continuation;</w:t>
        <w:br/>
        <w:t>c) that the conduct described in point II letter C) of this provision, carried out by Parkos BV, constitutes, for the reasons and within the limits set forth in the motivation, a conduct in violation of Article 49, paragraph 1, letter v), of the Consumer Code, and prohibits its dissemination or continuation;</w:t>
        <w:br/>
        <w:t>d) to impose on Parkos BV, with reference to point II letter A), an administrative pecuniary sanction of €50,000 (fifty thousand euros);</w:t>
        <w:br/>
        <w:t>e) to impose on Parkos BV, with reference to point II letter B), an administrative pecuniary sanction of €5,000 (five thousand euros);</w:t>
        <w:br/>
        <w:t>f) to impose on Parkos BV, with reference to point II letter C), an administrative pecuniary sanction of €5,000 (five thousand euros);</w:t>
        <w:br/>
        <w:t>g) that the professional communicates to the Authority, within 60 days from the notification of this provision, the initiatives taken in compliance with the injunctions referred to in points b) and c).</w:t>
        <w:br/>
        <w:t>The administrative sanctions imposed must be paid within thirty days from the notification of this provision, by bank transfer (in euros) to the Treasury, using the IBAN code IT04A0100003245348018359214 (BIC code: BITAITRRENT), which corresponds to the accounting number 18/3592/14.</w:t>
      </w:r>
    </w:p>
    <w:p>
      <w:r>
        <w:t>62 BULLETIN NO. 13 OF MARCH 30, 2020</w:t>
        <w:b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date on which the role is transmitted to the concessionaire for collection; in this case, the increase absorbs the late interest accrued during the same period.</w:t>
        <w:br/>
        <w:t>Immediate communication of the payment must be given to the Authority by sending the documentation certifying the payment made.</w:t>
        <w:br/>
        <w:t>This provision will be notified to the interested parties and published in the Bulletin of the Authority for Competition and the Market.</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b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br/>
        <w:t>THE SECRETARY GENERAL THE PRESIDENT</w:t>
        <w:br/>
        <w:t>Filippo Arena Roberto Rustichelli</w:t>
      </w:r>
    </w:p>
    <w:p>
      <w:r>
        <w:rPr>
          <w:b/>
        </w:rPr>
        <w:t>[Pages 61–63]</w:t>
      </w:r>
    </w:p>
    <w:p>
      <w:r>
        <w:t>BULLETIN NO. 13 OF MARCH 30, 2020 63</w:t>
        <w:br/>
        <w:t>IP323 - BLUE PANORAMA - BOOKING SYSTEM CHECK-IN AND OTHER PROFILES</w:t>
        <w:br/>
        <w:t>Provision No. 28183</w:t>
        <w:br/>
        <w:t>THE ANTITRUST AUTHORITY</w:t>
        <w:br/>
        <w:t>IN ITS MEETING of March 10, 2020;</w:t>
        <w:br/>
        <w:t>HEARD the Rapporteur Professor Michele Ainis;</w:t>
        <w:br/>
        <w:t>VIEWED Part II, Title III of Legislative Decree No. 206 of September 6, 2005, containing the "Consumer Code" and subsequent amendments (hereinafter, Consumer Code);</w:t>
        <w:br/>
        <w:t>VIEWED, in particular, Article 27, paragraph 12, of the Consumer Code, according to which in case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w:t>
        <w:br/>
        <w:t>VIEWED Law No. 689 of November 24, 1981;</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resolution No. 27781 of May 8, 2019, with which the Authority established the unfairness of the commercial practice carried out by Blue Panorama Airlines S.p.a. (hereinafter also "BP") regarding the request to consumers - in the imminence of the flight and under penalty of boarding prohibition on the aircraft - for the payment of a new ticket for the service already purchased and, subsequently, of an additional fee (reprint fee) of significant amount for incorrect registration of the passenger's name at the time of booking, specifically in cases of omission of any second/third name or surname or in the case of alteration/lack of some letters (so-called name policy).</w:t>
        <w:br/>
        <w:t>VIEWED its resolution No. 67212 dated October 8, 2019, with which the Authority contested to Blue Panorama Airlines S.p.a. the violation of Article 27, paragraph 12, of the Consumer Code, for failing to comply with the warning contained in the aforementioned resolution No. 27781 of May 8, 2019;</w:t>
        <w:br/>
        <w:t>VIEWED its provision dated December 20, 2019, with which, pursuant to Article 7, paragraph 3, of the Regulation, in acceptance of the professional's request, the deadline for concluding the present proceeding was extended to March 13, 2020, for specific investigative needs and in order to ensure adequate rights of defense;</w:t>
        <w:br/>
        <w:t>VIEWED the documents of the proceeding;</w:t>
        <w:br/>
        <w:t>CONSIDERED the following:</w:t>
        <w:br/>
        <w:t>1 Document 75.1 of the index of the file.</w:t>
        <w:br/>
        <w:t>2 Document 90 of the index of the file.</w:t>
        <w:br/>
        <w:t>3 Received on November 29, 2019 (document 88 of the index of the file).</w:t>
      </w:r>
    </w:p>
    <w:p>
      <w:r>
        <w:t>64 BULLETIN NO. 13 OF MARCH 30, 2020</w:t>
        <w:br/>
        <w:t>I. INTRODUCTION</w:t>
        <w:br/>
        <w:t>1. With provision No. 27781 of May 8, 2019 (closing of proceeding PS11076), notified to the Party on May 31, 2019, the Authority established the unfairness of the commercial practice carried out by Blue Panorama Airlines S.p.a. related to the continuous adoption of a commercial policy whereby the Carrier requested the annotation, during the online booking and purchase procedure of the travel title, of the passenger's name in accordance with the identification document - specifically complete with all letters and any middle names - under penalty; initially, of denial of boarding as an alternative to the obligation to purchase a new ticket; subsequently, the payment of a high amount (so-called "reprint fee") for each passenger/route present in the same "incomplete" booking in the nominative data.</w:t>
        <w:br/>
        <w:t>In particular, the aggressiveness of the practice was established due to the imposition on customers of additional burdens, significant and unjustified - as they were disconnected from the provision of a distinct service of the Carrier and substantially independent of air transport safety needs - as well as due to the considerable limitation of the freedom of choice suffered, precisely in the imminence of the flight, by the consumer, as induced to immediate payment of a new ticket or an additional fee on top of the price already paid for the originally booked service, in order to avoid losing the service itself and any connecting flights. On this point, the misleading and omissive nature of the communication conveyed to consumers regarding the existence and executive modalities - as well as the consequences of non-compliance - of the name policy in the various progressively adopted modalities by the Company was also noted.</w:t>
        <w:br/>
        <w:t>2. In light of these considerations, the Authority prohibited the further dissemination of the commercial practice.</w:t>
        <w:br/>
        <w:t>3. With note prot. No. 52794 of July 31, 2019, the professional communicated that he had executed the aforementioned resolution, claiming to: a) have interrupted the reprint fee policy (i.e. the charge of €50 per passenger/route in case of irregular or incomplete annotation of the passenger's name in the booking) for all flights operated - both low cost and long-haul - "since the end of April 2019"; b) tolerate the error of up to three characters in the annotation of the name in the booking without issuing a new boarding pass, granting the passenger, in the same event, the option - for a fee - to correct the data before departure; c) maintain the Company's right to deny boarding - in case of non-conformity between the passenger's name on the boarding pass and that resulting from the identification document - by modifying, accordingly, its Terms and Conditions (paragraphs 6.1 and 6.2); d) authorize "exceptionally, pending the definition of the appeal judgment of the provision," "boarding on flights operated domestically/intra-Community for passengers whose middle names" as reported on identity documents "were not indicated on the boarding pass," giving specific directives - via "circular with immediate effect" - to all heads of airport, handlers, and supervisors" of the Company at the airport.</w:t>
        <w:br/>
        <w:t>4 Document 18 of the index of the file. See table in the subsequent paragraph 27.</w:t>
        <w:br/>
        <w:t>5 Document 53 of the index of the file.</w:t>
        <w:br/>
        <w:t>6 In this circular, it would have been "clearly specified" that this authorization should be "in any case subject to the accurate verification of the passenger's identity based on valid identification or recognition documents" and that "for the purposes of the aforementioned verification, a comparison must be made with any further identifying data or means (e.g. date or place of birth, photograph, etc.) that allows for the identification of the passenger." See attachment 28 to the professional's memorandum of November 15, 2019 (document 82.3/attachment 28 of the index of the file).</w:t>
      </w:r>
    </w:p>
    <w:p>
      <w:r>
        <w:t>BULLETIN NO. 13 OF MARCH 30, 2020 65</w:t>
        <w:br/>
        <w:t>4. Following the closure of the investigative proceeding PS 11076 - starting from June 2019 and in any case after July 31, 2019 - numerous reports were received by the Authority from consumers and a consumer association, concerning the persistence of the commercial practice subject to the aforementioned Resolution of May 8, 2019.</w:t>
        <w:br/>
        <w:t>5. Further findings made ex officio by the Authority also appeared to confirm the reiteration, by BP, of the sanctioned commercial practice as it bore the same profiles of unfairness already established.</w:t>
        <w:br/>
        <w:t>6. Therefore, with provision No. 67212 dated October 8, 2019 (communicated to the Carrier on October 15 of the same year), the Authority contested to Blue Panorama Airlines S.p.a. the violation of resolution No. 27781, adopted on May 8, 2019.</w:t>
        <w:br/>
        <w:t>7. BP had access to the documents of the proceeding both on November 5, 2019, and on February 6, 2020 and was also heard in a hearing on November 27, 2019.</w:t>
        <w:br/>
        <w:t>8. Defensive memoranda were submitted by the professional with communications dated November 15, 2019, and January 2, 2020.</w:t>
        <w:br/>
        <w:t>9. On January 24, 2020, the deadline for the submission of any concluding memoranda was communicated to the Carrier, set for February 13, 2020. Such memoranda were received on February 14, 2020.</w:t>
        <w:br/>
        <w:t>II. THE EVIDENCE ACQUIRED</w:t>
        <w:br/>
        <w:t>10. The findings of the investigation are illustrated below, distinguishing between the evidence acquired before and after February 13, 2020.</w:t>
        <w:br/>
        <w:t>A) The investigative findings acquired until February 13, 2020</w:t>
        <w:br/>
        <w:t>a) The prolonged application of the "reprint fee" (charge of €50 for each passenger/route included in the booking, where the name is irregular/incomplete compared to that indicated in the identification document presented at boarding)</w:t>
        <w:br/>
        <w:t>11. Based on the reports received and by the professional's own admission, despite what was communicated during the main proceeding and reported in the Resolution of May 8, 2019 (at paragraph 77), BP continued to apply, at least until November 2019, the reprint fee to those passengers who had irregularly annotated (by more than three letters) or in a manner...</w:t>
      </w:r>
    </w:p>
    <w:p>
      <w:r>
        <w:rPr>
          <w:b/>
        </w:rPr>
        <w:t>[Pages 64–66]</w:t>
      </w:r>
    </w:p>
    <w:p>
      <w:r>
        <w:t>66 BULLETIN NO. 13 OF MARCH 30, 2020</w:t>
        <w:br/>
        <w:t>incomplete (due to the failure to indicate any middle names possessed) their name in reservation - compared to that indicated on the identity document presented at boarding - for reservations made before April 27, 201917.</w:t>
      </w:r>
    </w:p>
    <w:p>
      <w:r>
        <w:t>12. In particular, the carrier, by introducing "starting from April 27, 2019," with a simultaneous modification of its "Terms and Conditions," a new policy on names (allegedly to overcome the contested reprint fee by the Authority)18, intended, however, to apply it only to trips booked from that date19.</w:t>
      </w:r>
    </w:p>
    <w:p>
      <w:r>
        <w:t>13. Only starting from December 2019 - "in order to remove certain effects deemed not in line with the provision taken at the conclusion of the PS11076 procedure"20 (i.e., the charge of the previous reprint fee policy also to flights after April 27, 2019 booked earlier) - BP undertook the initiative to trace, directly or through intermediaries/agencies used by passengers for the related transactions, the consumers to whom, starting from June 1, 202921, a fixed supplement of 50 euros was applied for the modification of the boarding pass due to the mismatch of the identifying data entered at the time of booking with those present on the identification document presented at the airport, as provided for by the General Sales Conditions in force at the time of purchase (i.e., on a date prior to April 27, 2019). This in order to provide an individual voucher worth 50 euros to "neutralize the cost incurred" by each of the passengers who incurred the "late" application of the reprint fee.</w:t>
      </w:r>
    </w:p>
    <w:p>
      <w:r>
        <w:t>Based on the documentation produced by the professional22, of the 1530 customers to whom the previous reprint fee policy had been applied - from June 1, 2019 - 1090 have already received (starting from last December) the aforementioned voucher of 50 euros23 while for the remaining passengers - since they purchased the ticket through portals/agencies - the professional has forwarded to the various intermediaries (always starting from last December) the request to provide the contacts of their respective customers, remaining, to date, in waiting for a response.</w:t>
      </w:r>
    </w:p>
    <w:p>
      <w:r>
        <w:t>b) The reaffirmation of the Carrier's right to deny boarding to the passenger in case of incorrect annotation (beyond three letters) of the name or omission of the middle name/s compared to the identification document presented at boarding (name policy introduced after the Resolution of May 8, 2019)</w:t>
      </w:r>
    </w:p>
    <w:p>
      <w:r>
        <w:t>14. Despite the warning contained in the Resolution, the professional restored - from April 27, 2019 - the name policy prior to the reprint fee (and also the subject of the previous sanctioning provision) by reaffirming its "right to deny boarding to the passenger in case of incorrect or incomplete filling of the name and surname data as present on the identity documents"24. The Company then denied boarding to the aircraft to the passenger who had incorrectly, for more than three letters, annotated their name or who had omitted the middle name/s that may be present on the identification document presented at boarding. Such policy was applied to all non-EU flights operated by the Carrier25.</w:t>
      </w:r>
    </w:p>
    <w:p>
      <w:r>
        <w:t>15. Based on the investigative findings26, the Carrier had provided specific information on its corporate website27 and in the e-ticket receipt28 warning, among other things: a) of the - at a cost - option to voluntarily modify the name data up to 72 hours before the flight departure time; b) of the denial of boarding in case of incorrect or incomplete filling of data exceeding three characters (but without any reference to the mandatory entry of middle names); c) of the impossibility of modifying the booking online once payment has been made.</w:t>
      </w:r>
    </w:p>
    <w:p>
      <w:r>
        <w:t>16. The online booking on the corporate website was supplemented by some information, at the beginning and at the end of the purchase procedure, consistent with the aforementioned informational contents29. In the phase of entering the passenger's data ("Who is flying?"), there was a fixed warning that the failure to enter any "middle names/surnames" would result in "the airline's right to deny boarding to the passenger" with a reference - via hyperlinks - to the entirety of the General Sales Conditions and the FAQs. The distinct fields for entering the name are labeled, respectively, "names" (in plural) and "surname" (in singular) and have a capacity of 99 characters each30.</w:t>
      </w:r>
    </w:p>
    <w:p>
      <w:r>
        <w:t>24 Memorandum of November 15, 2019, p. 4.</w:t>
        <w:br/>
        <w:t>25 Memoranda of November 15, 2019, and January 2, 2020 (docs 82 and 91 of the index of the file); see also the complaint received on December 2, 2019, no. 77285 (doc. 89 of the index of the file).</w:t>
        <w:br/>
        <w:t>26 Memoranda of the professional dated January 2, 2020, and official findings of January 9 and 10, 2020 (docs. 91, 94, 95, and 96 of the index of the file).</w:t>
        <w:br/>
        <w:t>27 In the Terms and Conditions (Subparagraph 6, sections 6.1 and 6.2); in the FAQs (under the questions: "How can I change or cancel my booking, and request information about my booking?" and "How can I correct the incorrect or incomplete filling of my identifying data?").</w:t>
        <w:br/>
        <w:t>28 See attachments to complaints no. 62863 of September 26, 2019, and no. 73095 of November 13, 2019 (docs. 59 and 80.1 of the index of the file). See also paragraph 9 of the Resolution of October 8, 2019.</w:t>
        <w:br/>
        <w:t>29 See the official findings of January 9, 2020 (doc. 95 of the index of the file).</w:t>
        <w:br/>
        <w:t>30 On the current capacity of these fields, official findings were made on January 14, 2020 (doc. 98 of the index of the file).</w:t>
      </w:r>
    </w:p>
    <w:p>
      <w:r>
        <w:t>68 BULLETIN NO. 13 OF MARCH 30, 2020</w:t>
        <w:br/>
        <w:t>Towards the end of the purchase procedure, at the payment phase ("How would you like to pay?"), an additional alert appeared that needed to be checked in order to complete the transaction31.</w:t>
      </w:r>
    </w:p>
    <w:p>
      <w:r>
        <w:t>17. As confirmed by more recent reports, some consumers have encountered BP's name policy despite having entered their correct and complete name data at the time of booking: this due to anomalies present on the Carrier's IT platform (e.g., the total or partial "cut" of names/surnames or the exact repetition of the same name/surname)32 or due to misalignments between the Carrier's systems and those of some intermediary/web agency sites in the transmission/reception of passenger data*33.</w:t>
      </w:r>
    </w:p>
    <w:p>
      <w:r>
        <w:t>From official findings made on February 10, 2020, on the purchasing intermediary sites indicated by some reporters [omitted], it emerged that, during the booking of flights with Blue Panorama, in the passenger data entry screen, there are distinct fields - one for the name/s and the other for the surname/s - each with an average limited capacity of less than 99 characters34; moreover, only one of these intermediaries [omitted] warns the consumer of the need to enter all names and surnames of the passenger in accordance with the identification document while none of them provides a link to the contract conditions of the selected Carrier35.</w:t>
      </w:r>
    </w:p>
    <w:p>
      <w:r>
        <w:t>18. Furthermore, the Carrier did not allow, before boarding and not even at the time of any web check-in, the correction - at no cost to the passenger - of the incorrect/incomplete name present in the reservation36.</w:t>
      </w:r>
    </w:p>
    <w:p>
      <w:r>
        <w:t>b.1) The anticipated derogation from the application of the name policy implemented after the Resolution of May 8, 2019</w:t>
      </w:r>
    </w:p>
    <w:p>
      <w:r>
        <w:t>19. As an exception to the name policy adopted following the Resolution of May 8, 2019 (as above, sub b), the professional, starting from July 30, 2019, initially temporarily37 and then "definitively"38, did not exercise the alleged "right to deny boarding" to passengers "on the grounds of"</w:t>
      </w:r>
    </w:p>
    <w:p>
      <w:r>
        <w:t>31 "I have verified that I have entered my identifying data correctly and completely. I am aware that in case of errors or omissions I will not be able to modify the booking and the carrier will have the right to deny me boarding."</w:t>
        <w:br/>
        <w:t>32 See complaint of September 26, 2019, no. 62863 and related integration of October 1, 2019, no. 63927 (docs. 59 to 60.2); complaint of November 11, 2019, no. 72458 (doc. 79); complaints from May 2019 ("unacceptable costs for a repeated surname change from the site"), June 2019 ("expert scammers") from September 2019 ("they cling to trivialities to make you pay for the ticket") extracted on November 22, 2019, from the site http://www.tripadvisor.it (doc. 84 of the index of the file). See also docs. 97 to 97.2 of the index of the file.</w:t>
        <w:br/>
        <w:t>* In this version, some data are omitted, as elements of confidentiality or secrecy of the information were deemed to exist.</w:t>
        <w:br/>
        <w:t>33 In particular, with reference to online bookings made through the portals of [omitted] (complaint of October 9, 2019, no. 65958/docs. 72 to 72.3 of the index of the file; complaint of October 10, 2019, no. 66172/docs. 73 to 73.8) and [omitted] (complaint of November 13, 2019, no. 72921/docs. 81 and 81.1).</w:t>
        <w:br/>
        <w:t>34 On the site [omitted], the maximum capacity of the fields is 50 characters each, while both intermediary sites [omitted] and [omitted] have a name field of a maximum of 30 characters and a surname field of a maximum of 50 characters.</w:t>
        <w:br/>
        <w:t>35 Doc. 104 of the index of the file.</w:t>
        <w:br/>
        <w:t>36 Memorandum of November 15, 2019, p. 9.</w:t>
        <w:br/>
        <w:t>37 In the memorandum of November 15, 2019 (p. 3), the Carrier stated that it was implementing this exceptional measure only "pending the decisions of the administrative justice" regarding the appeal filed against the Resolution of May 8, 2019.</w:t>
        <w:br/>
        <w:t>38 See the hearing minutes of November 27, 2019, and the defensive memorandum of January 2, 2020 (docs. 83.2 and 91 of the index of the file).</w:t>
      </w:r>
    </w:p>
    <w:p>
      <w:r>
        <w:rPr>
          <w:b/>
        </w:rPr>
        <w:t>[Pages 67–69]</w:t>
      </w:r>
    </w:p>
    <w:p>
      <w:r>
        <w:t>BULLETIN NO. 13 OF MARCH 30, 2020 69</w:t>
        <w:br/>
        <w:t>domestic and intra-EU flights that, at the time of booking, omitted the second or third</w:t>
        <w:br/>
        <w:t>name/surname in violation of the identification document” (this type of flight, according to the company website, covers the smallest part of the routes served by BP and, moreover, for limited periods of the year39). Regarding this exemption, the Carrier had prepared the internal circular of July 27, 2019 – sent to the station managers, handlers, and supervisors of the Company – where it specified that, in such cases, the authorization for boarding remained in any case “subject to the accurate verification of the passenger's identity based on valid identity or recognition documents” and that “for the purposes of the aforementioned verification, a comparison must be made with any additional identifying data or means (e.g. date or place of birth, photograph, etc.) that allows for the verification of the passenger's identity.”40</w:t>
        <w:br/>
        <w:t>20. However, from the reports, it emerges that boarding on the aircraft was nonetheless denied by the Company even regarding domestic and intra-EU flights if the specific irregularity committed by the passenger consisted not in the absence of the middle name/s, but in the absence or alteration – by more than three letters – of the first name or surname41.</w:t>
        <w:br/>
        <w:t>b.2) The consequences of the application of the name policy initiated after the Resolution of May 8, 2019</w:t>
        <w:br/>
        <w:t>21. Aside from the previously described exemption, following the denial of boarding opposed to the passenger – in case of incorrect or incomplete annotation of the name/s in the booking – the Company requested, from the same passenger intending to board the originally booked flight, the purchase of a new ticket42. The reports received also confirm that in cases of voluntary (costly) correction of the name before departure or in the event of purchasing a new ticket at the airport (following the application of the name policy), BP, in more than one case, issued a separate travel document or a new boarding pass bearing names that were again incorrect/incomplete39. Indeed, it emerges that the flights thus - only partially - excluded from the new policy (as will be noted later) constitute a very limited share of the routes served by BP which, in fact, currently connects mainly Italian locations to Albania, the Caribbean/Americas, and Africa. According to the company website (https://www.blue-panorama.com/whereWeFly), the Carrier operates, in fact, very few domestic routes (some of which are only seasonal: one between Rome and Pantelleria and another 4 between Lampedusa and Rome/Bergamo/Bologna/Malpensa) while, intra-EU, it covers 12 routes between Italy and Greece (two from Milan and 10 from Rome), most of which are only seasonal. Outside the European Union, on the other hand, the Company offers service: a) on 16 distinct routes connecting Albania from various Italian cities as well as from only two European locations; b) on 9 routes connecting Italy (Milan and Rome) with the Caribbean/Americas; c) on five routes connecting Rome/Malpensa/Bergamo with Africa (Mombasa, Zanzibar, and Ilha do Sal). See doc. 102 of the index of the file.</w:t>
        <w:br/>
        <w:t>40 See memorandum of November 15, 2019, p. 3, and related attachment no. 21 (docs. 82 and 82.2/att. 21 of the index of the file).</w:t>
        <w:br/>
        <w:t>41 In this report, transmitted through a consumer association (prot. no. 11496 of January 13, 2020/doc. 97 of the index of the file), two consumers complain of being forced to repay their respective A/V tickets for the route Bergamo-Karpathos (used in September 2019) because in the booking confirmation of the previous May 10 “the abbreviated insertion of the passengers' names was indicated.”</w:t>
        <w:br/>
        <w:t>42 Reports of November 13, 2019, no. 72921, and January 13, 2020, no. 11496 (docs. 81, 81.1, and 97 of the index of the file).</w:t>
      </w:r>
    </w:p>
    <w:p>
      <w:r>
        <w:t>70 BULLETIN NO. 13 OF MARCH 30, 2020</w:t>
        <w:br/>
        <w:t>when not completely missing43. Nevertheless, in such cases, the Carrier nonetheless admitted passengers holding such new travel documents44.</w:t>
        <w:br/>
        <w:t>22. Regarding the cost of the new ticket, it appears that the professional, in some cases, applied the fare in effect at the time of purchase45 while in others demanded, from each passenger and regardless of the flight route, a uniform price of 299.99 euros46: based on what was represented by the Carrier47, this price (defined as “fixed” or “last minute”) is ordinarily required when the purchase occurs “at the closing of the acceptance procedures,” when the desired flight is no longer available “for sale in public channels”48. Moreover, it would have been the consumers who performed web check-in – during which it is, as mentioned, impossible to correct the error on the name – who found themselves forced to pay at the airport the more burdensome fare of 299.99 euros applied in the imminence of boarding49.</w:t>
        <w:br/>
        <w:t>23. The inflexible50 and/or discretionary51 application of the same policy by the Carrier's staff continued, as did the poor assistance provided to passengers at the airport through, for example, the provision of insufficient or ambiguous information by the staff as well as through the substantial inaccessibility of call centers/other reference offices of BP in circumstances of urgency dictated by the imminence of the flight52. Similarly, pressures and coercions exerted by the Carrier's airport staff on passengers who fell under the policy persisted to induce them to purchase a new ticket with the Company in order to board the same aircraft originally booked53.</w:t>
        <w:br/>
        <w:t>24. Finally, regarding multiple complaints or refund requests submitted to the Carrier concerning the application of the name policy initiated after the Resolution of May 8, BP remained silent54 or opposed a denial citing generically “air transport security provisions”55 or merely referred to the then-current wording of its “Terms and Conditions”56 or even declared itself “awaiting the decisions of the GA on the AGCM provision”57.</w:t>
        <w:br/>
        <w:t>b.3) The absence of information on the exemption and the consequences of the name policy implemented after the Resolution of May 8, 2019</w:t>
        <w:br/>
        <w:t>25. From the official acquisitions58 and from the statements of the professional himself, it appears that the information disseminated on the company website or on other communication supports did not mention: a) that the boarding is denied by the Company if some names annotated on the identity document are missing. Immediately, the staff offers him the purchase of a new ticket in order to board while “at a later time” he is “told that by paying another 50 euros” he could “remedy this inconvenience.” (Report of September 2019 (“To be avoided!”) extracted on November 22, 2019 from the site https://www.tripadvisor.it/doc. 84 of the index of the file). See also the report of September 2019 (“they cling to trifles to make you repay the ticket”) also extracted on November 22, 2019 from the site http://www.tripadvisor.it (doc. 84 of the index of the file).</w:t>
        <w:br/>
        <w:t>52 See reports: August 5, 2019, no. 53920 (doc. 20 of the index of the file); August 12, 2019, no. 55468 (doc. 22 of the index of the file); August 16, 2019, no. 55736 (doc. 23 of the index of the file); August 27, 2019, no. 56802 (doc. 29 of the index of the file); September 26, 2019, no. 62863 (docs. 59 and 59.1 of the index of the file); January 7, 2020, no. 10333 (docs. 93 to 93.5 of the index of the file).</w:t>
        <w:br/>
        <w:t>53 In relation to the round trip flight Rome – Lampedusa, on June 27, 2019, boarding was denied to two minors (included in a group of students on a school trip) because the name on the tickets was missing the second name present on their respective identity documents: regarding this, “the only possibility of departure proposed was the loss of the previously issued/paid tickets and the simultaneous reissuance of the tickets (for both routes: outbound and return) at the current fare” (docs. 5 and 5.1 of the index of the file). On July 5, 2019, at the boarding gate for a Bergamo-Reggio Calabria flight, a Company staff member prevented the passenger from boarding “(...) because his boarding pass lacks the second name. The only possibility is that you immediately purchase a new ticket for the modest sum of 299 euros.” On the same occasion, the staff member cited stringent “security reasons” but the Polaria (Border Police), called by the passenger, “certified on the spot that no ordinance/document/circular establishes the prohibition of boarding if the ticket does not include all the names present on the document” (doc. 85 of the index of the file). Another consumer reports: “I had the ticket in my name without indicating the second first name. At check-in, they told me it was a serious problem, they forced me to buy a new ticket with the full name.” Report of July 2019 (“these are gangsters”) extracted on November 22, 2019 from the site http://www.tripadvisor.it (doc. 84 of the index of the file). See also the report of September 8, 2019 (“The worst company I have ever…”) extracted on November 22, 2019 from the site https://it.trustpilot.com (doc. 87 of the index of the file).</w:t>
        <w:br/>
        <w:t>54 Reports: July 25, 2017, no. 51614 (doc. 12 of the index of the file); October 1, 2019, no. 63927 (docs. 60 to 60.2 of the index of the file).</w:t>
        <w:br/>
        <w:t>55 Docs. 43 and 43.1 as well as 66 and 66.1 of the index of the file.</w:t>
        <w:br/>
        <w:t>56 Reports: June 10, 2019, no. 41837 (docs. 4 to 4.2 of the index of the file); July 11, 2019, no. 48484 (doc. 7 of the index of the file); July 29, 2019, no. 52283 (doc. 16 of the index of the file); September 9, 2019, no. 58937 (docs. 44 to 44.7 of the index of the file).</w:t>
        <w:br/>
        <w:t>57 Docs. 6, 43 and 43.1, 69 and 69.1 of the index of the file.</w:t>
        <w:br/>
        <w:t>58 Docs. 51, 53, 95 and 96 of the index of the file.</w:t>
      </w:r>
    </w:p>
    <w:p>
      <w:r>
        <w:rPr>
          <w:b/>
        </w:rPr>
        <w:t>[Pages 70–72]</w:t>
      </w:r>
    </w:p>
    <w:p>
      <w:r>
        <w:t>72 BULLETIN NO. 13 OF MARCH 30, 2020</w:t>
        <w:br/>
        <w:t>provided derogation to the current name policy (according to which boarding was authorized on domestic and intra-EU flights even in the case of a booking lacking middle names); b) to the so-called "fixed" fare (€299.99) to which the passenger subject to the aforementioned policy could have been held in the event of a possible repurchase of the ticket, under boarding, with the Company.</w:t>
      </w:r>
    </w:p>
    <w:p>
      <w:r>
        <w:t>B) The investigative acquisitions subsequent to February 13, 2020: the latest changes to the practice made by the professional</w:t>
      </w:r>
    </w:p>
    <w:p>
      <w:r>
        <w:t>26. In the final memorandum59, Blue Panorama announced that it had once again restructured its name policy in an attempt to "definitively overcome any and all effects deemed inconsistent with the provision taken at the conclusion of the PS11076 procedure." The Carrier specified that it had "modified its General Terms and Conditions of Sale so that, in accordance with the current air safety regulations, the errors and omissions that will be considered relevant to deny boarding to the passenger are only and exclusively those capable of definitively prejudicing the complete identification of the latter and not merely the alteration of some letters or the absence of middle names or the repetition of the same name or surname."60 The new policy is now applied to any flight – both community and non-EU - operated by the Company under both brands in use (Blue-express.com and Blue Panorama Airlines).</w:t>
      </w:r>
    </w:p>
    <w:p>
      <w:r>
        <w:t>27. The professional replaced the same passage - repeated within both subsections 6.1. and 6.2 of chapter 6 (changes and cancellations) - with a new text: in the following table, the different provisions are compared as they were in effect before and after the latest intervention by the professional61:</w:t>
      </w:r>
    </w:p>
    <w:p>
      <w:r>
        <w:t>59 Doc. 105 of the index of the file.</w:t>
        <w:br/>
        <w:t>60 Underlining and bold in the original text.</w:t>
        <w:br/>
        <w:t>61 The changes to the Terms and Conditions of Sale as well as to the FAQs on the company website, as announced by the professional in the memorandum received on February 14, 2020, were subject to official checks on the same day (docs. 106 to 108 of the index of the file).</w:t>
      </w:r>
    </w:p>
    <w:p>
      <w:r>
        <w:t>BULLETIN NO. 13 OF MARCH 30, 2020 73</w:t>
        <w:br/>
        <w:t>from July 31, 201962 from February 14, 2020</w:t>
        <w:br/>
        <w:t>Paragraph 6.1 "The incorrect typing of the name is The incorrect typing of the name is</w:t>
        <w:br/>
        <w:t>Low-cost flights tolerated provided it does not tolerated provided it does not definitively</w:t>
        <w:br/>
        <w:t>compromise the complete identification of compromise the complete identification of the passenger, up to a maximum of three the passenger. In this case, the name of characters. In such an event, it is not the passenger will be corrected by the necessary to issue a new confirmation of carrier both in the booking confirmation or booking or boarding pass, prior to boarding, so that it corresponds exactly to that reported on the identification documents presented at the airport in compliance with the current regulations. In order to assess whether the incorrect indication of the passenger's name resulting from the booking or the transport title definitively prejudices its identification, the following elements will be considered: (i) discrepancies between the name reported on the travel documents and that reported on the transport documents are tolerated up to 3 characters; (ii) in the case of discrepancies exceeding three characters, the following will be taken into account: (a) the coincidence of the date of birth with that entered in the booking, if indicated; (iii) the coincidence of at least one of the names and surnames of the passenger with those reported on the identification documents (it being understood that the absence of any middle name/s does not prejudice identification). Furthermore, transport documents that present a difference in the passenger's name of more than 3 characters are accepted, in the event that the part of the name on the transport document that does not correspond to the name on the travel document is included in the corresponding part of the name on the travel document; In the cases mentioned above, the passenger will also have the right to request the modification of the booking and/or the transport title, at any time following the purchase of the ticket and up to the moment of departure, without payment of any supplement, by contacting the Contact Center or requesting the modification at the airport at the time of check-in64.</w:t>
      </w:r>
    </w:p>
    <w:p>
      <w:r>
        <w:t>62 The text, reported in the Table, within articles 6.1. and 6.2 of the Terms and Conditions was introduced by the Carrier from July 31, 2019, through communication made with the Compliance Report (doc. 18 of the index of the file).</w:t>
        <w:br/>
        <w:t>63 Underlining in the original text.</w:t>
        <w:br/>
        <w:t>64 Underlinings in the original.</w:t>
      </w:r>
    </w:p>
    <w:p>
      <w:r>
        <w:t>74 BULLETIN NO. 13 OF MARCH 30, 2020</w:t>
        <w:br/>
        <w:t>28. Also on its company website, the professional has also consistently replaced the text of the FAQ "how can I correct the incorrect or incomplete entry of my identification data?"65.</w:t>
      </w:r>
    </w:p>
    <w:p>
      <w:r>
        <w:t>29. The phases of data entry and payment during the booking on the company website have also been integrated with warnings consistent with the modified name policy and with an express reference to updated Terms and Conditions (Figs. 1 and 2)66:</w:t>
        <w:br/>
        <w:t>Fig. 1</w:t>
        <w:br/>
        <w:t>65 Doc. 107 of the index of the file.</w:t>
        <w:br/>
        <w:t>66 As per official checks carried out on February 19, 2020 (doc. 109 of the index of the file).</w:t>
      </w:r>
    </w:p>
    <w:p>
      <w:r>
        <w:rPr>
          <w:b/>
        </w:rPr>
        <w:t>[Pages 73–75]</w:t>
      </w:r>
    </w:p>
    <w:p>
      <w:r>
        <w:t xml:space="preserve">BULLETIN NO. 13 OF MARCH 30, 2020 75  </w:t>
        <w:br/>
        <w:t xml:space="preserve">Fig. 2  </w:t>
        <w:br/>
        <w:t xml:space="preserve">III. THE PROFESSIONAL'S ARGUMENTS  </w:t>
        <w:br/>
        <w:t xml:space="preserve">30. In the submissions received on November 15, 2019, and February 14, 2020, as well as during the hearing on November 27, 2019, the professional articulated certain defensive considerations regarding the name policy practiced until February 13, 2020. Below is a summary:  </w:t>
        <w:br/>
        <w:t xml:space="preserve">- BP justified the charge of the reprint fee even after April 27, 2019 (for flights booked earlier but operated later) with the reasoning that, having modified - starting from the same date of April 27, 2019 - its contractual conditions on this point, it was not "permitted, within the scope of civil law, the unilateral change (by the Carrier) of the 'Terms and Conditions' expressly accepted by the user at the time of the conclusion of the transport contract";  </w:t>
        <w:br/>
        <w:t xml:space="preserve">- in support of the name policy inaugurated after the Resolution of May 8, 2019 (and until February 13, 2020) for extra-EU flights – regarding the denial of boarding on the purchased flight, in the event of a discrepancy in the name recorded in the reservation (exceeding three letters) or lacking the middle name compared to the identification document – the Company continued to invoke various provisions regarding public safety in civil aviation67 and the risks of commercial sanctions that could be imposed by foreign institutions (such as the U.S. TSA) in the event of overflight of certain airspaces: based on such prescriptions, "the sending" to the competent authorities and the "verification" of the "complete data" would be mandatory "as a necessary condition for the passenger to check in and fly"68;  </w:t>
        <w:br/>
        <w:t xml:space="preserve">- regarding the persistent reissuance of new boarding passes with incomplete/irregular names, the professional merely states that, based on "verifications" on its systems, "the names of the passengers appear to have been modified regularly and the relevant information entered into the Departure Control System," which would attest to the "fundamental coincidence between the PNR record and the document presented";  </w:t>
        <w:br/>
        <w:t xml:space="preserve">- concerning the reported variable and discretionary application of the name policy, the Company disclaims any responsibility for any disparities in treatment among passengers, on one hand stating that it has provided uniform instructions to the various handling companies (to which the assistance service at airports is entrusted) and, on the other hand, noting "how the regime actually applied by the Carrier depended solely and exclusively on the moment when such passengers purchased the airline ticket (with consequent application of the General Terms and Conditions of sale in force at that time)";  </w:t>
        <w:br/>
        <w:t xml:space="preserve">- the information accessible (prior to February 13, 2020) to consumers before the flight would be entirely exhaustive, clear, and capable of "putting the user in a position to self-determine immediately" regarding the obligations to record the name in the reservation69;  </w:t>
        <w:br/>
        <w:t xml:space="preserve">- regarding the various dysfunctions, also recently reported by consumers, within the Company's online purchasing system70, BP limited itself to claiming the ample space available during booking on the company website for entering name data (now equal to 99 characters for both the "first name" and "last name" fields)71 and then referred to the results of a technical investigation that would attest that the aforementioned service disruptions "are not attributable to a malfunction of the Carrier's operating systems"72. As for the misalignments between the Carrier's systems and those of some intermediary purchasing sites/web agencies in the transmission/reception of passenger data, the Carrier – attaching, "by way of example" a single finding on the site of [omitted]73 – merely states that these intermediaries would provide "sufficient space for the entry of all booking data" and would refer "to the transport conditions applied by the Carrier": from this assumption – and without the support of other evidence – BP concludes that "there is no difficulty in transmitting passenger data in the event that the purchase is made through" such intermediaries;  </w:t>
        <w:br/>
        <w:t xml:space="preserve">- the onerous nature of the option – left to the passenger before departure – to correct the name present in the reservation would derive from the alleged administrative management costs for modification activities (extraordinary and demanding) to be carried out manually on the booking system both at the Company's offices and at the airport74. Furthermore, the anticipated impossibility for passengers to modify the name in the reservation at the time of any web check-in (which can be performed – where permitted – only in the 24 hours preceding the flight) would derive from the general rule imposed by the Carrier75 that prohibits any changes to the reservation (including the replacement, at a cost, of the passenger) precisely during that time frame.  </w:t>
        <w:br/>
        <w:t xml:space="preserve">IV. EVALUATIONS  </w:t>
        <w:br/>
        <w:t xml:space="preserve">31. It is believed that the behavior exhibited by the professional from July 31, 2019, to February 13, 2020, constitutes non-compliance with the resolution adopted on May 8, 2019, no. 27781 as, based on the evidence acquired during the proceedings, BP has reiterated the commercial practice already deemed unlawful by the Authority pursuant to Articles 24 and 25 of the Consumer Code.  </w:t>
        <w:br/>
        <w:t xml:space="preserve">32. From the evidentiary findings acquired and previously described, it appears, in fact, that the Carrier has persisted:  </w:t>
        <w:br/>
        <w:t xml:space="preserve">- i) in applying the reprint fee policy, at least until November 2019, despite having expressly declared to cease it as of April 27, 2019, particularly obliging the payment of 50 euros, per passenger and per reservation, even in reference to flights subsequent to that date as they were booked earlier;  </w:t>
        <w:br/>
        <w:t xml:space="preserve">- ii) in asserting the alleged right to deny boarding to the passenger, in the imminence of the already booked and paid flight, even where the lack or alteration of more than three letters in the name entered in the reservation, or the omitted entry of the middle name/s, did not actually hinder personal recognition based on the identity document presented at departure, requiring, in order to maintain the same service already booked with the Company (and preserve any exclusions) "any malfunction of the 'visible' part of the site because we have not been aware of it from any other passenger and currently there are no problems." With a subsequent email, the same technician specifies that the service disruption "is not attributable to a malfunction of the systems also because it is highly unlikely that a system would fail only for a reservation." See Submission received on February 14, 2020, and related attachment 3 (docs. 105 and 105.3 of the index of the file).  </w:t>
        <w:br/>
        <w:t xml:space="preserve">73 Submission of November 15, 2019, p. 8.  </w:t>
        <w:br/>
        <w:t xml:space="preserve">74 The details of the operations, mostly of a technical-informatic nature and culminating in the reprinting of a new boarding pass, are present on p. 9 of the submission of November 15, 2019.  </w:t>
        <w:br/>
        <w:t>75 paragraph 6.2 of the Terms and Conditions in force prior to February 13, 2020.</w:t>
      </w:r>
    </w:p>
    <w:p>
      <w:r>
        <w:rPr>
          <w:b/>
        </w:rPr>
        <w:t>[Pages 76–78]</w:t>
      </w:r>
    </w:p>
    <w:p>
      <w:r>
        <w:t>78 BULLETIN NO. 13 OF MARCH 30, 2020</w:t>
        <w:br/>
        <w:t>bookings in connection), the payment of a second ticket, at the last applicable fare or the so-called last minute fare (of 299.99 euros), generally more burdensome than the original purchase;</w:t>
        <w:br/>
        <w:t>- iii) in remaining inactive in the face of the repeated service disruptions reported by the complainants related to its online booking system – specifically the omission of certain letters or the repetition of the same first and last name (despite correct entry in the booking) – or arising from misalignments with the various purchasing platforms present on some intermediaries' sites (i.e. [omitted]), continuing to impose on passengers, even in such cases, its name policy and the associated consequences described above.</w:t>
        <w:br/>
        <w:t>33. Firstly, the prolonged application of the reprint fee policy has been admitted by the professional who appealed to "contractual" criteria for the execution of the Authority's resolution. This defensive assumption cannot be shared since the cessation of the policy in question cannot evidently be left to an autonomous entrepreneurial choice of the Company (subject, as such, to private regulation), but rather constitutes a mandatory execution – obligated and immediate – of the Authority's warning, deliberated following the administrative ascertainment of the violation of the Consumer Code. However, it should also be considered that this conduct continued only until November 2019 and that, moreover, the Carrier, from the following month, adopted initiatives suitable to compensate passengers for any charges incurred.</w:t>
        <w:br/>
        <w:t>34. Regarding point sub ii), in support of the conduct following the reprint fee policy – particularly concerning the reaffirmation of the denial of boarding on the already purchased flight opposed to the passenger who had noted a different name in the booking (exceeding three letters) or lacking the middle name compared to the identification document – the Company continued to invoke provisions regarding public safety76 and the risks of sanctions that could be imposed by foreign institutions in case of overflight of certain airspaces77, both of which are, in fact, connected to the completeness/correspondence of the identifying data (not only, therefore, "names") of the transported individuals present in the booking compared to those indicated on the document presented at boarding. It appears logical – as well as consistent with the current air security regulations – that the errors/omissions relevant for denying boarding to the passenger are those capable of definitively prejudicing their complete identification, while the same cannot be said regarding the mere alteration of certain letters or the absence of middle name/s or the repetition of the same first/last name. Moreover, it had already emerged, in support of this assumption, how IATA had clarified, precisely on a BP query, that a passenger can board even with just initials or a limited name due to lack of space78. Furthermore, in support of the assumption that compliance with the security requirements of air transport - as currently and variously codified - is evidently linked to the ascertainment of the person's identity and not only to the limited hypothesis of the absence/alters of certain letters of the name or the absence of any middle names, there are precisely some behaviors observed by BP as emerged in this investigation79.</w:t>
        <w:br/>
        <w:t>35. The complaints received have also confirmed the persistence of not isolated service disruptions experienced by passengers in online booking: as in the previous investigation, the Carrier has not produced significant contrary evidence or provided adequate justifications either regarding the issues reported on its corporate website80 or in relation to the misalignments between the various IT platforms of the Carrier and some of the purchasing intermediary sites81.</w:t>
        <w:br/>
        <w:t>36. In light of all that has been stated, it appears, based on the investigative findings, that the commercial practice carried out by the professional from July 31, 2019, until February 13, 2020, constitutes non-compliance with Resolution No. 27781 of May 8, 2019 (PS 11076) as it integrates the reiteration of the practice already sanctioned therein, in violation of Article 27, paragraph 12, of the Consumer Code.</w:t>
        <w:br/>
        <w:t>On the changes introduced from February 14, 2020</w:t>
        <w:br/>
        <w:t>37. The Carrier intended to modify the name policy through a complete reconfiguration compared to the previous characteristics and also adequately communicated this to consumers: a) on its corporate website through an updated version of its Terms and Conditions and FAQs; b) through informative integrations and alerts within the online booking.</w:t>
        <w:br/>
        <w:t>79 It is recalled, in fact, that the Company, in addition to maintaining a discretionary application of the name policy – as attested by those complainants who, although "blocked" at boarding on the outbound flight, flew regularly on the return (see, supra, note 51, first part, and then docs. 28, 55, and 61 of the index of the file) – has, in some cases, in fact admitted on board, following the payment of a second ticket, even passengers whose new boarding pass had been issued with similar errors/gaps in the name (cf. supra, notes 43 and 44). Furthermore, the professional, when voluntarily granting a limited "derogation" to its name policy – authorizing, from July 27, 2019, boarding on intra-EU flights even for passengers who had not included the possible middle name in the booking – has, however, imposed on its staff at the airport to carry out "the necessary comparison with any further data or identifying means – e.g. date or place of birth, photograph, etc. – that allows for the identification of the passenger and the correspondence of the name on the boarding pass with that indicated on the identification documents." This admission clearly attests that the Carrier's staff, at the time of check-in or at the boarding gate, have been effectively enabled to a control that, while based on the usual comparison between documents (of booking and personal identification), is not limited to the correspondence of the only name but extends to the entirety of the traveler's identity data, also represented therein. It had therefore already seemed evident to the professional itself that the mere absence of the middle name/s – in the presence of all other identifying data, both nominative and non-nominative – could not reasonably prejudice the actual recognition of the passenger for the purpose of boarding admission.</w:t>
        <w:br/>
        <w:t>80 Regarding purchases on the corporate website, the mere reference by BP to the current capacity, on the same site, of 99 characters in each of the fields intended for the entry of nominative data does not appear sufficient to refute the complaints of the complainants, given that this circumstance (although verified ex officio: doc. 98 of the index of the file) does not justify per se, for example, the mere repetition of the same first or last name (hardly attributable even to a "careless" consumer) later found by some passengers in the paper receipt of the online ticket or in the boarding pass. Moreover, in the technical investigation commissioned by the Carrier, the consultant excludes the malfunctioning of the Carrier's systems based on a single service disruption found in the period prior to November 15, 2019 (cf. supra, note 72 as well as doc. 105.3 of the index of the file) while more than one consumer, instead, had reported such inconsistencies in the booking on the corporate website precisely in reference to the same period (cf. supra note 32 and docs. from 97 to 97.2).</w:t>
        <w:br/>
        <w:t>81 Although in the previous investigation the Carrier had expressly committed to remedy such misalignments for the correct sending/receiving of the nominative data of passengers between the various platforms (cf. paragraph 70 Resolution May 8, 2019), these do not appear to be fully overcome to date. On this point, updated ex officio checks (doc. 104 of the index of the file) confirm, for example, the limited capacity, on such sites, of the fields intended for the entry of names/surnames (compared to those present on BP's site), that is, a circumstance that – where the full name exceeds the available space – can increase the risk of transmitting "partial" data to the Carrier's system.</w:t>
      </w:r>
    </w:p>
    <w:p>
      <w:r>
        <w:t>80 BULLETIN NO. 13 OF MARCH 30, 2020</w:t>
        <w:br/>
        <w:t>38. To date, in fact, for any flight operated by the Company, based on the new Terms and Conditions, it appears that the passenger is admitted on board the aircraft even when, without prejudice to their personal identification, the name entered in the booking lacks the middle name/s or presents other irregularities or incompleteness (alteration/lack of more than three letters; repetition of the first/last name, etc.) compared to the same data/name reported on the identification document presented at boarding. As reported more broadly above, under part II, it is also expressly recognized as the responsibility of the Carrier and without costs for the consumer: i) the extension of the control, at the airport, to all other data of the passenger (even non-nominative, such as the date of birth) in order to exclude that "the incorrect indication of the name resulting in the booking or in the transport title definitively prejudices their identification"; ii) the correction of the irregularity of the name existing in the booking, even at the request of the passenger made at any time and up to the moment of departure.</w:t>
        <w:br/>
        <w:t>39. It is believed that as a result of these changes to the name policy, the Carrier is now able to balance the interests of passengers and the business, in compliance with the current security regulations of air transport, and the conduct is finally immune from accusations of aggressiveness as it is suitable to exclude undue pressures on consumers, avoiding them, at boarding, additional and disproportionate burdens for the enjoyment of the same service already booked. And this even where the irregularity of the name in the booking may arise from issues with online booking systems, which are nonetheless not attributable to the clientele.</w:t>
        <w:br/>
        <w:t>40. Therefore, following the latest changes made, the conduct of Blue Panorama Airlines as of February 14, 2020, is in line with what was ordered with the warning contained in Resolution May 8, 2019.</w:t>
        <w:br/>
        <w:t>V. QUANTIFICATION OF THE SANCTION</w:t>
        <w:br/>
        <w:t>41. Pursuant to Article 27, paragraph 12, of the Consumer Code, the Authority orders the application of an administrative pecuniary sanction from 10,000 to 5,000,000 euros, taking into account the severity and duration of the violation.</w:t>
        <w:br/>
        <w:t>42.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as well as the economic conditions of the company itself.</w:t>
        <w:br/>
        <w:t>43. In relation to the economic size of the professional, based on updated chamber data, it appears that BP achieved a turnover of over 286 million euros in 2018, an increase compared to the previous year82.</w:t>
        <w:br/>
        <w:t>44. With reference to the severity of the infringement, account is taken of the fact that the violation subject to this provision concerned the same name policy – modulated both through the reprint fee and through the denial of boarding with the consequent burden of a new ticket – already implemented by the professional and sanctioned at the closure of the PS11076 procedure.</w:t>
        <w:br/>
        <w:t>82 For the year 2018, sales and service revenues amount to precisely 286,889,482 euros; the same figure for the year 2017 was 245,873,628 euros. Source: Telemaco-Infocamere.</w:t>
      </w:r>
    </w:p>
    <w:p>
      <w:r>
        <w:rPr>
          <w:b/>
        </w:rPr>
        <w:t>[Pages 79–81]</w:t>
      </w:r>
    </w:p>
    <w:p>
      <w:r>
        <w:t>BULLETIN NO. 13 OF MARCH 30, 2020 81</w:t>
      </w:r>
    </w:p>
    <w:p>
      <w:r>
        <w:t>45. Regarding the duration of the violation, the elements in the records indicate that the failure to comply with Resolution No. 27781 of May 8, 2019, as mentioned above, was established from July 31, 2019, until February 13, 2020.</w:t>
      </w:r>
    </w:p>
    <w:p>
      <w:r>
        <w:t>46. Based on these elements, it is deemed appropriate to determine the amount of the administrative monetary sanction applicable to Blue Panorama Airlines S.p.A. in the amount of €1,500,000 (one million five hundred thousand euros).</w:t>
      </w:r>
    </w:p>
    <w:p>
      <w:r>
        <w:t>47. Considering that, in this case, there is a mitigating circumstance as the professional, since December 2019, has adopted initiatives aimed at compensating consumers who incurred, after April 27, 2019, and until November 2019, in the reprint fee policy, it is deemed appropriate to reduce the aforementioned sanction amount by 20%, determining it at €1,200,000 (one million two hundred thousand euros).</w:t>
      </w:r>
    </w:p>
    <w:p>
      <w:r>
        <w:t>All of the above having been stated and considered;</w:t>
      </w:r>
    </w:p>
    <w:p>
      <w:r>
        <w:t>RESOLVES</w:t>
      </w:r>
    </w:p>
    <w:p>
      <w:r>
        <w:t>a) that the behavior of Blue Panorama Airlines S.p.A., consisting of violating the resolution of May 8, 2019, No. 27781, constitutes non-compliance with the latter;</w:t>
      </w:r>
    </w:p>
    <w:p>
      <w:r>
        <w:t>b) to impose on Blue Panorama Airlines S.p.A. an administrative monetary sanction of €1,200,000 (one million two hundred thousand euros).</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by debiting the bank or postal current account, through home banking and CBI services provided by banks or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payment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Competition and Market Authority.</w:t>
      </w:r>
    </w:p>
    <w:p>
      <w:r>
        <w:t>BULLETIN NO. 13 OF MARCH 30, 2020</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r>
    </w:p>
    <w:p>
      <w:r>
        <w:t>Filippo Arena Roberto Rustichelli</w:t>
      </w:r>
    </w:p>
    <w:p>
      <w:r>
        <w:t>BULLETIN NO. 13 OF MARCH 30, 2020 83</w:t>
      </w:r>
    </w:p>
    <w:p>
      <w:r>
        <w:t>PS11491 - INTESA SANPAOLO - ACCOUNT XME</w:t>
      </w:r>
    </w:p>
    <w:p>
      <w:r>
        <w:t>Provision No. 28184</w:t>
      </w:r>
    </w:p>
    <w:p>
      <w:r>
        <w:t>THE COMPETITION AND MARKET AUTHORITY</w:t>
      </w:r>
    </w:p>
    <w:p>
      <w:r>
        <w:t>IN ITS MEETING of March 10, 2020;</w:t>
      </w:r>
    </w:p>
    <w:p>
      <w:r>
        <w:t>HEARD the Rapporteur Dr. Gabriella Muscolo;</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provision of December 20, 2019, with which, pursuant to Article 7, paragraph 3 of the Regulation, the deadline for concluding the procedure was extended in consideration of the need to evaluate the commitments presented by the Professional;</w:t>
      </w:r>
    </w:p>
    <w:p>
      <w:r>
        <w:t>VIEWED the acts of the procedure;</w:t>
      </w:r>
    </w:p>
    <w:p>
      <w:r>
        <w:t>I. THE PARTY</w:t>
      </w:r>
    </w:p>
    <w:p>
      <w:r>
        <w:t>1. Intesa Sanpaolo S.p.A. (hereinafter also Intesa Sanpaolo), as a professional, pursuant to Article 18, letter b) of the Consumer Code.</w:t>
      </w:r>
    </w:p>
    <w:p>
      <w:r>
        <w:t>II. THE CONDUCT SUBJECT TO THE PROCEDURE</w:t>
      </w:r>
    </w:p>
    <w:p>
      <w:r>
        <w:t>2. The procedure concerns the conduct carried out by Intesa Sanpaolo in the context of the advertising campaigns launched for the promotion of the XME account.</w:t>
      </w:r>
    </w:p>
    <w:p>
      <w:r>
        <w:t>More precisely, in the formulation of the offer, proposed from June 6 and valid until July 5, 2019, present on the bank's website, XME Free Account and the 2% gross interest rate for the first 6 months were advertised, provided that the customer is a new client and opens the account online by July 5, 2019, from Monday to Friday from 8:00 PM to 8:00 AM, Saturday from 12:00 AM to 8:00 AM and from 1:00 PM to 12:00 AM, and all day Sunday. On the same page, it was further specified: "Offer intended exclusively for current accounts opened online during dedicated hours by new customers, defined as individuals who have not held another current account with Intesa SanPaolo for at least 6 months. Gross interest rate calculated on a maximum balance of €50,000."</w:t>
      </w:r>
    </w:p>
    <w:p>
      <w:r>
        <w:t>A similar offer was presented from July 6 with validity until August 4, 2019. The account was advertised on a dedicated page, with the following statements: "XME free account and 1% gross interest rate for the first 6 months. If you are a new customer and open it online by August 4, 2019, during dedicated hours. Promotion valid only from Monday to Friday from 8:00 PM to 8:00 AM, Saturday from 12:00 AM to 8:00 AM and from 1:00 PM to 12:00 AM, and all day Sunday."</w:t>
      </w:r>
    </w:p>
    <w:p>
      <w:r>
        <w:t>In a marginal position, at the bottom, it read: "Discover the promotion for the first six months: 1% gross interest rate calculated on a maximum balance of €50,000 on the current account - Basic fee for the free account - Until you turn 35, you can have additional benefits, such as free SEPA transfers in euros online and cash withdrawals at ATMs of other banks."</w:t>
      </w:r>
    </w:p>
    <w:p>
      <w:r>
        <w:rPr>
          <w:b/>
        </w:rPr>
        <w:t>[Pages 82–84]</w:t>
      </w:r>
    </w:p>
    <w:p>
      <w:r>
        <w:t>84 BULLETIN NO. 13 OF MARCH 30, 2020</w:t>
        <w:br/>
        <w:t>By clicking on "Discover XME account," another page opened (also accessible from the homepage) where the same claims were reiterated with the specification: "salary or pension credit included in the fee" and "direct debit (domiciliation) of utilities included in the fee."</w:t>
        <w:br/>
        <w:t>3. Regarding the indicated promotions, the professional, according to the hypothesis in the communication initiating the procedure, had provided information that was not suitable to ensure complete and correct information to consumers regarding the conditions that had to be met to obtain the promised benefits. In particular, the advertising messages did not specify that to obtain the promised benefits, the salary/pension had to be credited to the account and/or the domestic utilities had to be domiciled. Nor did the indications "salary or pension credit included in the fee" or "direct debit (domiciliation) of utilities included in the fee" appear sufficient to provide information on the obligation of such conditions, which could instead be misleading. Specifically, they could be interpreted as indicating the free provision of the aforementioned services in the event that they were requested, as the related cost was included in the account fee. The text of the advertising messages could therefore mislead the consumer, leading them to make a commercial decision that they otherwise would not have made.</w:t>
        <w:br/>
        <w:t>III. THE OUTCOMES OF THE PROCEDURE</w:t>
        <w:br/>
        <w:t>1. The procedure process</w:t>
        <w:br/>
        <w:t>4. In relation to the conduct described above, on September 16, 2019, the investigative procedure PS11491 was initiated against the company Intesa Sanpaolo for alleged violation of Articles 20 and 22 of the Consumer Code1.</w:t>
        <w:br/>
        <w:t>5. On September 19, 2019, the company submitted a request for access to documents, which took place on September 25, 20192.</w:t>
        <w:br/>
        <w:t>6. On October 7, 20193, a communication was received from the Party, containing the information requested in the initiation document of the procedure.</w:t>
        <w:br/>
        <w:t>7. On October 17, 2019, an additional request for information was sent to Intesa Sanpaolo S.p.A., to which a response was received on October 25, 20194.</w:t>
        <w:br/>
        <w:t>8. On October 30, 2019, pursuant to Article 27, paragraph 7, of the Consumer Code, Intesa Sanpaolo submitted commitments aimed at removing the profiles of unfairness of the contested conduct5.</w:t>
        <w:br/>
        <w:t>9. On December 3, 2019, the Party was sent a communication regarding the conclusion of the investigative phase, pursuant to Article 16, paragraph 1, of the Regulation6.</w:t>
        <w:br/>
        <w:t>10. On December 17, 2019, Intesa Sanpaolo sent a concluding memorandum7.</w:t>
        <w:br/>
        <w:t>1 See Doc. n.2.</w:t>
        <w:br/>
        <w:t>2 See Doc. nn. 3-5.</w:t>
        <w:br/>
        <w:t>3 See Doc. n. 6.</w:t>
        <w:br/>
        <w:t>4 See Doc. nn 9 and 10.</w:t>
        <w:br/>
        <w:t>5 See Doc. n. 11.</w:t>
        <w:br/>
        <w:t>6 See Doc. n.12.</w:t>
        <w:br/>
        <w:t>7 See Doc. n. 13.</w:t>
      </w:r>
    </w:p>
    <w:p>
      <w:r>
        <w:t>BULLETIN NO. 13 OF MARCH 30, 2020 85</w:t>
        <w:br/>
        <w:t>11. On December 23, 2019, the Party was informed of the extension of the conclusion deadline of the procedure8.</w:t>
        <w:br/>
        <w:t>12. On January 15, 2020, a request for an opinion was sent to the Bank of Italy, pursuant to and for the effects of Article 27, paragraph 1-bis of the Consumer Code and Article 16, paragraph 5 of the Regulation. A similar request was made to the Authority for Communications Guarantees, pursuant to Article 27, paragraph 6, of the Consumer Code9, and Article 16, paragraphs 3 and 4, of the Regulation. The opinion of the Authority for Communications Guarantees was then received on January 29, 202010 and that of the Bank of Italy on February 21, 202011.</w:t>
        <w:br/>
        <w:t>2. The acquired evidence</w:t>
        <w:br/>
        <w:t>13. The acquired evidence (information provided by the professional in response to the requests for information made) shows, on the one hand, that the messages used indeed contained incomplete or non-transparent information regarding the conditions for adhering to the XME current account offer (necessity of crediting the salary or pension, or domiciliation of utilities), in light of the applicable contractual documentation; on the other hand, that the conduct actually adopted by the professional was consistent with the aforementioned messages, having applied the promised economic conditions regardless of the crediting of the salary/pension and the domiciliation of utilities. Based on the data provided by the professional, the offer related to the XME account, valid for the period June 6 - July 5, 2019, was subscribed by [200-600]* consumers while that valid for the period July 6 - August 4, 2019, was subscribed by [200/500] consumers12.</w:t>
        <w:br/>
        <w:t>14. The professional highlighted that all customers who adhered to the offers of the XME current account benefited from the economic conditions subject to promotion (interest rate and fee) from the moment of opening the account and regardless of the actual crediting of salary/pension and/or domiciliation of utilities on the account itself. In fact, the provision contained in the contractual documentation regarding the necessity of crediting the salary/pension and domiciliation of utilities was determined by an operational error of the professional, due to the loading in procedure of the non-definitive version of the same documentation, which was therefore not in line with the advertising messages and also with the economic conditions actually applied to the relationships involved in the promotion.</w:t>
        <w:br/>
        <w:t>15. Furthermore, the documentation in the records shows that the subscriptions to the offer mostly involved subjects who did not proceed to credit the salary or pension or to domicile the utilities, despite having received the economic conditions proposed by the Bank13. This concerns [100/500] customers out of a total of [200-600] customers who adhered to the promotional offer of the XME account on June 6, 2019, and [100/500] customers out of a total of [200/600] customers who adhered to the promotional offer of July 6, 2019.</w:t>
        <w:br/>
        <w:t>3. The commitments of the professional</w:t>
        <w:br/>
        <w:t>16. In a note received on October 30, 2019, the professional submitted a proposal for commitments14. In particular, they, reproduced in the declaration attached to this provision, provide as follows:</w:t>
        <w:br/>
        <w:t>Commitment No. 1</w:t>
        <w:br/>
        <w:t>The company Intesa Sanpaolo has committed to continue to guarantee to the holders of the XME account, subscribed within the promotions valid until July 5 and August 4, 2019, the effective application of the promotional conditions (interest rate and account fee), even in the absence of crediting the salary/pension and domiciliation of utilities.</w:t>
        <w:br/>
        <w:t>Commitment No. 2</w:t>
        <w:br/>
        <w:t>The company Intesa Sanpaolo has committed to send to the holders of the XME account subscribed within the aforementioned promotions, by November 2019, a communication rectifying the contractual text in which it is stated that the provision regarding the necessity of crediting the salary/pension and/or domiciliation of utilities to benefit from the aforementioned promotions was included by mistake and should be considered not applied. The communication also reminds customers that the bank does not charge any cost for the transfer of salary credits and/or the domiciliation of utilities on other accounts. On December 17, 2019, the Professional transmitted the communication sent to customers in November in which, after specifying that the XME current account benefits from a promotion that provides for the first 6 months a free fee and a 2% interest rate, clarifies that the promotion is applicable even if there are no active domiciliations for the payment of utilities and no salary/pension credit is arranged.</w:t>
        <w:br/>
        <w:t>IV. OPINION OF THE BANK OF ITALY</w:t>
        <w:br/>
        <w:t>17. Since the matter in question concerns the banking sector and commitments were presented during the procedure, on January 15, 2020, an opinion was requested from the Bank of Italy pursuant to and for the effects of Article 27, paragraph 1-bis, of the Consumer Code and Article 16, paragraph 5, of the Regulation.</w:t>
        <w:br/>
        <w:t>18. In an opinion received on February 21, 2020, the Bank of Italy observed that the commitments presented by Intesa Sanpaolo do not conflict with the current regulations on transparency and fairness in relations between intermediaries and clients and that there are therefore no reasons preventing the determinations reserved for the Authority.</w:t>
        <w:br/>
        <w:t>14 See Doc. n. 11.</w:t>
      </w:r>
    </w:p>
    <w:p>
      <w:r>
        <w:rPr>
          <w:b/>
        </w:rPr>
        <w:t>[Pages 85–87]</w:t>
      </w:r>
    </w:p>
    <w:p>
      <w:r>
        <w:t>BULLETIN NO. 13 OF MARCH 30, 2020 87</w:t>
        <w:br/>
        <w:t>V. OPINION OF THE AUTHORITY FOR GUARANTEES IN COMMUNICATIONS</w:t>
        <w:br/>
        <w:t>19. Since the conduct subject to this proceeding was carried out via the internet, on January 15, 2020, an opinion was requested from the Authority for Guarantees in Communications, pursuant to and for the effects of Article 16, paragraphs 3 and 4, of the Regulation.</w:t>
        <w:br/>
        <w:t>20. In the opinion received on January 29, 2020, the Authority for Guarantees in Communications expressed its opinion, considering that “in this case, the Internet is a suitable tool to significantly influence the implementation of the commercial practice for which the opinion was requested”15.</w:t>
        <w:br/>
        <w:t>VI. CONCLUDING EVALUATIONS</w:t>
        <w:br/>
        <w:t>21. The Authority believes that the commitments proposed by the professional are suitable to remove the possible profiles of illegitimacy of the conduct contested in the initiation of the proceeding of September 16, 2019.</w:t>
        <w:br/>
        <w:t>22. The critical issues hypothesized regarding the promotions of the XME current account concerned the fact that the advertising messages did not indicate that to obtain the promised benefits in terms of the account fee waiver and interest rate, the consumer had to credit their salary/pension to the current account and/or set up direct debits for household utilities, information that was only contained in the contractual documentation.</w:t>
        <w:br/>
        <w:t>23. Through commitment sub 1), as recalled above, the professional confirmed the application of the promised economic conditions, which had already occurred from the beginning of the validity of the promotions in question, despite the different wording of the contractual provisions.</w:t>
        <w:br/>
        <w:t>24. Through commitment sub 2), the professional has adequately informed all those who subscribed to the promotional offers of June 6 and July 6, 2019, by sending a communication in which it was specified that the contractual condition of crediting the salary and/or direct debiting of utilities to obtain the benefits indicated in the promotion of the account, must be understood as not imposed. In this way, the professional has remedied the misalignment error that caused the discrepancy between the contract, the advertising messages, and the conditions actually applied, also formally ensuring the continuation of the actual application of the promotional conditions (interest rate and account fee), even in the absence of salary/pension crediting and utility direct debits. It was also specified to customers that Intesa Sanpaolo will not charge any fees for transferring salary credits and/or utility direct debits to other accounts. Therefore, Intesa Sanpaolo, as an additional measure to neutralize the consequences of the misalignment of the contractual documentation, has committed to allowing participants in the aforementioned promotions to transfer, at no cost, salary/pension credits and utility direct debits to other current accounts, on the assumption that such operations, based on the contract itself, were carried out as they were deemed mandatory to benefit from the promised advantages.</w:t>
        <w:br/>
        <w:t>25. In light of the above considerations, it is believed that the commitments presented meet the requirements set forth in Article 27, paragraph 7, of the Consumer Code.</w:t>
        <w:br/>
        <w:t>15 See Doc. N. 17.</w:t>
      </w:r>
    </w:p>
    <w:p>
      <w:r>
        <w:t>88 BULLETIN NO. 13 OF MARCH 30, 2020</w:t>
        <w:br/>
        <w:t>CONSIDERING, therefore, also in light of the opinions of the Bank of Italy and Agcom, that the commitments presented by Intesa Sanpaolo S.p.A., in the terms outlined above, are suitable to eliminate the possible profiles of unfairness of the commercial practice subject to investigation;</w:t>
        <w:br/>
        <w:t>CONSIDERING to impose the obligation of the aforementioned commitments on Intesa Sanpaolo S.p.A.;</w:t>
        <w:br/>
        <w:t>CONSIDERING, therefore, that the proceeding can be closed without establishing the infringement;</w:t>
        <w:br/>
        <w:t>RESOLVES</w:t>
        <w:br/>
        <w:t>a) to make mandatory, with respect to Intesa Sanpaolo S.p.A., pursuant to Article 27, paragraph 7, of the Consumer Code and Article 9, paragraph 2, letter a), of the Regulation, the commitments proposed by the company on October 30, 2019, as described in the statement attached to the provision;</w:t>
        <w:br/>
        <w:t>b) to close the proceeding without establishing the infringement, pursuant to Article 27, paragraph 7, of the Consumer Code and Article 9, paragraph 2, letter a), of the Regulation;</w:t>
        <w:br/>
        <w:t>c) that Intesa Sanpaolo S.p.A., within sixty days from the date of notification of this resolution, informs the Authority of the implementation of the commitments.</w:t>
        <w:br/>
        <w:t>Pursuant to Article 9, paragraph 3, of the Regulation, the proceeding may be reopened ex officio, where:</w:t>
        <w:br/>
        <w:t>a) the professional does not implement the commitments;</w:t>
        <w:br/>
        <w:t>b) the situation, in fact, changes regarding one or more elements on which the decision is based;</w:t>
        <w:br/>
        <w:t>c) the decision to accept commitments is based on information provided by the Party that is incomplete, inaccurate, or misleading.</w:t>
        <w:br/>
        <w:t>Pursuant to Article 27, paragraph 12, of the Consumer Code, in case of non-compliance with this resolution, the Authority applies an administrative monetary penalty from €10,000 to €5,000,000. In cases of repeated non-compliance, the Authority may order the suspension of business activity for a period not exceeding thirty days.</w:t>
        <w:br/>
        <w:t>This provision will be notified to the interested parties and published in the Bulletin of the Authority for Competition and the Market.</w:t>
        <w:br/>
        <w:t>THE SECRETARY GENERAL THE PRESIDENT</w:t>
        <w:br/>
        <w:t>Filippo Arena Roberto Rustichelli</w:t>
      </w:r>
    </w:p>
    <w:p>
      <w:r>
        <w:t>BULLETIN NO. 13 OF MARCH 30, 2020 89</w:t>
        <w:br/>
        <w:t>PS11491 - INTESA SANPAOLO - XME ACCOUNT</w:t>
        <w:br/>
        <w:t>Annex to provision no. 28184</w:t>
        <w:br/>
        <w:t>ANNEX 1</w:t>
        <w:br/>
        <w:t>STATEMENT OF COMMITMENTS</w:t>
        <w:br/>
        <w:t>In the context of proceeding no. PS11491 initiated by the Authority for Competition and the Market on September 16, 2019, concerning the allegedly misleading conduct of Intesa Sanpaolo S.p.A. in the promotional campaigns of the XME account, Intesa Sanpaolo S.p.A., pursuant to and for the effects of Article 27, paragraph 7, of the "Consumer Code" (Legislative Decree of September 6, 2005, no. 206 and subsequent amendments), commits, starting from the date of communication of the Authority's provision, to implement the following measures in the manner and within the timeframes indicated below:</w:t>
        <w:br/>
        <w:t>Commitment no. 1)</w:t>
        <w:br/>
        <w:t>The Bank will continue to guarantee to holders of the XME Account subscribed within the promotions valid until July 5 and August 4, 2019, the actual application of the promotional conditions (interest rate and account fee), even in the absence of salary/pension crediting and utility direct debits.</w:t>
        <w:br/>
        <w:t>Commitment no. 2)</w:t>
        <w:br/>
        <w:t>The Bank will send to holders of the XME Account subscribed within the aforementioned promotions, by November of this year, a communication rectifying the contractual text in which it will be represented that the provision regarding the necessity of crediting salary/pension and/or direct debiting of utilities to benefit from the aforementioned promotions was included in error and must be understood as not imposed. In this communication, it will also be reminded to customers that the Bank does not charge any fees for transferring salary/pension credits and/or utility direct debits to other accounts.</w:t>
      </w:r>
    </w:p>
    <w:p>
      <w:r>
        <w:rPr>
          <w:b/>
        </w:rPr>
        <w:t>[Pages 88–90]</w:t>
      </w:r>
    </w:p>
    <w:p>
      <w:r>
        <w:t>90 BULLETIN NO. 13 OF MARCH 30, 2020</w:t>
        <w:br/>
        <w:t>PS11727 - RAPID TEST COVID-19</w:t>
        <w:br/>
        <w:t>Provision No. 28202</w:t>
        <w:br/>
        <w:t>THE ANTITRUST AUTHORITY</w:t>
        <w:br/>
        <w:t>IN ITS MEETING of March 22, 2020;</w:t>
        <w:br/>
        <w:t>HEARD the Rapporteur Professor Michele Ainis;</w:t>
        <w:br/>
        <w:t>HAVING REGARD TO Regulation (EU) 2017/2394 on cooperation between national authorities responsible for the enforcement of consumer protection laws and repealing Regulation (EC) No. 2006/2004;</w:t>
        <w:br/>
        <w:t>HAVING REGARD TO Part II, Title III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acts of the proceedings;</w:t>
        <w:br/>
        <w:t>HAVING REGARD TO the communication initiating the PS11727 proceedings of March 22, 2020, aimed at verifying the existence of unfair commercial practices in violation of Articles 20, 21, paragraph 1, letter b), 22 and 25, paragraph 1, letter c) of the Consumer Code and of conduct in violation of Articles 49, paragraph 1, letters h), n) and o), and 52 of the Consumer Code, by the company DRT - Drug Reposition Technology S.r.l.;</w:t>
        <w:br/>
        <w:t>CONSIDERING the following:</w:t>
        <w:br/>
        <w:t>I. FACT</w:t>
        <w:br/>
        <w:t>According to information acquired ex officio (on March 17 and 20, 2020) and the report of a consumer association received on March 10, 2020, it has emerged that certain behaviors exhibited by the professional may constitute relevant offenses under the Consumer Code.</w:t>
        <w:br/>
        <w:t>In particular, the professional disseminates, on the website https://testcoronavirus.shop/it, a commercial communication aimed at promoting the product called "Rapid Test Covid-2019" (at the price of €24.86). More precisely, the advertising claims used appear to be capable of generating in the recipients the erroneous belief that the use of the product, in a domestic setting, allows for a rapid and reliable self-diagnosis of a possible COVID-19 infection.</w:t>
        <w:br/>
        <w:t>In addition, there is an omission of pre-contractual information regarding the rights of consumers in distance contracts, specifically regarding the legal guarantee of conformity, post-sale assistance, and the exercise of the right of withdrawal.</w:t>
      </w:r>
    </w:p>
    <w:p>
      <w:r>
        <w:t>BULLETIN NO. 13 OF MARCH 30, 2020 91</w:t>
        <w:br/>
        <w:t>Therefore, based on the aforementioned information acquired in the records, the PS11727 investigative proceedings have been initiated, pursuant to Article 27, paragraph 3, of the Consumer Code, as well as pursuant to Article 6 of the Regulation, in order to verify the existence of unfair commercial practices in violation of Articles 20, 21, paragraph 1, letter b), 22 and 25, paragraph 1, letter c), of the Consumer Code, as well as of unlawful conduct in violation of Articles 49, paragraph 1, letters h), n) and o), and 52 of the Consumer Code.</w:t>
        <w:br/>
        <w:t>The party to the proceedings, in the capacity of professional, is the company DRT - Drug Reposition Technology S.r.l.</w:t>
        <w:br/>
        <w:t>In summary, the behaviors subject to contestation appear contrary to professional diligence and capable of inducing the average consumer to make commercial decisions that they would not otherwise have made, based on a misleading and ambiguous representation of reality that exploits the existing health emergency situation and the consequent alteration of the consumer's ability to evaluate.</w:t>
        <w:br/>
        <w:t>The statements contained on the website are, in fact, such as to generate the belief that the product is a diagnostic medical device intended to be used at home by individuals who are not experts in diagnostic tests in order to self-diagnose quickly and reliably a possible COVID-19 infection. In reality, the information provided by the professional regarding the effectiveness of the test, its intended use, and its experimental nature appears ambiguous, confusing, and obscure.</w:t>
        <w:br/>
        <w:t>This representation is particularly insidious, as it seems to exploit the situation of particular health alarm due to the constant increase in the number of infected individuals, the risk of mortality resulting from contracting the virus, along with the dissemination of news regarding the alleged difficulties in obtaining "swabs" by public health facilities.</w:t>
        <w:br/>
        <w:t>Finally, the pre-contractual information regarding the rights of consumers in distance contracts, specifically regarding the legal guarantee of conformity, post-sale assistance, and the exercise of the right of withdrawal, has been omitted.</w:t>
        <w:br/>
        <w:t>II. EVALUATIONS</w:t>
        <w:br/>
        <w:t>The elements described above lead to the conclusion that the contested conduct of the professional appears to be prima facie in violation of Articles 20, 21, paragraph 1, letter b), 22 and 25, letter c), 49, paragraph 1, letters h), n) and o), and 52 of the Consumer Code.</w:t>
        <w:br/>
        <w:t>Regarding the fumus boni iuris, based on the above, it appears that the professional adopts sales methods for the product that seem misleading and aggressive, in disregard of consumer rights, which would be significantly influenced in their decision-making capacity and induced to purchase in light of the current health emergency.</w:t>
        <w:br/>
        <w:t>From the perspective of periculum in mora, it is worth noting that the professional's website is active and presents a high degree of offensiveness, as it aims to convince Italian consumers of the possibility of having a device that, used in a domestic setting, allows for a rapid and reliable self-diagnosis of a possible COVID-19 infection.</w:t>
        <w:br/>
        <w:t>It is particularly noted that the urgency of the precautionary intervention is given the seriousness of the contested commercial practices that, leveraging the exponential spread of COVID-19, exploit the ongoing tragic pandemic to direct consumers towards purchasing the marketed product.</w:t>
        <w:br/>
        <w:t>CONSIDERING, in light of the above considerations, that there are extreme gravity, urgency, and necessity for the precautionary measure of the Authority pursuant to Article 27, paragraph 3, of the Consumer Code and Article 8, paragraph 3, of the Regulation, consisting of:</w:t>
        <w:br/>
        <w:t>i) the current nature of the contested conduct;</w:t>
        <w:br/>
        <w:t>ii) the involvement of the generality of consumers due to the exponential spread of COVID-19;</w:t>
        <w:br/>
        <w:t>iii) the exploitation of the ongoing tragic pandemic to direct consumers towards purchasing the product;</w:t>
        <w:br/>
        <w:t>THEREFORE, CONSIDERING that from the examination of the acts of the proceedings, elements emerge that support the necessity of acting with particular urgency to prevent the above-described commercial practice, consisting of inducing Italian consumers through the website https://testcoronavirus.shop/it, to purchase online the product on the false premise that it is a diagnostic medical device intended to be used at home by individuals who are not experts in diagnostic tests in order to self-diagnose quickly and reliably a possible COVID-19 infection, from continuing to be carried out during the course of the substantive proceedings;</w:t>
        <w:br/>
        <w:t>THEREFORE, CONSIDERING that the conditions for the adoption of provisional precautionary measures pursuant to Article 27, paragraph 3, of the Consumer Code against the professional with reference to the website https://testcoronavirus.shop/it exist;</w:t>
        <w:br/>
        <w:t>THEREFORE, CONSIDERING that the conditions for resorting to the powers referred to in Article 9, paragraph 4, letter g), of Regulation (EU) 2017/2394 exist;</w:t>
        <w:br/>
        <w:t>THEREFORE, CONSIDERING that, for the reasons stated above, it is necessary, for the execution of this provision, to avail oneself of the collaboration of the Special Antitrust Unit of the Guardia di Finanza;</w:t>
        <w:br/>
        <w:t>ORDERS</w:t>
        <w:br/>
        <w:t>a) that, pursuant to Article 9, paragraph 4, letter g), of Regulation (EU) 2017/2394, in order to avoid the risk of serious harm to the collective interests of consumers, access to the online site https://testcoronavirus.shop/it, currently registered at IP address 5.196.61.227, be prohibited;</w:t>
        <w:br/>
        <w:t>b) that, in any case, pursuant to Article 27, paragraph 3, of the Consumer Code and Article 8, paragraph 3, of the Regulation, the professional suspend, from the communication of this provision and during the proceedings, any activity aimed at disseminating the contents of the domain name</w:t>
      </w:r>
    </w:p>
    <w:p>
      <w:r>
        <w:rPr>
          <w:b/>
        </w:rPr>
        <w:t>[Pages 91–93]</w:t>
      </w:r>
    </w:p>
    <w:p>
      <w:r>
        <w:t>BULLETIN NO. 13 OF MARCH 30, 2020 93</w:t>
        <w:br/>
        <w:t>https://testcoronavirus.shop/it, currently registered at IP address 5.196.61.227, accessible</w:t>
        <w:br/>
        <w:t>through connection requests originating from Italian territory;</w:t>
      </w:r>
    </w:p>
    <w:p>
      <w:r>
        <w:t>c) that, for the removal of the contents referred to in the previous letter a), pursuant to Article</w:t>
        <w:br/>
        <w:t>9, paragraph 4, letter g), of Regulation (EU) 2017/2394, Article 27, paragraph 2, of the Consumer Code, and Article 3, paragraph 1, of Legislative Decree of March 19, 2001, no. 68 (concerning</w:t>
        <w:br/>
        <w:t>"Adjustment of the tasks of the Guardia di Finanza"), the Authority, for the execution of</w:t>
        <w:br/>
        <w:t>this provision, shall avail itself of the collaboration of the Special Antitrust Unit of the Guardia</w:t>
        <w:br/>
        <w:t>di Finanza;</w:t>
      </w:r>
    </w:p>
    <w:p>
      <w:r>
        <w:t>d) that the interested party may, within seven days from the notification of this provision,</w:t>
        <w:br/>
        <w:t>submit written statements and documents.</w:t>
      </w:r>
    </w:p>
    <w:p>
      <w:r>
        <w:t>Pursuant to Article 27, paragraph 12, of the Consumer Code, in case of non-compliance with this</w:t>
        <w:br/>
        <w:t>resolution, the Authority applies an administrative pecuniary sanction from 10,000 to 5,000,000 euros. In</w:t>
        <w:br/>
        <w:t>cases of repeated non-compliance, the Authority may order the suspension of business activities for a</w:t>
        <w:br/>
        <w:t>period not exceeding thirty days.</w:t>
      </w:r>
    </w:p>
    <w:p>
      <w:r>
        <w:t>This provision will be communicated to the interested parties and published in the Bulletin</w:t>
        <w:br/>
        <w:t>of the Authority for the Protection of Competition and the Market.</w:t>
      </w:r>
    </w:p>
    <w:p>
      <w:r>
        <w:t>Against this provision, an appeal may be filed with the TAR for Lazio, pursuant to</w:t>
        <w:br/>
        <w:t>Article 135, paragraph 1, letter b), of the Code of Administrative Procedure (Legislative Decree of July 2,</w:t>
        <w:br/>
        <w:t>2010, no. 104), within sixty days from the date of communication of the provision itself, without prejudice</w:t>
        <w:br/>
        <w:t>to the longer terms referred to in Article 41, paragraph 5, of the Code of Administrative Procedure, or an</w:t>
        <w:br/>
        <w:t>extraordinary appeal may be proposed to the President of the Republic, pursuant to Article 8 of the Decree</w:t>
        <w:br/>
        <w:t>of the President of the Republic of November 24, 1971, no. 1199 within the term of one hundred and twenty days</w:t>
        <w:br/>
        <w:t>from the date of communication of the provision itself.</w:t>
      </w:r>
    </w:p>
    <w:p>
      <w:r>
        <w:t>THE SECRETARY GENERAL THE PRESIDENT</w:t>
        <w:br/>
        <w:t>Filippo Arena Roberto Rustichelli</w:t>
      </w:r>
    </w:p>
    <w:p>
      <w:r>
        <w:t>94 BULLETIN NO. 13 OF MARCH 30, 2020</w:t>
        <w:br/>
        <w:t>CONFLICT OF INTEREST</w:t>
        <w:br/>
        <w:t>SI1166 - C.A. AURELIO CALIGIORE - EXTRAORDINARY COMMISSIONER OF THE</w:t>
        <w:br/>
        <w:t>GOVERNMENT FOR THE RECOVERY OF PRESSED PLASTIC WASTE BALLS</w:t>
        <w:br/>
        <w:t>LOST BY THE MOTOR VESSEL "IVY" NEAR THE ISLET OF CERBOLI</w:t>
        <w:br/>
        <w:t>IN THE WATERS OF THE GULF OF FOLLONICA - PROVISION FOR EXTENSION OF</w:t>
        <w:br/>
        <w:t>THE DEADLINE FOR CONCLUSION OF THE INSTRUCTIONAL PROCEDURE</w:t>
        <w:br/>
        <w:t>Provision no. 28203</w:t>
      </w:r>
    </w:p>
    <w:p>
      <w:r>
        <w:t>THE AUTHORITY FOR THE PROTECTION OF COMPETITION AND THE MARKET</w:t>
        <w:br/>
        <w:t>IN ITS MEETINGS of March 17 and 22, 2020;</w:t>
      </w:r>
    </w:p>
    <w:p>
      <w:r>
        <w:t>HEARD the Rapporteur Dr. Roberto Rustichelli;</w:t>
      </w:r>
    </w:p>
    <w:p>
      <w:r>
        <w:t>VIEWED Law No. 215 of July 20, 2004;</w:t>
      </w:r>
    </w:p>
    <w:p>
      <w:r>
        <w:t>VIEWED the Regulation on conflicts of interest, adopted by AGCM resolution No. 13779 of November 16, 2004,</w:t>
        <w:br/>
        <w:t>as last amended by AGCM resolution No. 26042 of May 18, 2016 (hereinafter, "Regulation");</w:t>
      </w:r>
    </w:p>
    <w:p>
      <w:r>
        <w:t>VIEWED the resolution of December 20, 2019, by which the Authority initiated the procedure</w:t>
        <w:br/>
        <w:t>pursuant to Article 6 of Law No. 215 of July 20, 2004 and Article 8 of the Regulation, against</w:t>
        <w:br/>
        <w:t>Rear Admiral Aurelio Caligiore, for alleged violation of Article 2, paragraph 1,</w:t>
        <w:br/>
        <w:t>letter e) of Law No. 215 of July 20, 2004, with reference to the simultaneous holding of the position of</w:t>
        <w:br/>
        <w:t>Extraordinary Government Commissioner pursuant to Article 11, Law No. 400 of August 23, 1988 and the status</w:t>
        <w:br/>
        <w:t>of Officer in permanent service of the Corps of the Port Authorities - Coast Guard;</w:t>
      </w:r>
    </w:p>
    <w:p>
      <w:r>
        <w:t>VIEWED the communications and defensive statements submitted by Rear Admiral Aurelio Caligiore;</w:t>
      </w:r>
    </w:p>
    <w:p>
      <w:r>
        <w:t>VIEWED Article 103 of Decree-Law No. 18 of March 17, 2020;</w:t>
      </w:r>
    </w:p>
    <w:p>
      <w:r>
        <w:t>CONSIDERING the current health emergency, the specificity of the ongoing situation, and the necessity</w:t>
        <w:br/>
        <w:t>to ensure the Party the broadest exercise of defense rights and to guarantee the full unfolding</w:t>
        <w:br/>
        <w:t>of the adversarial process;</w:t>
      </w:r>
    </w:p>
    <w:p>
      <w:r>
        <w:t>CONSIDERED, therefore, necessary to proceed with an extension of the deadline for the conclusion of the</w:t>
        <w:br/>
        <w:t>procedure, currently set for April 15, 2020;</w:t>
      </w:r>
    </w:p>
    <w:p>
      <w:r>
        <w:t>RESOLVES</w:t>
        <w:br/>
        <w:t>that the deadline for the conclusion of the procedure initiated on December 20, 2019, pursuant to</w:t>
        <w:br/>
        <w:t>Article 6 of Law No. 215 of July 20, 2004 and Article 8 of the Regulation, against</w:t>
        <w:br/>
        <w:t>Rear Admiral Aurelio Caligiore, for alleged violation of Article 2, paragraph 1, letter e) of</w:t>
        <w:br/>
        <w:t>Law No. 215 of July 20, 2004, is extended to June 10, 2020, taking into account in said deadline the</w:t>
        <w:br/>
        <w:t>suspension ordered by Article 103 of Decree-Law No. 18 of March 17, 2020.</w:t>
      </w:r>
    </w:p>
    <w:p>
      <w:r>
        <w:t>BULLETIN NO. 13 OF MARCH 30, 2020 95</w:t>
        <w:br/>
        <w:t>This resolution will be communicated to the interested party and published in the Bulletin of the Authority</w:t>
        <w:br/>
        <w:t>for the Protection of Competition and the Market.</w:t>
      </w:r>
    </w:p>
    <w:p>
      <w:r>
        <w:t>THE SECRETARY GENERAL THE PRESIDENT</w:t>
        <w:br/>
        <w:t>Filippo Arena Roberto Rustichelli</w:t>
      </w:r>
    </w:p>
    <w:p>
      <w:r>
        <w:rPr>
          <w:b/>
        </w:rPr>
        <w:t>[Pages 94–94]</w:t>
      </w:r>
    </w:p>
    <w:p>
      <w:r>
        <w:t>Antitrust Authority Weekly Bulletin</w:t>
        <w:br/>
        <w:t>of Competition and the Market Year XXX - No. 13 - 2020</w:t>
        <w:br/>
        <w:t>Editorial Coordination Giulia Antenucci</w:t>
        <w:br/>
        <w:t>Editorial Staff Sandro Cini, Valerio Ruocco, Simonetta Schettini,</w:t>
        <w:br/>
        <w:t>Manuela Villani</w:t>
        <w:br/>
        <w:t>Antitrust Authority for Competition and the Market</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