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https://www.agcm.it/dotcmsdoc/bollettini/2021/13-21.pdf</w:t>
      </w:r>
    </w:p>
    <w:p>
      <w:r>
        <w:t>Pages translated : 184</w:t>
      </w:r>
    </w:p>
    <w:p/>
    <w:p>
      <w:r>
        <w:rPr>
          <w:b/>
        </w:rPr>
        <w:t>[Pages 1–3]</w:t>
      </w:r>
    </w:p>
    <w:p>
      <w:r>
        <w:t>Bulletin</w:t>
        <w:br/>
        <w:t>Weekly</w:t>
        <w:br/>
        <w:t>Year XXXI - No. 13</w:t>
        <w:br/>
        <w:t>Published on the website www.agcm.it</w:t>
        <w:br/>
        <w:t>March 29, 2021</w:t>
      </w:r>
    </w:p>
    <w:p>
      <w:r>
        <w:t>SUMMARY</w:t>
        <w:br/>
        <w:t>REPORTING AND CONSULTATIVE ACTIVITIES 5</w:t>
        <w:br/>
        <w:t>AS1727 - FRIULI VENEZIA GIULIA REGION - RESOLUTION OF THE EXECUTIVE BOARD NO. 1718/2020 REGARDING THE GRANTING OF COMPENSATORY CONTRIBUTIONS FOR DAMAGES DUE TO COVID-19 EMERGENCY 5</w:t>
        <w:br/>
        <w:t>AS1728 – CITY OF GENOA - ACTUAL LIBERALIZATION OF NOTIFICATION SERVICES BY MAIL OF JUDICIAL ACTS AND VIOLATIONS OF THE HIGHWAY CODE 9</w:t>
        <w:br/>
        <w:t>AS1729 - CITY OF GINOSA (TA) - EXTENSION OF MARITIME STATE CONCESSIONS FOR TOURIST-RECREATIONAL PURPOSES 10</w:t>
        <w:br/>
        <w:t>AS1730 - COMPETITION REFORM PROPOSALS FOR THE ANNUAL LAW ON MARKET AND COMPETITION YEAR 2021 14</w:t>
        <w:br/>
        <w:t>UNFAIR TRADE PRACTICES 108</w:t>
        <w:br/>
        <w:t>PS11885 - COMMERCIAL GUIDE EXPOGUIDE</w:t>
        <w:br/>
        <w:t>Provision No. 28584 108</w:t>
        <w:br/>
        <w:t>PS11644 - HIGHWAYS FOR ITALY - DISRUPTIONS ON THE HIGHWAY NETWORK</w:t>
        <w:br/>
        <w:t>Provision No. 28604 114</w:t>
      </w:r>
    </w:p>
    <w:p>
      <w:r>
        <w:t>BULLETIN NO. 13 OF MARCH 29, 2021 5</w:t>
        <w:br/>
        <w:t>REPORTING AND CONSULTATIVE ACTIVITIES</w:t>
        <w:br/>
        <w:t>AS1727 - FRIULI VENEZIA GIULIA REGION - RESOLUTION OF THE EXECUTIVE BOARD NO. 1718/2020 REGARDING THE GRANTING OF COMPENSATORY CONTRIBUTIONS FOR DAMAGES DUE TO COVID-19 EMERGENCY</w:t>
        <w:br/>
        <w:t>Rome, December 23, 2020</w:t>
        <w:br/>
        <w:t>Friuli Venezia Giulia Region</w:t>
        <w:br/>
        <w:t>The Antitrust Authority, in its meeting of December 22, 2020, decided to express its opinion pursuant to Article 21-bis of Law No. 287 of October 10, 1990, regarding the Resolution of the Executive Board of the Friuli Venezia Giulia Region of November 13, 2020, No. 1718, titled “L.R. 3/2020, art. 5.1 – Further measures to support those affected by COVID-19: determination of beneficiaries, criteria, types of incentives, and resources to be allocated. Final approval.”</w:t>
        <w:br/>
        <w:t>Resolution No. 1718/2020, known following a report received on November 16, 2020, is part of the context of a previous intervention by the Authority pursuant to Article 21-bis of Law No. 287/901, concerning the Resolution of the Regional Executive Board of May 29, 2020, No. 779, titled “Criteria and methods for granting contributions to compensate for damages caused by the COVID-19 emergency to support tourist, commercial, artisanal accommodation facilities as well as personal services, in implementation of Article 5 of L.R. No. 3 of March 12, 2020, containing measures to support productive activities. Final approval” and the Resolution of the Regional Executive Board of July 3, 2020, No. 995, titled “Extension of the activities eligible for contributions already identified with Resolution No. 779/2020,” as well as any other acts presupposed, connected, or consequent to them. These resolutions, in fact, subordinated the admission of economic operators to the one-off and non-repayable contribution provided by the Region as support for the damages caused by COVID-19, to the satisfaction of a double territorial requirement, relating to the presence, in the territory of the Region, not only of the operational headquarters but also of the legal headquarters of the applicant, thus creating an undue discrimination among operators, excluding those equally active in this field but having their legal headquarters outside the territory of the Region.</w:t>
        <w:br/>
        <w:t>1 See case S3983, in particular the reasoned opinion, pursuant to Article 21-bis of Law No. 287/90, sent to this Region on October 20, 2020.</w:t>
      </w:r>
    </w:p>
    <w:p>
      <w:r>
        <w:rPr>
          <w:b/>
        </w:rPr>
        <w:t>[Pages 4–6]</w:t>
      </w:r>
    </w:p>
    <w:p>
      <w:r>
        <w:t>6 BULLETIN NO. 13 OF MARCH 29, 2021</w:t>
        <w:br/>
        <w:t>Resolution 1718/2020, which is the subject of this reasoned opinion, in addition to extending the benefit already provided in previous resolutions to other categories of economic operators2, has reassessed the intensity of the contribution, which remains reserved only for operators having both their legal and operational headquarters in the regional territory3. Since this is a reassessment, Resolution No. 1718/2020 also specifies that the funds will be disbursed “against the contributory lines referred to in the aforementioned DGR 779/2020 and 995/2020” and that, therefore, subjects who have already benefited from the contribution based on these resolutions do not need to submit a new application, but will automatically receive the contribution, subject to verification of the persistence of the requirements to benefit from it. For other subjects, however, the time window for submitting the application is set between November 18 and 26, 20204. By decree No. 3160/PROTUR of November 23, 2020, the Region finally approved the list of 7,875 (out of a total of 8,088) applications that were automatically deemed eligible under the aforementioned line of credit, following checks on the persistence of the requirements.</w:t>
        <w:br/>
        <w:t>The Authority intends to make the following considerations on this point.</w:t>
        <w:br/>
        <w:t>The new intervention of this Region in the matter confirms the double requirement already deemed unduly restrictive of competition in the previous reasoned opinion, in the absence, moreover, of specific objective reasons of general interest to justify it.</w:t>
        <w:br/>
        <w:t>While this reasoned opinion does not intend to question the Region's decision to recognize, in the particular historical-economic context, economic support to businesses active in the territory (based, therefore, on the requirement of operational headquarters), the Authority must again criticize the choice to limit the benefit to economic operators who have not only their operational headquarters but also their legal headquarters in the territory of the Region.</w:t>
        <w:br/>
        <w:t>As already noted by the Authority on previous resolutions, the provision of such a double territorial requirement is suitable to unduly restrict competition among economic operators within each category, excluding from the benefit operators who, despite having their legal headquarters outside the region, are nonetheless operational in the territory and thus able to “return” to the regional economic fabric the fruits of the benefit received.</w:t>
        <w:br/>
        <w:t>It should be clarified that such a restriction does not derive from L.R. No. 3/2020 – of which the aforementioned Resolutions of the Council constitute implementation – which is absolutely generic in this regard, but rather from Resolution No. 1718/2020, which renews the provision of the territorial requirements introduced by previous resolutions.</w:t>
        <w:br/>
        <w:t>This is a profile that has been repeatedly criticized by the Authority in numerous advocacy interventions, specifically concerning regional regulations that limited certain benefits to businesses having, alternatively, operational or legal headquarters in their territory. The Authority has, in particular,</w:t>
        <w:br/>
        <w:t>2 In particular, to amateur sports associations and local offices of certain national sports federations without ATECO code, as well as to ATECO codes related to the activities of botanical gardens, zoos, and nature reserves and to the rental without operator of other machines and equipment.</w:t>
        <w:br/>
        <w:t>3 This new Resolution, in fact, provides “that the compensation is granted in favor of subjects with legal and operational headquarters in the regional territory, whose activities... are better specified in Annex A” and, therefore, “to reassess the intensity of the contribution in favor of those subjects already beneficiaries of the previous measures of non-repayable incentives referred to in resolutions No. 779 of May 29, 2020, and No. 995 of July 3, 2020, recognizing an additional contribution as defined in Annex A”.</w:t>
        <w:br/>
        <w:t>4 The resolution in question also constitutes implementation of Article 5 of L.R. No. 3/2020, containing “First urgent measures to address the epidemiological emergency from COVID-19” which, based solely on the submission of the application, allows contributions to be granted to businesses in the hospitality, tourism, commerce, crafts, and services related to these sectors, as well as in favor of artists and freelancers.</w:t>
      </w:r>
    </w:p>
    <w:p>
      <w:r>
        <w:t>BULLETIN NO. 13 OF MARCH 29, 2021 7</w:t>
        <w:br/>
        <w:t>highlighted that such territorial requirements constitute “an unjustified and artificial brake on the dimensional development of businesses” and that the provision of a requirement linked to the legal headquarters appears suitable to exclude operators with legal headquarters and/or other operational headquarters outside the region concerned, “producing a compartmentalization at the market level... limited to regional areas”. The Authority has at the same time deemed justifiable, from an antitrust perspective, that, “in a perspective of respecting the limits of territorial competence, entities grant the use of their funds... exclusively in favor of businesses operating in the territory (...), provided, of course, that this does not constitute a barrier to entry” for subjects operating in the regional area, even if having their legal headquarters outside the Region5.</w:t>
        <w:br/>
        <w:t>The Constitutional Court has also repeatedly declared unconstitutional regional norms protecting local businesses in various sectors of activity, stating that the protection of competition recognized by Article 117, paragraph 2, letter e), of the Constitution prohibits regional regulations, even from special statute Regions, from derogating from an exclusive competence of the state legislator6.</w:t>
        <w:br/>
        <w:t>Therefore, the provision contained in Resolution No. 1718/2020 is in contrast with Article 117, paragraph 2, letter e), of the Constitution, with the liberalization objectives set by Articles 56 and 49 TFEU regarding freedom of movement and establishment, as well as with Article 34 of Decree Law No. 201/2011 (so-called Save Italy Decree), under which “any measure adopted by public authorities that is capable of affecting the free play of competition is justified only if it is demonstrated that it is necessary and adequate with respect to the public interest purpose pursued, in the sense that such purpose cannot be realized through less invasive alternative measures”. Such motivations are not found in the resolution in question which, therefore, provides for a double territorial requirement that is not only harmful to norms and principles established to protect competition but is even anachronistic, in light of the liberalization norms intervened precisely to establish and protect economic initiative freedom (Articles 10 and 12 of Legislative Decree No. 59/2010, which implements the so-called Services Directive).</w:t>
        <w:br/>
        <w:t>In conclusion, the Regional Council Resolution No. 1718/2020, insofar as it recognizes public contributions solely to economic operators having both legal and operational headquarters in the territory of the Friuli Venezia Giulia Region, appears suitable to unduly limit the pool of subjects who can benefit from it, applying discriminatory criteria based on territory, expressly prohibited under Articles 10 and 12 of Legislative Decree No. 59/2010 and Article 34 of Decree Law No. 201/2011, as well as in violation of Articles 3, 41, and 117, paragraph 2, letter e) of the Constitution and Articles 56 and 49 of the TFEU.</w:t>
        <w:br/>
        <w:t>Pursuant to Article 21-bis, paragraph 2, of Law No. 287/90, the Friuli Venezia Giulia Region must communicate to the Authority, within sixty days from the receipt of this opinion, the initiatives adopted to remove the aforementioned competition violation. If within the aforementioned term such initiatives do not prove to be compliant with the competition principles expressed above, the Authority may file an appeal within the following thirty days.</w:t>
        <w:br/>
        <w:t>5 See the reasoned opinion pursuant to Article 21-bis AS1090 of July 24, 2013, “Veneto Region. Methods of use of the guarantee fund”, which was followed by the adjustment of the concerned Region that eliminated the reference to the territorial requirement linked to the operational headquarters, in Bulletin No. 43/2013; the reasoned opinion AS920 of March 14, 2012, “Abruzzo Region – Implementation provisions for the granting of interest contributions for risk fund integration”, relating to the provision of the territorial requirement of only the legal headquarters in the Region, in Bulletin No. 11/2012.</w:t>
        <w:br/>
        <w:t>6 See the ruling No. 98/2020, relating to Article 10, paragraph 4, of the Tuscany Regional Law No. 18/2019, which reserved a maximum share of 50% of the assignment of “below threshold” works through negotiated procedures to micro, small, and medium enterprises having both legal and operational headquarters in the territory of the region.</w:t>
      </w:r>
    </w:p>
    <w:p>
      <w:r>
        <w:t>8 BULLETIN NO. 13 OF MARCH 29, 2021</w:t>
        <w:br/>
        <w:t>This opinion will be published in the Bulletin of the Competition and Market Authority.</w:t>
        <w:br/>
        <w:t>THE PRESIDENT</w:t>
        <w:br/>
        <w:t>Roberto Rustichelli</w:t>
        <w:br/>
        <w:t>_______________________________________________________________________</w:t>
        <w:br/>
        <w:t>Communication regarding the failure of the Friuli Venezia Giulia region to comply with the reasoned opinion expressed by the Authority pursuant to Article 21-bis of Law No. 287/1990 concerning economic contributions for damages caused by Covid-19 only for operators with legal and operational headquarters in the territory of the Region.</w:t>
        <w:br/>
        <w:t>In its meeting of December 22, 2020, the Authority decided to send a reasoned opinion pursuant to Article 21-bis of Law No. 10 of October 1990, No. 287, published at the end of this communication, regarding Regional Council Resolution No. 1718 of November 13, 2020, entitled “L.R. 3/2020, Article 5.1 – Further measures to support subjects damaged by COVID-19: determination of beneficiaries, criteria, types of incentive, and resources to be allocated. Final approval” and any other act presupposed, connected, and consequent to it, including decree No. 3160/PROTUR of November 23, 2020, approving and final list of applications admitted to contribution.</w:t>
        <w:br/>
        <w:t>With DGR No. 1718/2020, in fact, the Friuli Venezia Giulia Region reassessed the intensity of the contribution in question for operators already admitted to it based on previous resolutions (No. 779/2020 and No. 995/2020) and extended the disbursement of the non-repayable contribution in compensation for the damages to economic activities caused by the management of Covid-19 in favor of other categories of economic operators, maintaining and confirming the selective requirement of having both legal and operational headquarters in the regional territory, unduly excluding operators active in this area but having their legal headquarters outside the region. Such acts are therefore suitable to unduly limit the pool of subjects who will be able to benefit from the public contribution, applying a discriminatory criterion based on territory, in contrast with Article 117, paragraph 2, letter e), of the Constitution, as well as with the liberalization objectives set by Articles 56 and 49 TFEU regarding freedom of movement and establishment, as well as with Article 34 of Decree Law No. 201/2011.</w:t>
        <w:br/>
        <w:t>The Friuli Venezia Giulia Region, having received this reasoned opinion on December 23, 2020, did not provide any feedback.</w:t>
        <w:br/>
        <w:t>Noting the failure of the administration to comply with the reasoned opinion of December 22, the Authority for Competition and the Market, in its meeting of March 3, 2021, therefore decided to appeal to the TAR Friuli Venezia Giulia against the aforementioned Resolution and any other act presupposed, connected, and consequent to it.</w:t>
      </w:r>
    </w:p>
    <w:p>
      <w:r>
        <w:rPr>
          <w:b/>
        </w:rPr>
        <w:t>[Pages 7–9]</w:t>
      </w:r>
    </w:p>
    <w:p>
      <w:r>
        <w:t>BULLETIN NO. 13 OF MARCH 29, 2021 9</w:t>
        <w:br/>
        <w:t>AS1728 – MUNICIPALITY OF GENOA - ACTUAL LIBERALIZATION OF THE SERVICES OF</w:t>
        <w:br/>
        <w:t>NOTIFICATION BY MAIL OF JUDICIAL ACTS AND VIOLATIONS OF</w:t>
        <w:br/>
        <w:t>THE HIGHWAY CODE</w:t>
        <w:br/>
        <w:t>Rome, February 8, 2021</w:t>
        <w:br/>
        <w:t>Municipality of Genoa</w:t>
        <w:br/>
        <w:t>In relation to the request for an opinion formulated by this Municipality, received on January 12, 2021, regarding the actual liberalization of the services of notification by mail of judicial acts, and related communications, and of violations of the Highway Code, the Authority, in its meeting on February 2, 2021, observed the following.</w:t>
        <w:br/>
        <w:t>Following the adoption, on February 5, 2020, of the new Guidelines for postal notification staff of judicial acts and violations of the Highway Code by the Ministry of Justice, revised in light of the health emergency from Covid 19 on April 30, 2020, the training courses provided therein have been initiated. Consequently, several postal operators alternative to Poste Italiane S.p.A., holders of individual special licenses, of type A and type B, both at the national and regional level, have obtained the qualification to carry out notification services for their staff during the second half of 2020.</w:t>
        <w:br/>
        <w:t>Therefore, it is now possible to carry out notifications by mail of judicial acts and violations of the Highway Code throughout the national territory also using alternative operators to Poste Italiane S.p.A., holders of individual special licenses with qualified personnel for the performance of notification services.</w:t>
        <w:br/>
        <w:t>As a result, in response to what was requested by this municipal administration, there are currently several economic operators in a position to participate in public procurement procedures for the assignment of postal notification services of judicial acts and violations of the Highway Code.</w:t>
        <w:br/>
        <w:t>This opinion will be published in the Bulletin referred to in Article 26 of Law No. 287/90, unless any reasons opposing publication are represented within thirty days from its receipt.</w:t>
        <w:br/>
        <w:t>THE PRESIDENT</w:t>
        <w:br/>
        <w:t>Roberto Rustichelli</w:t>
      </w:r>
    </w:p>
    <w:p>
      <w:r>
        <w:t>10 BULLETIN NO. 13 OF MARCH 29, 2021</w:t>
        <w:br/>
        <w:t>AS1729 - MUNICIPALITY OF GINOSA (TA) - EXTENSION OF MARITIME STATE CONCESSIONS</w:t>
        <w:br/>
        <w:t>FOR TOURIST-RECREATIONAL PURPOSES</w:t>
        <w:br/>
        <w:t>Rome, February 25, 2021</w:t>
        <w:br/>
        <w:t>Municipality of Ginosa</w:t>
        <w:br/>
        <w:t>The Authority for Competition and Market, in its meeting on February 16, 2021, decided to express its opinion, pursuant to Article 21-bis of Law No. 287 of October 10, 1990, regarding the resolution of the Municipal Council of the Municipality of Ginosa of December 24, 2020, No. 225, concerning "Law No. 145/2018 Article 1 paragraphs 682 and 683 – Decree Law No. 34/2020 converted into Law No. 77/2020 Article 182 paragraph 2 and subsequent amendments – request for extension of maritime state concessions. Guideline act."</w:t>
        <w:br/>
        <w:t>In particular, through the aforementioned resolution, the Municipality of Ginosa initiated the procedure for extending the duration of concessions of maritime state assets for tourist-recreational purposes in favor of existing concessionaires, based on the provisions of Article 1, paragraphs 682, 683, and 684, of Law No. 145/2018 (which established a new expiration date for maritime state concessions for tourist-recreational purposes as of December 31, 2033), as well as Article 182, paragraph 2, of Decree Law No. 34 of May 19, 2020, as converted into Law No. 77 of July 17, 2020, and Article 100, paragraph 1, of Decree Law No. 104 of August 14, 2020, as converted into Law No. 126 of October 13, 2020, in so far as these provisions refer, confirming it, to the mechanism of ex lege extension of maritime state concessions.</w:t>
        <w:br/>
        <w:t>In general, the Authority recalls that in matters concerning the assignment of the use of public assets (falling within the state or local authorities' unavailable assets), the identification of the private contractor must occur through the Public Administration's execution of public procurement procedures1.</w:t>
        <w:br/>
        <w:t>In this regard, it is highlighted that Articles 49 and 56 of the TFEU impose on Member States the abolition of unjustified restrictions on the freedom of establishment and the free provision of services, that is, all measures that prohibit, hinder, or are otherwise capable of compressing the exercise of such freedoms. According to the Court of Justice, national legislation that allows for the automatic extension of existing public state concessions for tourist-recreational activities must be considered in violation of these provisions2.</w:t>
        <w:br/>
        <w:t>1 See, among others, Council of State, ruling of September 25, 2009, No. 5765; Council of State, Section VI, ruling of November 18, 2019, No. 7874. In this sense, the ANAC also recently expressed itself with the resolution of January 17, 2019, No. 25.</w:t>
        <w:br/>
        <w:t>2 See ruling of the Court of Justice of July 14, 2016, joined cases C-458/14 and C-67/15, Promoimpresa srl et al. v. Consortium of the municipalities of the Brescia Shore of Lake Garda and Lake Idro et al.</w:t>
      </w:r>
    </w:p>
    <w:p>
      <w:r>
        <w:t>BULLETIN NO. 13 OF MARCH 29, 2021 11</w:t>
        <w:br/>
        <w:t>Furthermore, Directive 2006/123/EC (the so-called Services Directive) provides in Article 12 that "where the number of authorizations available for a given activity is limited due to the scarcity of natural resources or usable technical capacities, Member States shall apply a selection procedure among potential candidates, which presents guarantees of impartiality and transparency and provides, in particular, adequate publicity for the initiation of the procedure and its conduct and completion" (paragraph 1) and that, in such cases, "the authorization is granted for a limited duration and may not provide for an automatic renewal procedure nor grant other advantages to the outgoing provider or to persons who have particular ties with that provider" (paragraph 2).</w:t>
        <w:br/>
        <w:t>As is known, Member States are required to comply with the aforementioned EU principles and, where domestic legislation does not respect the provisions of the aforementioned directive, conflicting in turn with the principles of free movement and freedom of establishment, its relative disapplication is imposed3.</w:t>
        <w:br/>
        <w:t>In this sense, the Authority, in previous advocacy interventions, has repeatedly expressed the need to proceed with the assignment of concessions – including those concerning maritime state assets for tourist-recreational purposes4 – through the conduct of public procurement procedures.</w:t>
        <w:br/>
        <w:t>In particular, it has been observed that, in markets where, due to the specific objective characteristics of technical, economic, and financial activities, there is an exclusivity, or a limited number of subjects are allowed to operate, the assignment of concessions must still occur through transparent and competitive tendering procedures, in order to mitigate the distorting effects of competition associated with the privileged position attributed to the concessionaire5.</w:t>
        <w:br/>
        <w:t>With specific reference to the procedures and measures for the extension of existing concessions6, the Authority has repeatedly emphasized7 that it is in the market's interest to carry out a careful</w:t>
        <w:br/>
        <w:t>3 It is recalled, in fact, that, according to established European jurisprudence, all national administrations, in exercising their functions, are required to apply the provisions of European law, disapplying national rules that are not compliant, see, among others, the rulings issued by the Court of Justice in case 103/88, Fratelli Costanzo v. Municipality of Milan, as well as in case C-224/97, Ciola and in case C-198/01, Consortium of Matchstick Industries (CIF) v. Authority for Competition and Market.</w:t>
        <w:br/>
        <w:t>In this sense, the Court of Justice reiterated, most recently in the ruling of December 4, 2018, case C-378/17, that "the principle of the primacy of Union law imposes not only on judicial bodies but also on all institutions of the Member State to give full effect to Union rules" (paragraph 39) and recalled that the obligation to disapply also concerns "all bodies of the State, including administrative authorities, tasked with applying, within their respective competences, Union law" (paragraph 38). In this regard, see also, among others, the rulings issued by the Court of Justice in case 106/77, Administration of State Finances v. Simmenthal SpA, in case C-119/05, Lucchini, in case C-614/14, Ognyanov and in joined cases C-52/16 and C-113/16, "SEGRO" Kft.</w:t>
        <w:br/>
        <w:t>4 See the report made by the Authority on December 12, 2018, pursuant to Articles 21 and 22 of Law No. 287/1990 (AS1550 – Concessions and competitive issues, in AGCM Bulletin No. 48/2018).</w:t>
        <w:br/>
        <w:t>5 Administrative jurisprudence has also noted a misalignment between national legislation that provides for the extension of concessions and EU legislation, highlighting the need for public administrations to disapply national legislation in order to ensure that the selection of interested economic operators occurs in any case while safeguarding competition, respecting the principles of free movement of services, equal treatment, impartiality, proportionality, non-discrimination, and transparency. In this regard, among others, TAR Veneto, ruling No. 218/2020, TAR Puglia, ruling No. 36/2020, Council of State, Section VI, ruling No. 7874/2019.</w:t>
        <w:br/>
        <w:t>6 It is also recalled that the Court of Justice of the European Union, in establishing that the assignment of maritime state concessions for tourist-recreational use, which concern scarce natural resources, must necessarily take place through a selection procedure among potential candidates in compliance with all guarantees of impartiality and transparency, as well as adequate publicity, emphasized that national legislation providing for an ex lege extension of the expiration date of such concessions amounts to automatic renewal in contrast with the provisions of Article 12, paragraph 2, of Directive 2006/123/EC. See CJEU, Section V, ruling of July 14, 2016, joined cases C-458/14 and C-67/15, cited.</w:t>
        <w:br/>
        <w:t>7 See the report made by the Authority on July 1, 2020, pursuant to Article 21 of Law No. 287/1990, AS1684 – Observations regarding the provisions contained in the Relaunch Decree, in AGCM Bulletin No. 28/2020. See also the reports AS135 – Extensions of highway concessions, in Bulletin No. 19/98; AS491 – Provisions on the issuance</w:t>
      </w:r>
    </w:p>
    <w:p>
      <w:r>
        <w:rPr>
          <w:b/>
        </w:rPr>
        <w:t>[Pages 10–12]</w:t>
      </w:r>
    </w:p>
    <w:p>
      <w:r>
        <w:t>12 BULLETIN NO. 13 OF MARCH 29, 2021</w:t>
        <w:br/>
        <w:t>balancing between the short-term benefits and the possible costs that may arise in a broader time horizon.</w:t>
        <w:br/>
        <w:t>The granting of extensions in favor of the previous concessionaires, in fact, further postpones the competitive comparison for the market, thus preventing the benefits that would arise from periodic competition for the awarding through public procurement procedures. Therefore, any extensions of the concessions should not exceed the actual needs of the administrations, to allow for the efficient allocation of public resources through competitive procedures as soon as possible.</w:t>
        <w:br/>
        <w:t>Consequently, the Authority believes that, for the reasons outlined above, this Municipality should have disapplied the regulation underlying the aforementioned resolution of the Municipal Council of December 24, 2020, no. 225, due to its conflict with the principles and with the EU regulations mentioned above. The provisions regarding the extension of maritime state concessions for tourism and recreational purposes contained in this resolution indeed constitute specific violations of competitive principles insofar as they prevent the competitive comparison that should be guaranteed in the awarding of services affecting scarce state resources, in a market context where competitive dynamics are already particularly weakened due to the long duration of the currently existing concessions.</w:t>
        <w:br/>
        <w:t>In conclusion, the municipal resolution in question is in conflict with Articles 49 and 56 of the TFEU, as it unjustifiably limits the freedom of establishment and the free movement of services in the internal market, as well as with the EU regulatory provisions regarding public procurement, with particular reference to Article 12 of the so-called Services Directive.</w:t>
        <w:br/>
        <w:t>Pursuant to Article 21-bis, paragraph 2, of Law no. 287/1990, the Municipality of Ginosa must communicate to the Authority, within sixty days from the receipt of this opinion, the initiatives taken to remove the aforementioned competition violations. If within the aforementioned period such initiatives do not comply with the competitive principles expressed above, the Authority may file an appeal within the subsequent thirty days.</w:t>
        <w:br/>
        <w:t>for THE PRESIDENT</w:t>
        <w:br/>
        <w:t>the Senior Member</w:t>
        <w:br/>
        <w:t>Gabriella Muscolo</w:t>
        <w:br/>
        <w:t>__________________________________________________________________</w:t>
        <w:br/>
        <w:t>of the concessions of state-owned assets and on the direct exercise of administrative functions regarding maritime state property, in Bulletin no. 46/2008; AS1114 – Concession regime present in the port of Livorno, in Bulletin no. 12/2014; AS1137 – Proposals for competitive reform for the annual law for the market and competition year 2014, in Bulletin no. 27/2014.</w:t>
      </w:r>
    </w:p>
    <w:p>
      <w:r>
        <w:t>BULLETIN NO. 13 OF MARCH 29, 2021 13</w:t>
        <w:br/>
        <w:t>Communication regarding the non-compliance of the Municipality of Ginosa with the reasoned opinion expressed by the Authority, pursuant to Article 21-bis of Law no. 287/1990, against the resolution of the Municipal Council of December 24, 2020, no. 225, concerning the extension of maritime state concessions for tourism and recreational purposes, in execution of the legislative provisions for the extension of the deadline to December 31, 2033, pursuant to Law 30/12/2018, no. 145, Article 1, paragraphs no. 682, no. 683, no. 684.</w:t>
        <w:br/>
        <w:t>In its meeting of February 16, 2021, the Antitrust Authority resolved to send a reasoned opinion pursuant to Article 21-bis of Law 10 October 1990, no. 287, published at the end of this communication, regarding the content of the resolution of the Municipal Council of December 24, 2020, no. 225 adopted by the Municipality of Ginosa and concerning the extension of maritime state concessions for tourism and recreational purposes in execution of the legislative provisions set forth by Law December 30, 2018, no. 145, Article 1, paragraphs no. 682, no. 683, no. 684, under which the automatic extension of all state concessions until December 31, 2033, was ordered.</w:t>
        <w:br/>
        <w:t>In particular, with the resolution of the Municipal Council subject to the opinion pursuant to Article 21-bis of Law no. 287/90, the Municipality of Ginosa ordered the extension of all maritime state concessions for tourism and recreational purposes, applying a national regulation (Law 30/12/2018, no. 145, Article 1, paragraphs no. 682, no. 683, no. 684) which, being in conflict with EU law, particularly with Articles 49 and 56 of the TFEU and with the principles of competition and public procurement in awards, should have been disapplied.</w:t>
        <w:br/>
        <w:t>Following the receipt of this reasoned opinion, the Municipality of Ginosa, with communication dated March 4, 2021, informed the Antitrust Authority that it considers its actions legitimate, considering among other things that the extension of the duration of maritime state concessions for tourism and hospitality purposes in favor of existing concessionaires was carried out based on what is provided by Article 1, paragraphs 682, 683, and 684 of Law no. 145/2018 and what was requested by the Region of Puglia, Maritime State Property Service, which urged the coastal municipalities of Puglia to comply with the provisions of Law no. 145/2018 by making the necessary legal extensions until 2033.</w:t>
        <w:br/>
        <w:t>Noting the non-compliance of the Administration with the aforementioned reasoned opinion, the Antitrust Authority, in its meeting of March 16, 2021, resolved to challenge before the Regional Administrative Court for Puglia the resolution of the Municipal Council of December 24, 2020, no. 225 adopted by the Municipality of Ginosa concerning the automatic extension of maritime state concessions for tourism and recreational purposes.</w:t>
      </w:r>
    </w:p>
    <w:p>
      <w:r>
        <w:t>14 BULLETIN NO. 13 OF MARCH 29, 2021</w:t>
        <w:br/>
        <w:t>AS1730 - PROPOSALS FOR COMPETITIVE REFORM FOR THE ANNUAL LAW FOR THE MARKET AND COMPETITION YEAR 2021</w:t>
        <w:br/>
        <w:t>Rome, March 22, 2021</w:t>
        <w:br/>
        <w:t>President of the Council of Ministers</w:t>
        <w:br/>
        <w:t>The Antitrust Authority, in compliance with the provisions of Article 47, paragraph 2, of Law July 23, 2009, no. 99, sends this report to the Government, for the preparation of the annual law draft for the market and competition.</w:t>
        <w:br/>
        <w:t>Competition to grow again</w:t>
        <w:br/>
        <w:t>Competition and antitrust authorities can provide valuable contributions even in times of economic crisis and, above all, to promote recovery.</w:t>
        <w:br/>
        <w:t>The Great Depression of the 1930s, the crisis in Japan in the 1990s, and the more recent financial crises have taught us that even when the economic system is in difficulty, competition is not a luxury. There is ample literature confirming how the loosening of competition rules prolonged the recession of the 1930s1; how leniency in the control of concentrations did not promote increases in efficiency and greater financial stability during the global financial crisis of 20092 and in the experience gained from the Japanese economy in the 1990s3; and finally, how sectors characterized by more intense competitive dynamics were those that recovered and regained competitiveness before others, while the "protected" sectors with restrictive competition measures were those where the negative impact on productivity was more pronounced4.</w:t>
        <w:br/>
        <w:t>1 See Crane, D. (2010), “Did We Avoid Historical Failures of Antitrust Enforcement During the 2008-2009 Financial Crisis?”, Antitrust Law Journal, Vol. 77/1, PP.219-228.; Cole, H. and Ohanian, L. (2004), “New Deal Policies and the Persistence of the Great Depression: a General Equilibrium Analysis”, Journal of Political Economy, Vol. 112/4, pp. 779-816.</w:t>
        <w:br/>
        <w:t>2 See Vickers, J. (2008), “The Financial Crisis and Competition Policy: Some Economics”, Global Competition Policy, Vol.1; Lyons, B. (2009), “Competition Policy, Bailouts and the Economic Crisis”, Competition Policy International, Vol. 5/2, pp.25-48; Stephan, A. (2011), “Did Lloyds/HBOS Mark the Failure of an Enduring Economic Based System of Merger Regulation?”, Northern Ireland Legal Quarterly, 62 (4). pp. 539-552.</w:t>
        <w:br/>
        <w:t>3 See Harada, K. and Ito, T. (2011), “Did Mergers Help Japanese Mega-Bank Avoid Failure? Analysis of the Distance to Default of Banks”, Journal of the Japanese and International Economies, Vol. 25/1, pp.1-22.</w:t>
        <w:br/>
        <w:t>4 See Porter, M. and Sakakibara, M. (2004) “Competition in Japan”, Journal of Economic Perspectives, Vol.18/1, pp. 27-50; Kehoe, T. and Prescott, E. (2007), “Great Depressions of the Twentieth Century” in Great Depression of the Twentieth Century.</w:t>
      </w:r>
    </w:p>
    <w:p>
      <w:r>
        <w:rPr>
          <w:b/>
        </w:rPr>
        <w:t>[Pages 13–15]</w:t>
      </w:r>
    </w:p>
    <w:p>
      <w:r>
        <w:t>BULLETIN NO. 13 OF MARCH 29, 2021 15</w:t>
        <w:br/>
        <w:t>In this perspective, the necessity emerges for economic policy decisions and public intervention to support the economy and the most affected categories – for which there is a profound need – to be designed with full awareness of the effects on competition, especially the medium-term effects that may jeopardize the recovery of productivity in the economic system and the possibilities for growth.</w:t>
        <w:br/>
        <w:t>Similarly, the rigorous application of antitrust discipline – with awareness of the difficulties faced by businesses during the crisis – constitutes a valuable factor for ensuring a faster and more solid recovery. Particular attention to strategic sectors for growth, digitalization, and sustainability, effective control of concentration processes, and combating behaviors that may exacerbate the consequences of the economic and health crisis are essential ingredients for enforcement activities sensitive to longer-term effects and the more dynamic component of the competitive process.</w:t>
        <w:br/>
        <w:t>The wide gap characterizing the dynamics of the Italian production system compared to the rest of the European Union – which nonetheless hides significant differences among businesses, sectors, and geographical areas – can indeed be explained not only on the basis of the low level of investments and innovation or the shortcomings characterizing the institutional and administrative framework but also due to the deficit of competition recorded in various sectors.</w:t>
        <w:br/>
        <w:t>Competition, in fact, promotes productivity and job creation5: it induces businesses to be more productive and innovative; it favors a better allocation of resources among economic activities; it allows more innovative and efficient businesses to enter the market and grow.</w:t>
        <w:br/>
        <w:t>There is also a macroeconomic reason why competition can contribute to economic recovery: many of the measures to counter the crisis risk being less effective in the face of poorly competitive markets. In particular, fiscal interventions are characterized by a more contained multiplicative effect if the economic system is not competitive6.</w:t>
        <w:br/>
        <w:t>Simplification and competition</w:t>
        <w:br/>
        <w:t>A crucial role in the recovery of the country can be played by the modernization and simplification of the Public Administration. An efficient public administration and simple and transparent regulation constitute an essential precondition for the competitive development of the Italian economy in terms of innovation and growth.</w:t>
        <w:br/>
        <w:t>In this context, the reform of public procurement, aimed at modernizing and simplifying the applicable rules and procedures, must be considered among the strategic objectives for the relaunch of the economy and the activation of investments.</w:t>
        <w:br/>
        <w:t>Since its inception, in fact, the Public Contracts Code of 2016 (Legislative Decree of April 18, 2016, No. 50) has referred, for the definition of the regulations on contracts, to the subsequent issuance of other acts of varying regulatory significance. Overall, this involves about 50 implementing acts included in various types, intended to replace the previous regulation (Presidential Decree No. 207/2010).</w:t>
        <w:br/>
        <w:t>5 See World Bank, The Effects of Competition on Jobs and Economic Transformation, http://documents1.worldbank.org/curated/en/360861602285878538/pdf/The-Effects-of-Competition-on-Jobs-and-Economic-Transformation.pdf.</w:t>
        <w:br/>
        <w:t>6 See Padilla, J. (2020), “A Keynesian Antitrust Response to the Covid-19 Crisis”, Journal of Antitrust Enforcement, Vol. 8/2, pp.302-4.</w:t>
      </w:r>
    </w:p>
    <w:p>
      <w:r>
        <w:t>16 BULLETIN NO. 13 OF MARCH 29, 2021</w:t>
        <w:br/>
        <w:t>This has resulted in a labyrinth of norms that, in fact, generate inefficiencies in public procurement: hence the need to define simpler rules.</w:t>
        <w:br/>
        <w:t>In this regard, the Authority proposes two interventions: one more immediate consisting of the suspension of the application of the Public Contracts Code and the recourse to the only provisions contained in the European directives on public procurement of 2014 for the procedures involved in the disbursement of European funds from the Next Generation EU and for strategic works. This would allow for the immediate elimination of the constraints currently affecting, among others, subcontracting, the use of third-party qualifications, integrated contracts, evaluation criteria for bids, and the obligation to appoint external commissioners.</w:t>
        <w:br/>
        <w:t>The other intervention, in the medium term, consists of revising the current Public Contracts Code with a view to simplifying the applicable procedures, allowing greater discretion for contracting authorities, and defining clear rules.</w:t>
        <w:br/>
        <w:t>The use of flexible models for the awarding and execution of public contracts, the reduction of formalities and unnecessary obligations benefit not only the public buyer, who can better spend the allocated resources, but also the businesses, which, in the absence of excessively detailed regulations, are freed from all those burdens that often make participation in tenders unjustifiably costly and complex, delaying their awarding and execution.</w:t>
        <w:br/>
        <w:t>Further proposals concern the specialization of contracting authorities and the digitalization of procedures.</w:t>
        <w:br/>
        <w:t>The recognition of broader discretion for contracting authorities in compliance with the rules must be accompanied by a requalification of the same, which, once their needs are identified, must be able to appropriately apply the different procedures and criteria for awarding, without being forced to use excessively rigid models.</w:t>
        <w:br/>
        <w:t>There is also an urgent need to regulate comprehensively the methods of awarding and managing local public services. As the Authority has repeatedly highlighted, a still very significant part of the local public services market is managed based on awards given to entities that do not always meet the necessary requirements for in-house providing. It is necessary to outline a regulatory framework based on the principles of transparency, competitive comparison, and efficiency, which allows for achieving adequate levels of quality of services offered to citizens and businesses. It is fundamental in this context to identify the moment when the administration must make known its decision to resort to in-house awarding compared to the public tender procedure, as well as the related motivations. The Authority proposes that the motivation for resorting to in-house be contained in the first act with which the administration decides to opt for the self-production regime compared to that of outsourcing. It is also suggested to introduce awarding methods capable of incentivizing competitive procedures even in the local public transport sector.</w:t>
        <w:br/>
        <w:t>An intervention in the sector of public participation companies also appears desirable, considering that the efficiency of this sector of the economy affects not only public finances but also the quality of services.</w:t>
        <w:br/>
        <w:t>It is also reiterated the need, repeatedly pointed out by the Authority, to reduce those bureaucratic burdens that represent a significant obstacle to business activity and create barriers to market opening.</w:t>
      </w:r>
    </w:p>
    <w:p>
      <w:r>
        <w:t>BULLETIN NO. 13 OF MARCH 29, 2021 17</w:t>
        <w:br/>
        <w:t>In this perspective, it is essential to intervene by more broadly using those tools already provided for in our legal system, which allow for simplifying and speeding up the conclusion of administrative proceedings. Certain timing, in particular, represents a fundamental variable in the economic calculation and in the choice of whether or not to initiate a new investment.</w:t>
        <w:br/>
        <w:t>In this perspective, it seems useful to enhance the substitute power of the higher territorial government level compared to the inertia of the lower one. If the Municipality does not decide, the Region must intervene, and if it is inert, the decision shifts to the State. In this way, the value of the principle of subsidiarity is recognized, a virtuous competition among institutions is created, and the principle of responsibility is made operational, highlighting the difference between those who do not have the capacity to decide and those who instead bear the weight of the decision.</w:t>
        <w:br/>
        <w:t>The expansion of the cases of exercise of the substitute power must, of course, occur in compliance with the areas of competence between the State and Regions as defined by constitutional jurisprudence and be in accordance with the requirements prescribed by Article 8 of Law No. 131 of June 5, 2003, "Provisions for the adaptation of the Republic's legal system to the constitutional law of October 18, 2001, No. 3."</w:t>
        <w:br/>
        <w:t>The Authority proposes, by way of example, to introduce a regulation of the substitute power in case of inertia of the concerned administration, in order to speed up the realization of fixed and mobile communication networks; to accelerate the tenders for natural gas distribution concessions; to further simplify the authorization procedures provided for the realization of waste-to-energy plants. As can be seen, these are strategic sectors whose effective opening to free competition risks being significantly compromised in the absence of regulatory provisions that allow overcoming the inertia of administrations.</w:t>
        <w:br/>
        <w:t>The beneficial effects of competition</w:t>
        <w:br/>
        <w:t>If a large part of the manufacturing sector, more exposed to international competition, does not register productivity problems, the services sector, both public and private, which represents about 75% of value added and employment, shows instead the most significant delays.</w:t>
        <w:br/>
        <w:t>There is ample evidence regarding the impact on productivity, growth, and employment that would result from an improvement in the regulation of goods and services markets in Italy and the reduction of barriers to competition7. In fact, the productivity of a sector and the dynamics of entry and exit crucially depend on the regulatory context8: i) lighter regulations facilitate the reallocation of resources towards more productive firms, also fostering competition and reducing monopoly rents; ii) heavier regulations, on the other hand, reduce investments in knowledge-based capital and thus the total factor productivity; iii) regulatory frictions in upstream sectors, which provide goods and services used by firms active in downstream sectors, have a negative impact on the performance of the latter.</w:t>
        <w:br/>
        <w:t>7 See International Monetary Fund, Identifying Service Market Reform Priorities in Italy, https://www.imf.org/en/Publications/WP/Issues/2020/02/21/Identifying-Service-Market-Reform-Priorities-in-Italy-49038.</w:t>
        <w:br/>
        <w:t>8 Ibidem.</w:t>
      </w:r>
    </w:p>
    <w:p>
      <w:r>
        <w:rPr>
          <w:b/>
        </w:rPr>
        <w:t>[Pages 16–18]</w:t>
      </w:r>
    </w:p>
    <w:p>
      <w:r>
        <w:t>18 BULLETIN NO. 13 OF MARCH 29, 2021</w:t>
        <w:br/>
        <w:t>It has been estimated that the mere removal of administrative barriers in the non-manufacturing sectors would lead to an increase in productivity of over 25%9. Due to an unfavorable regulatory environment for conducting business activities, Italy is ranked fiftieth in the "Doing Business" ranking compiled by the World Bank. Twenty-sixth among the twenty-eight Member States of the European Union. The potential benefits arising from the entry of new, dynamic, and innovative operators are nullified by delays in granting permits, the difficulties encountered in starting a business, in electricity connections, in accessing credit, in enforcing contracts, and in resolving insolvencies. In such a context, the ability to attract foreign investments risks today being limited to the opportunities offered by the crisis to acquire healthy and efficient companies prior to the pandemic that are suffering from liquidity problems. The simplification of the administrative framework, the reduction of administrative burdens, and the reduction of civil justice times are important steps for removing barriers to entry and fully capturing the benefits of investors capable of creating added value and employment. However, the removal of barriers to entry, the improvement of the regulatory environment, and liberalization policies, while important, are not sufficient on their own. To close the productivity gap with other European economies, it is also necessary to remove exit barriers, especially in sectors such as traditional trade, both retail and wholesale, characterized by a massive presence of unproductive small enterprises10. It should be emphasized, in this regard, that the control of concentrations does not constitute an obstacle to restructuring aimed at increasing productivity, given that the vast majority of such operations take place in markets characterized by a high level of fragmentation and can allow for efficiency gains without raising any competitive concerns. At the same time, economic recovery will be extremely slow as long as the companies that were unproductive even before the pandemic (the so-called zombie companies) can remain in the market as they are "protected" from competition by more efficient companies or because their exit is not socially acceptable. Their exit, in fact, may encounter resistance from that part of the credit system exposed to them11, as well as from workers who risk losing their jobs and who, in the absence of active labor policies and retraining and training programs, are difficult to reallocate elsewhere and are not protected by an adequate system of social safety nets. If, in fact, in the medium to long term, competition can create more jobs and more inclusive growth, in the short term it is essential that competition policy and labor policies are complementary and synergistic12. To the extent that the protection of all workers cannot coincide with the protection of all productive activities, in order for competition to fully express all its potential and contribute to the growth of productivity in the Italian economy, a profound adjustment of the social safety net system, active labor policies, training for employed or unemployed workers, and a corporate crisis regulation more sensitive to the principles of competition is necessary. In this way, the various obstacles to the full functioning of the competitive process and the exit from the market of unproductive companies, if not overcome, can at least be mitigated. In the absence of a context capable of absorbing the short-term social costs associated with the transition towards a recovery of productivity, the promotion of competition and the enforcement of antitrust discipline may encounter significant resistance, and public intervention may be invoked primarily to protect against competition.</w:t>
      </w:r>
    </w:p>
    <w:p>
      <w:r>
        <w:t>Proposals for the Annual Law on the Market and Competition</w:t>
        <w:br/>
        <w:t>In this perspective, the Authority formulates a series of proposals, some of which have already been suggested on previous occasions, aimed at enhancing the contribution that competition can offer to promptly resume the path of growth. The first section focuses on measures suitable for promoting and accelerating investments in strategic infrastructures, such as digital, port, and energy infrastructures. The second section hopes for a reform of the public procurement sector, aimed at modernizing and simplifying the applicable rules and procedures, for the purpose of revitalizing the economy and resuming investments. In the third section, it is proposed to complete the reform of local public services and to limit the use of in-house assignments to cases where the alternative offered by the market does not constitute a more efficient solution. In the same vein, the rationalization of public subsidiaries should lead to clarifying their actual mission and avoiding their distorted use as "improper social safety nets." The fourth section, on the other hand, focuses on measures aimed at removing obstacles to the entry of new operators and developing a more dynamic competitive environment, especially in concessions and in the services sector, where particularly low productivity levels are recorded. In the fifth section, proposals are made for pro-competitive reforms that facilitate the achievement of desirable objectives from the perspective of environmental sustainability. In the sixth section, interventions are suggested for strengthening the healthcare system and public health protection, particularly through the adoption of initiatives capable of increasing the supply of healthcare services and their efficiency and more efficient drug purchasing policies through regulatory interventions. In the seventh section, the Authority hopes for some amendments to Law No. 287 of October 10, 1990, which would allow it to increase the effectiveness of concentration control and the fight against cartels, strengthen investigative powers outside of investigative proceedings, and adapt the tools currently available to the challenges posed by the digital economy. It is also emphasized how the Authority is the institution best positioned regarding unfair commercial practices in the agri-food supply chain. Finally, the last section provides a list of the main, and most recent, reports related to further significant issues that are mentioned in order to contribute to a more complete protection of competition and the market.</w:t>
      </w:r>
    </w:p>
    <w:p>
      <w:r>
        <w:t>20 BULLETIN NO. 13 OF MARCH 29, 2021</w:t>
        <w:br/>
        <w:t>Below is a summary of the proposed interventions.</w:t>
        <w:br/>
        <w:t>Summary</w:t>
        <w:br/>
        <w:t>I. INFRASTRUCTURES FOR GROWTH AND COMPETITIVENESS ................................ 23</w:t>
        <w:br/>
        <w:t>A. Networks and investments for digitalization ............................................................ 23</w:t>
        <w:br/>
        <w:t>Promotion of infrastructural competition ....................................................................... 25</w:t>
        <w:br/>
        <w:t>Reduction of administrative and authorization burdens to speed up the timelines for</w:t>
        <w:br/>
        <w:t>the realization of fixed and mobile telecommunications networks .................................................. 26</w:t>
        <w:br/>
        <w:t>Alignment with European standards regarding mobile telecommunications and the principle of</w:t>
        <w:br/>
        <w:t>certainty and stability of the rules of the European Electronic Communications Code ........ 27</w:t>
        <w:br/>
        <w:t>Stimulus for the demand for ultra-broadband connections ...................................................... 29</w:t>
        <w:br/>
        <w:t>B. Infrastructures and port activities .................................................................................... 31</w:t>
        <w:br/>
        <w:t>General interventions regarding port concessions ............................................................. 32</w:t>
        <w:br/>
        <w:t>Limitations on self-production activities in port operations ...................................... 35</w:t>
        <w:br/>
        <w:t>C. Evolution of electricity network infrastructures ...................................... 36</w:t>
        <w:br/>
        <w:t>II. PUBLIC PROCUREMENT................................................................................................................. 39</w:t>
        <w:br/>
        <w:t>III. EFFICIENCY AND QUALITY OF LOCAL PUBLIC SERVICES FOR THE BENEFIT OF</w:t>
        <w:br/>
        <w:t>CITIZENS AND BUSINESSES ............................................................................................................... 44</w:t>
        <w:br/>
        <w:t>A. The need for coherence in the regulation of local public services and the excessive</w:t>
        <w:br/>
        <w:t>recourse to in-house assignments .............................................................................................. 44</w:t>
        <w:br/>
        <w:t>B. Public participation companies .............................................................................. 45</w:t>
        <w:br/>
        <w:t>C. The burdens of analytical motivation in the case of in-house assignments .............................. 48</w:t>
        <w:br/>
        <w:t>D. In-house assignments in local public transport ..................................................... 49</w:t>
        <w:br/>
        <w:t>IV. REMOVAL OF ENTRY BARRIERS, NEW ENTRANTS TO STIMULATE</w:t>
        <w:br/>
        <w:t>PRODUCTIVITY ..................................................................................................................... 51</w:t>
        <w:br/>
        <w:t>A. Reform of concessions avoiding the maintenance of the status quo ......................... 52</w:t>
        <w:br/>
        <w:t>Maritime state concessions for tourism and recreational purposes .......................................... 53</w:t>
        <w:br/>
        <w:t>Parking concessions for trade in public areas .................................................. 55</w:t>
        <w:br/>
        <w:t>Concessions for large hydroelectric derivation ..................................................................... 57</w:t>
        <w:br/>
        <w:t>Obligations for concessionaires to outsource part of the contracts awarded without a tender ............. 58</w:t>
        <w:br/>
        <w:t>Acceleration of tenders for natural gas distribution concessions ..................... 59</w:t>
        <w:br/>
        <w:t>B. Removal of obstacles to retail trade ....................................................... 61</w:t>
        <w:br/>
        <w:t>Regulatory obstacles to the complete liberalization of retail trade ................. 62</w:t>
        <w:br/>
        <w:t>Constraints on the opening of commercial activities ...................................................................... 63</w:t>
        <w:br/>
        <w:t>Constraints on opening hours and weekly store closures ............................................... 63</w:t>
      </w:r>
    </w:p>
    <w:p>
      <w:r>
        <w:rPr>
          <w:b/>
        </w:rPr>
        <w:t>[Pages 19–21]</w:t>
      </w:r>
    </w:p>
    <w:p>
      <w:r>
        <w:t>BULLETIN NO. 13 OF MARCH 29, 2021 21</w:t>
        <w:br/>
        <w:t>The constraints on extraordinary sales .................................................................................. 64</w:t>
        <w:br/>
        <w:t>C. Elimination of barriers to the establishment of a free electricity sales market ................. 64</w:t>
        <w:br/>
        <w:t>D. Portability of pension funds ............................................................................................. 67</w:t>
        <w:br/>
        <w:t>E. Amendments to the regulation of voting rights in joint-stock companies ....................... 68</w:t>
        <w:br/>
        <w:t>V. COMPETITION IN THE SERVICE OF ENVIRONMENTAL SUSTAINABILITY .................. 71</w:t>
        <w:br/>
        <w:t>A. Sustainable mobility and development of electric charging infrastructure .................... 72</w:t>
        <w:br/>
        <w:t>B. The role of competition in promoting a circular economy in the waste sector ............. 74</w:t>
        <w:br/>
        <w:t>C. The development of systems for efficient and competitive management of the</w:t>
        <w:br/>
        <w:t>undifferentiated waste cycle ................................................................................................. 77</w:t>
        <w:br/>
        <w:t>D. System charges ............................................................................................................... 79</w:t>
        <w:br/>
        <w:t>VI. HEALTH PROTECTION AND COMPETITION .................................................................. 82</w:t>
        <w:br/>
        <w:t>A. Health Service ................................................................................................................ 83</w:t>
        <w:br/>
        <w:t>B. Interventions in the pharmaceutical sector .................................................................... 84</w:t>
        <w:br/>
        <w:t>Measures aimed at increasing the competitiveness of public tenders for the purchase of</w:t>
        <w:br/>
        <w:t>medications .......................................................................................................................... 84</w:t>
        <w:br/>
        <w:t>Measures aimed at containing the price of medications and increasing the bargaining power</w:t>
        <w:br/>
        <w:t>of the public entity in the negotiation process for medications ........................................... 86</w:t>
        <w:br/>
        <w:t>Measures aimed at easing the obligations of wholesalers regarding the assortment of</w:t>
        <w:br/>
        <w:t>medications .......................................................................................................................... 89</w:t>
        <w:br/>
        <w:t>Removal of constraints on the registration procedures for generic medications before</w:t>
        <w:br/>
        <w:t>the expiration of the patent (patent linkage) ....................................................................... 90</w:t>
        <w:br/>
        <w:t>Compounded medications .................................................................................................. 90</w:t>
        <w:br/>
        <w:t>VII. POWERS OF THE AUTHORITY AND AMENDMENTS TO LAW NO. 287/90 ................. 92</w:t>
        <w:br/>
        <w:t>A. Harmonization measures for the control of concentrations with EU legislation ............. 92</w:t>
        <w:br/>
        <w:t>The substantial assessment test and the treatment of efficiency benefits .......................... 92</w:t>
        <w:br/>
        <w:t>Amendments to the notification system for concentration operations .................................. 94</w:t>
        <w:br/>
        <w:t>The treatment of common enterprises ................................................................................ 96</w:t>
        <w:br/>
        <w:t>The calculation of relevant turnover for the obligation to notify for banks and financial</w:t>
        <w:br/>
        <w:t>institutions, pursuant to Article 16, paragraph 2, of Law 287/1990 ................................... 97</w:t>
        <w:br/>
        <w:t>B. The deadline provided for in Article 16, paragraph 8, of Law No. 287/1990 for</w:t>
        <w:br/>
        <w:t>investigations in concentrations ........................................................................................... 98</w:t>
        <w:br/>
        <w:t>C. Abuse of economic dependence and digital platforms .................................................... 99</w:t>
        <w:br/>
        <w:t>D. Strengthening the powers of the Authority regarding the counteraction of market power</w:t>
        <w:br/>
        <w:t>of companies operating in multiple markets ....................................................................... 100</w:t>
      </w:r>
    </w:p>
    <w:p>
      <w:r>
        <w:t>22 BULLETIN NO. 13 OF MARCH 29, 2021</w:t>
        <w:br/>
        <w:t>E. Introduction of the settlement procedure .................................................................... 101</w:t>
        <w:br/>
        <w:t>F. Sanctioning powers outside of investigative proceedings .............................................. 102</w:t>
        <w:br/>
        <w:t>G. The Authority's competencies in the agri-food supply chain ......................................... 103</w:t>
        <w:br/>
        <w:t>VIII. FURTHER ISSUES FOR THE PROTECTION OF COMPETITION ................................ 106</w:t>
      </w:r>
    </w:p>
    <w:p>
      <w:r>
        <w:t>BULLETIN NO. 13 OF MARCH 29, 2021 23</w:t>
        <w:br/>
        <w:t>I. INFRASTRUCTURE FOR GROWTH AND COMPETITIVENESS</w:t>
        <w:br/>
        <w:t>Infrastructure development has always been associated with economic growth, acting as a</w:t>
        <w:br/>
        <w:t>multiplier on the demand side and allowing for an increase in productivity on the supply side</w:t>
        <w:br/>
        <w:t>and, therefore, the competitiveness of the economic system. Investments in infrastructure are</w:t>
        <w:br/>
        <w:t>crucial to support the economic recovery in the short term and, at the same time, to enable</w:t>
        <w:br/>
        <w:t>sustainable and inclusive development.</w:t>
        <w:br/>
        <w:t>This section presents some proposals regarding the competitive development of three areas,</w:t>
        <w:br/>
        <w:t>particularly important for economic growth:</w:t>
        <w:br/>
        <w:t>- digital networks. It is entirely evident that digital networks constitute the backbone of the</w:t>
        <w:br/>
        <w:t>contemporary economy and their development is a priority in the economic stimulus package</w:t>
        <w:br/>
        <w:t>of the Next Generation EU. The Authority's proposals focus on the issue of investments in fixed</w:t>
        <w:br/>
        <w:t>and mobile communication networks, highlighting both the importance of infrastructure</w:t>
        <w:br/>
        <w:t>competition and the need to remove a series of administrative obstacles to investments;</w:t>
        <w:br/>
        <w:t>- port infrastructure. The development of ports and competitive infrastructure suitable for the</w:t>
        <w:br/>
        <w:t>current characteristics of maritime traffic is a fundamental requirement to benefit from the rapid</w:t>
        <w:br/>
        <w:t>growth of global trade. To this end, interventions regarding port concessions are proposed to</w:t>
        <w:br/>
        <w:t>remove obstacles to investments and efficiency. In particular, the Authority considers it</w:t>
        <w:br/>
        <w:t>appropriate to identify clear, transparent, and non-discriminatory criteria for the granting of</w:t>
        <w:br/>
        <w:t>port concessions, as well as for defining their duration and revocation procedures. In order to</w:t>
        <w:br/>
        <w:t>facilitate significant infrastructure investments, the Authority also proposes to limit the ban on</w:t>
        <w:br/>
        <w:t>the accumulation of multiple concessions to only smaller port realities. Finally, to support the</w:t>
        <w:br/>
        <w:t>competitiveness of Italian ports and provide further incentives for the efficiency of port service</w:t>
        <w:br/>
        <w:t>operators, the Authority suggests abolishing the rule that limits the right to self-production of</w:t>
        <w:br/>
        <w:t>port operations and services;</w:t>
        <w:br/>
        <w:t>- energy infrastructure. Network congestion phenomena can lead to a high market power of</w:t>
        <w:br/>
        <w:t>certain production units and a cost for users estimated at 1.3 billion euros per year. The</w:t>
        <w:br/>
        <w:t>Authority's proposals focus on the rapid transposition of Directive (EU) 2019/944 and on the</w:t>
        <w:br/>
        <w:t>approval and concrete implementation of the network development plan prepared by Terna as</w:t>
        <w:br/>
        <w:t>Transmission System Operator and on the development of innovative methods for providing</w:t>
        <w:br/>
        <w:t>the necessary services for the management and control of the network.</w:t>
        <w:br/>
        <w:t>* * *</w:t>
        <w:br/>
        <w:t>A. Networks and investments for digitalization</w:t>
        <w:br/>
        <w:t>The modernization of electronic communication networks is a fundamental element for the</w:t>
        <w:br/>
        <w:t>economic development of the country and a significant strategic lever to promote its growth. The</w:t>
      </w:r>
    </w:p>
    <w:p>
      <w:r>
        <w:rPr>
          <w:b/>
        </w:rPr>
        <w:t>[Pages 22–24]</w:t>
      </w:r>
    </w:p>
    <w:p>
      <w:r>
        <w:t>24 BULLETIN NO. 13 OF MARCH 29, 2021</w:t>
        <w:br/>
        <w:t>The objectives of the European connectivity strategy for a competitive single market13 provide that by 2025 all European households, in both rural and urban areas, have access to Internet connectivity offering a downlink of at least 100 Mbps, upgradeable to Gigabit speeds14. Furthermore, the new European strategic objectives stated on March 9, 2021, foresee that by 2030 all European households will be reached by Gigabit connections15.</w:t>
      </w:r>
    </w:p>
    <w:p>
      <w:r>
        <w:t>The Authority has had the opportunity to intervene on several occasions regarding investments in fixed16 and mobile17 communication networks, noting how infrastructure competition is the main driver for network development: greater competitive pressure induces operators to improve the quality and speed of service while also keeping prices low.</w:t>
      </w:r>
    </w:p>
    <w:p>
      <w:r>
        <w:t>With regard to the effects of infrastructure competition, for example, it can be observed that following the entry of new operators and the development of co-investment agreements, the coverage of households with ultra-broadband networks has increased from 31.7% in 2015 to 88.9% in 202018, and the coverage with very high-capacity networks (up to 1 Gbit/s) has also doubled, rising from 14.8% in 2015 to 30% in 202019. A geographical comparison also suggests that wholesale operators tend to develop their networks more quickly in areas subject to greater competition: this is the case for both TIM and Open Fiber. Finally, it is noted that the development of mobile networks, historically characterized by a higher degree of infrastructure competition, has allowed for the increasingly rapid adoption of new transmission technologies, keeping pace with the innovation rate of other European countries.</w:t>
      </w:r>
    </w:p>
    <w:p>
      <w:r>
        <w:t>The action aimed at accelerating the country's infrastructure with "future-proof" technologies can rely on three main levers: i) ensuring infrastructure competition; ii) reducing administrative and authorization burdens; iii) aligning with European standards; and iv) stimulating demand and consumer mobility.</w:t>
      </w:r>
    </w:p>
    <w:p>
      <w:r>
        <w:t>Such interventions should be framed within a transparent and non-discriminatory regulatory framework that guarantees certainty of rules and encourages operators to invest in the realization of networks that allow them to compete independently and effectively in communication markets. In this regard, the importance of the timely transposition of Directive (EU) 2018/1972, which establishes the European Electronic Communications Code (EECC), is emphasized, the deadline for which expired on December 21, 2020.</w:t>
      </w:r>
    </w:p>
    <w:p>
      <w:r>
        <w:t>Promotion of infrastructure competition</w:t>
        <w:br/>
        <w:t>The technological adjustment of electronic communication networks to current economic and social needs requires the adoption of a structural policy that allows operators to compete effectively and independently, while also considering the differences regarding the sustainability of investments across geographical areas.</w:t>
      </w:r>
    </w:p>
    <w:p>
      <w:r>
        <w:t>In general, it seems appropriate to point out that government action should resort to public policies supporting very high-capacity (Gigabit) networks to bridge the infrastructure gap in areas of partial market failure (grey areas), through the identification of competitive procedures for the allocation of public aid that favor investment models capable of ensuring that telecommunications operators can compete effectively in the long term.</w:t>
      </w:r>
    </w:p>
    <w:p>
      <w:r>
        <w:t>In this perspective, in grey areas, the possibility of using fiscal leverage or providing economic incentives through transparent and non-discriminatory competitive procedures should be evaluated. The procedures for allocating public aid could put operators in competition while simultaneously assessing the public resources required and the technical-economic conditions for service offerings, favoring: i) solutions that guarantee multiple co-investors long-term structural rights, such as irrevocable rights of use (IRU) on complete primary and secondary passive networks, compared to a model based solely on wholesale access to individual lines; and/or ii) the provision of wholesale-only services, allowing different operators to hold complete networks in dark fiber for primary and secondary segments, enabling them to operate independently.</w:t>
      </w:r>
    </w:p>
    <w:p>
      <w:r>
        <w:t>Government action should also be directed at preserving and protecting infrastructure competition and the plurality of communication networks and technologies available in areas where there are no market failures (black areas). In particular, it is deemed desirable to repeal paragraph 4-bis of Article 50-ter of the Electronic Communications Code, as per Legislative Decree No. 259 of August 1, 200320, which introduces a tariff regulation mechanism for wholesale services detached from costs and which – in addition to not appearing compliant with the provisions of the European Electronic Communications Code being transposed – risks leading to a significant increase in profits (and prices) of wholesale services, incentivizing consolidation among networks even in the absence of economic efficiencies. In fact, it would recognize preferential treatment – resulting in a generalized increase in retail prices – for a consolidation among networks that operate effectively in competition, demonstrating their ability to sustain both investments and a dynamic improvement in technical-economic conditions.</w:t>
      </w:r>
    </w:p>
    <w:p>
      <w:r>
        <w:t>In order to incentivize the development and infrastructure competition, it is proposed to:</w:t>
        <w:br/>
        <w:t>1. promptly transpose Directive (EU) 2018/1972 of the European Parliament and of the Council of December 11, 2018, which establishes the European Electronic Communications Code (EECC);</w:t>
        <w:br/>
        <w:t>2. provide public support tools for the infrastructure of telecommunications networks in areas of partial market failure (grey areas) that put network construction projects out to tender with the aim of minimizing the public resources employed and selecting the best technical/economic conditions for operators, favoring solutions: i) that guarantee multiple co-investors long-term structural rights, such as irrevocable rights of use (IRU), on complete primary and secondary passive networks, compared to a model based solely on wholesale access to individual lines; and/or ii) the provision of wholesale-only services, allowing different operators to hold complete networks in dark fiber for primary and secondary segments, enabling them to operate independently;</w:t>
        <w:br/>
        <w:t>3. define a public policy aimed at preserving incentives for the realization of telecommunications networks in competition in areas without market failure (black areas), including repealing paragraph 4-bis of Article 50-ter of the Electronic Communications Code, as per Legislative Decree No. 259 of August 1, 2003.</w:t>
      </w:r>
    </w:p>
    <w:p>
      <w:r>
        <w:t>Reduction of administrative and authorization burdens to speed up the timelines for the realization of fixed and mobile telecommunications networks</w:t>
        <w:br/>
        <w:t>Although Legislative Decree No. 259 of August 1, 2003, containing the "Electronic Communications Code" (also "CCE"), even following the recent modifications introduced after the Authority's observations21, provides for a mechanism of tacit approval for the majority of authorization procedures for the realization of telecommunications networks, in practice there is a divergent application of the principles of the CCE by public administrations and public concessionaires.</w:t>
      </w:r>
    </w:p>
    <w:p>
      <w:r>
        <w:t>With reference to infrastructures whose installation falls within concession areas – such as port, airport, highway, and railway, electrical, and gas networks – a specific deadline should be introduced within which the concessionaire must concretely allow access to telecommunications operators whose requests have been accepted pursuant to Article 3 of Legislative Decree No. 33 of February 15, 2016.</w:t>
      </w:r>
    </w:p>
    <w:p>
      <w:r>
        <w:t>It would also be desirable to amend Articles 93 and 94 of the CCE to provide that entities managing public assets or assets under concession cannot impose burdens for the laying of telecommunications networks in public or concessioned areas and to streamline the process of imposing servitudes on highway sites owned by concessionaires. It is also recommended to reduce the deadline set forth in Article 86, paragraph 1, of the CCE within which the competent authorities for the management of public land adopt decisions regarding applications for the concession of the right to install infrastructures, also favoring the widespread adoption of open framework agreements by local authorities for the reuse of existing infrastructures owned by them.</w:t>
      </w:r>
    </w:p>
    <w:p>
      <w:r>
        <w:t>21 In particular, Article 88 has been partially amended by Article 38, paragraph 1, letter d), number 2), of Decree-Law No. 76 of July 16, 2020, converted, with modifications, by Law No. 120 of September 11, 2020.</w:t>
      </w:r>
    </w:p>
    <w:p>
      <w:r>
        <w:rPr>
          <w:b/>
        </w:rPr>
        <w:t>[Pages 25–27]</w:t>
      </w:r>
    </w:p>
    <w:p>
      <w:r>
        <w:t>BULLETIN NO. 13 OF MARCH 29, 2021 27</w:t>
        <w:br/>
        <w:t>Furthermore, it seems useful to introduce specific substitute powers for those procedures related to the installation of telecommunications networks, pursuant to Articles 87 et seq. of the CCE, which are not subject to a tacit consent mechanism, as well as in cases of inertia of public administrations in applying Article 86, paragraph 1, of the CCE. Finally, it is suggested to provide for a fast track mechanism for the resolution of administrative disputes that allows operators to obtain a swift resolution of disputes concerning unjustified refusals by Public Administrations; in particular, it is proposed to apply Article 120, paragraph 6, of the Code of Administrative Procedure also to administrative disputes regarding authorization procedures pursuant to Articles 87, 87-bis, 87-ter, and 88 of the CCE.</w:t>
        <w:br/>
        <w:t>With reference to disputes related to access to condominiums for the installation of fiber optic network elements, pursuant to Article 91, paragraphs 2, 4, 4-bis, and 4-ter, of the CCE, mechanisms for conciliation and dispute resolution should be provided, for example through the Authority for Communications Guarantees22. Furthermore, administrative penalties could be imposed on condominium administrators who unjustifiably oppose the installation of the aforementioned elements.</w:t>
        <w:br/>
        <w:t>In order to remove administrative obstacles that slow down the realization of new networks, it is proposed to:</w:t>
        <w:br/>
        <w:t>1. amend Articles 93 and 94 of the Code of Electronic Communications, as well as Article 3 of Legislative Decree No. 33 of February 15, 2016, to make the laying of telecommunications networks in public and state-owned areas managed under concession more efficient;</w:t>
        <w:br/>
        <w:t>2. introduce specific substitute powers for procedures related to the installation of telecommunications networks that are not subject to a tacit consent mechanism;</w:t>
        <w:br/>
        <w:t>3. introduce tools for deflating the administrative process related to disputes concerning the procedures referred to in Articles 87, 87-bis, 87-ter, and 88 of the Code of Electronic Communications, such as the application of Article 120, paragraph 6, of the Code of Administrative Procedure;</w:t>
        <w:br/>
        <w:t>4. provide for conciliation mechanisms for the resolution of disputes related to access to condominiums for the laying of fiber optic networks and administrative penalties in cases where unjustified obstacles are opposed.</w:t>
        <w:br/>
        <w:t>Alignment with European standards regarding mobile telecommunications and the principle of certainty and stability of the rules of the European Electronic Communications Code</w:t>
        <w:br/>
        <w:t>With a notification pursuant to Article 21 of Law No. 287/90 of May 20, 202023, the Authority has highlighted the need to ensure a stable regulatory context, according to the euro-unitary principles of the European Electronic Communications Code, in order to create a level playing field that promotes investment deployment and the proper conduct of competition among operators.</w:t>
        <w:br/>
        <w:t>22 For example, this would allow for faster overcoming of refusals to install network elements, cables, wires, partitions, lines, or similar devices lacking radiofrequency electromagnetic emissions in violation of Article 91 of the CCE, Article 8 of Legislative Decree No. 33/2016 (“Fiber Decree”), and Article 2, paragraph 15, of Law Decree No. 112 of June 25, 2008, converted, with amendments, by Law No. 133 of August 6, 2008.</w:t>
        <w:br/>
        <w:t>23 See Notification AS1669 – Extension of telecommunications frequency usage rights pursuant to the Code of Electronic Communications, of May 20, 2020, in Bulletin 23/2020.</w:t>
      </w:r>
    </w:p>
    <w:p>
      <w:r>
        <w:t>28 BULLETIN NO. 13 OF MARCH 29, 2021</w:t>
        <w:br/>
        <w:t>In particular, the need to define a framework of certain and long-term rules in the management of scarce frequency resources was noted, in order to overcome two critical issues concerning: i) the absence of certain ex-ante rules regarding the renewal of frequencies, with rules adopted ex-post and in a disparate manner among operators and frequency blocks; and ii) the delayed definition of frequency renewal fees, whose amounts are not always defined in a timely manner with respect to renewal and are often modified even several years after the renewal of the frequencies themselves.</w:t>
        <w:br/>
        <w:t>The Authority has also noted on several occasions24 the need to verify the validity of the current electromagnetic limits, provided by the DPCM of July 8, 200325, and the measurement standards in light of new technologies and new tools being adopted. The aforementioned limits appear to be extremely reduced compared to those recommended at the European level26. This, in addition to constituting a barrier to entry and expansion for new operators and new services, may also contribute to the proliferation of transmission towers, as their sharing among operators is limited.</w:t>
        <w:br/>
        <w:t>Furthermore, a regulatory intervention is hoped for to clarify and detail the powers of the ARPA regarding the review of authorizations already granted to historical operators, where the achievement, even if only theoretical, of emission ceilings is found. In particular, Article 6 of the DPCM of July 8, 2003, Article 87, paragraph 3, Legislative Decree No. 259/2003, and Article 14, paragraph 8, letter d), Law Decree No. 179/201227 provide for the necessity for the ARPA to refer to CEI28 technical standards. These standards provide, among other things, that coordinated corrective actions must be implemented among all broadcasting stations in the design and/or existing phase in order to eliminate any situations of exceeding emission limits. It would therefore be appropriate to directly regulate such corrective actions in the Code of Electronic Communications, in order to make the application by the ARPA of the powers of review and harmonization of already granted authorizations more certain and to allow for a reduction of barriers to entry.</w:t>
        <w:br/>
        <w:t>24 See Notification AS1551 – Obstacles in the installation of mobile telecommunications and broadband wireless access systems and the development of telecommunications networks in 5G technologies, of December 12, 2018, in Bulletin 49/2018; Notification AS1683 – Critical issues regarding the development of fixed and mobile ultra-broadband telecommunications infrastructures, of July 1, 2020, in Bulletin 28/2020.</w:t>
        <w:br/>
        <w:t>25 Decree of the President of the Council of Ministers of July 8, 2003, establishing “Limits of exposure, attention values, and quality objectives for the protection of the population from exposure to electric, magnetic, and electromagnetic fields generated at frequencies between 100 kHz and 300 GHz”.</w:t>
        <w:br/>
        <w:t>26 Recommendation of the Council, of July 12, 1999, concerning the limitation of the exposure of the population to electromagnetic fields from 0 Hz to 300 GHz (1999/519/EC). The relevance of these limits for 5G technologies has also been confirmed in the guidelines of the International Commission On Non-Ionizing Radiation Protection (ICNIRP) published in 2020 (See ICNIRP, “Guidelines for limiting exposure to electromagnetic fields (100 Khz To 300 Ghz)”, Health Phys 118(5): 483–524; 2020). See also Politecnico di Milano (2019), Evaluation of the impact of exposure limits to electromagnetic fields on the costs of development and the quality of 5G networks.</w:t>
        <w:br/>
        <w:t>27 Law Decree converted with amendments by Law No. 221 of December 17, 2012, containing “Further urgent measures for the growth of the Country” (in S.O. No. 208, relating to G.U. 18/12/2012, No. 294.)</w:t>
        <w:br/>
        <w:t>28 The Italian Electrotechnical Committee is a private law association, non-profit, responsible at the national level for technical standardization in the electrotechnical, electronic, and telecommunications fields, with direct participation – on mandate from the Italian State – in the corresponding European standardization organizations.</w:t>
      </w:r>
    </w:p>
    <w:p>
      <w:r>
        <w:t>BULLETIN NO. 13 OF MARCH 29, 2021 29</w:t>
        <w:br/>
        <w:t>In order to facilitate the development of new mobile networks, it is proposed to:</w:t>
        <w:br/>
        <w:t>1. align the provisions of the Code of Electronic Communications with European principles regarding the usage rights of scarce resources (renewals and definition of fees) in order to promote regulatory predictability;</w:t>
        <w:br/>
        <w:t>2. verify the validity of the emission limits provided by the D.P.C.M. of July 8, 2003;</w:t>
        <w:br/>
        <w:t>3. adopt a regulation that allows and ensures the effectiveness of the actions of the regional ARPA for the resolution of situations of electromagnetic pollution due to the contribution of existing and newly constructed plants.</w:t>
        <w:br/>
        <w:t>Stimulus to the demand for ultra-broadband connections</w:t>
        <w:br/>
        <w:t>As previously observed, competition represents the main driver for the development of high-performance telecommunications networks, just as the responsiveness of demand is important for the actual diffusion of the use of ultra-broadband services offered through the most innovative networks.</w:t>
        <w:br/>
        <w:t>The substantial difference between coverage rates and penetration rates of ultra-broadband networks29 highlights the need to intervene also to stimulate consumer mobility. On this point, the guidelines concern: i) the removal of contractual lock-in mechanisms through the provision of essential devices and the presence of discounts; ii) the definition of standard processes for number portability between different networks and technologies.</w:t>
        <w:br/>
        <w:t>A reduction of barriers to mobility could be achieved through a regulatory intervention aimed at preventing pricing practices that result in high switching costs and contractual lock-in, making customer migration extremely costly for extremely long periods, even up to 30-48 months, and binding consumers to the use of less recent technologies30.</w:t>
        <w:br/>
        <w:t>In this sense, it would be necessary to amend the current regulations31 to prevent operators from imposing significant fees in the event of early termination by consumers. In particular, Article 1, paragraph 3-ter, of Law Decree No. 7 of January 31, 2007 could be amended to provide that the period</w:t>
        <w:br/>
        <w:t>29 In the face of a coverage rate of networks with speeds of at least 100 Mbps of 30 percent in 2020, the adoption rate of the same technologies is 13.4%. Furthermore, in the face of a coverage rate of networks with speeds of at least 30 Mbps of 88.9%, the adoption rate of the same technologies is 60.9%. See Digital Economy and Society Index, 1b2 Fixed Very High Capacity Network (VHCN) coverage (2020); 1a2 At least 100 Mbps fixed BB take-up (2020); 1b1 Fast BB (NGA) coverage (2020); 1a2 1a1 Overall fixed BB take-up (2020).</w:t>
        <w:br/>
        <w:t>30 In fact, it is observed that it is market practice to impose activation fees and the provision of devices well above the actual costs incurred, such fees are then discounted and/or amortized while simultaneously imposing on consumers a contractual permanence obligation that can last up to 48 months, under penalty of the application of fees to compensate for such discounts or to settle such installments. Since such activation fees do not correspond to the actual costs of providing activation services, assistance, and the necessary devices, such pricing mechanisms effectively prevent consumers from terminating the contract without expenses not justified by the operator's costs.</w:t>
        <w:br/>
        <w:t>31 In particular, with Article 1 of Law Decree No. 7 of January 31, 2007, converted with amendments by Law No. 40 of April 2, 2007, it was for the first time provided “the right of the contracting party to withdraw from the contract or to transfer the services to another operator without time constraints or unjustified delays and without expenses not justified by the operator's costs.” Law No. 124 of August 4, 2017 (hereinafter “Competition Law”), which integrates the regulation on termination costs initially provided by the aforementioned decree, added a new paragraph to Article 1, paragraph 3, as well as the new paragraph 3-ter. With the Competition Law, the legislator has: i) confirmed the general principle that “expenses not justified by the costs of operators” cannot be charged to users (Article 1, paragraph 3); ii) specified that termination fees must be “commensurate with the value of the contract and the costs actually incurred by the company, or the costs incurred to discontinue the telephone line or transfer the service.” However, according to AGCOM Resolution No. 487/18/CONS, the refund of discounts in the event of termination can occur within the limit equal to the difference between the sum of the fees that the operator would have collected if the implicit price had been applied and the sum of the fees actually collected by the operator up to the time of termination.</w:t>
      </w:r>
    </w:p>
    <w:p>
      <w:r>
        <w:rPr>
          <w:b/>
        </w:rPr>
        <w:t>[Pages 28–30]</w:t>
      </w:r>
    </w:p>
    <w:p>
      <w:r>
        <w:t>30 BULLETIN NO. 13 OF MARCH 29, 2021</w:t>
      </w:r>
    </w:p>
    <w:p>
      <w:r>
        <w:t>of twenty-four months be reduced to twelve months and that the costs for the consumer, in the case of early termination, be fair and proportionate to the value of the contract, excluding promotional discounts in any case.</w:t>
      </w:r>
    </w:p>
    <w:p>
      <w:r>
        <w:t>The lack of certainty regarding the retention of the number and the continuity of service when there is a transfer to different networks – so-called pure number portability – can discourage the adoption of new technologies by consumers, but especially by businesses. In general, it is hoped, in this regard, for the definition of mobile and fixed portability processes managed by third parties with respect to the operators, based on what happens in other European countries.</w:t>
      </w:r>
    </w:p>
    <w:p>
      <w:r>
        <w:t>It is also noted the need to update – with particular regard to the provision contained in Article 106 of the European Electronic Communications Code – the principles governing the transfer of fixed telephone numbers, ensuring the definition of procedures of general validity, capable of allowing the migration of customers regardless of the portions of access network to be reused, defining time limits for the swift transfer of the number and interoperability between wholesale networks and different technologies.</w:t>
      </w:r>
    </w:p>
    <w:p>
      <w:r>
        <w:t>Finally, also in light of the new European strategic objectives32, it is necessary to provide a stimulus to demand for the adoption of more advanced technologies, creating a voucher delivery system that is easy to adopt, transparent in timing and rules of adoption, rewarding investments in future-proof networks. As hoped by the Authority in the reports of July 1 and September 1, 202033, the demand incentive plans – identified in the “Voucher Plan for ultra-broadband connectivity for families with ISEE up to 50,000 euros and businesses” (phase II) published on July 31, 2020, for public consultation pursuant to paragraphs 64 and 78, letter b) of the European Union Guidelines for the application of State aid rules in relation to the rapid development of broadband networks – should provide a benefit only for networks capable of reaching a speed of at least 100 Mbps, and prioritizing support for demand for Gigabit technology connections. This structure of the incentive program would ensure non-discrimination and an adequate incentive for the development of telecommunications networks, as well as the effectiveness of the measure.</w:t>
      </w:r>
    </w:p>
    <w:p>
      <w:r>
        <w:t>32 See Communication from the Commission to the European Parliament, the Council, the European Economic and Social Committee, and the Committee of the Regions, “Communication from the Commission to the European Parliament, the Council, the European Economic and Social Committee, and the Committee of the Regions” (COM(2021)118).</w:t>
      </w:r>
    </w:p>
    <w:p>
      <w:r>
        <w:t>33 See AS1683 – Critical issues regarding the development of fixed and mobile ultra-broadband telecommunications infrastructures, of July 1, 2020, in Boll. 28/2020; AS1696 – Voucher Plan for ultra-broadband connectivity, of September 1, 2020, in Boll. 37/2020.</w:t>
      </w:r>
    </w:p>
    <w:p>
      <w:r>
        <w:t>BULLETIN NO. 13 OF MARCH 29, 2021 31</w:t>
      </w:r>
    </w:p>
    <w:p>
      <w:r>
        <w:t>In order to stimulate demand for ultra-broadband connections, it is proposed to:</w:t>
      </w:r>
    </w:p>
    <w:p>
      <w:r>
        <w:t>1. amend Article 1, paragraph 3-ter, of Decree-Law No. 7 of January 31, 2007, providing that the period of twenty-four months be reduced to twelve months and that the costs for the consumer, in the case of early termination, be fair and proportionate to the value of the contract, excluding in any case the possibility of recovering promotional discounts already enjoyed by the consumer;</w:t>
      </w:r>
    </w:p>
    <w:p>
      <w:r>
        <w:t>2. update, according to what is provided by Article 106 of the CECE, the principles governing standard processes for the portability of numbers on fixed telecommunications networks, ensuring mobility among different providers, technologies, and networks, as well as third-party management with respect to the operators;</w:t>
      </w:r>
    </w:p>
    <w:p>
      <w:r>
        <w:t>3. modify the “Voucher Plan for ultra-broadband connectivity for families with ISEE up to 50,000 euros and businesses” (phase II), put out for consultation on July 31, 2020, providing for a system of simple application, transparent in timing and rules of adherence, limiting the benefit to the use of networks capable of reaching a speed of at least 100 Mbps, and prioritizing support for demand for Gigabit technology connections.</w:t>
      </w:r>
    </w:p>
    <w:p>
      <w:r>
        <w:t>B. Infrastructure and Port Activities</w:t>
      </w:r>
    </w:p>
    <w:p>
      <w:r>
        <w:t>The increase in the competitiveness of the national port system is a strategic factor for the growth of the country. Intercontinental maritime trade has seen in recent years the development of a very limited number of large shipping companies and the phenomenon of so-called "ship gigantism," that is, the tendency of shipping companies to equip themselves with fleets composed of container ships with particularly high capacities and dimensions. This has required (and still requires) the adaptation of the infrastructures of our ports and the necessity for some of them to assume the characteristics of port hubs for the performance of transshipment activities. Furthermore, the specialization of maritime trade on large container ships, resulting in a reduction of navigation costs, tends to exacerbate competition among ports located even hundreds of kilometers apart, rewarding those that are better equipped and have lower port costs34. The global trend towards a gradual vertical integration of large shipping companies into port infrastructures is also significant, as evidenced, at the national level, by some recent operations notified to the Authority35.</w:t>
      </w:r>
    </w:p>
    <w:p>
      <w:r>
        <w:t>In this perspective, greater competitiveness of the country's ports compared to those of neighboring countries will allow for capturing increasingly larger shares of traffic – both hinterland and transshipment types. Moreover, the growth of the main national ports will also allow for better valorization of the significant infrastructural investments aimed at providing adequate logistical support to backport activities (rail connections, logistics exchange centers, highway connections, etc.).</w:t>
      </w:r>
    </w:p>
    <w:p>
      <w:r>
        <w:t>In the outlined context, the realization of investments aimed at increasing the competitiveness of national ports, especially in terms of achieving adequate levels of efficiency of infrastructures, and the processes of dynamic competition may be partially limited by some existing norms and/or regulations. Therefore, the Authority considers it necessary for legislators to intervene on the regulatory aspects described below.</w:t>
      </w:r>
    </w:p>
    <w:p>
      <w:r>
        <w:t>General Interventions on Port Concessions</w:t>
      </w:r>
    </w:p>
    <w:p>
      <w:r>
        <w:t>The current procedure for the assignment of maritime state property concessions in the port sector is that provided for by Article 37 of the Navigation Code and Article 18 of its implementing regulation (D.P.R. No. 328/1952). Article 37 of the Navigation Code establishes that, in the event that the competent Authority (the Port System Authorities) receives multiple concession applications concerning the same state property, preference must be given to the applicant who “offers greater guarantees of profitable use of the concession and proposes to use it for a purpose that, in the opinion of the administration, responds to a more significant public interest.” In this very dated regulatory context, in 1994, Article 18 of Law No. 84 of January 28, 1994, entitled “Reorganization of Port Legislation,” was introduced, which in paragraph 1 provides that the competent Authority grants state-owned areas and docks within the port area to companies that have been authorized to carry out port operations, deferring to a subsequent ministerial decree the definition of adequate criteria for establishing the forms of publicity for the concession assignment procedures, the choice of the concessionaire, the duration of the concessions, the supervisory and control powers of the granting authorities, the methods for renewing the concession or transferring the facilities to a new concessionaire, the minimum limits of the fees to be paid, and the criteria for granting concessions.</w:t>
      </w:r>
    </w:p>
    <w:p>
      <w:r>
        <w:t>The competent Ministry has prepared a draft of the implementing decree of Article 18, paragraph 1, of Law No. 84/1994 on three separate occasions; in all three cases, the Council of State has provided its opinion on the draft measure37; however, as also highlighted by the Authority in 201838, this decree has never been approved, resulting in a regime of uncertainty over the years regarding the methods of granting concessions39.</w:t>
      </w:r>
    </w:p>
    <w:p>
      <w:r>
        <w:t>36 Law No. 84/1994 has recently undergone a profound revision, combined with the need to verify some interpretative parameters following important acts and judgments of EU origin. In particular, Law No. 84 of January 28, 1994, has been reformed by Legislative Decree No. 169 of August 4, 2016, and, lastly, by Legislative Decree No. 232 of December 13, 2017. The main objective of the regulatory interventions that have occurred in recent years has been to overcome the operational fragmentation of the national port system: this in order to increase the efficiency and competitiveness of the so-called national sea system to adapt to the new international dynamics of trade and maritime circuits, developing both activities within state-owned areas and those related to ports, particularly the logistics chain. Specifically, the operational reorganization has provided for the transition from 24 Port Authorities competent for 43 ports to 15 Port System Authorities (ASP). In this perspective, the new ASPs represent strategic decision-making centers, capable of operating in an integrated national system and, as far as is of interest here, are the entities directly competent for granting concessions in the port sector.</w:t>
      </w:r>
    </w:p>
    <w:p>
      <w:r>
        <w:t>37 See Opinions No. 95/1998, No. 20/2001, and, lastly, No. 1505/2016.</w:t>
      </w:r>
    </w:p>
    <w:p>
      <w:r>
        <w:t>38 See Report AS1550 - Concessions and Competitive Issues of December 12, 2018, in Boll. 48/2018.</w:t>
      </w:r>
    </w:p>
    <w:p>
      <w:r>
        <w:t>39 See Report AS1457 - Granting of maritime state property concession in the port of Livorno for Multipurpose Terminal, of November 8, 2017, in Boll. 49/2017, which stated that “[…] in all cases of competing applications for maritime state property concessions, […] the competent Authority should – before initiating the comparison procedure – establish and make known the technical and economic criteria (with indication of the relevant score) for awarding on which to base the evaluation pursuant to Article 37 of the Navigation Code, granting the parties a reasonable time for the submission of all documentation pursuant to Article 18 of Law No. 84/94”; see also Report AS1235 - Port Authority of Genoa. Assignment procedure for dry docks, October 28, 2015, in Boll. 45/2015.</w:t>
      </w:r>
    </w:p>
    <w:p>
      <w:r>
        <w:rPr>
          <w:b/>
        </w:rPr>
        <w:t>[Pages 31–33]</w:t>
      </w:r>
    </w:p>
    <w:p>
      <w:r>
        <w:t>BULLETIN NO. 13 OF MARCH 29, 2021 33</w:t>
        <w:br/>
        <w:t>On the last occasion when it had to express itself on a draft of the implementing decree, the Council of State, disagreeing with the solutions proposed in the draft provision (which were still rigidly aligned with the procedures under Article 37 of the Navigation Code and its implementing regulation), stated that “it cannot be accepted that the entire procedure continues to take its cue from the request of the same party interested in the issuance of the public concession (or its renewal, as is the typical case), granting other parties only the possibility, within a term that can range from thirty to ninety days, to submit observations or any competing applications […] It is not acceptable that, instead of accommodating the new national strategic lines of planning and programming the role of individual ports, no longer considered entities in themselves, the procedure for assigning the concession of the area or the individual quay moves exclusively from the request of the interested party, without a prior planning act that then leads to a tender and to a, albeit peculiar, public competitive procedure for the concession of the asset, where the strategic evaluation is not shifted to the subsequent moment of verifying the consistency of the application submitted for longer-term concessions, and of any competing applications, with the national planning act.”40. To this position of the Council of State in the consultative phase, the interventions of the Ministry of Infrastructure and Transport41 and the Transport Regulatory Authority (ART)42 have been added, which aim to increase the efficiency, transparency, and non-discrimination of the procedures.</w:t>
        <w:br/>
        <w:t>In light of all this, the Authority deems it necessary to intervene through legislation in order to arrive at a method of assigning port concessions that limits the current excessive discretion of the competent authorities regarding the methods of issuing/renewing concessions and that guarantees participants compliance with the community principles of transparency, publicity, and non-discrimination43.</w:t>
        <w:br/>
        <w:t>While being aware of the specificities that characterize the port sector – which do not allow for an easy and immediate transposition of the selection procedures provided for by the Public Contracts Code for the awarding of port concessions – it is deemed necessary in any case to provide for forms of assignment that allow, in compliance with industry best practices, the Port System Authorities, as the entities responsible for identifying the development needs of port areas, to put competing applications for the development of certain areas and public assets in competition with each other and to evaluate them based on objective and knowable ex ante technical, economic, and financial parameters. At the same time, it is believed that the tool of revocation of concessions should be strengthened where the concessionaires do not comply with the conditions defined in the concession contract, in order to stimulate the efficiency of concessionaires and increase the contestability of assets.</w:t>
        <w:br/>
        <w:t>The Authority hopes for a reformulation of Article 18 of Law No. 84 of January 28, 1994, in order to identify certain, clear, transparent, and non-discriminatory criteria for the issuance of public port concessions, as well as for the definition of their duration and the methods of revocation.</w:t>
        <w:br/>
        <w:t>In line with the request to provide for more competitive criteria for the process of awarding port concessions in the public domain, it is deemed appropriate to intervene on Article 18, paragraph 7, of Law No. 84/1994. The provision – which establishes that the same entity cannot hold two or more public concessions concerning the same type of economic activity within the same port44 – was born with antitrust purposes in a market context (which today appears outdated in several cases) in which each port represented a distinct relevant market. In this context, it was deemed necessary to prohibit the accumulation of multiple concessions by the same entity in order to counter situations of excessive market power that could be detrimental to port users.</w:t>
        <w:br/>
        <w:t>The continuous evolution of the port sector has changed – particularly for some activities that take place in larger ports, such as container terminal services45 – the competitive perimeter in which port operators compete, who must be increasingly efficient and suited to the characteristics of the demand represented, on the sea side, by large global shipping groups and, on the land side, by freight forwarders, shipping agencies, and land logistics operators. In the activity of intercepting large flows of global trade, ports located even at considerable distances, exceeding 200-300 km46, can be interchangeable with each other.</w:t>
        <w:br/>
        <w:t>In this context, at least for the larger national ports47, the current regulatory prohibition under Article 18, paragraph 7 of Law No. 84/1994 may represent an obstacle to the development and competition with ports of other neighboring countries overlooking the Mediterranean, as well as limit the possibility of realizing growth projects for operators aimed at achieving economies of scale, which are essential for competing with increasingly larger and globalized transport operators.</w:t>
        <w:br/>
        <w:t>At the same time, the provision under Article 18, paragraph 7 could retain its antitrust function in smaller ports and with reference to activities carried out on public assets in concession that still maintain a competitive dimension limited to the single port (consider the distribution of fuel for recreational navigation or, in some very small contexts, bunkering for ships).</w:t>
        <w:br/>
        <w:t>The Authority proposes, with a view to the development and growth of the port sector, that paragraph 7 of Article 18 of Law No. 84 of January 28, 1994 be reformulated, providing for the application of the prohibition on the accumulation of concessions for the same activity only for smaller ports, where it is easier for situations of market power to arise, and/or for those types of activities that involve competitive dynamics limited to the single port.</w:t>
        <w:br/>
        <w:t>Limitations on self-production activities in port operations</w:t>
        <w:br/>
        <w:t>Another significant issue in the port sector, likely to impact its competitiveness, relates to the recent limitations on self-production activities resulting from the adoption of paragraph 4 bis of Article 16 of Law No. 84 of January 28, 1994, introduced by Article 199 bis of Decree Law No. 34 of May 19, 2020, as converted by Law No. 77 of July 17, 2020, containing: “Urgent measures regarding health, support for work and the economy, as well as social policies related to the epidemiological emergency from COVID-19.” In this regard, the Authority has recently had the opportunity to represent that the introduction of the aforementioned paragraph 4 bis – to the extent that it provides that the self-production of port operations and services can only be carried out if there are no necessary equipment or personnel in the port of call – drastically reduces the possibility for shipping carriers to resort to self-production of port operations (which becomes merely a residual hypothesis)48. Moreover, the recourse to self-production is subject to the possession of various requirements, including the availability of suitable personnel from the shipping carrier, in addition to the crew listed in the safety and operational table of the ship, and dedicated exclusively to carrying out such operations. According to the Authority, recourse to self-production can be an important element to contain the potential market power of port companies and stimulate efficiency in the provision of port services. Furthermore, the provision in question appears likely to reduce the competitiveness of Italian ports compared to neighboring ports of other Member States, potentially penalizing the port sector where it affects the choice of shipping carriers not to dock in Italian ports, as they cannot carry out port operations through self-production there.</w:t>
        <w:br/>
        <w:t>48 Notification AS1708 - Relaunch Decree – amendments to Article 16, paragraph 4-bis of Law No. 84/1994 regarding ports, of October 27, 2020, in Bulletin 45/2020.</w:t>
      </w:r>
    </w:p>
    <w:p>
      <w:r>
        <w:rPr>
          <w:b/>
        </w:rPr>
        <w:t>[Pages 34–36]</w:t>
      </w:r>
    </w:p>
    <w:p>
      <w:r>
        <w:t>36 BULLETIN NO. 13 OF MARCH 29, 2021</w:t>
        <w:br/>
        <w:t>The Authority, in order to enhance the competitive constraint that can be exercised by self-production, proposes the repeal of the provision in paragraph 4-bis of Article 16 of Law No. 84 of January 28, 1994, in order to strengthen competitive and market dynamics in the exercise of port activities, with the aim of increasing the attractiveness, including internationally, of the port sector in Italy.</w:t>
        <w:br/>
        <w:t>C. Evolution of electricity network infrastructures</w:t>
        <w:br/>
        <w:t>The national electricity transmission network is managed in Italy by Terna S.p.A. (“Terna”), which, to ensure the maintenance of the balance between energy inputs and withdrawals and a safe operation of the network, purchases on the market the so-called “Dispatching Services” from specific thermoelectric plants of adequate size49; however, given the configuration of the national network, affected by bottlenecks caused, among other things, by transit limits on interconnections and the formation of local congestions, the scope within which each individual plant can effectively provide its services to Terna is limited to specific geographical areas.</w:t>
        <w:br/>
        <w:t>Since the beginning of liberalization to date50, the progressive replacement of fossil sources with non-programmable renewable sources such as solar and wind has resulted in an increasingly lower availability of plants authorized to offer the aforementioned services to Terna and, as highlighted on several occasions by the sector regulator ARERA, few plants have acquired market power in numerous areas of the country, particularly in the Central-Southern regions.</w:t>
        <w:br/>
        <w:t>These competitive criticalities, in relation to which the Authority has previously intervened with a procedure for abuse of dominant position51, according to ARERA have caused, in the years 2018-2019, an average annual burden of 1.3 billion euros, paid by all users through the specific fees that make up the total cost of energy52.</w:t>
        <w:br/>
        <w:t>The elimination of the market power held by certain production units in specific geographical areas thus represents an important objective of competition policy, both to contain energy costs that burden both domestic consumers and productive activities, and to ensure an increasing penetration of generation from renewable sources. In this regard, the Authority believes that, in these markets, interventions aimed at removing ex ante the causes of the existence of market power are preferable to complex regulatory solutions, not only because they are consistent with European Union forecasts53 but also because they promote technical development, improvement of networks, and the development of innovative solutions, also responding to the need to increase the share of production obtained from renewable sources.</w:t>
        <w:br/>
        <w:t>The Authority strongly believes that, alongside interventions to adapt the electricity infrastructure, necessary to eliminate the bottlenecks that facilitate the creation of market power, a more competitive supply of services purchased by Terna on the market should be encouraged, thanks to the development of new entities authorized to provide them. In particular, based on new technologies and the spread of more efficient methods of electricity storage (so-called “accumulations”), it is now possible to aggregate entities that inject or withdraw energy from the grid (producers from non-programmable renewable sources as well as final consumers54), who individually would not be able to meet Terna's needs, but if appropriately aggregated into so-called Virtual Enabled Units, with the coordination of specific service companies (so-called Balancing Service Providers), can compete with more traditional plants.</w:t>
        <w:br/>
        <w:t>In this regard, preliminarily, the Authority notes that these two objectives are also shared by EU Directive No. 944/201955, the non-implementation of which has recently led to the initiation of an infringement procedure against our country. The first measure to be adopted is therefore a prompt transposition into national law of the directive.</w:t>
        <w:br/>
        <w:t>More specifically, regarding the promotion of infrastructure adaptation, it is essential to ensure timeliness of approval and effective implementation of the Investment Plan that identifies the lines of development of electrical infrastructure interventions on a ten-year basis. This Plan, as is known56, is prepared by the network manager Terna on a biennial basis and is subject to ministerial approval, following the opinion of the regulator ARERA. It should be noted that the last Plan approved by MISE, by decree in February 2021, is the one prepared in 2018, with an approval that therefore occurred after the publication of the new 2020 Plan, on which ARERA has already provided its opinion57. Also, in order to facilitate the evaluation and verification of the implementation of the Plan itself, it is therefore necessary that the approval process occurs within tighter timelines to ensure that it does not refer to a document that has already been superseded, inserting in paragraph 12 of Article 36 of Legislative Decree No. 93 of June 1, 2011 a provision that allows the competent Ministry, within a specific timeframe of six months, to approve this Plan even if the Regions concerned have not provided the required opinion.</w:t>
        <w:br/>
        <w:t>It is then necessary to update the contents of the Plan, as outlined in Article 36, paragraph 12, of Legislative Decree No. 93 of June 1, 2011, following the provisions of Directive No. 944/2019, which explicitly requires that the network manager takes into account the need to promote innovative methods for the provision of purchased services58.</w:t>
        <w:br/>
        <w:t>With reference to the necessary involvement of new entities, such as producers from renewable sources and final consumers, including domestic ones, in the provision of such services, through their aggregation and the intensive use of storages, the Authority observes that in Italy the entire architecture for the development of such methods is still in an initial, if not experimental, phase, although, following the provisions of Article 11 of Legislative Decree No. 102 of July 4, 2014, ARERA has laid the foundations for the identification of new entities and their participation in the MSD with Resolution No. 300/201759, opening a phase of pilot projects still ongoing60.</w:t>
        <w:br/>
        <w:t>The Authority considers it desirable that the promotion of these new methods be pursued with the utmost speed, ensuring in any case that the selection of new entities occurs through competitive procedures. For these purposes, a prompt implementation of Directive No. 944/2019 can also contribute, which expressly takes into account the need for the characteristics of all relevant components of the supply chain to be functional to the promotion, in competitive ways, of the aforementioned innovations.</w:t>
        <w:br/>
        <w:t>It is proposed, in line with the need to promote a competitive and innovative development of electricity infrastructures in accordance with the provisions of Directive (EU) No. 944/2019 of the European Parliament and of the Council of June 5, 2019, relating to common rules for the internal electricity market and amending Directive No. 2012/27/EU:</w:t>
        <w:br/>
        <w:t>1. the timely transposition into national law of Directive (EU) 2019/944;</w:t>
        <w:br/>
        <w:t>2. the introduction of regulatory provisions that ensure timeliness in the approval and concrete implementation of the development plan of the network prepared by Terna, integrating paragraph 12, Article 36, of Legislative Decree No. 93 of June 1, 2011 to provide for a six-month deadline for the approval of the Plan by the competent Ministry, even if the Regions concerned have not provided the prescribed opinion to be rendered within three months of receiving the Plan.</w:t>
        <w:br/>
        <w:t>58 “In preparing the ten-year development plan for the network, the transmission system operator fully takes into account the potential of demand-side management, energy storage plants, or other resources as an alternative to system expansion,” Dir. 944/2019, Article 51, paragraph 3.</w:t>
        <w:br/>
        <w:t>59 ARERA, Resolution No. 5 May 2017, No. 300/2017/R/EEL, “First opening of the market for the dispatching service (MSD) to electricity demand and production units also from renewable sources not already enabled as well as to storage systems. Establishment of pilot projects in view of the establishment of the integrated text for electric dispatching (tide) consistent with the European balancing code.”</w:t>
        <w:br/>
        <w:t>60 See, for example, the very recent modification to some characteristics of the pilot project for the participation in MSD of new entities aggregated in virtual units made by ARERA with Resolution No. 23 February 2021, No. 70/2021/R/EEL, “Approval of the modifications, prepared by Terna S.p.A., to the pilot project for the participation of mixed virtual units in the dispatching service market (MSD), pursuant to the Authority's resolution 300/2017/R/EEL.”</w:t>
      </w:r>
    </w:p>
    <w:p>
      <w:r>
        <w:rPr>
          <w:b/>
        </w:rPr>
        <w:t>[Pages 37–39]</w:t>
      </w:r>
    </w:p>
    <w:p>
      <w:r>
        <w:t>BULLETIN NO. 13 OF MARCH 29, 2021 39</w:t>
        <w:br/>
        <w:t>II. PUBLIC PROCUREMENT</w:t>
        <w:br/>
        <w:t>Public procurement represents about 13% of the EU's GDP and 11% of Italy's61, levels that are expected to increase following public investments planned to address the economic consequences of the ongoing pandemic. In Italy, public spending channeled through public contracts amounts to about 20% of the total, and this share will increase in the near future62.</w:t>
        <w:br/>
        <w:t>The regulation of public procurement thus plays a crucial role within the growth and economic development plan to be implemented through the funds of the European Next Generation EU program, as it constitutes the transmission belt of public interventions to the real economy, representing an essential driver for the success of the expansive macroeconomic policies to be implemented in the future.</w:t>
        <w:br/>
        <w:t>For this reason, and considering the complexity of the regulations contained in the Public Contracts Code, a reform of the procurement sector aimed at modernizing and simplifying the applicable rules and procedures must be included among the strategic objectives for the relaunch of the economy and the activation of investments.</w:t>
        <w:br/>
        <w:t>The coordinates to be kept in mind for reorganizing the complex matter of public procurement are contained in the European directives of 2014, whose main objective is to increase the efficiency of administrative choices by ensuring, on the one hand, greater discretion for contracting authorities and, on the other, a simplification of the rules and procedures to be followed. This benefits not only the public buyer, who can better spend the allocated resources, but also the companies that are freed from all those burdens that often make participation in procurement unjustifiably costly and complex, and, on the other hand, delay the awarding and execution.</w:t>
        <w:br/>
        <w:t>In the activity of reducing the constraints that bind contracting authorities and businesses, two areas appear necessary for intervention: the simplification of the regulations contained in the Public Contracts Code and the qualification of contracting authorities and economic operators, to be implemented also through the development of innovative procedural tools.</w:t>
        <w:br/>
        <w:t>In particular, in the first area, with reference to the simplification of the rules, the Authority suggests the following intervention methods that could be undertaken in parallel: i) a proposal to be pursued in the short term to address the management of European funds from the Next Generation EU and strategic works; ii) a medium-term proposal aimed at a comprehensive revision of the current Public Contracts Code.</w:t>
        <w:br/>
        <w:t>In the short term, in relation to public spending to be financed through the European funds of the Next Generation EU, the Authority suggests considering the possibility of temporarily suspending the application of the Public Contracts Code, introducing a special regulation reserved exclusively for such procedures, to which only the rules contained in the European directives of 2014 on public tenders would apply, with the necessary integrations where the European provisions are not immediately self-executing63. In this way, it would be possible to overcome a series of critical issues present in the current regulations on public procurement, some of which will be examined later, reducing the so-called red tape, that is, the administrative and bureaucratic burdens imposed on businesses and contracting authorities that often unjustifiably slow down the tender procedures.</w:t>
        <w:br/>
        <w:t>By way of example, through the proposed measure, the limits and prohibitions currently provided for in relation to recourse to subcontracting and the use of third-party qualifications would fall, as well as the restrictions on the discretion of contracting authorities regarding integrated contracts, evaluation of economic offers in the case of awarding according to the criterion of the economically most advantageous offer, exclusion of anomalous offers, and the obligation to appoint external commissioners.</w:t>
        <w:br/>
        <w:t>In light of the alleviation of the administrative and bureaucratic burdens resulting from the sole application of the European directives, the safeguards aimed at protecting the legality of public tenders should not be diminished, particularly those aimed at preventing the infiltration of crime and corruption. Consequently, it could be hypothesized, with reference to the works to be financed through the funds of the Next Generation EU, the establishment of a structure equipped with the necessary economic, human, and technical resources to exclusively oversee such works. The human and technical resources should ensure the complementarity of knowledge in order to guarantee the effectiveness and timeliness of controls, so that this structure can serve as a center for coordination, processing, and dissemination of information coming from the institutions called to oversee specific profiles of public tenders, whose strongly complementary activities lack a coordination center. To this end, it should involve not only the technical expertise of the Ministries and the National Anti-Corruption Authority but also the specific competencies of the judiciary (ordinary, administrative, and accounting), as well as the investigative capabilities of the departments that operate daily in combating organized crime of this economic type.</w:t>
        <w:br/>
        <w:t>In the medium term, the Authority suggests achieving a revision of the Public Contracts Code based on a series of principles that should modernize its provisions, in order to simplify the rules and thus facilitate the rapid deployment of public investments.</w:t>
        <w:br/>
        <w:t>In this sense, it is particularly noted the need to eliminate all those provisions that introduce unnecessary and higher burdens than those provided for by the European directives, applying in this revision process the following principles:</w:t>
        <w:br/>
        <w:t>i) use of the copy-out principle from the directives, as already employed in other European countries, rigorously accounting for exceptions, allowed only where necessary to guarantee specific public interests, including that of opening up to competition, according to the "comply or explain" method;</w:t>
        <w:br/>
        <w:t>ii) strict application of the principle of proportionality for any derogations from the prohibition of gold-plating, so as to identify, where necessary, the least restrictive or burdensome instrument for businesses in order to effectively protect any public interests worthy of guarantee; in any case, with reference to the burdens imposed on businesses not required by the European directives, it should always be possible to remedy their absence;</w:t>
        <w:br/>
        <w:t>63 See, in this sense, also the report for the President of the Council of Ministers, Initiatives for the Relaunch "Italy 2020-2022", June 2020.</w:t>
      </w:r>
    </w:p>
    <w:p>
      <w:r>
        <w:t>BULLETIN NO. 13 OF MARCH 29, 2021 41</w:t>
        <w:br/>
        <w:t>iii) reaffirmation and expansion of the role of self-certification as a tool for participation in public tenders, intensifying ex post control rather than ex ante;</w:t>
        <w:br/>
        <w:t>iv) introduction of measures aimed at reducing recourse to the so-called "defensive bureaucracy" that often blocks the functioning of contracting authorities, for example by providing for the liability of officials for damage to the treasury only in cases of willful misconduct.</w:t>
        <w:br/>
        <w:t>Specifically, the Authority intends to highlight from now on some existing provisions that do not comply with the principles outlined above and consequently, within the broader revision of the Public Contracts Code, should be eliminated or modified in a less restrictive sense.</w:t>
        <w:br/>
        <w:t>First of all, it reiterates64 the need to remove the provisions on subcontracting that conflict with the EU regulations65 and unjustifiably hinder participation in public procurement procedures, particularly for small and medium-sized enterprises (SMEs). This participation needs to be further favored, also considering the ongoing health and economic emergency period. In particular, it would be appropriate: (i) to eliminate the general and abstract provision of a maximum threshold for subcontracting; (ii) to require bidders intending to resort to subcontracting to indicate at the tender stage the type and share of work to be subcontracted, as well as the identity of the subcontractors; (iii) to allow contracting authorities to introduce, taking into account the specific tender context, any limits on the use of subcontracting that are proportionate to the general interest objectives to be pursued and adequately justified in consideration of the structure of the relevant market, the nature of the services, or the identity of the subcontractors.</w:t>
        <w:br/>
        <w:t>Equally incompatible with the EU regulations is the general and universal prohibition that subcontracted services may be subject to further subcontracting (so-called cascading subcontracting). This prohibition could be replaced by a provision allowing contracting authorities to introduce, taking into account the specific tender context, any limits on the use of subcontracting that are proportionate to the general interest objectives to be pursued and adequately justified.</w:t>
        <w:br/>
        <w:t>For the same reasons, general prohibitions and unjustified limits on the use of qualifications should also be eliminated, particularly with reference to so-called cascading qualifications, as well as the exclusion of qualifications for contracts related to projects requiring "complex works."</w:t>
        <w:br/>
        <w:t>Another limit, which finds no foundation in any EU regulatory provision, is constituted by the provision relating to the criterion of the economically most advantageous offer - identified on the basis of the best quality/price ratio - which establishes a maximum ceiling for the economic score within the limit of 30%. The Authority has already pointed out how this provision excessively limits the contracting authority's ability to adequately consider economic offers, while at the same time granting it broad discretion in evaluating technical offers, potentially prejudicing the correct and efficient conduct of the tender and adequate price competition among bidders66.</w:t>
        <w:br/>
        <w:t xml:space="preserve">Always with the perspective of eliminating the constraints of contracting authorities and allowing for a more careful consideration of the economic offers presented in public procedures, it is reiterated that </w:t>
        <w:br/>
        <w:t>64 See AS1707 - Regulations on the limits of subcontracting use, of October 27, 2020, in Boll. 45/2020.</w:t>
        <w:br/>
        <w:t>65 See Court of Justice, case C-63/18, Vitali S.p.A. v. Autostrade per l’Italia S.p.A..</w:t>
        <w:br/>
        <w:t>66 See AS1422 - Regulations on the criteria for awarding contracts, of August 2, 2017, in Boll. 32/2017.</w:t>
      </w:r>
    </w:p>
    <w:p>
      <w:r>
        <w:rPr>
          <w:b/>
        </w:rPr>
        <w:t>[Pages 40–42]</w:t>
      </w:r>
    </w:p>
    <w:p>
      <w:r>
        <w:t>42 BULLETIN NO. 13 OF MARCH 29, 2021</w:t>
        <w:br/>
        <w:t>highlights the need to review the provision that – contrary to what is established by the directives and taking into account the indications of the Court of Justice67 – allows contracting authorities to exclude abnormally low bids without first asking bidders to provide justifications. The Authority also hopes for a definitive reconsideration regarding the generalized obligation to put out to tender works equipped with an executive project, and not merely a definitive project, and the removal of the general prohibition, without prejudice to the cases expressly indicated by the Code, of integrated contracting. This prohibition has created, at least in the initial phase, operational difficulties for many contracting authorities, especially for local administrations, which do not possess the technical skills to carry out the executive design internally, resulting in the necessity to tender it separately from the execution contract of the work, with evident delays. On the other hand, even when technical skills would be available within public administrations, the prohibition, introduced by the Code, of providing incentives in cases of design carried out by technicians employed by public administrations, seems to have discouraged internal design. It should be emphasized, in this regard, that EU directives do not impose limits on integrated contracting, which instead presents undeniable advantages in terms of simplification of the procedure (one tender for two phases, reduction of administrative costs and processing times). The health challenge arising from the ongoing pandemic, as well as the challenges posed by the digitization of markets, should prompt a reflection on the role of the partnership for innovation, provided for by the current Public Contracts Code but little used in practice, seeking the causes of its underutilization in order to fully exploit it for the economic recovery of the country. This tool, in fact, is designed to respond to needs that cannot be met by resorting to solutions already available on the market and is aimed, in particular, at developing innovative products, services, and works and subsequently purchasing the supplies, services, or works that result from them. A revision of the regulations concerning the so-called eligibility of PPP (i.e., compatibility with equity investments from institutional investors) would allow, together with compliance with the contractual agreements concluded and the guarantee of stability (as far as possible) of the regulations in the matter, to attract national and international capital, which so far have stayed away from the Italian PPP market precisely because of the regulatory provisions that tend to identify the figure of the concessionaire with that of the builder. The second area where intervention is needed concerns the specialization of contracting authorities and the digitization of procedures, which represent necessary requirements to make administrative action more efficient and to direct the greater discretion recognized to contracting authorities towards achieving more stringent result obligations.</w:t>
      </w:r>
    </w:p>
    <w:p>
      <w:r>
        <w:t>BULLETIN NO. 13 OF MARCH 29, 2021 43</w:t>
        <w:br/>
        <w:t>The Authority, in exercising its enforcement and advocacy powers, has found, on several occasions, that distortions to the functioning of competitive mechanisms can arise not only from the failure to conduct tenders but also from the incorrect design of the same. On this point, it is necessary, first of all, to implement the provisions on the qualification of contracting authorities, the qualification of economic operators, and the development of innovative procedural tools. In this sense, it would be particularly appropriate to adopt the decree establishing the quality standards for contracting authorities referred to in Articles 37 and 38 of the Public Contracts Code. Furthermore, the implementation decrees of Articles 41 and 44 of the same Code relating to the simplification of tender procedures carried out by contracting authorities and the digitization of procedures should be issued. This would allow for the aggregation of demand from public contracting authorities and increase efficiency in the conduct of tender procedures by leveraging the best professional skills. Secondly, the digitization of public contracts (so-called e-procurement) should be completed to establish a comprehensive and high-quality database. The digitization of contracts, from the programming phase to the testing and settlement of amounts due, allows for evident simplifications of procedures, standardization of the same, savings in terms of time and costs, as well as continuous monitoring of the evolution of contracts. To this end, it seems necessary that all information related to public contracts flows into the ANAC platform, thus allowing for the definitive start and full functionality of the digital ANAC platform provided for by Article 73 of the Public Contracts Code. Since the increase in discretion must correspond to an increase in result obligations, mechanisms for rewarding the most efficient administrations could be envisaged based on systems for measuring the results achieved. In the perspective of reducing constraints on contracting authorities and businesses, it is proposed: 1. the simplification of the regulations contained in the Public Contracts Code, through i) a short-term path to address the management of European funds from the Next Generation EU and strategic works; ii) a medium-term path aimed at a comprehensive revision of the current Public Contracts Code, to simplify its rules and thus favor the rapid deployment of public investments; 2. the specialization of contracting authorities and the digitization of procedures, which represent necessary prerequisites to make administrative action more efficient and to direct the greater discretion recognized to contracting authorities towards achieving more stringent result obligations.</w:t>
      </w:r>
    </w:p>
    <w:p>
      <w:r>
        <w:t>44 BULLETIN NO. 13 OF MARCH 29, 2021</w:t>
        <w:br/>
        <w:t>III. EFFICIENCY AND QUALITY OF LOCAL PUBLIC SERVICES FOR THE BENEFIT OF CITIZENS AND BUSINESSES</w:t>
        <w:br/>
        <w:t>A crucial juncture for the relaunch of the economy is given by the revision of the local public services sector and, more generally, of public companies. Efficient markets for local public services can not only improve the quality of the services provided but can also have positive repercussions on the competitiveness and development of local economic systems and impact the level of aggregate productivity and per capita growth. Yet, local public services are still provided based on a “public capitalism” that does not generally appear suitable to ensure adequate levels of efficiency and quality of services. The Authority's proposals focus, as in the past, on the need for the adoption of a Consolidated Text that comprehensively regulates the methods of awarding and managing local public services of general economic interest, a rationalization of public companies, and a reduction in the use of the in-house providing tool. This latter topic is also explored with particular reference to the local public transport sector.</w:t>
        <w:br/>
        <w:t>* * *</w:t>
        <w:br/>
        <w:t>A. The need for coherence in the regulations on local public services and the excessive recourse to in-house awarding</w:t>
        <w:br/>
        <w:t>In Italy, the regulatory framework regarding local public services is, as is known, disaggregated and complex: over the years, the regulation of local public services has been subject to hyperproduction of legislation, with heterogeneous interventions among them – many of which carried out through emergency decrees – also due to the need to harmonize national regulations with the principles of EU law, a referendum repeal, as well as a significant hermeneutical activity by the judiciary, including constitutional. In this context, both competition in the market and competition for the market have had very residual relevance, due both to the economic and political control that entities tend to maintain over such services and to the preponderant presence in the sector of companies with local public participation. This result is due to the fact that the closer one gets to local interests, the greater the risks of “capture” of the regulator by the operator. Furthermore, the preponderant presence in the sector of companies with local public participation has meant that tenders, even where they have been called, have seen the administration play a dual role: that of the tenderer and that of a participant in the competition, with all the consequences that this can entail in terms of conflict of interest. In particular, there has been a massive recourse to in-house awarding to companies even lacking the subjective and objective requirements provided for by the regulations, or in the absence of adequate motivation regarding the convenience of the chosen form of awarding. The Court of Auditors, in its Report on the entities participated by local and health authorities at the end of 2019, emphasized that there is a clear prevalence of in-house awards, whereas tenders with third-party companies result in</w:t>
      </w:r>
    </w:p>
    <w:p>
      <w:r>
        <w:rPr>
          <w:b/>
        </w:rPr>
        <w:t>[Pages 43–45]</w:t>
      </w:r>
    </w:p>
    <w:p>
      <w:r>
        <w:t>BULLETIN NO. 13 OF MARCH 29, 2021 45</w:t>
        <w:br/>
        <w:t>equal only to 878 (out of a total of 14,626 contracts) and the contracts to mixed companies, with a double-object tender, equal to 17868.</w:t>
        <w:br/>
        <w:t>Given this scenario, the Authority considers the introduction of a Consolidated Text on Local Public Services of general economic interest to be essential, aimed at providing operators in the sector with clear and certain rules and ensuring the efficient management of such services69.</w:t>
        <w:br/>
        <w:t>Specifically, as repeatedly hoped for by the Authority, the regulatory reorganization of local public services should:</w:t>
        <w:br/>
        <w:t>(i) provide a clear definition of local public services of general economic interest;</w:t>
        <w:br/>
        <w:t>(ii) establish a comprehensive general discipline of the matter, through the indication of general principles for the assumption, regulation, and management of local public services of general economic interest;</w:t>
        <w:br/>
        <w:t>(iii) clearly identify the methods of awarding such services, eliminating exclusive regimes that do not comply with the general principles regarding competition and are not essential to ensure the efficiency and quality of the service;</w:t>
        <w:br/>
        <w:t>(iv) in all cases where the conditions for competition in the market do not exist, identify methods for conferring the management of services in compliance with the principles of European law;</w:t>
        <w:br/>
        <w:t>(v) introduce a general strengthened motivational burden in the case of in-house service awards, accounting for the reasons for not resorting to the market and the benefits for the community of the chosen management form, also taking into account the standard costs of the service defined by the independent authorities of the sector;</w:t>
        <w:br/>
        <w:t>(vi) provide that the duration of contracts is inspired by proportionality criteria and justified based on technical, economic, and financial assessments;</w:t>
        <w:br/>
        <w:t>(vii) ensure a clear distinction between regulatory and control functions and the management functions of services.</w:t>
        <w:br/>
        <w:t>Considering the disaggregated and complex regulatory framework regarding local public services, the adoption in the short term of a Consolidated Text on Local Public Services is proposed, which regulates in an organic manner the methods of awarding and managing local public services of general economic interest.</w:t>
        <w:br/>
        <w:t>B. Publicly Held Companies</w:t>
        <w:br/>
        <w:t>The improvement of the efficiency and quality of services provided by public companies constitutes an important piece of a strategy aimed at promoting competitiveness and economic growth. The sector of public companies, in fact, has significant dimensions both in terms of added value and employment, and the efficiency of this sector of the economy affects not only public finance but also the quality of the services offered and, therefore, the businesses that use the services in question as productive inputs.</w:t>
        <w:br/>
        <w:t>The most recent data provided by Istat70 indicate that public sector companies number 8,510 – of which 53 are controlled – and employ 924,068 staff, about 5% of total employment. Over 6,000 publicly held companies operate in the industrial and service sectors, although there is a 10.5% increase in public companies active in other sectors. Overall, net of financial and insurance activities, publicly controlled companies generate over 56 billion in added value, 7% of that produced by the industrial and service sector.</w:t>
        <w:br/>
        <w:t>In recent years, the number of active publicly held companies has decreased by about 19.7% compared to 2012. Compared to the previous year, there is a 6.7% reduction in units against an increase in staff of 4.4%.</w:t>
        <w:br/>
        <w:t>The reduction in the number of publicly held companies can be attributed to legislative interventions that have pursued the goal of rationalizing this sector over time. In particular, the adoption of Legislative Decree No. 175 of August 19, 2016 (Consolidated Text on Publicly Held Companies, also “TUSPP”) has given a strong impetus to this process, bringing, for the first time, the regulation of public companies into a single normative corpus, in order to ensure – among other things – the principles of protection and promotion of competition.</w:t>
        <w:br/>
        <w:t>However, this is a process that has lost momentum over time due to certain legislative interventions that have weakened the initial design and inertia in the implementation phase; especially at the local level, where there are resistances and difficulties in addressing complex rationalizations and the penalties introduced by the TUSPP appear to have a limited effect.</w:t>
        <w:br/>
        <w:t>The companies active at the beginning of the decade, whose stakes have been divested, were predominantly small companies (one in two had fewer than five employees and over a quarter had no employees) and characterized by loss-making management (in about half of the cases, they were companies with negative operating results). By 2018, the companies that should have been divested and that, on the contrary, were still publicly held were predominantly companies controlled by the public, located in the South, with local authorities (especially municipalities) as relative majority shareholders and with a higher representation of politicians on the boards of directors.</w:t>
        <w:br/>
        <w:t>Moreover, publicly held companies in Italy have often been characterized by inefficiency in their management, with a negative impact on public finance and the quality of services offered, simultaneously constituting an obstacle to competition in those sectors where competitive comparison is possible for the performance of the same activities. Furthermore, a recent study suggests that the operational efficiency and profitability of publicly controlled companies, compared to similar private companies operating in the same market, progressively worsens as the estimated risk of corruption at the local level increases71.</w:t>
        <w:br/>
        <w:t>In the plans for the review of participations adopted by local authorities, the maintenance of stakes in companies, especially in-house, that are in serious financial difficulties has emerged, which, in fact, perform the function of “improper social buffers”: a distorted response to employment-related problems that negatively affect the competitiveness of the production system and the efficiency of the Public Administration.</w:t>
        <w:br/>
        <w:t>The maintenance of stakes in companies in financial difficulties, in fact, is likely to cause a double damage to the community: on one hand, it entails a direct damage to the Public Administration required to cover with public revenues the budget losses caused by an inefficient company; on the other hand, the use of public economic resources for this purpose also causes indirect damage to the community since the Public Administration will not be able to allocate the same resources for other purposes.</w:t>
        <w:br/>
        <w:t>Since the entry into force of the TUSPP, the Authority has had the opportunity to signal some legislative interventions that over time have excluded from the scope of application of the Consolidated Text (or some of its provisions) various companies active in the free market and not characterized by the aim of achieving a predominant public interest. Such initiatives have appeared likely to alter competitive dynamics in the affected sectors, in total disagreement with the principles of protection of competition and efficient management of public participations, which are the basis of the Madia reform72.</w:t>
        <w:br/>
        <w:t>Moreover, in the analysis of the resolutions for the purchase of public participations communicated pursuant to Article 5, paragraph 3, of the TUSPP, an excessive recourse to the in-house model has been observed, particularly for the awarding of local public services.</w:t>
        <w:br/>
        <w:t>From the resolutions in question, it has also frequently emerged that local authorities are purchasing minority stakes in entirely public companies, for the purpose of a subsequent, but potential, in-house awarding of services. In this regard, the Authority believes that resolutions for acquisitions of this type, in order not to resolve into merely financial operations, should simultaneously indicate both the existence of the subjective and objective requirements provided for in the in-house awarding and the analytical motivation established by Article 5, paragraph 1, of the TUSPP.</w:t>
        <w:br/>
        <w:t>This interpretation is, moreover, consistent with the principle of strict necessity of participations for the pursuit of the institutional purposes of the entity, as per Article 4, paragraph 1, of the TUSPP, and does not conflict with the euro-unitary regulatory framework73.</w:t>
        <w:br/>
        <w:t>In order to clarify this principle, the Authority considers it appropriate that Article 5 of the TUSPP expressly provides that the resolutions for the purchase of participations in public companies aimed at subsequent in-house awards (or direct awards, where permitted) indicate simultaneously the presence of the regulatory requirements provided for such form of awarding and account for the analytical motivation required by the same Article 5, paragraph 1.</w:t>
        <w:br/>
        <w:t>72 See AS1609 – Observations regarding the draft law on participations in companies operating in the dairy sector of July 24, 2019, in Boll. 33/2019, as well as AS1553 – 2019 Budget Law - Observations regarding Articles 41-bis and 51 of the draft law AC 1334 of December 12, 2018, in Boll. 49/2018.</w:t>
        <w:br/>
        <w:t>73 See Court of Justice EU, order of February 6, 2020, joined cases C-89/19 to C-91/19: “Article 12, paragraph 3, of Directive 2014/24 must be interpreted as not precluding national legislation that prevents a contracting authority from acquiring shares in a body participated by other contracting authorities, where such shares are unsuitable to guarantee control or a veto power and where that contracting authority intends to subsequently acquire a position of joint control and, consequently, the possibility of proceeding with direct awards of contracts in favor of that body, whose capital is held by multiple contracting authorities.”</w:t>
      </w:r>
    </w:p>
    <w:p>
      <w:r>
        <w:rPr>
          <w:b/>
        </w:rPr>
        <w:t>[Pages 46–48]</w:t>
      </w:r>
    </w:p>
    <w:p>
      <w:r>
        <w:t>48 BULLETIN NO. 13 OF MARCH 29, 2021</w:t>
        <w:br/>
        <w:t>With reference to public participation companies, it is proposed to:</w:t>
        <w:br/>
        <w:t>1. remove the regulatory interventions that unjustifiably limited the scope of application of the Consolidated Law on public participation companies and encourage local authorities to divest their stakes in loss-making companies that do not meet the requirements set forth by the Consolidated Law itself;</w:t>
        <w:br/>
        <w:t>2. expressly provide, in Article 5 of the Consolidated Law on public participation companies, that the resolutions for the purchase of shares in public companies aimed at subsequent in-house assignments or direct assignments, simultaneously illustrate the existence of the requirements provided for such forms of assignment and the related analytical motivation.</w:t>
        <w:br/>
        <w:t>C. The burdens of analytical motivation in the case of in-house assignments</w:t>
        <w:br/>
        <w:t>With specific reference to the burdens of analytical motivation in the case of in-house assignments, it should be recalled that Article 192, paragraph 2, of the Public Contracts Code” provides that, in the case of in-house assignment of a contract concerning services available on the market in a competitive regime, contracting authorities must first evaluate the economic adequacy of the offer from in-house entities, taking into account the object and value of the service, accounting in the motivation of the assignment decision for the reasons for not resorting to the market, as well as the benefits for the community of the chosen management form74.</w:t>
        <w:br/>
        <w:t>This motivational obligation has been deemed legitimate by both the Court of Justice of the EU and the Constitutional Court.</w:t>
        <w:br/>
        <w:t>According to the Court of Justice75, the freedom of Member States to choose the management method deemed most appropriate for the execution of works or the provision of services must be exercised in compliance with the fundamental rules of the TFEU and, in particular, the principles of equal treatment, non-discrimination, mutual recognition, proportionality, and transparency. The introduction of the provision in Article 192, paragraph 2, of the Public Contracts Code, which provides a special regime for in-house assignments for contracts concerning services available on the market in a competitive regime, subordinating the choice of this assignment method to the respect of certain conditions (in this case, the strengthened motivational burden), must therefore be considered compliant with European legislation.</w:t>
        <w:br/>
        <w:t>The Constitutional Court, in ruling no. 100/2020, has highlighted how the provision in question follows a pro-competitive direction, as it aims to broaden the recourse to the market, and is “an expression of a restrictive line of recourse to direct assignment that has been constant in our legal system for over ten years and constitutes the response to the abuse of this institution by national and local administrations.”</w:t>
        <w:br/>
        <w:t>In this regard, the Authority emphasizes that the choice to proceed with direct assignment should occur following substantial and economic evaluations that concretely justify the preference for in-house assignment over the public procurement procedure. From the practical application, however, it emerges that the prescribed motivation often presents formulaic expressions that denote the absence of a concrete evaluation76.</w:t>
        <w:br/>
        <w:t>The reasons for such shortcomings could stem from the provision contained in the aforementioned Article 192, paragraph 2, according to which the motivational burden must be fulfilled (only) in the decision to assign the service in-house; this provision undermines the obligation of the contracting authority to conduct an effective and concrete comparative investigation to establish the appropriateness of resorting to the in-house assignment form.</w:t>
        <w:br/>
        <w:t>In this perspective, a legislative amendment is deemed necessary to advance the moment of publication of the motivation to a phase prior to that of the adoption of the assignment decision, in order to ensure that the evaluations entrusted to the contracting authority are effectively and efficiently carried out - not merely resolving into a formal ex post compliance - and to allow any interested third parties to submit their observations, also contesting the chosen organizational model.</w:t>
        <w:br/>
        <w:t>In particular, the motivation should be illustrated at the moment when the administration decides to opt for the self-production regime over that of outsourcing.</w:t>
        <w:br/>
        <w:t>This motivation should aim to make transparent and known to interested parties both the operations of verifying the characteristics that make the contractor an in-house company, as well as the process of identifying the most efficient and economical model in light of a comparative evaluation of all public and private interests involved77.</w:t>
        <w:br/>
        <w:t>In the service assignment decision, the administration may then further motivate its decision, taking into account the observations received.</w:t>
        <w:br/>
        <w:t>It is proposed to amend Article 192, paragraph 2, of the Public Contracts Code, advancing the publication of the motivation at the moment when the administration decides to opt for the self-production regime, in order to ensure that the evaluations entrusted to the administration are effectively and efficiently carried out.</w:t>
        <w:br/>
        <w:t>D. In-house assignment in local public transport</w:t>
        <w:br/>
        <w:t>The described Article 192, paragraph 2, of the CCP does not apply to the local public transport sector, by virtue of the express exclusion contained in Article 18, letter a), of the Public Contracts Code78.</w:t>
        <w:br/>
        <w:t>In this regard, the Authority believes that the burdens of analytical motivation regarding the lack of recourse to the market and the benefits deriving from the chosen management form should also be expressly provided for direct and in-house assignments of local public transport services.</w:t>
        <w:br/>
        <w:t>76 See also the explanatory report of ANAC on the draft Guidelines containing "Indications regarding in-house assignments of contracts concerning services available on the market in a competitive regime pursuant to Article 192, paragraph 2, of Legislative Decree 50/2016."</w:t>
        <w:br/>
        <w:t>77 See also TAR Lombardy, Section III, ruling no. 1781 of October 3, 2016, according to which the report required by Article 34, paragraph 20, of Decree-Law no. 179/2012, for local public services, must be prepared prior to the determination of the choice of management model; the failure to comply with this circumstance, “far from being a mere formal omission or a temporal discrepancy, testifies to the absence of an essential element in the decision-making process of the entity. In other words, and more simply, the report referred to in Article 34, paragraph 20 of Decree-Law no. 179 of 2012 prepared when the choice of management form has already been made cannot have any concrete impact - from the perspective of the necessary evaluation elements - and can at most "justify" the expression of will ex post.”</w:t>
        <w:br/>
        <w:t>78 See TAR Liguria, ruling of October 3, 2020, no. 683.</w:t>
      </w:r>
    </w:p>
    <w:p>
      <w:r>
        <w:t>50 BULLETIN NO. 13 OF MARCH 29, 2021</w:t>
        <w:br/>
        <w:t>Moreover, for such services (and for other local public services of economic relevance), Article 34, paragraph 20, of Decree-Law of October 18, 2012, no. 179, converted with amendments by Law of December 17, 2012, no. 221, already provides that, in order to ensure compliance with European regulations, equality among operators, the economic efficiency of management, and to guarantee adequate information to the reference community, the assignment of the service shall be made on the basis of a specific report, published on the website of the contracting entity, which accounts for the reasons and the existence of the requirements provided for by European legislation for the chosen form of assignment and defines the specific contents of the public service and universal service obligations, indicating the economic compensations if provided.</w:t>
        <w:br/>
        <w:t>In this regard, the Constitutional Court, in the aforementioned ruling no. 100/2020, clarified that the provision in question requires the indication of the reasons for the direct assignment of local public services of economic relevance, compliance with the equality of operators, and adequate information to the reference community. This can only be read as a necessity to make clear (also) the reasons that led the administration to resort to in-house instead of turning to the market.</w:t>
        <w:br/>
        <w:t>Considering the need to make transparent and known the administration's intentions towards any interested third parties, the Authority therefore deems it appropriate to intervene legislatively to make Article 192, paragraph 2, of the CCP applicable also to the local public transport sector or, alternatively, to amend Article 34, paragraph 20, of Decree-Law no. 179/2012 to provide that, in the case of in-house assignment, the administration expressly motivates the reasons for not resorting to the market and the benefits for the community, publishing the related report before the determination of the service assignment79.</w:t>
        <w:br/>
        <w:t>In the matter of local public transport, it is proposed to make Article 192, paragraph 2, of the Public Contracts Code applicable also to the local public transport sector or, alternatively, to amend Article 34, paragraph 20, of Decree-Law of October 18, 2012, no. 179 to provide that, in the case of in-house assignment, the administration expressly motivates the reasons for not resorting to the market and the benefits for the community, publishing the related report at the first moment when the administration decides to opt for the self-production regime.</w:t>
        <w:br/>
        <w:t>79 This proposal also appears compatible with the ruling of the Court of Justice of October 24, 2019, rendered in case C-515/18 AGCM v. Regione Sardegna, according to which Regulation (EC) No. 1370/2007 concerning public passenger transport services does not impose an obligation on the administration intending to proceed with the direct assignment of a public transport service contract to publish all necessary information so that other economic operators can prepare a suitable offer, nor to carry out a comparative evaluation of all offers that may have been received. It is the same Court, in fact, that, in addition to recalling the obligation to motivate the decision for direct award, provided for in Article 7, paragraph 4, of the Regulation, emphasizes “that the Regulation aims to establish greater transparency for public service contracts awarded directly and that, according to its recital 29, the publicity measures referred to in Article 7, paragraph 2, of the same Regulation are aimed at allowing potential public service operators to react.”</w:t>
        <w:br/>
        <w:t>The proposed strengthened motivational obligation in this context is therefore aimed at making transparent, in advance, the choices of the administration regarding the form of assignment it intends to adopt (and the related economic and social convenience) and allowing any interested third parties to provide their observations, in accordance with the principles of economy, effectiveness, impartiality, equal treatment, transparency, proportionality, publicity, environmental protection, and energy efficiency, of a Euro-unitary nature, contained in Article 4 of the CCP and applicable also to excluded services.</w:t>
      </w:r>
    </w:p>
    <w:p>
      <w:r>
        <w:rPr>
          <w:b/>
        </w:rPr>
        <w:t>[Pages 49–51]</w:t>
      </w:r>
    </w:p>
    <w:p>
      <w:r>
        <w:t>BULLETIN NO. 13 OF MARCH 29, 2021 51</w:t>
      </w:r>
    </w:p>
    <w:p>
      <w:r>
        <w:t>IV. REMOVAL OF BARRIERS TO ENTRY, NEW ENTRANTS TO STIMULATE PRODUCTIVITY</w:t>
      </w:r>
    </w:p>
    <w:p>
      <w:r>
        <w:t>The productivity dynamics of Italy show a wide gap with the rest of the EU and are hindered by a series of structural factors. The competitive process encourages companies to be more productive and innovative and allows for the reallocation of resources from less productive sectors and companies to more productive ones. To this end, it is necessary to remove barriers to entry and exit that affect sectoral development dynamics and, therefore, productivity. In particular, the removal of barriers to entry can yield the greatest benefits in sectors with high margins, while the removal of barriers to exit could primarily benefit sectors where many companies with low productivity levels are active80.</w:t>
      </w:r>
    </w:p>
    <w:p>
      <w:r>
        <w:t>The implementation of this process requires a well-functioning network of social safety nets, a modern and efficient insolvency regime, and active labor market policies to promote worker mobility and retraining.</w:t>
      </w:r>
    </w:p>
    <w:p>
      <w:r>
        <w:t>The Authority's proposals cover various sectors:</w:t>
        <w:br/>
        <w:t>- concessions. As noted several times by the Authority, as well as by the European Commission and the International Monetary Fund, the concession regime in Italy often does not comply with the principles of competition and transparency, and reassignments are often subject to repeated ex lege extensions. This negatively impacts the entry of new operators and investments, as well as the management of limited resources and the quality of services;</w:t>
        <w:br/>
        <w:t>- retail trade. As also highlighted by analyses from the OECD and the European Commission81, Italy is one of the member states with the greatest restrictions in the retail sector, both regarding the opening of new stores and concerning the rules that affect the daily activities of merchants. Greater competition in this sector can contribute significantly to long-term economic growth82: it is the main non-financial economic sector83 and has significant interdependencies with other economic sectors, such as wholesale and manufacturing, transport and logistics, and other business services;</w:t>
        <w:br/>
        <w:t>80 International Monetary Fund, Identifying Service Market Reform Priorities in Italy, https://www.imf.org/en/Publications/WP/Issues/2020/02/21/Identifying-Service-Market-Reform-Priorities-in-Italy-49038</w:t>
        <w:br/>
        <w:t>81 OECD, Economic Surveys, Italy, https://www.oecd.org/economy/surveys/Italy-2019-OECD-economic-survey-overview.pdf; European Commission, Commission Staff Working Document, Country Report Italy 2019 Including an In-Depth Review on the Prevention and Correction of Macroeconomic Imbalances https://ec.europa.eu/info/sites/info/files/file_import/2019-european-semester-country-report-italy_it.pdf#page=56&amp;zoom=100,109,48.</w:t>
        <w:br/>
        <w:t>82 With specific reference to the retail sector in Italy, some empirical evidence shows that large stores located in highly regulated provincial areas have a productivity lower than 3% compared to the same points of sale located in provinces with fewer entry barriers.</w:t>
        <w:br/>
        <w:t>83 Retail is the largest sector of the non-financial economy. According to the latest available Eurostat data (for the year 2017) at the EU level, the sector accounts for 4.5% of the value added of the European economy and 8.3% of total employment. In Italy, the retail sector accounts for 5.6% of the value added produced and employs 8.6% of the workforce (Eurostat codes NAMA_10_A64 and NAMA_10_A64_E).</w:t>
      </w:r>
    </w:p>
    <w:p>
      <w:r>
        <w:t>52 BULLETIN NO. 13 OF MARCH 29, 2021</w:t>
      </w:r>
    </w:p>
    <w:p>
      <w:r>
        <w:t>- the free energy sales market. This is one of the markets where prices are among the highest in the EU and where, in recent years, the increase in the supplier switching rate is correlated with the reduction of retail electricity prices for households. As recently noted by the European Commission, it is necessary to overcome barriers to full competition arising from regulatory disincentives, market inequalities, operational and procedural obstacles, as well as consumer inertia;</w:t>
        <w:br/>
        <w:t>- pension funds. The Authority reiterates the need for the mobility of individual positions to be fully guaranteed, also avoiding undue constraints or conditions within collective bargaining that could undermine the full and concrete operation of the mobility institute between pension funds;</w:t>
        <w:br/>
        <w:t>- the regulation on multiple voting in joint-stock companies. The Authority believes it is necessary to highlight how the ability of companies to compete effectively in the markets in which they operate or aspire to enter also depends on the options available to them in organizing the management models of economic initiatives. In this regard, the Authority identifies a significant aspect in the regulation of voting rights in joint-stock companies, hoping for a broader use of the category of multiple voting shares.</w:t>
      </w:r>
    </w:p>
    <w:p>
      <w:r>
        <w:t>* * *</w:t>
      </w:r>
    </w:p>
    <w:p>
      <w:r>
        <w:t>A. Reform of concessions avoiding the maintenance of the status quo</w:t>
      </w:r>
    </w:p>
    <w:p>
      <w:r>
        <w:t>The Authority has already had the opportunity, in 201884, to signal the main competitive criticalities encountered following the distorted use of the concession instrument in many Italian markets85, hoping for a profound reconsideration regarding the breadth, duration, and methods of succession to the current concessionaire.</w:t>
      </w:r>
    </w:p>
    <w:p>
      <w:r>
        <w:t>In particular, the importance of resorting to competitive awarding methods has been emphasized, especially for expiring or already expired concessions, avoiding automatic renewals and unjustified extensions; furthermore, it has been highlighted that the scope of the concessions subject to awarding should not be unjustifiably broad, but should rather take into account the specific characteristics of demand and supply, while their duration should be limited, in relation to technical, economic, and financial needs and the characteristics of investments; finally, the elimination of cases of preference for outgoing managers or for acquired seniority has been suggested.</w:t>
      </w:r>
    </w:p>
    <w:p>
      <w:r>
        <w:t>The Authority has noted that a concession regime more consistent with the principles of competition and aimed at enhancing the limited spaces for competitive comparison would be extremely valuable to ensure citizens a more efficient management of infrastructures and a better quality and safety of public services; not least, it could significantly contribute to economic growth and, above all, to the recovery of the investments that the country needs.</w:t>
      </w:r>
    </w:p>
    <w:p>
      <w:r>
        <w:t>84 See AS1550 - Concessions and competitive criticalities of December 12, 2018, in Boll. 48/2018.</w:t>
        <w:br/>
        <w:t>85 In the report, specific proposals for amending the current legislation and recommendations to the granting administrations were made in the following sectors: highways; airports; gas distribution; large water derivations for hydroelectric use; port and maritime concessions; maritime state concessions for tourism and recreational purposes; parking for trade in public areas; postal services - universal postal service; broadcasting; frequencies of the 700 MHz band for mobile telecommunications services (5G) and renewal of usage rights.</w:t>
      </w:r>
    </w:p>
    <w:p>
      <w:r>
        <w:t>BULLETIN NO. 13 OF MARCH 29, 2021 53</w:t>
      </w:r>
    </w:p>
    <w:p>
      <w:r>
        <w:t>Despite what has been reported, during 2019 and 2020 there have been numerous interventions that, instead of expanding the opportunities for new operators to enter, have kept the structure of many markets rigid, also extending the duration of the related concessions. On more than one occasion, the automatic and unjustifiably long extension of concessions has been justified by the social impact that competitive awards would entail. A reading that, however, largely underestimates the costs borne by excluded parties and the implications for competitiveness.</w:t>
      </w:r>
    </w:p>
    <w:p>
      <w:r>
        <w:t>Although, in an emergency phase such as the current one, the use of faster and more streamlined awarding mechanisms may be considered justifiable, the absence of adequate competitive procedures for selecting the best bidder would hardly allow for the identification of economic operators capable of competing effectively in the market and offering the qualitatively best service.</w:t>
      </w:r>
    </w:p>
    <w:p>
      <w:r>
        <w:t>The measures that would deserve reconsideration by the legislator are illustrated below.</w:t>
      </w:r>
    </w:p>
    <w:p>
      <w:r>
        <w:t>Maritime state concessions for tourism and recreational purposes</w:t>
      </w:r>
    </w:p>
    <w:p>
      <w:r>
        <w:t>Article 1, paragraphs 682, 683, and 684, of Law No. 145 of December 30, 2018 (2019 Budget Law), provided for the extension of fifteen years (until December 31, 2033) of maritime state concessions for tourism and recreational purposes86.</w:t>
      </w:r>
    </w:p>
    <w:p>
      <w:r>
        <w:t>The Authority has repeatedly emphasized that the extension of the concessions in question violates the principles of competition to the extent that it prevents competitive comparison for the market, which should be guaranteed in the awarding of services affecting scarce state resources, in a market context where competitive dynamics are already particularly weakened due to the long duration of the currently existing concessions87.</w:t>
      </w:r>
    </w:p>
    <w:p>
      <w:r>
        <w:t>Extensions, therefore, prevent the benefits that would arise from periodic competition for awarding through competitive procedures from being realized.</w:t>
      </w:r>
    </w:p>
    <w:p>
      <w:r>
        <w:t>To this end, it is noted that awarding concessions through competitive procedures allows for the full valorization of the state asset of the Italian coasts which, as recognized also in Article 1, paragraph 675, of Law No. 145/2018, represents a strategic element for the economic system of the country. Moreover, it is evident that the incentive for innovation and, therefore, for the valorization of the asset, is particularly reduced for concessionaires who benefit from long and repeated ex lege extensions, compared to those who, interested in entering the sector, aim for the awarding of the concession in a competitive procedure. In fact, pursuant to Article 37 of the Navigation Code (Royal Decree No. 327/1942), the granting administration awards the concession to the subject that offers the greatest guarantees of profitable utilization of the concession.</w:t>
      </w:r>
    </w:p>
    <w:p>
      <w:r>
        <w:t>Therefore, in a market where, due to specific objective characteristics, there is an exclusivity or a limited number of subjects are allowed to operate, the awarding of concessions must occur through transparent and competitive procedures, in order to mitigate the distorting effects of competition associated with the privileged position attributed to the concessionaire.</w:t>
      </w:r>
    </w:p>
    <w:p>
      <w:r>
        <w:t xml:space="preserve">86 Furthermore, Article 182, paragraph 2, of Decree Law No. 34 of May 19, 2020, converted into Law No. 77 of July 17, 2020 (so-called Relaunch Decree), provided, in accordance with what is established by Article 1, paragraphs 682 and 683 of Law No. 145 of December 30, 2018, for the continuation of activities in favor of existing concessionaires of maritime state assets. </w:t>
        <w:br/>
        <w:t>87 See, among others, AS1712 - Municipality of Castiglione della Pescaia (GR) - Extension of maritime state concessions for tourism and recreational purposes of December 1, 2020, in Boll. 50/2020; AS1714 - Municipality of Latina/Extension of the duration of maritime state concessions for tourism and recreational purposes of December 1, 2020, in Boll. 1/2021; AS1701 - Municipality of Piombino (LI) - Maritime state concessions for tourism and recreational purposes of July 28, 2020, in Boll. 41/2020. See also AS1684 - Observations regarding the provisions contained in the Relaunch Decree of July 1, 2020, in Boll. 28/2020.</w:t>
      </w:r>
    </w:p>
    <w:p>
      <w:r>
        <w:rPr>
          <w:b/>
        </w:rPr>
        <w:t>[Pages 52–54]</w:t>
      </w:r>
    </w:p>
    <w:p>
      <w:r>
        <w:t>54 BULLETIN NO. 13 OF MARCH 29, 2021</w:t>
        <w:br/>
        <w:t>The announcement of competitive procedures for the assignment of concessions may, where the prerequisites exist, be supported by the recognition of compensation to protect any investments made by outgoing concessionaires.</w:t>
        <w:br/>
        <w:t>In conclusion, the extension of the duration of maritime state concessions for tourism and recreational purposes is in contrast with Articles 49 and 56 of the Treaty on the Functioning of the European Union, as it is likely to unjustifiably limit the freedom of establishment and the free movement of services within the internal market, as well as with Article 12 of Directive No. 2006/123/EC (so-called Services Directive).</w:t>
        <w:br/>
        <w:t>This principle was recently reaffirmed by the TAR Toscana in judgment No. 363 of March 8, 2021, which, in accordance with what was established by the Court of Justice of the EU88, expressly stated that “the legal extension of state concessions in the absence of a tender ‘cannot have citizenship in our legal system’”, given that “beaches are natural assets whose number is ontologically limited, due to the scarcity of natural resources.” Moreover, the ex lege extension of concessions is also unlawful under Article 49 TFEU, insofar as it entails an unjustified restriction on the freedom of establishment of businesses based in another Member State, in relation to an asset that, given its economic and tourism value, is of evident cross-border interest. Therefore, the granting of concessions “is necessarily subject to the completion of a selection procedure among potential candidates, which must present guarantees of impartiality, transparency, and publicity.”</w:t>
        <w:br/>
        <w:t>That said, it should be noted that the unjustified recourse to long-term ex lege extensions, together with the possibility of a generalized recourse to sub-concessions under Article 45bis of the Navigation Code and the reduced amount of fees determined according to the criteria set forth in Article 3 of Decree-Law No. 400 of October 5, 1993, also causes evident damage to public finances.</w:t>
        <w:br/>
        <w:t>To this end, it should first be noted that, in 2019, out of a total of 29,689 maritime state concessions (for any purpose), as many as 21,581 were subject to a fee of less than €2,50089. For the same year, the total amount of concession fees was €115 million.</w:t>
        <w:br/>
        <w:t>As for sub-concessions, Article 45bis of the Navigation Code allows the concessionaire, with prior authorization from the competent authority, to entrust the management of the activities covered by the concession (or secondary activities within the concession itself) to other parties. The current formulation of the provision is the result of the amendment made by Article 10, paragraph 2, of Law No. 18 of March 16, 2001, which deleted the words “in exceptional cases and for limited periods,” making it possible to resort to sub-concessions in a generalized manner and without time limits.</w:t>
        <w:br/>
        <w:t>88 Judgment, Section V, July 14, 2016, joined cases C-458/14 and C-67/15. The Court of Justice stated that maritime state concessions for tourism and recreational purposes fall within the scope of the Services Directive, with the consequent illegitimacy of the ex lege extension of concessions concerning scarce natural resources, as it is deemed equivalent to the automatic renewal of existing concessions, which is expressly prohibited by Article 12 of the Directive. For the sake of completeness, the Court clarified that, even for concessions to which the Directive cannot apply, Article 49 TFEU opposes a national regulation that allows for the automatic extension of existing state concessions for tourism and recreational purposes, to the extent that such concessions present a certain cross-border interest.</w:t>
        <w:br/>
        <w:t>89 See Technical Report on Article 100 of Decree-Law No. 104/2020 (so-called August Decree). In this regard, it is worth noting that paragraph 4 of the aforementioned Article 100 provided that, starting from January 1, 2021, the minimum amount of the annual fee cannot be less than €2,500.</w:t>
      </w:r>
    </w:p>
    <w:p>
      <w:r>
        <w:t>BULLETIN NO. 13 OF MARCH 29, 2021 55</w:t>
        <w:br/>
        <w:t>Having made these necessary premises, it should be highlighted that the ex lege extensions of concessions, made in a generalized manner and for long periods of time, allow concessionaires to derive unjustified rents from their position. In fact, due to the reduced fee they pay to the granting administration, they will have the opportunity to obtain, through sub-concession, a higher price than the concession fee, which will reflect the real economic value and the actual tourism significance of the asset.</w:t>
        <w:br/>
        <w:t>That said, a legislative amendment is desirable that, in relation to state maritime concessions for tourism and recreational purposes only, allows granting administrations to fully exploit the real value of the state asset subject to concession. In this sense, it would be appropriate for the amount of concession fees to also be subject to the competitive procedure for the selection of concessionaires, so that, as a result, it reflects the real economic and tourism value of the asset being entrusted.</w:t>
        <w:br/>
        <w:t>It is also desirable that Article 45bis of the Navigation Code be reformed to reintroduce the constraints on sub-concessions that were abolished by the 2001 reform.</w:t>
        <w:br/>
        <w:t>It is proposed to:</w:t>
        <w:br/>
        <w:t>1. repeal Article 1, paragraphs 682, 683, and 684, of Law No. 145 of December 30, 2018, concerning the extensions of maritime state concessions for tourism and recreational purposes and to adopt a new regulation in the short term that provides for the immediate selection of concessionaires based on principles of competition, impartiality, transparency, and publicity;</w:t>
        <w:br/>
        <w:t>2. in relation to state maritime concessions for tourism and recreational purposes only, also entrust the determination of concession fees to the competitive procedure for the selection of concessionaires;</w:t>
        <w:br/>
        <w:t>3. amend Article 45bis of Royal Decree No. 327/1942 (Navigation Code) by reintroducing the words “in exceptional cases and for limited periods,” which were abolished by Law No. 18 of March 16, 2001.</w:t>
        <w:br/>
        <w:t>Parking concessions for commerce on public areas</w:t>
        <w:br/>
        <w:t>With Article 1, paragraph 686, of the 2019 Budget Law, which amended Legislative Decree No. 59 of March 26, 2010, implementing Directive 2006/123/EC (so-called Services Directive), the entire sector of retail commerce on public areas has been exempted from the application of this Directive.</w:t>
        <w:br/>
        <w:t>Although these are economic activities for which the number of authorizing titles is limited, based on the new formulation of Articles 7, letter f-bis, and 16, paragraph 4-bis, of Legislative Decree No. 59/2010, the regulatory provisions that required the identification of providers following a selective procedure, according to transparent and non-discriminatory criteria, establishing a limited duration of the authorizing titles not subject to automatic renewal (Articles 7 and 16 of Legislative Decree No. 59/2010)90, no longer apply.</w:t>
        <w:br/>
        <w:t>Decree-Law No. 34 of May 19, 2020 (so-called Relaunch Decree), converted into Law No. 77 of July 17, 2020, then extended the parking concessions for commerce on public areas expiring until 2032 (Article 181, paragraph 4-bis), and also provided that any free, vacant, or newly established parking spaces be assigned “as a priority and in derogation of any criteria” to those entitled, without the completion of any public evidence procedure (Article 181, paragraph 4-ter)91.</w:t>
        <w:br/>
        <w:t>In light of the national regulatory framework described above, which provides the framework for the implementation of the discipline at the regional and local level, the sector of commerce on public areas currently appears impenetrable to the application of competition principles, which the Authority has consistently invoked in numerous and converging interventions on the matter, in which the competitive issues related to the excessively long duration of concessions and their renewal without adequate competitive procedures or according to criteria favoring outgoing providers, suitable for crystallizing market structures92, have been repeatedly highlighted.</w:t>
        <w:br/>
        <w:t>In this regard, the Authority reiterates that the aforementioned norms raise serious doubts about compatibility with European law93. Firstly, the exclusion of the activity of commerce on public areas from the scope of Legislative Decree No. 59/2010 contrasts with the precise identification of the sectors excluded by the Services Directive94, which, representing an exception to the liberalization principle, must be considered exhaustive. Secondly, the necessity to provide for a limited duration of the concession and transparent and non-discriminatory award criteria constitutes a general principle of European law, aimed at avoiding barriers to market access and undue restrictions on competition95. These are principles whose application is imposed by virtue of the primacy of European law over incompatible national provisions96.</w:t>
        <w:br/>
        <w:t>Therefore, the Authority believes that the amendments made to Legislative Decree No. 59/2010, the provisions of the Relaunch Decree, and the consequent ministerial determinations violate the constitutional and EU norms aimed at protecting the freedom of economic initiative and competition, as they are likely to unduly restrict access to and the exercise of an economic activity.</w:t>
        <w:br/>
        <w:t>91 These provisions have been further confirmed in points 6, 7, and 9 of Annex A to the Decree of the Ministry of Economic Development of November 25, 2020, containing the expected Guidelines.</w:t>
        <w:br/>
        <w:t>92 See, among others, AS1335 - Assignment of parking concessions for commerce on public areas of December 7, 2016, in Bulletin 46/2016, AS1638 - Lazio Region – Consolidated text of commerce - duration of parking concessions of December 3, 2019, in Bulletin 2/2020, AS1678 - Campania Region - Restrictive aspects in the field of commerce on public areas and fuel distribution of June 10, 2020, in Bulletin 26/2020, AS1684 - Observations regarding the provisions contained in the Relaunch Decree of July 1, 2020, in Bulletin 28/2020.</w:t>
        <w:br/>
        <w:t>93 See AS1720 - Municipality of Rome/Issuance of parking concessions on public areas and AS1721 - Regulation of parking concessions for commerce on public areas, both of February 2, 2021, in Bulletin 9/2021.</w:t>
        <w:br/>
        <w:t>It should be noted that already in 2012, the Constitutional Court declared the illegitimacy of a regional regulation that excluded the sector of commerce on public areas from the scope of Article 16 of Legislative Decree No. 59/2010, to the extent that, for unspecified imperative reasons of general interest, it excluded any selection procedure in the assignment of parking concessions (judgment of December 19, 2012, No. 291).</w:t>
        <w:br/>
        <w:t>94 See Recitals 10 to 27 and Article 2.</w:t>
        <w:br/>
        <w:t>95 See Directive (EU) No. 2014/23, on the award of concession contracts, Recital 52 and Articles 3 and 18.</w:t>
        <w:br/>
        <w:t>96 This principle has as a corollary the duty of cooperation of Member States in achieving the objectives set out in the Treaty, which obliges them not to adopt or maintain in force measures, including legislative and regulatory measures, aimed at eliminating the useful effect of the competition rules applicable to enterprises.</w:t>
      </w:r>
    </w:p>
    <w:p>
      <w:r>
        <w:rPr>
          <w:b/>
        </w:rPr>
        <w:t>[Pages 55–57]</w:t>
      </w:r>
    </w:p>
    <w:p>
      <w:r>
        <w:t>BULLETIN NO. 13 OF MARCH 29, 2021 57</w:t>
        <w:br/>
        <w:t>It is proposed, in line with the discipline and principles of European law safeguarding competition, to:</w:t>
        <w:br/>
        <w:t>1. include the activity of trade in public areas within the scope of Legislative Decree No. 59 of March 26, 2010;</w:t>
        <w:br/>
        <w:t>2. provide for a limited duration of the related concessions, following transparent and non-discriminatory award criteria and weighing the long-term effects of market closure following extension measures, which should be strictly temporary and not exceed the actual needs of the administrations.</w:t>
      </w:r>
    </w:p>
    <w:p>
      <w:r>
        <w:t>Concessions for large hydroelectric derivations</w:t>
        <w:br/>
        <w:t>Law No. 205 of December 27, 2017 (so-called 2018 Budget Law) transferred to the exclusive legislative competence of the Autonomous Provinces the regulation regarding the assignment of concessions for large water derivations for hydroelectric purposes, while Decree-Law No. 135 of December 14, 2018, converted by Law No. 12 of February 11, 2019, attributed the matter to the concurrent legislative competence of the Regions, establishing a framework regulation and delegating detailed regulations to specific regional laws to be adopted by March 31, 2020. This deadline was extended by Decree-Law No. 18 of March 17, 2020, converted by Law No. 27 of April 24, 2020 (so-called Cura Italia Decree), to October 31, 2020, and for an additional seven months for the Regions involved in regional administrative elections.</w:t>
      </w:r>
    </w:p>
    <w:p>
      <w:r>
        <w:t>In this regard, the Authority notes that the procedures for the assignment of concessions for large hydroelectric derivations should be defined by the state legislator in a uniform manner throughout the national territory. In fact, it falls within the matter of "protection of competition," attributed to the exclusive legislative competence of the state, as per Article 117, paragraph 2, letter e), of the Constitution, the entire regulation of tender procedures, including timing, the definition of the content of notices, as well as the costs of the concessions put out to tender in the hydroelectric sector, as it aims to guarantee and promote competition uniformly across the national territory97.</w:t>
      </w:r>
    </w:p>
    <w:p>
      <w:r>
        <w:t>The regulatory fragmentation resulting from the adoption of non-homogeneous regional regulations, raising the costs of participation in tenders, is likely to distort competitive comparison, particularly to the detriment of smaller operators, as well as to create an artificial territorial compartmentalization in energy production from hydroelectric sources, which is part of the broader national electricity generation market.</w:t>
      </w:r>
    </w:p>
    <w:p>
      <w:r>
        <w:t>With specific regard to the definition of the methods for assigning concessions, the Authority hopes, first of all, that a fair, non-discriminatory, and transparent procedure is identified as the ordinary method for assigning concessions. Secondly, the guarantee of maximum participation and equal conditions among participants requires careful scrutiny of the criteria for quantifying concession fees and the criteria for admission to the assignment procedure, so that they do not prove unjustifiably burdensome in terms of technical and economic requirements, such as to constitute an unnecessary or disproportionate barrier to the access of a qualified operator. In the same vein, the introduction of measures that may improperly advantage the outgoing operator must be avoided. In particular, a correct quantification of the sums due to the outgoing operator for the potential use of the assets referred to in Article 25, paragraph 2, of the Consolidated Water Act (Royal Decree No. 1775/1933) at the time of the transfer of the hydroelectric business branch in favor of the potential new entrant98.</w:t>
      </w:r>
    </w:p>
    <w:p>
      <w:r>
        <w:t>In the hydroelectric generation sector, it is proposed to:</w:t>
        <w:br/>
        <w:t>1. review the current regulatory framework for the assignment procedures of large hydroelectric derivation concessions, based on regional regulations, conversely defining unique procedures for the entire national territory in compliance with Article 117, paragraph 2, letter e), of the Constitution, which attributes to the exclusive legislative competence of the state the matter of protecting competition;</w:t>
        <w:br/>
        <w:t>2. identify as the ordinary method for assigning concessions fair, non-discriminatory, and transparent procedures, ensuring maximum participation, under equal conditions among participants, through the adequate quantification of concession fees and admission requirements that are not unjustifiably burdensome or discriminatory in favor of the incumbent operator.</w:t>
      </w:r>
    </w:p>
    <w:p>
      <w:r>
        <w:t>Obligations for concessionaires to outsource part of the contracts awarded without tender</w:t>
        <w:br/>
        <w:t>Article 1, paragraph 9-bis, of Decree-Law No. 162 of December 30, 2019, converted with amendments by Law No. 8 of February 28, 2020 (so-called Milleproroghe Decree) amended the text of Article 177, paragraph 2, of Legislative Decree No. 50 of April 18, 2016, providing: i) the extension to December 31, 2021, of the deadline from which holders of concessions already in place at the date of entry into force of the CCP - not awarded under the project finance formula, or through public tender procedures - must award through public tender procedures a share equal to 80% of the contracts for works, services, and supplies related to concessions of an amount equal to or greater than 150,000 euros; ii) the confirmation of the obligation for holders of existing highway concessions to award by December 31, 2020, through public tender procedures, a share equal to 60% of their contracts.</w:t>
      </w:r>
    </w:p>
    <w:p>
      <w:r>
        <w:t>In this regard, it should be noted that the further extension to December 31, 2021, of the deadline for the obligation on concessionaires to outsource their contracts awarded without tender represents a renewed obstacle placed by the legislator to the development of a competitive market99.</w:t>
      </w:r>
    </w:p>
    <w:p>
      <w:r>
        <w:t>Regarding the second regulatory amendment that confirms, for holders of highway concessions, the different percentage of 60% of the contracts for works, services, and supplies to be outsourced through public tender procedures, it is reiterated what has already been previously pointed out by the Authority regarding the need to equate this percentage to that provided for the generality of other concessionaires (80%), also considering that almost all highway concessions have been awarded without public tender procedures and for particularly long durations100.</w:t>
      </w:r>
    </w:p>
    <w:p>
      <w:r>
        <w:t>In this regard, there is a conflict of interest issue in the sector under examination, considering the frequent coincidence, in the case of a Region or Autonomous Province, of the roles of Legislator, Contracting Authority, and outgoing operator (often a company directly or indirectly owned by the Region or the Autonomous Province or by other local authorities): the Autonomous Provinces and Regions must therefore avoid the introduction, even covertly, of protection and/or facilitation measures for the companies in which they are involved, especially if they are incumbent operators.</w:t>
      </w:r>
    </w:p>
    <w:p>
      <w:r>
        <w:t>It is proposed to raise the share provided for by Article 177, paragraph 1, of the Public Contracts Code for highway concessionaires from 60% to 80% and to urge the rapid completion of the tender procedures for the award of the shares.</w:t>
      </w:r>
    </w:p>
    <w:p>
      <w:r>
        <w:t>Acceleration of tenders for natural gas distribution concessions</w:t>
        <w:br/>
        <w:t>The selection of the concessionaire for the natural gas distribution service through competitive procedures for the market, already established by Legislative Decree No. 164 of May 23, 2000 (so-called Letta Decree), defines an important opportunity to maximize the operator's commitment to investments and optimize the economic conditions under which the service is provided101.</w:t>
      </w:r>
    </w:p>
    <w:p>
      <w:r>
        <w:t>Despite the regulatory framework for the conduct of ATEM tenders being defined for some time, the program for their execution is severely delayed: to date, only 35 of the 177 planned tenders have been initiated102. The Authority has intervened several times to emphasize this delay, inviting the government to exercise its substitute powers and suggesting amendments to existing regulations aimed at facilitating a quicker implementation of the tender program; also in light of the experience gained through the application of antitrust regulations in this sector, it intends to suggest here some regulatory amendments suitable for speeding up the process of preparing notices and/or increasing participation and the expected competition in future tenders.</w:t>
      </w:r>
    </w:p>
    <w:p>
      <w:r>
        <w:t>First of all, it is deemed necessary to increase the incentives for local authorities (both the contracting authorities and the other municipalities of the ATEM) to issue tenders promptly, considering that these incentives may be weakened if local authorities own the existing network or part of it. In this case, in fact, the current practice provides that to acquire such assets, the incoming operator pays a lower amount (the so-called RAB) compared to that received by the outgoing operator for the transfer of the facilities it owns (the so-called VIR, reimbursement value)103.</w:t>
      </w:r>
    </w:p>
    <w:p>
      <w:r>
        <w:t>In order to avoid resistance and, at the same time, incentivize the issuance of tenders, it would therefore be appropriate to legally equate the remuneration that municipalities can obtain from the transfer of their owned facilities to that guaranteed to outgoing operators, appropriately integrating Article 14, paragraph 8, of Legislative Decree No. 164 of May 23, 2000.</w:t>
      </w:r>
    </w:p>
    <w:p>
      <w:r>
        <w:t>Secondly, it appears necessary to eliminate situations of conflict of interest that may arise in cases, not infrequent, where contracting authorities are also shareholders, often controlling, of the distribution companies participating in the tenders. In order to avoid that</w:t>
      </w:r>
    </w:p>
    <w:p>
      <w:r>
        <w:t>101 Net of the definition of the tariff, which as is known is established by the sector regulator.</w:t>
        <w:br/>
        <w:t>102 Among these, only five have been definitively awarded (but two have been challenged in the TAR), another thirteen have been revoked, annulled, or suspended, and only the remaining seventeen are currently ongoing, although mostly still in the preliminary phases (Arthur D. Little, Gas tenders between innovation and transition, March 2021).</w:t>
        <w:br/>
        <w:t>103 Article 14, paragraph 8 of Legislative Decree No. 164 of May 23, 2000, provides that "the new operator [...] is required [...] to pay an amount to the outgoing distributor equal to the reimbursement value for the facilities whose ownership is transferred from the outgoing distributor to the new operator." The provision regarding the payment of the VIR thus concerns only the compensation for the facilities of the outgoing operator and says nothing about the value of the sale of the facilities owned by local authorities. The indication to pay these latter only the value of the net fixed assets of the locality net of public and private contributions (so-called RAB) is contained only in one of the FAQs regarding the ATEM tenders published by the MISE on its website.</w:t>
      </w:r>
    </w:p>
    <w:p>
      <w:r>
        <w:rPr>
          <w:b/>
        </w:rPr>
        <w:t>[Pages 58–60]</w:t>
      </w:r>
    </w:p>
    <w:p>
      <w:r>
        <w:t>60 BULLETIN NO. 13 OF MARCH 29, 2021</w:t>
      </w:r>
    </w:p>
    <w:p>
      <w:r>
        <w:t>similar situations end up not only harming the actual unfolding of competition in the market but also discouraging participation in the tender itself, it is deemed appropriate to establish a national register of tender commissioners. This register, which would also have the advantage of ensuring a reserve of experts capable of providing adequate technical and administrative expertise to the tender commissions, should be drawn upon at least in cases of conflict of interest, in order to guarantee the impartiality of the evaluations made on behalf of the contracting authorities. In this regard, Article 11 of Ministerial Decree No. 226 of November 12, 2011, as amended by Ministerial Decree of May 20, 2015, which defines the appointment and characteristics of the commission for the awarding of ATEM concessions, should be modified.</w:t>
      </w:r>
    </w:p>
    <w:p>
      <w:r>
        <w:t>Thirdly, in order to accelerate the calling of tenders, it would be appropriate to simplify some of the preparatory procedures for their conduct, also by reducing the cases of verification of the deviation between VIR and RAB under the competence of the sector regulator ARERA.</w:t>
      </w:r>
    </w:p>
    <w:p>
      <w:r>
        <w:t>Lastly, in order to protect effective competition in the tender process, it is considered essential that the inevitable informational asymmetries between outgoing operators and potential third-party participants are minimized, so as to avoid the former enjoying excessive advantages in preparing their bids. The informational obligations to which outgoing operators are subject in order to prepare tender notices are established by Articles 4 and 5 of Ministerial Decree No. 226/2011. In its practical experience, the Authority has verified that the current definition of such obligations is not always sufficiently clear and unequivocal. In particular, with reference to an important informational element such as the plant mapping, which is part of the state of consistency that the outgoing operator must provide pursuant to Article 4, paragraph 1, letter a), of the aforementioned Ministerial Decree, it has emerged that the obligation for it to be provided in an open and interoperable format (and thus effectively usable by potential competitors) is only deduced from a clarification published on the MISE website. In order to avoid interpretative uncertainties that could negatively impact the preparation of tender documents, it is essential that this obligation be clarified through an appropriate amendment to the aforementioned paragraph 1 of Article 4 of Ministerial Decree No. 226/2011. More generally, it is necessary to achieve definitive clarity on all the prescriptions regarding the informational obligations of outgoing operators for which interpretative doubts may arise.</w:t>
      </w:r>
    </w:p>
    <w:p>
      <w:r>
        <w:t>Also, in order to protect effective competition in the tender process and reduce the inevitable informational asymmetries between outgoing operators and potential third-party participants in the tender, a modification of the primary legislation aimed at expanding the powers of the contracting authorities is deemed necessary, through the provision of penalty mechanisms for distributors who do not provide the required data.</w:t>
      </w:r>
    </w:p>
    <w:p>
      <w:r>
        <w:t>B. Removal of obstacles to retail trade</w:t>
      </w:r>
    </w:p>
    <w:p>
      <w:r>
        <w:t>In the Council Recommendation on Italy's 2019 national reform program104, the Council of the European Union emphasizes that better competitive conditions would favor a more efficient allocation of resources and increases in productivity. In this perspective, the document highlights that significant obstacles to competition remain in certain sectors, including business services and retail trade, regarding which the third of the four recommendations calls for the removal of restrictions on competition, also through a new annual competition law.</w:t>
      </w:r>
    </w:p>
    <w:p>
      <w:r>
        <w:t>Furthermore, in the country report concerning Italy, published in 2020105, the European Commission emphasizes that no progress has been made in addressing competition restrictions, which remain high in the retail sector. From the OECD's 2018 PMR (Product Market Regulation) indicator and the European Commission's restrictiveness indicator (IRR), it emerges that Italy is the most restrictive member state regarding regulations related to the establishment of new stores and the second most restrictive concerning both commercial establishments and the daily operations of retailers.</w:t>
      </w:r>
    </w:p>
    <w:p>
      <w:r>
        <w:t>Strengthening competitiveness in the retail sector can significantly contribute to long-term economic growth. This is because, on the one hand, it is the main non-financial economic sector106 and, on the other hand, it has significant interdependencies with other economic sectors, such as wholesale and manufacturing, transport and logistics, and other business services.</w:t>
      </w:r>
    </w:p>
    <w:p>
      <w:r>
        <w:t>Moreover, retail trade is a crucial hub to ensure that the competitiveness of upstream manufacturing sectors has positive downstream effects on consumers. A low level of competition in the retail sector can nullify the benefits, in terms of lower prices, that could instead be guaranteed by competitive manufacturing markets.</w:t>
      </w:r>
    </w:p>
    <w:p>
      <w:r>
        <w:t>In Italy, it has been observed that some forms of deregulation in the sector initiated in the past have had positive repercussions, for example, on employment. This is the case of the liberalization of store opening hours that took place in 2011, which increased employment and the number of sales outlets by about 2%107.</w:t>
      </w:r>
    </w:p>
    <w:p>
      <w:r>
        <w:t>More generally, greater competitiveness in retail trade provides a valid stimulus to the economy as a whole108. Research by the European Commission has highlighted that in member states where sector regulation is less restrictive, labor productivity is higher109. As for Italy, some empirical evidence shows that large stores located in highly regulated provincial areas have 3% lower productivity compared to the same stores located in provinces with fewer barriers to entry110.</w:t>
      </w:r>
    </w:p>
    <w:p>
      <w:r>
        <w:t>Greater competitiveness also generates positive effects for consumers, not only in terms of greater variety, innovation, quality of products and services offered, but also in terms of lower prices. According to analyses by the European Commission, a reduction of one point in the restrictiveness indicator developed by the OECD in this sector would produce a 7% reduction in prices111. Deregulation thus reduces the rents of historical operators active in the sector. According to a study concerning Italy, in fact, large stores located in provinces with regulations that strongly limit the entry of new operators have an average profit level that is 8% higher than the same stores situated in provinces with less restrictive market contexts112.</w:t>
      </w:r>
    </w:p>
    <w:p>
      <w:r>
        <w:t>Regulatory obstacles to the complete liberalization of retail trade</w:t>
      </w:r>
    </w:p>
    <w:p>
      <w:r>
        <w:t>The regulatory framework of the sector is still subject to stringent regulations, especially at the regional and local levels, which hinder the liberalization process introduced at the national level by the Salva Italia decrees (Decree Law No. 201 of December 6, 2011, converted into Law No. 214 of December 22, 2011) and Cresci Italia (Decree Law No. 1 of January 24, 2012, converted into Law No. 27 of March 24, 2012).</w:t>
      </w:r>
    </w:p>
    <w:p>
      <w:r>
        <w:rPr>
          <w:b/>
        </w:rPr>
        <w:t>[Pages 61–63]</w:t>
      </w:r>
    </w:p>
    <w:p>
      <w:r>
        <w:t>BULLETIN NO. 13 OF MARCH 29, 2021 63</w:t>
        <w:br/>
        <w:t>In addition to the provision of stringent requirements for the opening of new commercial establishments, there are still, at the local level, limitations on store opening hours113 and unjustified constraints on promotional sales (https://www.confcommercio.it/-/saldi).</w:t>
        <w:br/>
        <w:t>Such restrictions are likely to worsen the supply conditions and the freedom of choice for consumers, without having a valid justification in terms of efficiency from the operators' perspective. Rather, the persistence of barriers to the entry of new operators allows less efficient companies to remain in the market without closing the productivity gap that still characterizes the sector.</w:t>
        <w:br/>
        <w:t>Constraints on the opening of commercial activities</w:t>
        <w:br/>
        <w:t>Currently, the start of a commercial activity must be preceded by the submission of a SCIA to the Municipality, subject to compliance with the requirements set forth by sector regulations. Through the Government's "business in a day" portal114 and the SUAP115 offices at the municipal level, it is possible to quickly initiate activities by centralizing all necessary communications.</w:t>
        <w:br/>
        <w:t>However, a series of complicated obligations remain that should be significantly simplified and, where not strictly necessary, eliminated, in order to allow for rapid access to commerce, which also limits entry costs. In the same vein, it would be desirable to strengthen the transparency and simplification burdens of local authorities, in line with what is provided for by the National Recovery and Resilience Plan, project "P.A. simple and connected, simplification of administrative procedures, digitization of processes."</w:t>
        <w:br/>
        <w:t>Constraints on opening hours and weekly store closures</w:t>
        <w:br/>
        <w:t>Article 3, paragraph 1, letter d-bis of Decree-Law No. 223 of July 4, 2006, converted by Law No. 248 of August 4, 2006, introduced by Article 31 of the Save Italy Decree, provides that "commercial activities, as identified by Legislative Decree No. 114 of March 31, 1998, and the provision of food and beverages are carried out without the following limits and prescriptions:</w:t>
        <w:br/>
        <w:t>d-bis) compliance with opening and closing hours, the obligation of Sunday and holiday closure, as well as that of a half-day closure during the week of the establishment."</w:t>
        <w:br/>
        <w:t>This provision has tacitly repealed paragraphs 4 and 5 of Article 11 of Legislative Decree No. 114 of March 31, 1998, according to which: "4. Retail establishments observe the Sunday and holiday closure of the establishment and, in cases established by the municipalities, after consulting the organizations referred to in paragraph 1, the half-day closure during the week. 5. The municipality, after consulting the organizations referred to in paragraph 1, identifies the days and areas of the territory in which operators can derogate from the obligation of Sunday and holiday closure. These days include those of the month of December, as well as an additional eight Sundays or holidays during the other months of the year."</w:t>
        <w:br/>
        <w:t>113 See AS1694 - Autonomous Province of Trento - Regulation of openings on Sundays and holidays for commercial activities of August 4, 2020, in Bulletin 35/2020 and AS1705 - Trentino-Alto Adige Region - amendments to DPR 1017/1978 regarding the hours of commercial establishments and the provision of food and beverages of September 30, 2020, in Bulletin 44/2020, as well as the bill under discussion in Parliament to reintroduce limits on Sunday openings (DDL S. 611).</w:t>
        <w:br/>
        <w:t>114 See https://www.impresainungiorno.gov.it/web/l-impresa-e-il-comune/avvio-di-impresa-e-inizio-attivita.</w:t>
        <w:br/>
        <w:t>115 Single Desk for Productive Activities established by Legislative Decree No. 112 of March 31, 1998.</w:t>
      </w:r>
    </w:p>
    <w:p>
      <w:r>
        <w:t>64 BULLETIN NO. 13 OF MARCH 29, 2021</w:t>
        <w:br/>
        <w:t>However, an express repeal of the aforementioned paragraphs would be appropriate in order to prevent the continued introduction, at the local level, of constraints and limitations contrary to what is provided for by Article 3, paragraph 1, letter d-bis of Decree-Law No. 223/2006.</w:t>
        <w:br/>
        <w:t>Constraints on extraordinary sales</w:t>
        <w:br/>
        <w:t>For the complete liberalization of promotional sales116, it would be appropriate to amend Article 3, paragraph 1, letter f), of Decree-Law No. 223/2006, which states:</w:t>
        <w:br/>
        <w:t>“[…] commercial activities, as identified by Legislative Decree No. 114 of March 31, 1998, and the provision of food and beverages are carried out without the following limits and prescriptions: […]</w:t>
        <w:br/>
        <w:t>f) the obtaining of prior authorizations and the temporal or quantitative limitations on the conduct of promotional sales of products, carried out within commercial establishments, except in the periods immediately preceding the end-of-season sales for the same products.”</w:t>
        <w:br/>
        <w:t>In particular, the Authority considers it necessary to remove the words “except in the periods immediately preceding the end-of-season sales for the same products.”</w:t>
        <w:br/>
        <w:t>Regarding end-of-season sales, Article 15, paragraph 6, of Legislative Decree No. 114 of March 31, 1998117, states: “The regions, after consulting representatives of local authorities, consumer organizations, and trade enterprises, regulate the modalities of conduct, advertising also for the purpose of correct consumer information, the periods and duration of liquidation sales and end-of-season sales.”</w:t>
        <w:br/>
        <w:t>In this regard, the Authority considers it appropriate to remove the words “the periods and duration.”</w:t>
        <w:br/>
        <w:t>In terms of retail trade, it is proposed to:</w:t>
        <w:br/>
        <w:t>1. promote an action of simplification and transparency at the local level by imposing on municipalities: (i) the immediate obligation to publish on the SUAP the full regulatory references related to requests for store openings; (ii) the reorganization of regulations governing the various requirements for starting retail activities, eliminating those that are unnecessary and disproportionate and favoring the inclusion, in a single text, of all relevant norms;</w:t>
        <w:br/>
        <w:t>2. expressly repeal the constraints on opening hours and weekly store closures referred to in paragraphs 4 and 5 of Article 11 of Legislative Decree No. 114 of March 31, 1998;</w:t>
        <w:br/>
        <w:t>3. eliminate the constraints on promotional sales, removing from Article 3, paragraph 1, letter f), of Decree-Law No. 223/2006, converted by Law No. 248 of August 4, 2006, the words “except in the periods immediately preceding the end-of-season sales for the same products”;</w:t>
        <w:br/>
        <w:t>4. eliminate the constraints on end-of-season sales, removing from Article 15, paragraph 6, of Legislative Decree No. 114 of March 31, 1998 the words “the periods and duration.”</w:t>
        <w:br/>
        <w:t>C. Elimination of barriers to the establishment of a free electricity sales market</w:t>
        <w:br/>
        <w:t>In Italy, the high level of concentration in the retail electricity sales market, with the first supplier holding, in 2019, shares slightly below 70% in the residential customer segment118, means that prices are still among the highest in the EU; moreover, although the gradual increase in the switching rate of domestic customers (14.4% in 2019) has led, since 2015, to a reduction in the share of the energy price subject to competition among suppliers in the free market, the growth of the "fixed" components of the price (network, measurement, and especially system charges) has prevented the end customer from appreciating the benefits of such price competition119.</w:t>
        <w:br/>
        <w:t>Furthermore, the goal of a truly competitive electricity sales market on a national basis, focused on the need to ensure consumers full and effective freedom of choice and market-based supply prices, as required by Directive (EU) No. 2019/944, still encounters numerous obstacles in Italy.</w:t>
        <w:br/>
        <w:t>A recent report by the European Commission on the state of liberalization of retail energy markets in thirty European countries120 identifies three main obstacles to the liberalization of the electricity market in Italy arising from regulation:</w:t>
        <w:br/>
        <w:t>i) the high incidence of price regulation (as of December 2020 still applicable to 44% of domestic customers), which is also discriminatory, as the so-called Greater Protection service can only be offered by vertically integrated operators in distribution, and the high uncertainty regarding the timing and manner of the cessation of the regulated regime121;</w:t>
        <w:br/>
        <w:t>ii) the obligations imposed on sellers, through electricity bills, to collect the so-called system charges, which are not attributable to them and are not related to the supply of energy. These obligations hinder the activity of sellers, especially if they are not vertically integrated, and burden, as mentioned, the final price of energy, preventing end consumers from perceiving the benefits of the free market122;</w:t>
        <w:br/>
        <w:t>iii) persistent obstacles to competition arising from difficulties in accessing the data necessary for the development of innovative products.</w:t>
        <w:br/>
        <w:t>The effect of hindrance to effective liberalization from the pervasive price regulation is also determined by the significant distortion of the market structure originating from the choice made by the legislator in 2007 to exclusively assign the Greater Protection service to vertically integrated sellers in distribution, resulting in high concentration, compartmentalization of supply on a local basis, and related practices of transferring the corresponding market power even to the unregulated segment. The Greater Protection supplier, in fact, can strategically proceed to the "emptying" of its pool of protected customers, shifting them to the</w:t>
        <w:br/>
        <w:t>118 Where the second supplier holds a slightly higher share than 6%. These data and those subsequently cited are taken from the ARERA Retail Monitoring document 2019, www.arera.it.</w:t>
        <w:br/>
        <w:t>119 The final price of energy, which consumers perceive as the result of the competitive process, has only slightly decreased until 2017 and then returned to rise, more decisively in 2019, as a result of a composition between a reduction in the price components attributable to companies (procurement, sales, and sales margin, which for domestic customers fell from €132/MWh in 2015 to €115/MWh in 2019) and an increase, between 2017 and 2019, of the price components determined by regulation, such as network and measurement costs, which rose from €52.90/MWh to €62.10/MWh and system charges, which increased from €41.90/MWh to €56/MWh.</w:t>
        <w:br/>
        <w:t>120 Napolitano, L. &amp; Zabal, C. (2021) European Barriers in retail Energy Market Project: Italy Country Handbook, Luxembourg, publications Office of the European Union.</w:t>
        <w:br/>
        <w:t>121 The original date for the cessation of the protected regime for residential electricity users, set by the Competition Law for July 1, 2020, has been extended three times, most recently by Law No. 21 of February 26, 2021, converting Decree-Law No. 183/2020 (the so-called "Decree Milleproroghe") and is set for January 1, 2023.</w:t>
        <w:br/>
        <w:t>122 These charges are primarily aimed at financing incentives for the development of generation from renewable sources, therefore the measures related to them will be illustrated below.</w:t>
      </w:r>
    </w:p>
    <w:p>
      <w:r>
        <w:rPr>
          <w:b/>
        </w:rPr>
        <w:t>[Pages 64–66]</w:t>
      </w:r>
    </w:p>
    <w:p>
      <w:r>
        <w:t>66 BULLETIN NO. 13 OF MARCH 29, 2021</w:t>
      </w:r>
    </w:p>
    <w:p>
      <w:r>
        <w:t>the free market as customers of their own group company active in that market, and this has effectively occurred up to today123.</w:t>
      </w:r>
    </w:p>
    <w:p>
      <w:r>
        <w:t>In the past, the Authority has repeatedly criticized the adoption of continuous extensions of the deadline for the cessation of the protected regime, which cause ongoing uncertainty for consumers and operators and result in the prolongation of the "emptying" process of the pool of protected customers and the consequent crystallization of the markets, which risk remaining stagnant even when they are fully liberalized124.</w:t>
      </w:r>
    </w:p>
    <w:p>
      <w:r>
        <w:t>In this context, the date of January 1, 2023, identified by the national legislator for the cessation of the protected regime for residential electricity users, must be configured, pursuant to Article 5 of Directive No. 944/2019, as the final deadline of the transitional period allowed for public intervention in setting electricity prices for civil customers and microenterprises.</w:t>
      </w:r>
    </w:p>
    <w:p>
      <w:r>
        <w:t>In light of the dynamics of progressive market concentration outlined above, the Authority believes that it is necessary to proceed, without further delays, to allocate the domestic customer base and microenterprises that are still served under greater protection to different suppliers.</w:t>
      </w:r>
    </w:p>
    <w:p>
      <w:r>
        <w:t>In this regard, the model already adopted for the Gradual Protection Service for Small and Medium Enterprises may be usefully followed, using the competitive auction procedures established by the Ministry of Economic Development Decree of December 31, 2020, which contains "definition of the methods and criteria for an informed entry of final customers into the energy market," albeit with the appropriate modifications that take into account the size and characteristics of the affected customer base (domestic customers and microenterprises). Therefore, it will be necessary to define a greater number of lots (homogeneous in size and customer characteristics, avoiding territorial homogeneity that could favor local incumbents) and to impose antitrust ceilings lower than those provided for SMEs. The winners of the auctions, future suppliers of the Gradual Protection Service, must immediately take over the supply, ensuring their assigned customers the regulated Greater Protection service until the expiration of the transitional period (December 31, 2022): this will ensure the price protection provided by the legislator, in compliance with the level playing field among the various suppliers of the service required by Directive No. 944/2019.</w:t>
      </w:r>
    </w:p>
    <w:p>
      <w:r>
        <w:t>Another obstacle to the development of a fully liberalized electricity sales market is represented by barriers to innovation. Exemplary in this regard are the obstacles to the dissemination of advanced solutions for monitoring electricity consumption (so-called smart metering).</w:t>
      </w:r>
    </w:p>
    <w:p>
      <w:r>
        <w:t>Such functionalities, provided and promoted under Legislative Decree No. 102 of July 4, 2014, encourage behaviors aimed at achieving energy efficiency objectives, allow the development of innovative services intermediated by the energy seller or by other entrepreneurial subjects appointed by the customer, determine greater customer involvement, and can ensure a greater participation of demand in the energy market, even downstream of aggregation phenomena, with benefits for the entire system. To this end, second-generation ("2G") electric meters are required, progressively disseminated across the national territory according to multi-year installation plans prepared by the electricity distributors and approved by the regulatory Authority125. However, the implementation of these plans, which began in 2017, currently appears limited to the main electricity distributors and does not involve the majority, resulting in a lack of homogeneity, for electricity customers, of the potential offered by new technologies for informed participation in the market, and for sellers the possibility of formulating competitive offers throughout the national territory.</w:t>
      </w:r>
    </w:p>
    <w:p>
      <w:r>
        <w:t>The Authority therefore considers it useful, in support of the liberalization process in the sector, to intervene with legislation that defines, as a generalized obligation for electricity distribution service concessionaires, the adoption of plans for the replacement of meters with 2G equipment, identifying a single deadline for the entire national territory at least for distributors with more than 100,000 users.</w:t>
      </w:r>
    </w:p>
    <w:p>
      <w:r>
        <w:t>For the purpose of fully competitive development of the retail electricity market, in compliance with the EU regulatory framework of Directive (EU) No. 944/2019, and to ensure homogeneous and complete availability of measurement data for the development of innovative offer solutions, it is proposed to provide that:</w:t>
      </w:r>
    </w:p>
    <w:p>
      <w:r>
        <w:t>1. regarding the continuation, until December 31, 2022, of the Greater Protection regime for domestic customers and microenterprises, the Regulatory Authority for Energy, Networks and Environment (ARERA) defines the selection procedures for identifying suppliers on a national basis for the so-called Gradual Protection service for the aforementioned categories of users, using those established by the Ministry of Economic Development Decree of December 31, 2020, which contains "definition of the methods and criteria for an informed entry of final customers into the energy market," subject to the necessary adjustments, in light of the different categories of affected customers, the number and characteristics of the lots put out to tender as well as the maximum number of lots assignable to each operator, after consulting the Antitrust Authority. These selection procedures must be completed by the Single Buyer by December 31, 2021, in order to allow the identified suppliers to operate by that date, who will be obliged to guarantee their customers, until December 31, 2022, the supply of the service under Greater Protection conditions;</w:t>
      </w:r>
    </w:p>
    <w:p>
      <w:r>
        <w:t>2. all electricity distribution companies holding concessions in the national territory that serve more than 100,000 users prepare by 2022 Plans for the replacement of meters with 2G meters with advanced functionalities according to the specifications established by ARERA, which approves and implements these plans promptly.</w:t>
      </w:r>
    </w:p>
    <w:p>
      <w:r>
        <w:t>D. Portability of pension funds</w:t>
      </w:r>
    </w:p>
    <w:p>
      <w:r>
        <w:t>In terms of complementary pension, the Authority has on several occasions hoped for the removal of those residual rigidities in the regulatory system, with a view to facilitating worker mobility and promoting broader competition among pension funds, also with a view to greater long-term sustainability of the pension sector126.</w:t>
      </w:r>
    </w:p>
    <w:p>
      <w:r>
        <w:t>The Authority considers it appropriate to reiterate the need for the mobility of individual positions to be fully guaranteed, also avoiding undue constraints or conditions within collective bargaining. Of particular relevance in this regard is the issue of the effective portability of pension contributions, also with reference to the portion borne by the employer, in relation to which Legislative Decree No. 252 of December 5, 2005, containing the regulations on complementary pension schemes, in Article 14, paragraph 6, still allows possible limitations on the right to payment, in the chosen pension scheme, of the accrued severance pay and any contribution borne by the employer.</w:t>
      </w:r>
    </w:p>
    <w:p>
      <w:r>
        <w:t>In order to allow the broadest possible unfolding of competitive dynamics, it seems desirable that the aforementioned Legislative Decree No. 252/2005 and, in general, the regulatory framework on complementary pension pursue the maximum possible expansion of the right of choice, for example by guaranteeing the widest possibility for various types of funds to collect subscriptions from the entire pool of workers, regardless of the professional category concerned, or by removing any possible undue discrimination regarding the right to portability, whatever the type and size of the enterprises.</w:t>
      </w:r>
    </w:p>
    <w:p>
      <w:r>
        <w:t>A revision of Article 14, paragraph 6, of Legislative Decree No. 252 of December 5, 2005, is proposed, in order to eliminate possible limitations, even in collective bargaining, on the right to payment, in the chosen pension scheme, of the accrued severance pay, including any contribution borne by the employer, as well as the removal, within the regulatory framework on complementary pension, of undue residual constraints, in order to allow the choice among the widest possible range of complementary pension instruments and to guarantee the same right to portability, regardless of the professional category of workers and the type of enterprises.</w:t>
      </w:r>
    </w:p>
    <w:p>
      <w:r>
        <w:t>E. Amendments to the regulation of voting rights in joint-stock companies</w:t>
      </w:r>
    </w:p>
    <w:p>
      <w:r>
        <w:t>The ability of companies to compete effectively in the markets in which they operate or aspire to enter also depends on the options available to them in organizing the management models of economic initiatives.</w:t>
      </w:r>
    </w:p>
    <w:p>
      <w:r>
        <w:t>A profile of certain relevance concerns the regulation of voting rights in joint-stock companies, within which broader use of the instrument of multiple voting shares must be guaranteed.</w:t>
      </w:r>
    </w:p>
    <w:p>
      <w:r>
        <w:t>Multiple voting shares confer the holder a greater number of votes at the assembly, in derogation of the general rule "one share, one vote" and constitute a particular category of shares that can be created and issued by statutory choice, unlike enhanced voting shares which do not represent a category of shares but a sort of "reward" (up to two votes per share), recognized by the statute, for each share owned by the same subject for a continuous period of not less than twenty-four months (Article 127-quinquies of Legislative Decree No. 58 of February 24, 1998, containing the Consolidated Law on Financial Intermediation, also "TUF").</w:t>
      </w:r>
    </w:p>
    <w:p>
      <w:r>
        <w:t>126 See, inter alia, AS1273 - Regulation and operation of inter-professional funds for the financing of corporate training plans of April 13, 2016, in Bulletin 15/2016.</w:t>
      </w:r>
    </w:p>
    <w:p>
      <w:r>
        <w:rPr>
          <w:b/>
        </w:rPr>
        <w:t>[Pages 67–69]</w:t>
      </w:r>
    </w:p>
    <w:p>
      <w:r>
        <w:t>BULLETIN NO. 13 OF MARCH 29, 2021 69</w:t>
        <w:br/>
        <w:t>After a long period of absolute prohibition, Decree Law No. 91 of June 24, 2014 (so-called Competitiveness Decree, converted, with amendments, by Law No. 116 of August 11, 2014) provided, for non-listed companies only, the possibility of issuing special categories of shares with multiple voting rights, up to three votes per share (Article 2351 of the Civil Code).</w:t>
        <w:br/>
        <w:t>Article 127-sexies of the TUF, on the other hand, prohibits the issuance of such a category of shares for listed companies, which can only access the aforementioned system of shares with increased voting rights.</w:t>
        <w:br/>
        <w:t>In the draft of Decree Law No. 34/2020 (so-called Relaunch Decree), the extension to listed companies of the possibility to issue shares with multiple voting rights was foreseen. However, this proposal was withdrawn from the text of the reform.</w:t>
        <w:br/>
        <w:t>That said, it is believed that the issue deserves reconsideration.</w:t>
        <w:br/>
        <w:t>Shares with multiple voting rights are widely used in other legal systems (such as the English, Dutch, and American systems) where they represent a completely ordinary tool for differentiating the positions of shareholders, who are thus guaranteed much greater margins of negotiating autonomy than those allowed by Italian law. In the Netherlands, for example, although the general rule is that shares have equal nominal value and confer equal voting rights, the issuance of shares with different nominal values and a certain degree of proportional gradation in the distribution of voting rights is permitted. This system has, among other things, allowed many companies to reward differently and even significantly the loyalty of shareholders willing to hold onto their acquired shares for very long periods. The use of these instruments by numerous companies – with the consent of minority shareholders, not necessarily excluded from these issuance processes – leads to the belief that the introduction of such more flexible mechanisms is a useful measure for the organization of businesses.</w:t>
        <w:br/>
        <w:t>Economic literature confirms that shares with multiple voting rights can ensure various benefits. In fact, shares with multiple votes, by strengthening control stability, encourage management to focus more on a medium to long-term perspective, rather than on immediate returns, which may instead be encouraged in companies where control is unstable. In non-listed companies, the issuance of shares with multiple voting rights is considered suitable to facilitate the future listing of securities, while in listed companies, the issuance of such shares can help attract new capital when current shareholders are unable to face a new capitalization alone. The issuance of shares with multiple voting rights can also serve to retain in the company, in addition to the controlling core, investors interested in the economic initiative undertaken and its prospects, rewarding this choice not only in terms of returns but also through a greater possibility of involvement in management decisions.</w:t>
        <w:br/>
        <w:t>The disfavor with which this instrument is viewed by various parties depends on factors (such as the fact that it can alter the proportion between power and risk that is typically guaranteed by the "one share, one vote" rule) that also typically recur in numerous other institutions, widely used in our legal system: consider, for example, shares without voting rights or with limited voting rights, or even voting syndicates, not to mention many other arrangements, more or less desirable and actually employed, such as the so-called pyramid control mechanisms.</w:t>
        <w:br/>
        <w:t>The legitimate need to prevent potential abuses is not achieved by depriving operators of the possibility of using certain institutions, but rather by accompanying their introduction with adequate control mechanisms, also implemented through concrete and effective market information regarding ownership structures and business projects of companies. The experience of recent years also highlights that in the absence of more transparent tools for grading the weight of shares, such as multiple or increased voting shares, it is not uncommon to resort to mechanisms that, while pursuing the same objective, are less transparent and less controllable.</w:t>
        <w:br/>
        <w:t>Shares with multiple voting rights, moreover, although widely used as a mechanism to strengthen the controlling group, also serve to fulfill, especially in large enterprises, a function of shareholder loyalty to the company and its business project.</w:t>
        <w:br/>
        <w:t>In this context, the limits that the Italian legal system continues to express regarding shares with multiple voting rights seem not to take into account the needs that the market expresses and represent, for companies interested in maintaining or opening a headquarters in Italy, undesirable obstacles to the free organization of economic activity, destined to translate into unjustified costs that push companies not to choose Italy as their headquarters or to move it abroad, as has happened several times even after the 2014 reform.</w:t>
        <w:br/>
        <w:t>The limit imposed by the national legal system on the freedom to organize economic activity also creates a competitive differential between companies based in Italy and those based in other countries where such limits are not provided. Therefore, there is a need to ensure a level playing field for Italian companies, which should also be placed in a position to compete effectively with foreign ones, without incurring regulatory constraints that are not truly essential and proportionate.</w:t>
        <w:br/>
        <w:t>It is proposed to allow a broader use of the instrument of shares with multiple voting rights, whose constraints imposed by the legal system can translate into undesirable limitations on the organization of economic activity, pushing companies not to choose Italy as their headquarters or to move it abroad, in addition to creating a competitive differential between companies based in Italy and foreign companies that are not subject to the same limitations.</w:t>
        <w:br/>
        <w:t>Shares with multiple votes, in fact, by strengthening control stability, encourage management to focus more on a medium to long-term perspective.</w:t>
      </w:r>
    </w:p>
    <w:p>
      <w:r>
        <w:t>BULLETIN NO. 13 OF MARCH 29, 2021 71</w:t>
        <w:br/>
        <w:t>V. COMPETITION IN THE SERVICE OF ENVIRONMENTAL SUSTAINABILITY</w:t>
        <w:br/>
        <w:t>Competition, while not having the primary purpose of promoting sustainable development, can contribute, by integrating existing tools such as regulation and taxation, to favor the transition process towards a model of sustainable growth from an environmental perspective.</w:t>
        <w:br/>
        <w:t>Competitive pressure, in fact: i) encourages companies to make the best use of available resources by producing at the lowest cost (productive efficiency), ii) promotes a better allocation of production factors among companies, including natural resources (allocative efficiency); iii) allows the most virtuous companies that adopt more energy-efficient technologies to remain in the market127. Furthermore, competition stimulates companies to innovate through the improvement of production processes and the creation of new products (dynamic efficiency) that limit CO2 emissions and are based on the use of energy from renewable sources.</w:t>
        <w:br/>
        <w:t>Overall, therefore, competition exerts a powerful incentive to use the scarce resources of our planet efficiently128.</w:t>
        <w:br/>
        <w:t>The transition to a sustainable economy must also be guided by a regulatory process, avoiding the risks arising from market rigidity that can stifle entrepreneurial activity. Competition can therefore effectively integrate with virtuous regulation.</w:t>
        <w:br/>
        <w:t>In the awareness that there is no ontological dilemma between competition and sustainable development, the Authority's proposals focus primarily on the infrastructural knots of sustainability, with particular reference to the following profiles:</w:t>
        <w:br/>
        <w:t>- infrastructures for the charging of electric cars. The development of infrastructures for the charging of electric vehicles constitutes an important prerequisite for enabling the growth of electric mobility with repercussions in terms of growth and sustainability. The Authority's proposals focus on the necessary conditions to ensure that, in the development phase of the sector, no distortions are created that could compromise its efficient competitive functioning in the future;</w:t>
        <w:br/>
        <w:t>- management of differentiated waste. Regulatory changes are proposed aimed at: eliminating unjustified discrimination between public managers and private operators in the management of urban waste; preventing the notion of integrated waste cycle management from being improperly used; excluding the participation of sorting companies in the negotiation of the program agreement between compliance systems, ANCI, and the Union of Italian Provinces and Territorial Management Bodies;</w:t>
        <w:br/>
        <w:t>- incineration/energy recovery plants. The promotion of competition in the management chain of undifferentiated waste can hardly disregard a homogeneous distribution of energy recovery plants across the national territory. To this end, further simplification of authorization procedures is proposed, also introducing128 Report from the Nordic competition Authorities, “Competition Policy and Green Growth. Interaction and challenges” (2010).</w:t>
      </w:r>
    </w:p>
    <w:p>
      <w:r>
        <w:rPr>
          <w:b/>
        </w:rPr>
        <w:t>[Pages 70–72]</w:t>
      </w:r>
    </w:p>
    <w:p>
      <w:r>
        <w:t>72 BULLETIN NO. 13 OF MARCH 29, 2021</w:t>
        <w:br/>
        <w:t>mechanisms for activating substitute powers in case of inertia of the concerned public administrations, and the provision of incentives for the affected populations;</w:t>
        <w:br/>
        <w:t>- system charges. In order to ensure greater transparency of electricity prices and to adequately manage the financing of renewable sources, the Authority has proposed to eliminate the improper burden of system charges on the electricity supply chain, gradually and more correctly bringing the financing of the various items, including those for incentivizing renewable sources, back into the realm of general taxation, which could selectively weigh on the consumption of fossil fuels in heating and transport.</w:t>
        <w:br/>
        <w:t>* * *</w:t>
        <w:br/>
        <w:t>A. Sustainable mobility and development of electric charging infrastructure</w:t>
        <w:br/>
        <w:t>As is clearly evident from the euro-unitary regulatory framework and its national implementation129, the development of electric infrastructure for the charging of vehicles represents an important step towards sustainable mobility, which must, however, be based on the principles of competition in supply, technological neutrality of the systems, and generalized interoperability of the same.</w:t>
        <w:br/>
        <w:t>The snapshot of the electric mobility sector in Italy130 shows a still initial stage of development, but characterized by extremely high growth rates. For example, although there are currently only about 70,000 electric cars circulating in Italy (at the end of 2019, these vehicles represented 0.1% of the circulating fleet), as many as 30,000 of these were registered in the first nine months of 2020. A similarly significant growth is recorded in relation to charging infrastructures, with 9,000 public or private charging points open to the public at the end of 2019 and a further strong acceleration in the following year, with about 16,000 similar charging points registered by August 2020. There is particular activity in the even more embryonic segment of high-power charging infrastructure131, whose adequate development is central to containing the time required to charge electric vehicles, a key element for a real take-off of the sector, to make the vehicles themselves suitable for medium-long distances.</w:t>
        <w:br/>
        <w:t>The Authority observes that the development of the electric mobility sector according to competitive dynamics from its embryonic phase is highly desirable for the benefit of consumers, in terms of variety of choice of solutions for their mobility and charging needs, quality of services, and competitive prices, as well as for the benefit of the entire economic system and the community.</w:t>
        <w:br/>
        <w:t>Some recent national regulatory provisions have introduced various measures aimed, on the one hand, at simplifying procedures and incentivizing the realization of charging infrastructures by local authorities, and on the other, at introducing an obligation on ARERA to regulate the price of energy distributed through charging infrastructures132. Lastly,</w:t>
        <w:br/>
        <w:t>129 See Directive 2014/94/EU of the European Parliament and of the Council on the establishment of an infrastructure for alternative fuels (so-called DAFI – “Directive Alternative Fuel Initiatives”) and Legislative Decree No. 257/2016, implementing the same.</w:t>
        <w:br/>
        <w:t>130 See “Smart Mobility Report 2020”, Politecnico di Milano.</w:t>
        <w:br/>
        <w:t>131 So-called “High Power Charging” - “HPC” or “ultra-fast” infrastructures, characterized by a charging power exceeding 100 kW. Only 2% of the currently existing charging points in Italy are of the HPC type.</w:t>
        <w:br/>
        <w:t>132 See Article 57 of Decree-Law of July 16, 2020, No. 76, so-called “Simplification Decree”, converted with amendments by Law No. 120 of September 11, 2020.</w:t>
      </w:r>
    </w:p>
    <w:p>
      <w:r>
        <w:t>BULLETIN NO. 13 OF MARCH 29, 2021 73</w:t>
        <w:br/>
        <w:t>Article 1, paragraph 697, of the 2021 Budget Law133, has established the obligation for highway concessionaires to equip the concession networks with an adequate number of high-power charging points (ensuring waiting times not exceeding those for combustion vehicles) within 180 days from the entry into force of the law.</w:t>
        <w:br/>
        <w:t>In relation to this regulatory and factual framework, the Authority hopes, firstly, within the scope of the desirable further incentivization for the widespread dissemination of public charging infrastructures across the national territory134, that particular attention is paid to the aspects of technological neutrality and interoperability of the systems, so as to avoid any possible restriction on competition among operators (resulting, for example, from a potential market lock-in favoring a specific proprietary technology that can be used for the provision of charging services by only one operator).</w:t>
        <w:br/>
        <w:t>Secondly, the Authority wishes to emphasize how crucial it is for public administrations to follow transparent and non-discriminatory procedures for the allocation of public spaces for the installation of charging stations, given that these are scarce resources, in order to avoid a single entity managing all or most of the infrastructures on public land in a given geographical area. Similarly, it appears necessary that adequate competitive procedures be applied by all public concessionaires (for example, highway concessionaires), in order to ensure equal conditions among active operators in the sector, primarily in the provision of installation and management services for charging infrastructures.</w:t>
        <w:br/>
        <w:t>To this end, the aforementioned Article 57 (in particular, paragraph 6) of Decree-Law No. 76/2020 and Article 1, paragraph 697, of Law No. 178/2020 could be appropriately amended to provide that the allocation of spaces and/or the selection of operators for the installation of electric charging infrastructures by local authorities and highway concessionaires take place through transparent and non-discriminatory competitive procedures.</w:t>
        <w:br/>
        <w:t>On the issue of prices, the Authority finally wishes to point out that, especially in the context of completing the liberalization process of the electricity sector in Italy, which sees the abandonment of any form of tariff regulation even in the most traditional segment of electricity supply, the pursuit of a reasonable and fair price level for new services should not be based on the recourse to regulated tariffs for this sector; in this regard, the possibility of resorting to alternative, more competitive tools, such as identifying the price of charging services as a competition parameter within public tenders for the allocation of spaces, is represented. More generally, a reasonable level of tariffs can be guaranteed by the presence of a plurality of operators and genuinely competitive dynamics. The Authority therefore hopes for the repeal of the referenced norm (Article 57, paragraph 12, of Decree-Law No. 76/2020), consistently with the nature of competitive services of charging services in the electric mobility sector.</w:t>
        <w:br/>
        <w:t>133 Law No. 30 December 2020, No. 178.</w:t>
        <w:br/>
        <w:t>134 In this regard, particular attention should be paid to the issue of charging speed, and thus, the plant network should also include an adequate number of high-power charging infrastructures.</w:t>
      </w:r>
    </w:p>
    <w:p>
      <w:r>
        <w:t>74 BULLETIN NO. 13 OF MARCH 29, 2021</w:t>
        <w:br/>
        <w:t>For the purpose of a competitive development of electric charging infrastructures for sustainable mobility, it is proposed to:</w:t>
        <w:br/>
        <w:t>1. amend paragraph 6 of Article 57 of Decree-Law of July 16, 2020, No. 76 and paragraph 697 of Article 1 of Law No. 30 December 2020, No. 178, in order to provide, with regard to the activities of public administrations and public concessionaires, for the adoption of transparent and non-discriminatory procedures for the allocation of public spaces and/or for the selection of operators for the installation of charging stations, identifying the price of the charging services offered as a parameter for evaluation and ensuring technological neutrality and interoperability of the systems;</w:t>
        <w:br/>
        <w:t>2. repeal paragraph 12 of Article 57 of Decree-Law of July 16, 2020, No. 76, regarding tariff regulation for the supply of electricity intended for both private and public charging.</w:t>
        <w:br/>
        <w:t>B. The role of competition in promoting a circular economy in the waste sector</w:t>
        <w:br/>
        <w:t>Competition has a crucial value in the waste sector to the extent that it is suitable to ensure adequate market outlets for productive inputs that, produced through recycling activities, i.e., processing of so-called special or differentiated waste from urban collection (paper, plastic, glass, aluminum)135, can replace inputs made from virgin raw materials, with a clear commercial and competitiveness advantage since, according to the European Commission, the European manufacturing sector allocates on average about 40% of its expenditure to the purchase of productive inputs136.</w:t>
        <w:br/>
        <w:t>Overall, the processing of waste in order to reintegrate it into production cycles contributes to making more efficient the use of scarce resources, while simultaneously protecting businesses from fluctuations in commodity prices. Furthermore, recycling activity promotes dynamic competition, as it is suitable to foster innovation and the development of new supply chains in which waste is transformed into productive inputs for the manufacturing industry, especially if precise signals for a progressive improvement of the recyclability rate137 reach the upstream industrial supply chains. In Italy, based on Eurostat data, the reuse rate of goods already used in production cycles was approximately 19% in 2019, a level higher than the European average and the value recorded in countries such as Germany.</w:t>
        <w:br/>
        <w:t>The circular economy - to which recycling activities contribute both through the reduction of the use of natural resources as productive inputs and through the reduction of waste to be disposed of - has the potential to increase GDP by an additional 0.5% by 2030, creating about 700</w:t>
        <w:br/>
        <w:t>135 The management of urban waste falls within the competencies of Local Authorities, and therefore their management is entrusted through the typical modalities of competition “for the market”; conversely, special waste is managed in the free market, according to specialization criteria and in compliance with technical control regulations.</w:t>
        <w:br/>
        <w:t>136 European Commission (2020), Communication from the Commission to the European Parliament, the Council, the European Economic and Social Committee and the Committee of the Regions, A new action plan for the circular economy. For a cleaner and more competitive Europe. COM(20)98 final.</w:t>
        <w:br/>
        <w:t>137 In this regard, in Italy the potential stimulus to innovation that could derive from waste transformation activities is not yet adequately exploited, considering that the number of patents related to recycling activities was only 14 in 2016, a figure significantly lower than that recorded by countries such as Germany and France where the number of patents rises to 67 and 36 units respectively. See https://ec.europa.eu/eurostat/databrowser/view/CEI_CIE020__custom_355163/bookmark/table?lang=en&amp;bookmarkId=2f9c5749-a486-4dbe-8cd9-974884540f79.</w:t>
        <w:br/>
        <w:t>138 See https://ec.europa.eu/eurostat/databrowser/view/CEI_SRM030__custom_354994/bookmark/table?lang=en&amp;bookmarkId=c6638243-2f7f-4256-b2fd-6a5159b4b68a.</w:t>
      </w:r>
    </w:p>
    <w:p>
      <w:r>
        <w:rPr>
          <w:b/>
        </w:rPr>
        <w:t>[Pages 73–75]</w:t>
      </w:r>
    </w:p>
    <w:p>
      <w:r>
        <w:t>BULLETIN NO. 13 OF MARCH 29, 2021 75</w:t>
        <w:br/>
        <w:t>thousand new jobs139. It therefore appears essential that all phases of waste management ensure competitive dynamics capable of triggering the positive benefits mentioned above.</w:t>
        <w:br/>
        <w:t>In this regard, for the full development of the circular economy from which the entire country can uniformly benefit, a number of significant critical issues remain, partly related to the failure to fully apply the principle of competition, which is expressly provided for in the Consolidated Environmental Act (Legislative Decree No. 152 of April 3, 2006, also "TUA"), as recently amended with the transposition of Directive (EU) No. 2018/851.</w:t>
        <w:br/>
        <w:t>As is known, the collection phase is carried out under a local monopoly regime, often through in-house providing contracts. Regarding the proper use of this method of service assignment, reference is made to what has already been argued concerning the requirements imposed by law on the supplier and the motivational burden that falls on the public entity proceeding with the assignment (see supra).</w:t>
        <w:br/>
        <w:t>The sector is characterized by an extremely heterogeneous industrial structure, with several thousand operators, both public and private, the majority being small or very small, and a few large players, predominantly multi-utilities with public participation.</w:t>
        <w:br/>
        <w:t>However, the desirable objective of an efficient average business size cannot be pursued through improper extensions of monopolies, whether horizontal or vertical, of the urban waste collection service.</w:t>
        <w:br/>
        <w:t>From the first perspective, it is noted that Legislative Decree No. 116 of September 3, 2020, has modified the definition of urban waste, introducing into this category the notion of so-called "similar waste" in terms of merchandise to domestic waste, and reaffirming the full freedom of economic activities that produce "similar" waste to assign their collection and initiation for recovery and/or disposal outside the management of the public service. That said, it is observed that the new formulation of paragraph 10 of Article 238 of the TUA (Tariff for the management of urban waste), in providing for these cases the exclusion from the payment of the tariff component related to the quantity of waste delivered, establishes the necessity of entering into a contractual agreement with the public manager or with the chosen private operator for a minimum duration of five years established by law. However, this provision appears discriminatory for private managers, as, while it is possible to return to public management at any time and, therefore, even before the five years have elapsed, the opposite is not allowed; in order not to hinder competition among the various operators (private and public) of the collection service and initiation for recovery of waste by improperly extending the monopoly of public managements, it is therefore deemed necessary to eliminate the minimum five-year duration of the agreement.</w:t>
        <w:br/>
        <w:t>Regarding the scope of service assignment from a vertical perspective, it is noted that the notion of "integrated service management" is often improperly used, expanding the range of activities along the supply chain that are included in the monopoly without verifying the actual existence of a market failure risk for such activities. This particularly concerns the tendency, already criticized in the past by the Authority140, to assign, along with collection, transport, and initiation for disposal and recovery of the various fractions of urban collection, also the activities of disposal, recovery, and recycling, typically carried out in a market regime; this also through an improper attribution of exclusive ownership to the manager of the aforementioned fractions.</w:t>
        <w:br/>
        <w:t>On this point, it seems necessary to provide that integrated management must be assigned and carried out in compliance with the principle of competition, and cannot lead to improper monopolizations of competitive markets downstream, such as those of recovery and disposal.</w:t>
        <w:br/>
        <w:t>As is known, the phases following collection, consisting of the selection and initiation for recovery of differentiated materials, can be managed by the service contractor, either by managing such waste themselves, bearing the costs of treatment and collecting the revenues from the sale of waste on the market to recyclers, or by utilizing the activities of consortia for recycling and recovery (so-called compliance systems under EPR - Extended Producer Responsibility) that, on behalf of the producers and users who are members (burdened by extended producer responsibility obligations - EPR), manage such waste by financing themselves with the environmental contributions received from the members and with the revenues from the sale of materials sent for recycling.</w:t>
        <w:br/>
        <w:t>With particular regard to the proper functioning of the recovery and recycling supply chain for the full development of the circular economy and, specifically, to the effective opening of the market for EPR compliance services for packaging producers141, it is observed that the regulations, in light of the premise that each consortium must be able to dispose of the share of waste attributable to the consumption of its members, have modified the mechanisms that CONAI developed and applied while it was the only existing consortium142. On this point, the Authority considers it inappropriate that the framework program agreement (or sector agreement) introduced by the amendment of Article 224 of the TUA includes, in addition to all compliance systems (supply chain consortia, CORIPET, and any new consortia), ANCI, the Union of Italian Provinces (UPI), the Bodies for the management of the optimal territorial area, as well as the representative associations of selection centers (CSS). This is because these subjects are in competition with each other for the provision of their services to compliance systems or directly to collection managers, and it does not seem appropriate, therefore, for there to be any agreed definition of the economic and/or service conditions applied.</w:t>
        <w:br/>
        <w:t>141 In the past, CONAI (National Packaging Consortium) and the supply chain consortia affiliated with it for the various materials (COREPLA (plastic), COREVE (glass), COMIECO (paper and cardboard), CIAL (aluminum), RICREA (steel), RILEGNO (wood)) constituted for years the only system for fulfilling extended producer responsibility obligations. The Authority has repeatedly argued the need to overcome this arrangement, making effective the possibility, already provided for by the TUA (see Article 221, paragraph 5) of competition among different compliance schemes, due to better sector performance, also with regard to achieving environmental objectives. Competition among EPR compliance systems towards producers represents a constitutive factor of the proper functioning of the EPR mechanism also for environmental protection objectives: competition ensures that the fee/environmental contribution requested from each producer is as close as possible to the cost of initiating recycling and recovery of the packaging they have placed on the market, thus incentivizing them to develop and adopt more eco-friendly packaging, that is, with the minimum cost of initiating recycling and recovery. Since the beginning of 2020, thanks also to the intervention of the Authority (see procedure A531, provision No. 28430 of October 27, 2020), there has been a concrete opening to competition in the market for the initiation of recycling and recovery of differentiated urban waste from plastic, with the entry into the market of a new consortium of producers of plastic bottles in food-grade CPL PET, for which today there is a choice for these products for the fulfillment of extended producer responsibility obligations.</w:t>
        <w:br/>
        <w:t>142 This system was historically based on the stipulation (pursuant to Article 224 of the TUA) of a five-year framework agreement between CONAI and ANCI containing the common principles for all supply chains, alongside which were the relevant technical annexes for each supply chain identifying the fees for the collection service due to the managers as well as the methods of delivery of the waste subject to the agreement for the adhering managers. In the plastic sector, in particular, the COREPLA supply chain consortium also periodically entered into agreements with the representative associations of the approximately 30 plastic selection plants (so-called CSS) distributed throughout the national territory, providing for the type of services provided to the consortium and their remuneration.</w:t>
      </w:r>
    </w:p>
    <w:p>
      <w:r>
        <w:t>BULLETIN NO. 13 OF MARCH 29, 2021 77</w:t>
        <w:br/>
        <w:t>More generally, it is noted that the assignment to the selection platforms of differentiated waste from urban collection should occur according to competitive mechanisms, both in cases where the manager decides to manage the collected waste on their own, and in cases where the waste is delivered to EPR compliance systems. All selection companies present in the market should be able to compete on price and quality of services offered to the manager or to the EPR compliance systems with fair, transparent, and non-discriminatory procedures.</w:t>
        <w:br/>
        <w:t>In order to promote the introduction of greater competition in the waste management supply chain, so as to favor the pursuit of the objectives resulting from the dissemination of the circular economy, it is proposed to:</w:t>
        <w:br/>
        <w:t>1. Modify Article 238, paragraph 10, of Legislative Decree No. 152 of April 3, 2006, eliminating the minimum five-year duration provided for the agreements that non-domestic users must enter into with the public manager or with the private operator for the collection and initiation for recovery of their waste;</w:t>
        <w:br/>
        <w:t>2. Provide that the activities of integrated management of urban waste assigned exclusively do not also include the recovery and disposal activities available in a free market regime; in the assignment of the collected fractions, the contracting manager must use competitive procedures that do not favor their own subsidiaries and/or affiliates;</w:t>
        <w:br/>
        <w:t>3. Modify the rules that provide for the participation of selection companies in negotiations for the definition of the framework program agreement (or sector agreement) among all compliance systems (supply chain consortia and recognized autonomous systems), ANCI, the Union of Italian Provinces (UPI), and the Bodies for the management of the optimal territorial area.</w:t>
        <w:br/>
        <w:t>C. The development of facilities for efficient and competitive management of the undifferentiated waste cycle</w:t>
        <w:br/>
        <w:t>The EU and national principles regarding waste management, as is known, simultaneously pursue the objectives of drastically reducing their production (so-called "prevention") and progressively reducing landfill disposal, as a residual method to be used only where it is not possible to employ other more efficient methods (i.e., the reuse of goods that have become waste and the recycling of materials resulting from their treatment). Despite the expected reduction in the quantities of undifferentiated waste resulting from the growing development of separate collection, a correct hierarchy in waste management therefore requires the provision of adequate facilities that allow for prioritizing every form of recovery, including energy recovery, of undifferentiated waste, compared to the worst environmental solution of landfill disposal.</w:t>
        <w:br/>
        <w:t>According to the latest census conducted by ISPRA143, in Italy landfill disposal still accounted for a significant share of the total urban waste in 2019, equal to 21%, well above the target of 10% by 2035 introduced by the recent Directive (EU) No. 850/2018; at the same date, a total of 656 plants for treatment and disposal were operational.</w:t>
      </w:r>
    </w:p>
    <w:p>
      <w:r>
        <w:rPr>
          <w:b/>
        </w:rPr>
        <w:t>[Pages 76–78]</w:t>
      </w:r>
    </w:p>
    <w:p>
      <w:r>
        <w:t>78 BULLETIN NO. 13 OF MARCH 29, 2021</w:t>
      </w:r>
    </w:p>
    <w:p>
      <w:r>
        <w:t>waste disposal of urban waste144, of which only 37 incineration/energy recovery plants (“TMV”)145, characterized by a particularly uneven distribution across the national territory.</w:t>
      </w:r>
    </w:p>
    <w:p>
      <w:r>
        <w:t>From further data collected by the same Authority during the year 2019146, there is a situation of particular pressure on the existing energy recovery capacity in the national territory, which in 2018 experienced an average utilization rate of about 90%. Overall, the available data depict a situation in Italy, still today, of significant infrastructural gap147, especially in the central and southern areas of the country, which are unable to treat all the residual urban waste collected, which is therefore partially sent to plants located in the North or abroad.</w:t>
      </w:r>
    </w:p>
    <w:p>
      <w:r>
        <w:t>This situation appears to generate various competitive criticalities, as it does not allow, in a downstream phase of collection, related to activities to be carried out in a free market regime, the emergence of competitive stimuli suitable for promoting the achievement of allocative efficiency, does not allow for adequate economic valorization of waste, with the activation of further supply chains (e.g., in the case of TMV, electricity production), and serves to define excessive market power in the hands of the few existing plants, with a possible increase in the overall costs of urban waste management and greater expenditure for citizens.</w:t>
      </w:r>
    </w:p>
    <w:p>
      <w:r>
        <w:t>Also taking into account the renewed environmental objectives that the sector will have to pursue in light of the new package of directives on the circular economy, the Authority hopes, following an updated assessment of the infrastructural needs, for the adoption of policies aimed at incentivizing a rapid infrastructural development in the currently under-equipped geographical areas, for a more balanced distribution of energy recovery capacity across the national territory.</w:t>
      </w:r>
    </w:p>
    <w:p>
      <w:r>
        <w:t>The Authority is aware that the main obstacles to the realization of the plants in question do not stem from considerations of greater or lesser profitability of the activity, but rather from the complexity of the authorization process to which they are subjected and from the hostility often shown by the population and local authorities towards such works (so-called “nimby” syndrome). However, the Authority does not consider it appropriate or useful to provide incentives that could be obtained through any forms of tariff regulation148. Firstly, because the phase of the supply chain does not appear to suffer from market failures that justify regulatory interventions on prices. Secondly, because</w:t>
      </w:r>
    </w:p>
    <w:p>
      <w:r>
        <w:t>144 Of these, in addition to the TMV, 345 plants are dedicated to the treatment of the organic fraction (so-called FORSU), 130 are intermediate treatment plants of a mechanical or mechanical-biological type (TM or TMB), 131 are landfills, and 13 are industrial plants that carry out co-incineration of urban waste.</w:t>
      </w:r>
    </w:p>
    <w:p>
      <w:r>
        <w:t>145 All plants carry out energy recovery, mainly in the form of electricity production. In contrast, the production of thermal energy, mostly carried out in a cogenerative setup on a seasonal basis, is limited to only 12 plants, all located in the North of the country.</w:t>
      </w:r>
    </w:p>
    <w:p>
      <w:r>
        <w:t>146 See investigative procedure no. I/831.</w:t>
      </w:r>
    </w:p>
    <w:p>
      <w:r>
        <w:t>147 The sizing of the national infrastructural needs has been defined, as far as energy recovery is concerned, by D.P.C.M. August 10, 2016, issued in implementation of paragraph 2 of Article 35 of Law Decree no. 133/2014 (so-called “Unlock Italy”). The aforementioned Article 35 also provided that, for such plants, the so-called “self-sufficiency principle” operates on a national level, to promote the most efficient management of the waste cycle even during the necessary infrastructural adjustment.</w:t>
      </w:r>
    </w:p>
    <w:p>
      <w:r>
        <w:t>148 With the consultation document 713/2018/R/RIF, the Regulatory Authority presented the first guidelines on tariff matters for the waste sector, identifying among the priority objectives also the infrastructural adjustment, through the introduction of appropriate tariff incentives. In the subsequent Resolution no. 443/2019, the specific definition of the criteria for setting access tariffs to treatment plants is entrusted to subsequent provisions, yet to be issued.</w:t>
      </w:r>
    </w:p>
    <w:p>
      <w:r>
        <w:t>BULLETIN NO. 13 OF MARCH 29, 2021 79</w:t>
      </w:r>
    </w:p>
    <w:p>
      <w:r>
        <w:t>such interventions would not produce the desired effects, considering the persistence of the aforementioned barriers to market access.</w:t>
      </w:r>
    </w:p>
    <w:p>
      <w:r>
        <w:t>Rather, it is believed that less distorting and more effective measures may reside, on the one hand, in the provision for further simplification of the authorization procedures provided for the realization of such plants, as per the Consolidated Environmental Act, for example by activating substitute powers in case of inertia of the concerned public administrations, a greater recourse to forms of self-certification, as well as certain timelines for the conclusion of the procedures for the relevant authorization; on the other hand, in the definition of mechanisms for incentivization and/or compensation not so much in favor of investors, but of the populations and local authorities concerned.</w:t>
      </w:r>
    </w:p>
    <w:p>
      <w:r>
        <w:t>For a more competitive and efficient operation of the supply chain for the management of unsorted waste, the Authority hopes for the strengthening of the infrastructural endowment in order to achieve homogeneity across the national territory and proposes to:</w:t>
      </w:r>
    </w:p>
    <w:p>
      <w:r>
        <w:t>1. amend Legislative Decree April 3, 2006, no. 152 and subsequent amendments (in particular, Article 237-quinques and following) by introducing appropriate measures for further bureaucratic streamlining of the authorization processes, providing within each authorization phase for a greater recourse to forms of self-certification and certainty of timelines for the conclusion of the procedures also by activating substitute powers in case of inertia of the concerned public administrations;</w:t>
      </w:r>
    </w:p>
    <w:p>
      <w:r>
        <w:t>2. provide, by law, adequate incentives and/or compensations for the populations and local authorities affected by the developments of energy recovery plants, without introducing improper extensions of price regulation to activities that can be guaranteed by the market.</w:t>
      </w:r>
    </w:p>
    <w:p>
      <w:r>
        <w:t>D. System Charges</w:t>
      </w:r>
    </w:p>
    <w:p>
      <w:r>
        <w:t>As is known, in order to improve the environmental sustainability of electricity generation, substantial economic incentives have been granted over time for production from renewable sources, which have largely been financed through the imposition of a specific item (“general system charges”) on the final users of electricity. The incentivization of generation from renewable sources has allowed the development of this activity, enabling our country to be in line with the objectives set by international agreements in terms of minimum production quota from renewable sources to be achieved by 2020.</w:t>
      </w:r>
    </w:p>
    <w:p>
      <w:r>
        <w:t>In the Italian system, the obligation to subsidize the system charges, currently constituted for about 70% by expenditure for supporting renewable energies, is placed on final users as an item of expenditure in the electricity bill. Since 2015, these charges have had a stable amount quantifiable at about 14-15 billion euros annually, weighing approximately between one-fifth and one-quarter of the total bill149. The incidence on the electricity bill of an imposition aimed at financing incentives for production from renewable sources is also significant in all European countries, and the analysis of the available data on their performance in achieving</w:t>
      </w:r>
    </w:p>
    <w:p>
      <w:r>
        <w:t>149 ARERA Annual Reports, years 2010-2019.</w:t>
      </w:r>
    </w:p>
    <w:p>
      <w:r>
        <w:t>80 BULLETIN NO. 13 OF MARCH 29, 2021</w:t>
      </w:r>
    </w:p>
    <w:p>
      <w:r>
        <w:t>progressive objectives of diffusion by 2020 of renewable sources shows the necessity of such financing150.</w:t>
      </w:r>
    </w:p>
    <w:p>
      <w:r>
        <w:t>The method of imposition and collection of the charges adopted in Italy, as well as in many other countries, has however meant that this result has been achieved at the cost of significant and increasing obstacles to competition in the retail electricity market. In fact, although the obligation to pay the charges falls on the final user, the amount of system charges due from customers of each seller is fully billed by the distributor to the seller as part of the consideration that the seller must pay as a user of the local network managed by the distributor. In turn, the latter pays GSE and CSEA the entire value of the system charges calculated on the total number of final users and on their total consumption. The collection mechanism provided, also considering the related need for sellers to provide costly guarantees to distributors for non-fulfillment of their commitments which include, as mentioned, also the payment of 100% of the charges billed to final customers, has over time led to increasing financial difficulties for many sellers, whose restrictive effect from a competitive point of view is aggravated by the simultaneous presence in the market of sellers integrated into distribution. Moreover, these charges, not related to the costs of providing the service, exhibit such absolute relevance in the bill as to obscure the price advantages obtainable through the development of a competitive market, preventing demand from fully perceiving and appreciating the positive consequences of the transition to the free market.</w:t>
      </w:r>
    </w:p>
    <w:p>
      <w:r>
        <w:t>The increasing burden of resources that must be obtained in order to ensure the environmental sustainability of electricity generation no longer appears compatible with their financing through the imposition of system charges within the electricity bill, primarily due to the serious negative consequences that this solution entails for competition in retail electricity markets, distorting the structure of supply and altering price signals. This is, moreover, a conclusion that has already been reached by other important countries such as Spain and Germany, where legislative initiatives aimed at shifting system charges from the electricity bill to other sources of financing are at an advanced stage.</w:t>
      </w:r>
    </w:p>
    <w:p>
      <w:r>
        <w:t>The Authority therefore believes that, in order to ensure that the sustainability of electricity generation is compatible with a full development of the retail electricity market, it is necessary to eliminate the improper burden of system charges on the electricity supply chain, to more correctly return the financing of the various items, including those for incentivizing renewable energies, to fiscal mechanisms through the issuance of specific legislation. On this point, the Authority also emphasizes the opportunity to consider, also based on significant foreign experiences, financing models for system charges that selectively burden the consumption of fossil fuels in heating and transport, in order to simultaneously achieve competitive and environmental objectives.</w:t>
      </w:r>
    </w:p>
    <w:p>
      <w:r>
        <w:t>That said, the Authority suggests, where deemed necessary in order to balance the need to promptly relieve the electricity supply chain from system charges and the need to obtain a significant amount of financing within general taxation through impositions</w:t>
      </w:r>
    </w:p>
    <w:p>
      <w:r>
        <w:t>150 With few exceptions, only countries that have imposed the payment of at least more than a quarter of the bill for domestic customers to finance primarily the development of renewable sources have managed to meet their commitments by 2020. Eurostat, Electricity Prices (May 2020) and Renewable Energy Statistics (December 2020).</w:t>
      </w:r>
    </w:p>
    <w:p>
      <w:r>
        <w:rPr>
          <w:b/>
        </w:rPr>
        <w:t>[Pages 79–81]</w:t>
      </w:r>
    </w:p>
    <w:p>
      <w:r>
        <w:t>BULLETIN NO. 13 OF MARCH 29, 2021 81</w:t>
        <w:br/>
        <w:t>selective charges on polluting activities, that the transition from the current model to the future one can occur with appropriate gradualness, so as to allow all operators a progressive adjustment to the new scenario outlined for the collection of the charges necessary to achieve environmental objectives.</w:t>
        <w:br/>
        <w:t>In the immediate term, the reform path of the system could begin by eliminating from the bill the charges not related to environmentally sustainable development objectives and to combating energy poverty: the components related to covering the costs associated with the decommissioning of decommissioned nuclear power plants, as well as the coverage of the special tariff regime recognized to the company RFI for electricity consumption related to traditional rail services. The Authority believes that the coverage of such charges could be provided through transfers from the State budget.</w:t>
        <w:br/>
        <w:t>Furthermore, always with a view to ensuring a gradual transition to the above-suggested future model, the coverage of the charges could be provided with at least part of the revenue derived from the auction sale of CO2 emission allowances. This revenue currently flows into the State budget and should, according to European regulations, be allocated, among other things, to cover the expenses necessary to reduce greenhouse gas emissions and to promote the use of renewable sources. To this end, part of the proceeds from CO2 auctions could be transferred to the Fund for Energy and Environmental Services (CSEA), which would then manage the funds derived from the State budget to allocate them to cover the charges, as already occurred during the first period of the health emergency in connection with measures aimed at alleviating the burden of system charges for certain categories of consumers.</w:t>
        <w:br/>
        <w:t>It is proposed to proceed with a reform of the financing for renewable energies that excludes system charges from the electricity bill and instead includes forms of taxation consistent with the pursuit of environmental principles, thus providing that such charges weigh, selectively, on the consumption of fossil fuels in heating and transport and resorting, if necessary, to appropriate gradualness in the implementation of the reform.</w:t>
        <w:br/>
        <w:t>In an initial phase, it is proposed that some items currently improperly included among the system charges (costs for the decommissioning of decommissioned nuclear power plants, special tariff regime recognized to the company RFI) be eliminated from the costs in the bill and that the related financial coverage be provided by the State budget; as well as the transfer from the State budget to the CSEA of at least part of the revenue derived from the auction sale of CO2 emission allowances, so that the CSEA uses it to correspondingly finance the system charges.</w:t>
      </w:r>
    </w:p>
    <w:p>
      <w:r>
        <w:t>82 BULLETIN NO. 13 OF MARCH 29, 2021</w:t>
        <w:br/>
        <w:t>VI. HEALTH PROTECTION AND COMPETITION</w:t>
        <w:br/>
        <w:t>The exceptional pressure to which the National Health Service - SSN is subjected due to the Covid-19 pandemic makes necessary interventions aimed at increasing efficiency, thus reconciling the increase in demand for healthcare with the constraints of public financing.</w:t>
        <w:br/>
        <w:t>A better allocation of resources, avoiding waste, allows public spending on health to be directed towards building a system capable of coping with dramatic and large-scale events, such as the ongoing one, ensuring not only an adequate response to care needs but also high levels of quality in assistance.</w:t>
        <w:br/>
        <w:t>From the OECD 2020 report "Health at a Glance," it emerges that Italy has a percentage incidence of health spending on GDP of 8.7% (compared to an EU average of 8.3%), with a public spending incidence of 6.4% and private spending for the remaining 2.3%. However, there is a more significant gap compared to investments allocated to healthcare in countries such as Germany (11.7% of GDP), France (11.2%), or Switzerland (12.1%). Per capita health spending in our country was €2,473 in 2019 (compared to an OECD average of €2,572) and at values of €3,644 and €4,504, respectively, in France and Germany.</w:t>
        <w:br/>
        <w:t>Regarding data on the trend of health spending over time, Italy is one of the few countries in Europe that cut health spending during the period 2008-2013, only returning to grow – albeit limitedly – starting from 2014. In contrast, almost all other states have never reduced investments allocated to healthcare.</w:t>
        <w:br/>
        <w:t>Since strengthening the healthcare system and health protection requires a shift from an approach based on cuts to public spending to one inspired by its efficient use, the Authority suggests adopting measures that ensure greater openness to private facilities' access to the exercise of healthcare activities not contracted with the SSN. A more intense integration between public and private can, in fact, allow for better satisfaction of the growing demand for assistance and protection of citizens, without cuts to health spending.</w:t>
        <w:br/>
        <w:t>Closely related to the issue of public health are also the interventions concerning the pharmaceutical sector, which plays an important role in pursuing objectives of improving the health status of the population and which has been significantly impacted by public spending containment policies.</w:t>
        <w:br/>
        <w:t>In particular, the following interventions are suggested:</w:t>
        <w:br/>
        <w:t>- healthcare service. The Authority points out the opportunity to adopt initiatives capable of increasing the supply of healthcare services and their efficiency: i) eliminating obstacles that limit private access to the exercise of healthcare activities not contracted with the SSN, currently constrained by the verification of the regional need for healthcare services; ii) reforming the accreditation system; iii) providing for periodic regional selections that are adequately publicized; iv) ensuring full information on the performance of public and private facilities, to allow demand to make an informed choice among available facilities and thus promoting their efficiency;</w:t>
        <w:br/>
        <w:t>- pharmaceutical sector. The Authority's proposals focus on promoting a regulatory context that: i) facilitates comparability, even in bidding procedures, between biological drugs with the same therapeutic indications; ii) allows for increasing the bargaining power of demand, particularly regarding drugs that may fall into class C "non-negotiated"; iii) concerning the obligations of wholesalers to stock medicines, allows for reconfiguring them on flexible quantitative thresholds based on the demand expressed by the territory, in order to enable more efficient and flexible forms of business organization, while continuing to ensure the availability of medicines in the territory. Further proposals are also aimed at removing existing constraints regarding the registration procedures for generic medicines before the expiration of the patent, as well as incentivizing the production of galenic medicines.</w:t>
        <w:br/>
        <w:t>* * *</w:t>
        <w:br/>
        <w:t>A. Healthcare Service</w:t>
        <w:br/>
        <w:t>To ensure a more efficient allocation of public resources and greater freedom of choice for patients in terms of place of care and physician, the need for an intervention that increases the conditions of competition in private facilities' access to the provision of healthcare services is reiterated.</w:t>
        <w:br/>
        <w:t>In the healthcare sector, the opening to competition must, in fact, be pursued as a tool that, by incentivizing the free choice of physicians, patients, and third-party payers, allows for the efficient allocation of resources, both in terms of the effectiveness of healthcare services and in terms of compliance with the spending constraint.</w:t>
        <w:br/>
        <w:t>Unfortunately, in Italy, the reform towards a competitive healthcare system suffers from serious delays due to the heterogeneity of the mechanisms for implementing the system by the regions.</w:t>
        <w:br/>
        <w:t>With a view to eliminating obstacles that limit the economic initiative freedom of private healthcare facilities, there is a need to amend Article 8-ter, paragraph 3, of Legislative Decree No. 502 of December 30, 1992151, providing that private access to the exercise of healthcare activities not contracted with the SSN is uncoupled from the verification of the regional need for healthcare services.</w:t>
        <w:br/>
        <w:t>Also in this perspective, Articles 8-quater and following of Legislative Decree No. 502/1992 should be amended to reform the accreditation system to the SSN of private facilities by eliminating the provisional accreditation regime (paragraph 7, according to which "accreditation may be granted, provisionally, for the time necessary to verify the volume of activity performed and the quality of its results"), through the provision of a general rule that establishes the obligation of definitive accreditation by the Regions for new healthcare facilities or for the initiation of new activities in existing facilities.</w:t>
        <w:br/>
        <w:t>The Authority hopes, secondly, that the system of agreements with private companies operates on a selective, non-discriminatory, periodic, and transparent basis. To guarantee equitable and non-discriminatory access for private operators to the SSN circuit, a provision should be included in Article 8-quinquies of Legislative Decree No. 502/1992 that provides for periodic regional selections, adequately publicized, that follow systematic checks of already contracted operators and the consequent possible rationalization of the network in contracting.</w:t>
        <w:br/>
        <w:t>151 Enacting: "Reorganization of the regulations concerning health matters, pursuant to Article 1 of Law No. 421 of October 23, 1992."</w:t>
      </w:r>
    </w:p>
    <w:p>
      <w:r>
        <w:rPr>
          <w:b/>
        </w:rPr>
        <w:t>[Pages 82–84]</w:t>
      </w:r>
    </w:p>
    <w:p>
      <w:r>
        <w:t>84 BULLETIN NO. 13 OF MARCH 29, 2021</w:t>
        <w:br/>
        <w:t>In order to facilitate users' choice of healthcare facilities, it is also necessary to increase the information available on the performance of public and private facilities, in terms of management efficiency and service quality, by making the budgets of the ASLs and private facilities widely available and the data on the qualitative aspects of the service (e.g., length of waiting lists for services at the various public facilities in the same area), as well as on aspects related to the medical activities carried out152. Such information could steer demand towards the most efficient facilities, effectively creating competition among public facilities or between public and contracted private facilities.</w:t>
        <w:br/>
        <w:t>To ensure a more efficient allocation of public resources and to provide greater protection for the freedom of choice of patients in terms of place of care and physician, the need for an intervention that increases the conditions of competition in the access of private facilities to the provision of healthcare services is reiterated. In particular, it is proposed to:</w:t>
        <w:br/>
        <w:t>1. amend Article 8-ter, paragraph 3, of Legislative Decree No. 502 of December 30, 1992, providing that access for private entities to the exercise of non-contracted healthcare activities with the NHS is not subject to verification of the regional need for healthcare services;</w:t>
        <w:br/>
        <w:t>2. amend Articles 8-quater and following of Legislative Decree No. 502 of December 30, in order to reform the accreditation system with the NHS for private facilities by eliminating the provisional accreditation regime;</w:t>
        <w:br/>
        <w:t>3. to guarantee equitable and non-discriminatory access for private operators to the NHS circuit, include in Article 8-quinquies of Legislative Decree No. 502 of December 30, 1992 a provision for periodic regional selections, adequately publicized, that follow systematic checks of already contracted operators and the consequent possible rationalization of the contracting network;</w:t>
        <w:br/>
        <w:t>4. increase the information available on the performance of public and private facilities, in terms of management efficiency and service quality, in order to steer demand towards the most efficient facilities.</w:t>
        <w:br/>
        <w:t>B. Interventions in the pharmaceutical sector</w:t>
        <w:br/>
        <w:t>Measures aimed at increasing the competitiveness of public tenders for the purchase of medicines</w:t>
        <w:br/>
        <w:t>The fundamental objective of reducing the cost of care for the most expensive medicines, especially biological ones used in hospitals, with a consequent increase in accessibility for patients, could be more easily achieved in the presence of a regulatory context that facilitates interchangeability between medicines and their comparability for therapeutic purposes, thus contributing to the expansion of competitive comparison among different medicines in public tenders.</w:t>
        <w:br/>
        <w:t>Article 15, paragraph 11-quater, of Decree-Law No. 95 of July 6, 2012, converted with amendments by Law No. 135 of August 7, 2012, addresses the issue of the relationship between biological medicines and biosimilars. The provision establishes that “[t]he existence of a biosimilarity relationship between a biosimilar medicine and its reference biological medicine exists only if verified by the European Medicines Agency (EMA) or by the Italian Medicines Agency, taking into account their respective competencies. Automatic substitutability between the reference biological medicine and its biosimilar or between biosimilars is not permitted. In public procurement procedures for biosimilars, different active ingredients cannot be put to tender in the same lot, even if they have the same therapeutic indications.”</w:t>
        <w:br/>
        <w:t>The Authority has always deemed it necessary to promote competitive dynamics in the market for biological medicines, as these significantly impact public healthcare spending153, particularly through the encouragement of the use of so-called biosimilars, as a tool capable of expanding the pool of patients who can access biological medicines and contributing to the sustainability of European healthcare systems154.</w:t>
        <w:br/>
        <w:t>The Authority considers it appropriate to adopt a regulation that leverages, even in the case of biosimilars with different active ingredients, the criterion of therapeutic equivalence, which must, however, be articulated taking into account the specificities that characterize this type of medicine. Regarding the assimilation of biological compounds, it should be noted that since biological medicines are complex compounds produced from a living organism or derived from it, one cannot speak of true “therapeutic equivalence,” which is more accurately applicable only to chemically synthesized medicines, but rather of comparability. That said, however, clinical experience shows that there are concrete hypotheses of therapeutic comparability among certain types of biosimilars. Therefore, the third sentence of paragraph 11-quater appears excessively and unjustifiably restrictive in absolutely prohibiting the tendering of biosimilars with different active ingredients in the same lot, even if they have the same therapeutic indications. As already recognized by administrative jurisprudence, it seems possible to balance the objective of protecting patient health with that of reducing the cost of care through the realization of public tenders for the purchase of biosimilars that also put different active ingredients in competition with each other, marketed for the same therapeutic indications, based on motivated and documented decisions on therapeutic comparability previously expressed by AIFA pursuant to Article 15, paragraph 11-ter, of the aforementioned Decree-Law No. 95 of July 6, 2012155. In the perspective of increasing competitiveness in public tenders, it is therefore believed that the aforementioned provision in Article 15, paragraph 11-quater should be repealed in order to incorporate the issue of therapeutic equivalence of biological medicines into the general regulation of Article 15, paragraph 11-ter, of Decree-Law No. 95 of July 6, 2012156.</w:t>
        <w:br/>
        <w:t>It is proposed to eliminate the absolute prohibition, in public procurement procedures for biosimilars, of putting different active ingredients to tender in the same lot, even if they have the same therapeutic indications, where AIFA has expressed itself in favor of their equivalence from a therapeutic point of view.</w:t>
        <w:br/>
        <w:t>Measures aimed at containing the price of medicines and increasing the negotiating power of the public entity in the drug contracting process</w:t>
        <w:br/>
        <w:t>Human medicines are classified based on their reimbursement regime, which distinguishes medicines on the market based on the entity that bears the related cost: the NHS or the patient157. Medicines classified in class C are entirely the responsibility of the patient and are distinguished between prescription-required medicines and non-prescription medicines, which in turn are distinguished into medicines with public advertising access (Over the Counter or OTC) and those for which advertising is not permitted (Without Prescription Obligation or SOP). Regarding class C medicines that require a prescription, AIFA carries out a price monitoring action, which can only be increased every two years (odd years) and with increases not exceeding the planned inflation, while the price of non-prescription medicines is freely determined by the manufacturer. Class C is a broad and heterogeneous class, which also includes medicines that in some cases are essential: for example, as already noted by the Authority in the inquiry on vaccines in 2015, many of the vaccines marketed in Italy fall within class C medicines, even though these products are primarily intended to meet a public demand expressed by NHS facilities and whose costs are entirely borne by the State158. Class C also includes all medicines for which AIFA does not reach a price agreement with the manufacturing companies, even if the medicine is of potential therapeutic interest to the NHS. In this regard, it is worth considering how the substantial freedom to determine the prices of medicines included in class C pertains to products that, due to the specific industrial dynamics characterizing this market segment, are sometimes marketed in a monopoly regime, without any real market alternative. This gives manufacturing companies market power that can be exercised without particular constraints, thanks to the price freedom that characterizes this pharmaceutical class and the absence of an adequate balancing of market power by public demand.</w:t>
        <w:br/>
        <w:t>156 The article in question states: “in adopting any decisions based on the therapeutic equivalence between medicines containing different active ingredients, the Regions adhere to the motivated and documented evaluations expressed by the Italian Medicines Agency.”</w:t>
        <w:br/>
        <w:t>157 Article 8, paragraphs 10 and 14, of Law No. 537/1993 identifies the following reimbursement classes: a) class A: essential medicines and for chronic diseases, entirely at the expense of the NHS, provided through territorial pharmacies or public healthcare facilities (direct distribution); b) class H: hospital-use medicines, at the expense of the NHS, used in hospitals or healthcare facilities; c) class C: medicines entirely at the expense of the patient, distinguished between prescription-required medicines and non-prescription medicines, which in turn are distinguished into medicines for mild conditions with public advertising access (OTC) and those for which advertising is not permitted (SOP).</w:t>
        <w:br/>
        <w:t>158 See AGCM, IC50 - Inquiry on vaccines for human use, of May 11, 2016, in Bulletin 18/2016.</w:t>
      </w:r>
    </w:p>
    <w:p>
      <w:r>
        <w:rPr>
          <w:b/>
        </w:rPr>
        <w:t>[Pages 85–87]</w:t>
      </w:r>
    </w:p>
    <w:p>
      <w:r>
        <w:t>BULLETIN NO. 13 OF MARCH 29, 2021 87</w:t>
        <w:br/>
        <w:t>Furthermore, it is worth considering how Decree-Law No. 158 of September 13, 2012 (so-called Balduzzi Decree), converted with amendments into Law No. 189 of November 8, 2012, has changed the regulation of the procedures for marketing authorization (AIC) and classification of medicines, providing that applications for classification and price definition can only be submitted after the issuance of the AIC. In this way, the Decree has separated the marketing authorization phase from the classification phase of the medicine, which previously constituted moments of the same procedure. According to Article 12 of the Decree, “[...] the pharmaceutical company concerned may submit to AIFA the application for classification of a medicine among the medicines provided by the National Health Service only after obtaining the marketing authorization for the same medicine.” The same article provides that medicines that have obtained marketing authorization are automatically classified in a specific section, called class C “non-negotiated” (Cnn), dedicated to medicines not yet evaluated for reimbursement purposes, pending the submission of a possible application for different classification by the interested company. This class is distinguished from traditional categories, as it is a temporary classification that applies while waiting for the completion of the reimbursement procedure. If, then, the price negotiation fails, the medicine is definitively classified in class C and sold at a price freely set by the company, fully at the patient's expense.</w:t>
      </w:r>
    </w:p>
    <w:p>
      <w:r>
        <w:t>The described regulation raises competitive issues that emerge at the time of negotiating the price of medicines reimbursable by the NHS (therefore medicines that, as a result of the negotiation, should enter classes A or H, depending on the dispensing channel). In fact, while the current regulation of class Cnn allows for a quicker and easier access for citizens to medicines159, which can already be marketed at a price freely set by the company before reaching an agreement on the price, this means that (a) companies participate in the price negotiation when the demand for the medicine already exists and (b) until an agreement is reached, the medicine remains in class Cnn and the (public) demand pays a price freely set by the company. This price acts as a sort of focal point for the negotiation and conditions the Agency's ability to exercise its negotiating power in the price negotiation of a medicine and to obtain a significant discount. Conversely, it strengthens the contractual position (and the consequent market power, which may eventually lead to abusive conduct) of pharmaceutical companies, creating distorted incentives and undue rents. Companies, in fact, have no incentives to undertake and conclude the negotiation quickly, since in the meantime the medicines are purchased by the NHS at the price freely set by them; and even when the negotiation - once started - fails, companies are aware, especially in the case of medicines that are structurally relevant for the NHS, that the product will continue to be purchased at the same price, by the citizen or by the ASLs.</w:t>
      </w:r>
    </w:p>
    <w:p>
      <w:r>
        <w:t>The Authority has conducted a comparative examination of the experiences of other Member States on the subject160 and, in order to remedy such distortions, considers it necessary to design a mechanism that reverses the positions of the parties involved in the negotiation table, incentivizing companies to conclude the negotiation quickly and freeing the regulator from the rush to conclude the agreement to ensure therapeutic continuity for patients and/or from the prospect that an essential medicine is classified in class C at the expense of citizens.</w:t>
      </w:r>
    </w:p>
    <w:p>
      <w:r>
        <w:t>In this perspective, the new AIFA guidelines for the compilation of the dossier supporting the application for reimbursement and price of a medicine published on December 30, 2020, and in force from March 1, 2021161, while appreciable, as they may encourage companies not to prolong the duration of the negotiation procedure, do not seem capable of sufficiently strengthening the purchasing power from the demand side, not eliminating, for example, the risk that an essential medicine may be definitively classified in class C in the event of negotiation failure.</w:t>
      </w:r>
    </w:p>
    <w:p>
      <w:r>
        <w:t>It is proposed to correct the competitive distortions that undermine the negotiation of the reimbursement price of medicines by the NHS with the introduction into the legal system of a regulatory provision that designs mechanisms that strengthen AIFA's negotiating position, incentivizing pharmaceutical companies to start and conclude negotiations quickly with a positive outcome, while ensuring therapeutic continuity for patients. This could occur, for example, through:</w:t>
        <w:br/>
        <w:t>1. the introduction of a temporary class in which to classify medicines awaiting price definition, possibly subject to a temporary price agreement whose economic terms could be predetermined;</w:t>
        <w:br/>
        <w:t>2. the introduction into the legal system of a “dispute resolution” mechanism between AIFA and the requesting companies, in order to avoid the negotiation procedure on the price of certain medicines from failing and, where this mechanism does not lead to a positive negotiation outcome, the provision that such medicines be included in an ad hoc class specifically intended to include only and exclusively these products (i.e., those that are not reimbursed by the NHS, not because they are not deserving of reimbursement, but because a price agreement has not been reached).</w:t>
      </w:r>
    </w:p>
    <w:p>
      <w:r>
        <w:t>The legislation in the Member State provides, in fact, that the Ministry of Health may decide to place certain medicines, deemed very expensive for the NHS, and for which price negotiation is ongoing, in a sort of “vault” (sluis). The inclusion of such medicines in the “vault” excludes them from those covered by health insurance until the competent authorities have completed their evaluations and the price negotiation procedure has concluded. In the case of essential medicines, the inclusion of the medicine in the vault does not compromise patient access to care. In these cases, therapeutic continuity is guaranteed to patients through various instruments, such as i) the free provision of the medicine based on the regulation of so-called compassionate use, ii) the conclusion of temporary price agreements between the requesting company and the Ministry, and ultimately iii) the encouragement of the production of galenic medicines by hospital pharmacies, provided that the requirements for setting up production are met.</w:t>
      </w:r>
    </w:p>
    <w:p>
      <w:r>
        <w:t>161 In particular, they provide: “With specific reference to medicines in class Cnn, it is noted that if the holder of the Product does not submit an application for reimbursement and price within 30 days from the issuance of the AIC, for the efficient management of the scheduling of negotiation activities AIFA will send via PEC to the holder of the AIC a reminder to submit such application, assigning a deadline of 30 days for the submission of the related request and necessary documentation. If the holder of the Product sends what is requested within this deadline, the procedure corresponding to the specific negotiation type will be initiated; otherwise, AIFA, pursuant to Article 12, paragraph 5-ter of the aforementioned Decree-Law No. 158/2012, will adopt a measure suspending the medicine from placement in class Cnn, with the consequence that it cannot be further marketed in the national territory, except for temporary exceptions due to public health interests and/or significant reasons for therapeutic continuity, until the ordinary procedure is reactivated by the Applicant or AIFA.”</w:t>
      </w:r>
    </w:p>
    <w:p>
      <w:r>
        <w:t>BULLETIN NO. 13 OF MARCH 29, 2021 89</w:t>
        <w:br/>
        <w:t>Measures to lighten the obligations of medicine assortment by wholesalers</w:t>
        <w:br/>
        <w:t>In a previous advocacy intervention162, the Authority had noted the anti-competitive nature of the regulation that required pharmaceutical wholesalers to hold at least 90% of all medicinal specialties authorized for marketing (Article 7 of Legislative Decree No. 538 of December 30, 1992, later repealed by Legislative Decree No. 219 of April 24, 2006, which, in Article 105, nonetheless reproduced the same obligation).</w:t>
      </w:r>
    </w:p>
    <w:p>
      <w:r>
        <w:t>A subsequent legislative intervention (Decree-Law No. 223/2006 converted by Law No. 248/2006, so-called Bersani Decree) limited the scope of this obligation to only those medicines reimbursed by the NHS, thus excluding all medicines in class C - medicines fully at the patient's expense, distinguished between prescription-required medicines and non-prescription-required medicines, which in turn are distinguished into medicines for mild conditions and those for which advertising is not permitted (SOP).</w:t>
      </w:r>
    </w:p>
    <w:p>
      <w:r>
        <w:t>Despite the legislative intervention of 2006, this measure still does not seem sufficient to achieve the goal of combating the phenomenon of territorial unavailability of medicines. The regulatory obligation of minimum assortment in a fixed percentage implies, in fact, for wholesalers, a level of operational rigidity that prevents more efficient and flexible forms of business organization.</w:t>
      </w:r>
    </w:p>
    <w:p>
      <w:r>
        <w:t>The Authority believes that the objective of timely supplies of medicines in the territory can be pursued through methods based on maximum supply times (already provided for by Article 105, paragraph 3, of Legislative Decree No. 219/2006, which imposes the supply of the pharmaceutical product within twelve hours of the request), rather than on the presumed stock levels.</w:t>
      </w:r>
    </w:p>
    <w:p>
      <w:r>
        <w:t>Even if a minimum stock obligation were to be maintained, it could be configured on flexible quantitative thresholds based on the ordinary needs of the territory rather than in a fixed percentage, resulting in fewer restrictions on competitive dynamics and allowing for process innovations and efficiency increases, without compromising the primary interest of public health. In particular, it could be hypothesized to parameterize the obligation based on the demand for medicines based on the same active ingredient also on a territorial basis. A reconfiguration of these obligations would leave wholesalers greater freedom in the ways of exercising their activity, provided that the obligations regarding the availability of medicines remain assured by the current provisions on sanctions.</w:t>
      </w:r>
    </w:p>
    <w:p>
      <w:r>
        <w:t>It is proposed to rethink the obligations of medicine assortment by wholesalers and to reconfigure them on flexible quantitative thresholds that reproduce the demand expressed by the territory, in order to allow for more efficient and flexible forms of business organization that continue to guarantee the availability of medicines in the territory.</w:t>
        <w:br/>
        <w:t>162 See IC14 - Pharmaceutical Sector of November 6, 1997.</w:t>
      </w:r>
    </w:p>
    <w:p>
      <w:r>
        <w:rPr>
          <w:b/>
        </w:rPr>
        <w:t>[Pages 88–90]</w:t>
      </w:r>
    </w:p>
    <w:p>
      <w:r>
        <w:t xml:space="preserve">90 BULLETIN NO. 13 OF MARCH 29, 2021  </w:t>
        <w:br/>
        <w:t xml:space="preserve">Removal of constraints on the registration procedures for equivalent medicines before the expiration of the patent (patent linkage)  </w:t>
        <w:br/>
        <w:t xml:space="preserve">The Authority has previously pointed out163 that, in order to eliminate obstacles to the entry of generic drugs into the market, it would be desirable to repeal Article 11, paragraph 1, of Decree Law No. 158 of September 13, 2012, converted with amendments by Law No. 189 of November 8, 2012, which conditions the inclusion of equivalent medicines in the National Pharmaceutical Formulary by AIFA (for the purposes of reimbursement by the National Health Service) on the expiration of the patent or the supplementary protection certificate of the reference medicines (so-called "patent linkage"). By linking the procedures for granting marketing authorizations for generic drugs to the resolution of any disputes related to alleged violations of industrial and commercial property, it can indeed cause delays in their market entry, reducing the economic benefits achievable by the National Health Service. At the same time, the existing regulatory framework is susceptible to favoring obstructive behaviors based on patents by the companies holding the "originator" drugs, which could resort to legal actions solely to delay the entry of generic manufacturers into the market.  </w:t>
        <w:br/>
        <w:t xml:space="preserve">It is proposed to repeal the legal provision that, during the periodic update of the national pharmaceutical formulary by AIFA, conditions the reimbursement of equivalent medicines on the expiration of the patent or the supplementary protection certificate of the reference medicines.  </w:t>
        <w:br/>
        <w:t xml:space="preserve">Galenic medicines  </w:t>
        <w:br/>
        <w:t xml:space="preserve">According to Article 3, paragraph 1, letters a) and b) of Legislative Decree No. 219/2006, galenic medicines are defined as:  </w:t>
        <w:br/>
        <w:t xml:space="preserve">a) medicines prepared in a pharmacy based on a medical prescription intended for a specific patient, known as "magistral formulas," which are more comprehensively regulated by Article 5 of Decree Law No. 23 of February 17, 1998, converted with amendments by Law No. 94 of April 8, 1998164;  </w:t>
        <w:br/>
        <w:t xml:space="preserve">b) medicines prepared in a pharmacy based on the indications of the European Pharmacopoeia or the national pharmacopoeias in force in the Member States of the European Union, known as "official formulas," and intended to be provided directly in an undifferentiated manner to the customers of that pharmacy165.  </w:t>
        <w:br/>
        <w:t xml:space="preserve">According to Article 5, paragraph 2, of Decree Law No. 23 of February 17, 1998, converted with amendments by Law No. 94 of April 8, 1998, if there is a medicinal specialty on the market based on a specific active ingredient authorized for the treatment of a specific pathology, the doctor is not allowed to prescribe to a patient a magistral preparation based on the same active ingredient, unless the prescription, for the purposes of personalizing the therapy, provides for a different dosage or different excipients. This limitation does not apply, on the other hand, to official preparations. Article 68 of Legislative Decree No. 10 of February 10, 2005 (Industrial Property Code, "CPI") also contains provisions applicable to these types of medicines. The norm, in fact, establishes that "The exclusive right granted by patent law does not extend, regardless of the subject of the invention: […] c) to the extemporaneous preparation, and per unit, of medicines in pharmacies on medical prescription, and to the medicines thus prepared, provided that industrially produced active ingredients are not used."  </w:t>
        <w:br/>
        <w:t xml:space="preserve">The Authority intends to reiterate here, as it has done in the past166, that requiring the pharmacist to produce the raw materials (and specifically the active ingredients) necessary for the preparation of the requested medicine, without being able to purchase them from third parties, subjects an entire professional category to significant operational constraints that generally undermine their freedom of economic initiative.  </w:t>
        <w:br/>
        <w:t xml:space="preserve">Moreover, this obligation further restricts a form of competition that already appears very limited by Article 5, paragraph 2, of Decree Law No. 23 of February 17, 1998, converted with amendments by Law No. 94 of April 8, 1998, which provides that the individual pharmacist may prepare magistral preparations based on a medical prescription that prescribes the drug to a specific patient only with a different qualitative-quantitative formulation from that of the industrially produced drug placed on the national market (i.e., with a different dosage and/or different excipients). The relaxation of the obligation for the pharmacist preparing galenic products to use raw materials of non-industrial origin, on the other hand, would increase the competitive space exercisable by this type of medicine and would provide patients with undeniable benefits in terms of greater variety and more targeted therapeutic effectiveness of the products.  </w:t>
        <w:br/>
        <w:t xml:space="preserve">It is therefore proposed to eliminate the obligation for the preparer of galenic preparations to independently produce the active ingredient necessary for the preparation when the industrially produced drug is also covered by a patent.  </w:t>
        <w:br/>
        <w:t xml:space="preserve">VII. THE POWERS OF THE AUTHORITY AND AMENDMENTS TO LAW NO. 287/90  </w:t>
        <w:br/>
        <w:t xml:space="preserve">The rigorous application of antitrust regulations is a valuable factor in ensuring a faster and more solid recovery, in awareness of the difficulties faced by businesses during the crisis and the need to protect the longer-term effects and the more dynamic component of the competitive process through particular attention to the strategic sectors for growth, digitalization, and sustainability, effective control of concentration processes, and combating behaviors that may exacerbate the consequences of the economic and health crisis. In this section, some amendments to Law No. 287 of October 10, 1990, are proposed, aimed at allowing the Authority to increase the effectiveness of concentration control and the fight against cartels, as well as to adapt the tools currently available to the challenges posed by the digital economy. Finally, the need to identify the AGCM as the sole Authority for combating violations provided for by Directive (EU) No. 2019/633 regarding unfair commercial practices in relations between businesses in the agricultural and food supply chain is emphasized.  </w:t>
        <w:br/>
        <w:t xml:space="preserve">A. Measures for harmonizing concentration control with EU legislation  </w:t>
        <w:br/>
        <w:t xml:space="preserve">The national rules on the control of concentration operations that fall within the Authority's competence differ in various significant aspects from the provisions of Regulation (EC) No. 139/2004 applied by the European Commission for the assessment of concentrations of EU dimension.  </w:t>
        <w:br/>
        <w:t xml:space="preserve">These divergences particularly concern: i) the substantial assessment test, referred to in Article 6 of Law No. 287/1990 and the treatment of efficiency benefits; ii) the treatment of joint ventures, referred to in Article 5 of Law No. 287/1990; and iii) the calculation of the relevant turnover for the notification obligation for banks and financial institutions, referred to in Article 16, paragraph 2, of Law No. 287/1990.  </w:t>
        <w:br/>
        <w:t xml:space="preserve">Believing that convergence between the European and national systems contributes to efficiency in the control of concentration operations, particularly by avoiding the possible emergence of divergent assessments, the Authority considers it appropriate that the national regulatory framework be as consistent as possible with that adopted by the Commission and the majority of EU countries.  </w:t>
        <w:br/>
        <w:t xml:space="preserve">The substantial assessment test and the treatment of efficiency benefits  </w:t>
        <w:br/>
        <w:t>It is recalled that Article 6 of Law No. 287/1990 provides that any prohibition of a concentration operation presupposes the ascertainment "of the establishment or strengthening of a dominant position in the national market in such a way as to eliminate or substantially and durably reduce competition."</w:t>
      </w:r>
    </w:p>
    <w:p>
      <w:r>
        <w:rPr>
          <w:b/>
        </w:rPr>
        <w:t>[Pages 91–93]</w:t>
      </w:r>
    </w:p>
    <w:p>
      <w:r>
        <w:t>BULLETIN NO. 13 OF MARCH 29, 2021 93</w:t>
        <w:br/>
        <w:t>This provision mirrors the dominance test of the previous community regulation167, which was modified with the introduction of regulation no. 139/2004. The new test used at the European level requires that, for the purposes of assessing the compatibility of a concentration, the operation "does not significantly impede effective competition in the common market or a substantial part of it, particularly due to the creation or strengthening of a dominant position"168. It places at the center of the assessment the impact of the concentration on effective competition, making the determination of dominance no longer necessary for the prohibition of the concentration operation, although this situation continues to be considered the main form of obstacle to competition169.</w:t>
      </w:r>
    </w:p>
    <w:p>
      <w:r>
        <w:t>The test employed by the Commission allows for a better understanding of the effects of operations that take place in oligopolistic markets with differentiated goods or in the presence of particularly complex vertical relationships. In such contexts, indeed, the concentration could produce a deterioration of competitive conditions even in the absence of a dominant position. This innovation has proven particularly useful in the European context, so much so that currently all Member States, except for Italy and Austria, have a national concentration assessment test consistent with that introduced by regulation no. 139/2004.</w:t>
      </w:r>
    </w:p>
    <w:p>
      <w:r>
        <w:t>The divergence between the test adopted by the Commission and that applied by the Authority exposes companies that must notify in Italy to the risk of inconsistencies in the assessment of the compatibility of the operation not only regarding the precedents of the Commission related to the same markets but also with respect to other Member States when examining multi-jurisdictional concentration operations pursuant to Articles 4.4 and 9 of regulation no. 139/2004. This is particularly serious when the operation proves problematic enough to make prohibition or examination of corrective measures possible.</w:t>
      </w:r>
    </w:p>
    <w:p>
      <w:r>
        <w:t>Regarding the substantial assessment of concentration operations, it is also relevant the possibility, explicitly provided for by community legislation, to balance the restrictive effects on competition expected from the realization of a concentration with the efficiency benefits that would only arise from its realization. Such benefits, considered by the Commission only where they are significantly passed on to consumers, do not find an explicit reference in national law.</w:t>
      </w:r>
    </w:p>
    <w:p>
      <w:r>
        <w:t xml:space="preserve">The Authority therefore hopes that Article 6, paragraph 1, of Law No. 287 of October 10, 1990, is amended to harmonize it with the European norm. </w:t>
        <w:br/>
        <w:t xml:space="preserve">167 See regulation no. 4064/89. </w:t>
        <w:br/>
        <w:t xml:space="preserve">168 See Article 2, paragraphs 2 and 3 of regulation no. 139/2004. </w:t>
        <w:br/>
        <w:t>169 See, in this regard, paragraphs 2 and 4 of the Commission's communication on "Guidelines for the assessment of horizontal concentrations under the Council Regulation on the control of concentrations between undertakings," OJ C 031 of February 5, 2004.</w:t>
      </w:r>
    </w:p>
    <w:p>
      <w:r>
        <w:t>94 BULLETIN NO. 13 OF MARCH 29, 2021</w:t>
        <w:br/>
        <w:t>It is proposed to amend Article 6, paragraph 1, of Law No. 287 of October 10, 1990, establishing that: "Regarding concentration operations subject to notification pursuant to Article 16, the Authority assesses whether they significantly impede effective competition in the national market or in a relevant part of it, particularly due to the creation or strengthening of a dominant position. This situation must be assessed taking into account the need to preserve and develop effective competition in light, in particular, of the structure of all the affected markets and the current or potential competition, as well as the market position of the participating companies, their economic and financial power, the choices available to suppliers and users, their access to sources of supply or outlets, the existence of legal or factual barriers to entry, the trends in supply and demand for the products and services in question, the interests of intermediate and final consumers, as well as the evolution of technical and economic progress provided that it benefits the consumer and does not constitute an impediment to competition."</w:t>
      </w:r>
    </w:p>
    <w:p>
      <w:r>
        <w:t>Modifications to the notification system for concentration operations</w:t>
        <w:br/>
        <w:t>The national rules on concentration control defined by Law No. 287/1990 provide for the obligation for companies to notify such operations to the Authority if they exceed certain turnover thresholds on a national basis both in aggregate and individually. In recent years, however, this notification system based on the current size of companies risks being inadequate in capturing the prospective development of companies involved in concentration operations as well as in preventing the formation of local monopolies.</w:t>
      </w:r>
    </w:p>
    <w:p>
      <w:r>
        <w:t>The challenge comes, for example, from the digital economy - where there is an increasingly widespread phenomenon of acquisition by large market operators170 of potential future competitors - but also affects traditional sectors, where some concentrations can have a significant impact on local geographic markets, but the turnover of the companies involved does not exceed the thresholds for notification.</w:t>
      </w:r>
    </w:p>
    <w:p>
      <w:r>
        <w:t>It is therefore desirable to strengthen the current concentration control system to prevent potentially problematic sub-threshold operations from escaping the Authority's scrutiny. In this regard, one solution could be to complement the current mandatory notification system by providing the Authority with the power to request, with justification, the notification of sub-threshold concentrations of which it has become aware. This solution has already been adopted by some European countries (Germany171, Norway172, Sweden173, Lithuania174) and by non-European countries such as the United States175 and Japan. Furthermore, in France, although the notification system is still based on turnover thresholds, the French competition authority has taken a favorable position within the OECD for the introduction of a strengthened concentration control mechanism that provides for the obligation of notification at the request of competition authorities even for sub-threshold operations that are potentially capable of generating competitive issues176.</w:t>
      </w:r>
    </w:p>
    <w:p>
      <w:r>
        <w:t xml:space="preserve">At the same time, clearly defining the scope of the new power is particularly important in order to reduce the legal uncertainty that would arise for companies undertaking sub-threshold concentration operations. In particular, it is proposed to recognize an intervention power for the Authority limited to operations: </w:t>
        <w:br/>
        <w:t xml:space="preserve">(i) for which there is a fumus of concrete competitive risks in the national market (or in a relevant part of it); </w:t>
        <w:br/>
        <w:t xml:space="preserve">(ii) carried out no more than six months prior; </w:t>
        <w:br/>
        <w:t xml:space="preserve">171 In January 2021, a law amending competition law came into force that abolished the transaction value criterion - among the solutions provided for assessing problematic operations from a prospective perspective that may escape the mandatory notification system based on turnover thresholds - to replace it with the recognition of a power for the German Authority to request the notification of sub-threshold operations from companies in certain economic sectors when it has objective evidence that further concentrations may have a negative impact on competition. In these cases - regardless of the general turnover thresholds provided for in the mandatory notification system - the Authority can request the notification of concentrations based on certain conditions regarding the turnover and market shares of the companies involved. The Authority can exercise this power but only after completing a formal sector inquiry concerning at least one of the economic sectors affected by the concentration. Furthermore, decisions imposing notification can be challenged by companies. </w:t>
        <w:br/>
        <w:t xml:space="preserve">172 OECD (2020), “Start-ups, killer acquisitions and merger control-Note by Norway”, DAF/COMP/WD(2020)23. In Norway, the competition authority can request, ex post, the notification of sub-threshold concentrations upon a motivated request up to 3 months from the conclusion of the operation. Furthermore, the Authority has the power to request information from companies on a discretionary basis, considering factual elements such as the degree of concentration and more generally the competitive conditions of the affected markets, as well as the acquisition activities carried out in the past by the involved companies. </w:t>
        <w:br/>
        <w:t xml:space="preserve">173 In Sweden, alongside the possibility for the competition authority to require companies to notify sub-threshold operations, also in this case upon motivated request, a voluntary notification system by companies is provided. </w:t>
        <w:br/>
        <w:t xml:space="preserve">174 In order to limit legal uncertainty, in Lithuania, the competition authority has the possibility to request notification within 12 months from the operation if the parties are or have been direct competitors with market shares exceeding 40% in the affected markets and if the Authority suspects that the operation is likely to generate a dominant position or a substantial reduction in competition. </w:t>
        <w:br/>
        <w:t xml:space="preserve">175 In the United States, the Hart-Scott-Rodino Act (HSR Act) specifies the thresholds under which notification is mandatory (based on the transaction value and the economic capacity of the individuals attributable to the parties). However, the U.S. merger regime is flexible, as it allows the FTC or DOJ to investigate and challenge concentration operations even if they have already been completed if they are likely to produce a substantial reduction in competition. Therefore, the FTC or DOJ can intervene, even if the transaction has already been completed and even if the transaction does not meet the mandatory notification thresholds. For example, the FTC has recently used its powers to undertake ex-post evaluations of past mergers to request information on hundreds of acquisitions made by Google, Apple, Facebook, Amazon, and Microsoft over a 10-year period. This follows past cases in which the United States has reviewed and imposed remedies on operations in the hospital sector that had already been completed. </w:t>
        <w:br/>
        <w:t>176 See OECD (2020), “Start-ups, killer acquisitions and merger control-Note by France” DAF/COMP/WD(2020)16. On this occasion, the French Authority also raised the issue regarding the need to limit as much as possible situations of legal uncertainty for companies, through the adoption of Guidelines that should clarify the cases in which an operation, even if sub-threshold, may give rise to competitive issues and define the procedural and temporal aspects - for which the French Authority suggests a term of 12 months - related to the exercise of the power to request notification. Finally, a voluntary notification system by companies is suggested.</w:t>
      </w:r>
    </w:p>
    <w:p>
      <w:r>
        <w:rPr>
          <w:b/>
        </w:rPr>
        <w:t>[Pages 94–96]</w:t>
      </w:r>
    </w:p>
    <w:p>
      <w:r>
        <w:t>96 BULLETIN NO. 13 OF MARCH 29, 2021</w:t>
        <w:br/>
        <w:t>(iii) in which only one of the two turnover thresholds referred to in Article 16, paragraph 1, is exceeded, or the total turnover achieved worldwide by the group of companies concerned is greater than 5 billion euros.</w:t>
        <w:br/>
        <w:t>It is proposed, after Article 16, paragraph 1, of Law No. 287 of October 10, 1990, to insert the following paragraph 1-bis:</w:t>
        <w:br/>
        <w:t>“1-bis. The Authority may require the companies concerned to notify within 30 days a concentration operation even in the case where only one of the two turnover thresholds referred to in paragraph 1 is exceeded, or if the total turnover achieved worldwide by the group of companies concerned is greater than 5 billion euros, if there are concrete risks for competition in the national market, or in a significant part of it, and no more than six months have passed since the completion of the operation. In the event of failure to notify, the sanctions referred to in Article 19, paragraph 2 shall apply.”</w:t>
        <w:br/>
        <w:t>The treatment of joint ventures</w:t>
        <w:br/>
        <w:t>The national regulation concerning joint ventures distinguishes between joint ventures of a concentrative nature and joint ventures of a cooperative nature, subjecting only the former to the concentration regulation. In fact, Article 5, paragraph 1 of Law No. 287/1990 provides that a concentration operation occurs “c) when two or more companies proceed, through the establishment of a new company, to the formation of a joint venture”; while Article 5, paragraph 3, states that “Operations whose main object or effect is the coordination of the behavior of independent companies do not constitute a concentration.”</w:t>
        <w:br/>
        <w:t>It follows that under the current national regulatory framework, the requirements for qualifying the establishment of a joint venture as a concentration are: i) functional autonomy, that is, the nature of a full-function enterprise; ii) the absence of coordination risks. This regulation reflects the original approach of the previous Regulation No. 4064/1989.</w:t>
        <w:br/>
        <w:t>The European legislator subsequently expanded the category of joint ventures subject to concentration control to include cooperative joint ventures capable of generating structural effects. This modification was introduced in order to avoid situations of unequal treatment based also on the consideration that the regime applicable to concentrations offers companies greater speed and certainty in evaluation times.</w:t>
        <w:br/>
        <w:t>As a result of this modification, all full-function joint ventures are classified as concentrations and subject to Regulation No. 139/2004. The distinction between concentrative and cooperative joint ventures, therefore, no longer influences the configuration of the nature of the operation, but is reflected solely in the choice of the substantive regulation to be adopted, which for the latter will be that of agreements178, but always within the context of the procedural rules set by Regulation No. 139/2004.</w:t>
        <w:br/>
        <w:t>This implies that, at present, the establishment of the same full-function joint venture, which could be configured as a concentration according to the parameters adopted by the Commission, could conversely be qualified as a cooperative joint venture and would not constitute a concentration operation under Article 5, paragraph 3, of Law No. 287/1990.</w:t>
        <w:br/>
        <w:t>This situation is likely to hinder the efficiency of the concentration operation evaluation system at least under two profiles. Firstly, this discrepancy hinders the regular functioning of the “referral mechanisms” provided for by Regulation No. 139/2004 which, in derogation of the turnover rule, allow for the reallocation of competence over the evaluation of a concentration operation by identifying the body best suited to handle the case179. Furthermore, the described inconsistency in the treatment of joint ventures could generate situations of unequal treatment between joint ventures of national or community size as well as expose the Authority to the risk of arriving at divergent evaluations compared to those of the prevailing Member States in multi-jurisdictional operations.</w:t>
        <w:br/>
        <w:t>The Authority also observes that currently the prevailing Member States have a regulatory framework that allows for the evaluation of a joint venture as a concentration, regardless of its concentrative or cooperative nature. In order to overcome the aforementioned divergences, therefore, it is proposed to amend Article 5 of Law No. 287/1990.</w:t>
        <w:br/>
        <w:t>It is proposed to amend Article 5 of Law No. 287 of October 10, 1990 by integrating paragraph 1, letter c), so that it reads “c) when two or more companies proceed to establish a joint venture that permanently exercises all the functions of an autonomous entity.”</w:t>
        <w:br/>
        <w:t>It is also proposed to amend Article 5 of Law No. 287 of October 10, 1990 by repealing paragraph 3 and replacing it with the following: “If and to the extent that the establishment of a joint venture that constitutes a concentration has as its object or effect the coordination of the competitive behavior of companies that remain independent, such coordination will be evaluated according to the parameters adopted for the evaluation of agreements, in order to determine whether the operation is compatible or not with Article 6. In this evaluation, the Authority takes into account, in particular, the significant and simultaneous presence of two or more founding companies in the same market of the joint venture, or in a market located upstream or downstream of that market, or in a closely related contiguous market, as well as the possibility offered to the companies concerned, through their coordination resulting directly from the establishment of the joint venture, to eliminate competition for a substantial part of the products and services in question.”</w:t>
        <w:br/>
        <w:t>The calculation of the relevant turnover for the notification obligation for banks and financial institutions, referred to in Article 16, paragraph 2, of Law No. 287/1990</w:t>
        <w:br/>
        <w:t>The need for convergence of national legislation towards EU legislation regarding the calculation of relevant turnover for the notification obligation of concentration operations involving banks or financial institutions arises from the changes introduced at the community level in 2004, with the adoption of the aforementioned Regulation No. 139/2004. Until then, even at the community level, the relevant turnover for banks and financial institutions was considered to be one-tenth of the total assets of the balance sheet, excluding off-balance sheet accounts. The consideration that this variable does not accurately represent the size of the companies involved has led the community legislator to choose in Regulation 139/2004 as the relevant variable the amount of income derived from management, or to focus on elements that - as for industrial companies - reflect the dimensions of the economic activity carried out, rather than the asset dimensions. This, moreover, also with practical advantages.</w:t>
        <w:br/>
        <w:t>It therefore seems appropriate to also provide for full convergence of the national turnover calculation criterion with the community one for this aspect, also in order to facilitate operators, establishing the modification of the current formulation of paragraph 2 of Article 16 of Law No. 287/1990.</w:t>
        <w:br/>
        <w:t>It is proposed to amend paragraph 2 of Article 16 of Law No. 287 of October 10, 1990 as follows: “2. For credit institutions and other financial institutions, turnover is replaced by the sum of the following items of income net of, where applicable, value added tax and other taxes directly associated with the aforementioned income: a) interest and similar income; b) income on securities (income from shares, quotas and other variable income securities, income from participations, income from participations in associated companies); c) income from commissions; profits from financial operations; d) other management income. For insurance companies, turnover is replaced by the value of gross premiums issued, which includes all amounts collected or to be collected under insurance contracts entered into directly by these companies or on their behalf, including premiums ceded to reinsurers, after deduction of taxes or parafiscal charges collected on the amount of premiums or on the related total volume.”</w:t>
        <w:br/>
        <w:t>B. The term provided for in Article 16, paragraph 8, of Law No. 287/1990 for investigations in concentrations</w:t>
        <w:br/>
        <w:t>If the Authority believes that a concentration operation is likely to produce restrictive effects on competition, it initiates an investigation within thirty days of receiving the notification which, pursuant to Article 16, paragraph 8, of Law No. 287/90, must be concluded within the peremptory term of forty-five days.</w:t>
        <w:br/>
        <w:t>The brevity of the forty-five-day term within which the investigation must be concluded affects the Authority's ability to deepen all relevant aspects of the concentration subject to notification, even through the use of the most appropriate analytical tools. Consider, for example, how such a short term makes it particularly difficult, and in some cases practically impossible, to resort to market investigations to acquire useful elements to define the relevant markets and assess the effects of the concentration. These difficulties would be further exacerbated if there were to be the desirable alignment with the European legislation regarding the substantial test and the treatment of joint ventures illustrated above.</w:t>
        <w:br/>
        <w:t>It is therefore proposed to extend the term currently provided for the “phase 2” of concentration operations to ninety days. This would positively reflect not only on the degree of depth of the analyses carried out by the Authority during the investigative activities but also on the ability of the parties to carry out their own investigations and produce useful elements for the evaluation of the operation.</w:t>
        <w:br/>
        <w:t>It is highlighted that the modification of this term has no consequences for the evaluation of concentrations that do not give rise to competitive concerns and therefore do not require further investigation. Such concentrations, which are analyzed in phase 1,</w:t>
      </w:r>
    </w:p>
    <w:p>
      <w:r>
        <w:rPr>
          <w:b/>
        </w:rPr>
        <w:t>[Pages 97–99]</w:t>
      </w:r>
    </w:p>
    <w:p>
      <w:r>
        <w:t>BULLETIN NO. 13 OF MARCH 29, 2021 99</w:t>
        <w:br/>
        <w:t>represent almost all of the notified concentrations (92% during 2020) and would continue to be authorized within the thirty-day deadline.</w:t>
        <w:br/>
        <w:t>It is proposed to amend Article 16, paragraph 8, of Law No. 287 of October 10, 1990, by replacing “within the peremptory deadline of forty-five days” with “within the peremptory deadline of ninety days.”</w:t>
        <w:br/>
        <w:t>C. Abuse of Economic Dependence and Digital Platforms</w:t>
        <w:br/>
        <w:t>The Authority hopes for an integration of Article 9 of Law No. 192 of June 18, 1998, aimed at making the provisions regarding the abuse of economic dependence more appropriate and effective in relation to the characteristics and, in particular, the intermediation power of large digital platforms.</w:t>
        <w:br/>
        <w:t>The proposed amendment concerns the introduction of a relative presumption of economic dependence in commercial relationships with a business that offers intermediation services of a digital platform, when the latter has a decisive role in reaching end users and/or suppliers, also in terms of network effects and/or data availability.</w:t>
        <w:br/>
        <w:t>Being a relative presumption, it is always possible for the platform to demonstrate that economic dependence does not exist for third-party businesses.</w:t>
        <w:br/>
        <w:t>The proposed amendment is complemented by an exemplary indication of some practices that may constitute an abuse of economic dependence by the platforms. In this way, it is intended to provide a first indication of prohibited conduct, so that, even from the perspective of legal certainty, platforms can more easily define and guide their behavior in commercial relationships with third-party businesses that use their intermediation services.</w:t>
        <w:br/>
        <w:t>It is proposed to add the following paragraphs to Article 9 of Law No. 192 of June 18, 1998:</w:t>
        <w:br/>
        <w:t>“4. Unless proven otherwise, economic dependence is presumed in the case where a business uses the intermediation services provided by a digital platform that has a decisive role in reaching end users and/or suppliers, also in terms of network effects and/or data availability.</w:t>
        <w:br/>
        <w:t>5. For the purposes of paragraph 1, the abusive practices carried out by the intermediary towards the business in a position of economic dependence may consist in particular of:</w:t>
        <w:br/>
        <w:t>a) imposing directly or indirectly unjustifiably burdensome purchase, sale, or other contractual conditions, as well as extracontractual and retroactive conditions;</w:t>
        <w:br/>
        <w:t>b) applying objectively different conditions for equivalent services;</w:t>
        <w:br/>
        <w:t>c) refusing the interoperability of products or services or the portability of data, limiting competition;</w:t>
        <w:br/>
        <w:t>d) subordinating the conclusion, execution of contracts, and the continuity and regularity of the same commercial relationships to the performance of services by the contracting parties that, by their nature and according to commercial practices, have no connection with the subject matter of one or the other, even in relation to the use of data;</w:t>
        <w:br/>
        <w:t>e) providing insufficient information or data regarding the scope or quality of the service provided;</w:t>
        <w:br/>
        <w:t>f) obtaining undue unilateral performances, not justified by the nature or content of the activity carried out; in particular, conditioning the quality of the service offered on the transfer of data to an unnecessary or disproportionate extent.”</w:t>
      </w:r>
    </w:p>
    <w:p>
      <w:r>
        <w:t>100 BULLETIN NO. 13 OF MARCH 29, 2021</w:t>
        <w:br/>
        <w:t>D. Strengthening the Authority's Powers in Countering the Market Power of Businesses Operating in Multiple Markets</w:t>
        <w:br/>
        <w:t>In order to more effectively counter competitive distortions, particularly in markets where a digital platform is present or where businesses need such a platform to access end users or suppliers, the Authority hopes for the introduction of a specific provision, modeled on the German experience180, which establishes the possibility of designating certain businesses as being of primary importance for competition in multiple markets, to which certain particularly distorting behaviors may be prohibited, unless the business demonstrates that its conduct is objectively justified.</w:t>
        <w:br/>
        <w:t>In particular, it is proposed to grant the Authority the power to qualify, by its own provision, as being of primary importance for competition the businesses that operate in multiple markets, using for this purpose a series of indices that can highlight the crucial role of these operators for the digital economy. Such indices, which are neither exhaustive nor cumulative, consist notably of: i) possession of a dominant position in one or more markets; ii) degree of vertical integration and/or presence in contiguous markets; iii) access to data relevant for competition; iv) importance of the activities carried out to allow third-party businesses access to supply or outlet markets; and v) influence on the economic activity of third-party businesses. The provision by which the business is qualified as being of primary importance for competition in multiple markets should be valid for five years from its adoption, so that the persistence or loss of the conditions justifying the attribution of the qualification can be periodically verified.</w:t>
        <w:br/>
        <w:t>The designated business of primary importance for competition in multiple markets may have certain particularly distorting behaviors prohibited by the Authority, unless the designated business demonstrates that its conduct is objectively justified.</w:t>
        <w:br/>
        <w:t>The administrative procedure for the designation of the business should be governed by Law No. 287/1990 – except for Article 14-ter relating to commitments and, in the event of acceptance of the proposal to introduce the settlement procedure, Article 14-quater of Law No. 287/1990 – and by the provisions of Presidential Decree No. 217/1998.</w:t>
        <w:br/>
        <w:t>Finally, if the designated business violates the prohibitions attributed to it, it may be sanctioned pursuant to Article 15 of Law No. 287/1990, by a provision of the Authority adopted in accordance with the provisions of Law No. 287/1990 and Presidential Decree No. 217/1998. In addition to the administrative monetary sanction, the Authority should also be able to impose on the designated businesses, in compliance with the principles of necessity and proportionality, any behavioral or structural remedies, in order to cease the infringement or its effects or to prevent the repetition of the prohibited conduct.</w:t>
        <w:br/>
        <w:t>180 See Article 19A of the German Competition Act (Gesetz gegen Wettbewerbsbeschränkungen, GWB), introduced following the reform that came into force on January 19, 2021.</w:t>
      </w:r>
    </w:p>
    <w:p>
      <w:r>
        <w:t>BULLETIN NO. 13 OF MARCH 29, 2021 101</w:t>
        <w:br/>
        <w:t>It is proposed to insert the following article into Law No. 287/1990:</w:t>
        <w:br/>
        <w:t>“Article 3-bis. Abusive behaviors by businesses that are of primary importance for competition in multiple markets.</w:t>
        <w:br/>
        <w:t>1. The Authority, by its own provision valid for five years from its adoption, may designate as being of primary importance for competition in multiple markets the businesses that present, in particular, the following characteristics: i) possession of a dominant position in one or more markets; ii) degree of vertical integration and/or presence in contiguous markets; iii) access to data relevant for competition; iv) importance of the activities carried out to allow third-party businesses access to supply or outlet markets; and v) influence on the economic activity of third-party businesses.</w:t>
        <w:br/>
        <w:t>2. In the event of ascertainment pursuant to paragraph 1, the Authority may, by the same provision, prohibit the designated business from the following conducts, unless the designated business demonstrates that they are objectively justified:</w:t>
        <w:br/>
        <w:t>a) granting preferential treatment, in the intermediation of access to supply or outlet markets, to its goods or services compared to those of other businesses, particularly favoring them in visibility or pre-installing its services or products or integrating them into other offers of the business;</w:t>
        <w:br/>
        <w:t>b) hindering other businesses in their economic activities in the supply or outlet markets, when the activities of the designated business are relevant for access to these markets;</w:t>
        <w:br/>
        <w:t>c) hindering other businesses in markets where the designated business, even without being dominant, could rapidly expand its position, particularly through bundling and tying offer strategies;</w:t>
        <w:br/>
        <w:t>d) strategically using the treatment of data relevant for competition in order to raise barriers to entry for other businesses;</w:t>
        <w:br/>
        <w:t>e) hindering the interoperability of goods or services or the portability of data;</w:t>
        <w:br/>
        <w:t>f) providing other businesses with insufficient information about the services provided by the designated business or hindering their ability to assess such services;</w:t>
        <w:br/>
        <w:t>g) requiring for the treatment of offers from another business conditions that are not proportionate to the service offered, particularly demanding the transfer of data or rights that are not necessary for the provision of the service or subordinating the quality of the offer to the transfer of data or rights that are not proportionate to the service.</w:t>
        <w:br/>
        <w:t>3. The procedure referred to in paragraph 1 is governed by the provisions of this law, except for Article 14-ter, and Presidential Decree No. 217/98.</w:t>
        <w:br/>
        <w:t>4. In the event of violation of the prohibitions referred to in paragraph 2, the designated business pursuant to paragraph 1 is sanctioned pursuant to Article 15 by a provision adopted by the Authority in accordance with the provisions of this law and Presidential Decree No. 217/98. By the same provision, the Authority may also impose on the designated businesses behavioral or structural remedies in order to cease the infringement or its effects or to prevent the repetition of the prohibited conduct.”</w:t>
        <w:br/>
        <w:t>E. Introduction of the Settlement Procedure</w:t>
        <w:br/>
        <w:t>The Authority considers it appropriate to introduce the institution of the settlement procedure in the national legal system in the administrative proceedings conducted by the Authority in the field of competition.</w:t>
      </w:r>
    </w:p>
    <w:p>
      <w:r>
        <w:rPr>
          <w:b/>
        </w:rPr>
        <w:t>[Pages 100–102]</w:t>
      </w:r>
    </w:p>
    <w:p>
      <w:r>
        <w:t>102 BULLETIN NO. 13 OF MARCH 29, 2021</w:t>
        <w:br/>
        <w:t>It is proposed to insert the following Article 14-quater into Law No. 287 of October 10, 1990:</w:t>
        <w:br/>
        <w:t>“Article 14-quater. Settlement Procedure.</w:t>
        <w:br/>
        <w:t>1. During the investigation initiated pursuant to Article 14, paragraph 1, until the communication of the investigation results is sent, the Authority may set a deadline within which the interested companies may express in writing their willingness to participate in discussions aimed at the possible submission of settlement proposals.</w:t>
        <w:br/>
        <w:t>2. In the event of a favorable outcome of such discussions, the Authority may set a deadline within which the interested companies may commit to follow the settlement procedure by submitting settlement proposals that reflect the results of the discussions held and in which they acknowledge their participation in an infringement of Articles 2 and 3 of this law or Articles 101 and 102 of the TFEU, as well as their respective liability.</w:t>
        <w:br/>
        <w:t>3. The companies, in their replies to the communication of the investigation results notified to them, confirm, within the deadline set by the Authority, that the communication of the investigation results reflects the content of their settlement proposals. The Authority may then proceed to adopt a decision pursuant to Article 15, paragraph 1, of this law.</w:t>
        <w:br/>
        <w:t>4. If the Authority intends to impose an administrative pecuniary sanction pursuant to Article 15, paragraph 1, of this law, on companies that have successfully completed the settlement procedure, such pecuniary sanction is reduced by 20%.</w:t>
        <w:br/>
        <w:t>5. The Authority may decide at any time to completely cease discussions aimed at a settlement, even with respect to one or more specific parties, if it believes that the effectiveness of the procedure is compromised in any case.</w:t>
        <w:br/>
        <w:t>6. The Authority shall define by its own general provision, in line with the European Union legal framework, the procedural rules governing the submission and evaluation of settlement proposals referred to in this article.”</w:t>
        <w:br/>
        <w:t>F. Sanctioning Powers Outside Investigative Procedures</w:t>
        <w:br/>
        <w:t>To allow for a more effective and timely intervention in the application of Articles 2 and 3 of Law No. 287/1990 and Articles 101 and 102 of the TFEU (also within the scope of fact-finding investigations), as well as in the control of concentration operations, the Authority considers it appropriate to strengthen its powers to acquire information and documents even outside investigative procedures, providing for the possibility of imposing administrative sanctions in case of refusal or delay in providing the requested information or documents or in the presence of misleading or omissive information181. This proposal is formulated based on the sanctioning powers currently available to the Authority and must therefore be aligned in light of the sanctioning regime provided for by Directive No. 2019/1 (so-called ECN Plus Directive), which is currently in the process of transposition.</w:t>
        <w:br/>
        <w:t>181 In this direction, for example, the Code on the protection of personal data is oriented (see Articles 157 and 166, paragraph 2).</w:t>
      </w:r>
    </w:p>
    <w:p>
      <w:r>
        <w:t>BULLETIN NO. 13 OF MARCH 29, 2021 103</w:t>
        <w:br/>
        <w:t>It is proposed to replace Article 12 of Law No. 287 of October 10, 1990, titled “Investigative Powers,” as follows:</w:t>
        <w:br/>
        <w:t>“1. For the purposes of applying Articles 2 and 3, as well as for the application of Articles 101 and 102 of the TFEU, the Authority may at any time request companies, entities, or individuals in possession of such information to provide information and to exhibit useful documents.</w:t>
        <w:br/>
        <w:t>2. By provision of the Authority, the subjects requested to provide the elements referred to in paragraph 1 are subject to the administrative pecuniary sanctions referred to in Article 14, paragraph 5, if they refuse or omit, without justified reason, to provide the requested information or to exhibit the requested documents or if they provide information or exhibit documents that are not truthful. The different sanctions provided for by the current legal framework remain unaffected.</w:t>
        <w:br/>
        <w:t>3. The Authority, having assessed the elements in its possession and those brought to its attention by public administrations or by anyone with an interest, including representative consumer associations, proceeds to investigate to verify the existence of infringements of the prohibitions established in Articles 2 and 3 and/or in Articles 101 and 102 of the TFEU.</w:t>
        <w:br/>
        <w:t>4. The Authority may also proceed, ex officio or at the request of the Minister of Economic Development or the Minister of Economy and Finance, to general fact-finding investigations in economic sectors where the evolution of exchanges, the behavior of prices, or other circumstances suggest that competition is impeded, restricted, or distorted, being able to exercise for this purpose the powers referred to in paragraph 1.”</w:t>
        <w:br/>
        <w:t>It is also proposed to insert the following Article 16-bis into Law No. 287 of October 10, 1990, titled “Requests for Information”:</w:t>
        <w:br/>
        <w:t>“1. For the purposes of exercising the powers referred to in Article 16, the Authority may at any time request companies, entities, or individuals in possession of such information to provide information and to exhibit useful documents.</w:t>
        <w:br/>
        <w:t>2. By provision of the Authority, the subjects requested to provide the elements referred to in paragraph 1 are subject to the administrative pecuniary sanctions referred to in Article 14, paragraph 5, if they refuse or omit, without justified reason, to provide the requested information or to exhibit the requested documents or if they provide information or exhibit documents that are not truthful. The different sanctions provided for by the current legal framework remain unaffected.”</w:t>
        <w:br/>
        <w:t>G. The Authority's Competences in the Agri-food Supply Chain</w:t>
        <w:br/>
        <w:t>In the agri-food sector, there is a need to strengthen the overall competitiveness of individual sectors, triggering a restructuring process that can combine the necessary interventions for modernization and efficiency of production processes with a gradual conversion towards more sustainable production and distribution models with a lower environmental impact.</w:t>
        <w:br/>
        <w:t>In this delicate phase of transition, all monitoring and intervention activities carried out by authorities and institutions responsible for regulation and/or oversight of the agricultural sector should be aimed at ensuring: i) the maintenance of a correct competitive dynamic in each production sector, in order to select and reward operators who can best adapt and respond to the changing needs of consumers and markets; ii) the adoption by stakeholders of fair commercial conduct, such as to ensure an equitable distribution of benefits and risks among all active subjects at the various stages of the production and distribution chains.</w:t>
        <w:br/>
        <w:t>In the described context, the current phase of transposition of EU Directive No. 2019/633 on unfair commercial practices in relations between companies in the agricultural and food supply chains represents a valuable opportunity to review and rationalize the entire regulatory framework in this area, with a clear attribution of competences related to enforcement activities. In particular, the identification of the AGCM as the sole authority to combat the violations identified by the directive, already hoped for by the AGCM in its recent opinion AS1703 - Transposition of EU Directive 2019/633 on unfair commercial practices in relations between companies in the agricultural and food supply chain of October 20, 2020182, would have the advantage of allowing modes of interpretation and application of the provisions in line with the principles and criteria underlying the competition protection legislation; moreover, it could better respond to the need to balance the protection of the weaker contracting parties - typically represented by agricultural producers - with the protection of the negotiating freedom and economic initiative of buyers - typically transformation and distribution companies (the so-called GDO), for whom optimizing procurement conditions represents an important tool for competition in final markets183.</w:t>
        <w:br/>
        <w:t>The entire current national regulatory framework concerning agri-food supply chains is also, at present, rather complex and fragmented184. It therefore appears necessary that the desired restructuring process of the agricultural sector, still characterized by extreme fragmentation, develops within a solid, clear, and coherent regulatory and legislative framework with community principles, in order to ensure legal certainty and facilitate compliance with the rules by operators and the conduct of enforcement activities.</w:t>
        <w:br/>
        <w:t>In this perspective, the process of transposition of EU Directive No. 2019/633 should also intervene in those cases where rules are provided that risk proving to be a tool that is difficult to reconcile with the maintenance of adequate competitive confrontation within the reference markets. This particularly refers to the current rules that impose on buyers of agricultural products the application of purchase prices linked to the average production costs, inevitably referring to companies that present different production structures and levels of efficiency185. The obligation to comply with rigid reference parameters in the definition of prices could, in fact, on the one hand, disincentivize the process of efficiency improvement of agricultural production chains, and on the other hand, favor an increasing recourse, by the national transformation industry, to the use of products and raw materials possibly available at lower costs in foreign markets.</w:t>
        <w:br/>
        <w:t>Furthermore, the Authority considers it appropriate to more clearly identify the tools and subjects through which to realize the necessary aggregation process of agricultural supply, in order to simultaneously increase the bargaining power and competitive capacity of growers. In this regard, a central role should be assigned to subjects such as producer organizations (the so-called OP), which, as widely recognized at the community level, can play a fundamental role in the concentration of supply, in improving marketing, in</w:t>
        <w:br/>
        <w:t>182 In this intervention, the Authority emphasized how the identification of a single enforcement authority, which has already gained experience and expertise in the application of the law, constitutes an indispensable necessity in order to avoid a concrete risk of double jeopardy.</w:t>
        <w:br/>
        <w:t>183 It should be noted that the Authority, over the years, has concluded several investigative procedures initiated against operators of the GDO and a company active in the production and sale of seeds, to verify whether such operators, abusing their greater negotiating power, had engaged in unfair commercial practices to the detriment of their suppliers, pursuant to and for the effects of Article 62 of Decree Law No. 1 of January 24, 2012.</w:t>
        <w:br/>
        <w:t>184 In addition to Article 62 of Decree Law No. 1 of January 24, 2012, other rules concerning commercial relations in the agricultural supply chain are contained, for example, in Ministerial Decree No. 199 of October 19, 2012, in Article 10-quater of Decree Law No. 27 of March 29, 2019, and in Article 78 of Decree Law No. 18 of March 17, 2020, and, with reference to the dairy sector, in Article 2 of Decree Law No. 51 of May 5, 2015, and in Article 23 of Decree Law No. 113 of June 24, 2016.</w:t>
        <w:br/>
        <w:t>185 See in this regard: the text of Article 7, letter q, of the European Delegation Law, currently under examination by the Chamber; Article 4 of Ministerial Decree No. 199 of October 19, 2012, and Article 10-quater of Decree Law No. 27/2019.</w:t>
      </w:r>
    </w:p>
    <w:p>
      <w:r>
        <w:rPr>
          <w:b/>
        </w:rPr>
        <w:t>[Pages 103–105]</w:t>
      </w:r>
    </w:p>
    <w:p>
      <w:r>
        <w:t>BULLETIN NO. 13 OF MARCH 29, 2021 105</w:t>
        <w:br/>
        <w:t>planning and optimizing production costs, operating in the markets also in a relationship of mutual competition and thereby encouraging the increase in efficiency of the associated farmers. By virtue of this role, community legislation indeed provides, for recognized OPs, specific exemptions from the application of antitrust rules regarding restrictive agreements on competition, both in the negotiation phase with buyers and in the production planning phase to adjust supply to demand186. Greater harmonization with community principles in this regard should also be made concerning the internal provisions related to "framework agreements" and "supply chain agreements" in the agricultural and food sector187 – which recognize the central role of representative organizations in collective bargaining, even in derogation of the competition protection legislation. In this regard, European legislation in this area provides for the possibility of drafting "model contracts" compatible with Union legislation - taking into account the need to achieve fair competitive conditions and to avoid market distortions - only for subjects (such as recognized interprofessional organizations) that possess particular structural and organizational characteristics and pursue specific objectives of enhancing the knowledge and market outlets of the members188.</w:t>
        <w:br/>
        <w:t>It is proposed to:</w:t>
        <w:br/>
        <w:t>1. proceed, within the current phase of transposition of Directive (EU) No. 2019/633, to a rationalization of the entire regulatory framework in agricultural matters with a view to greater harmonization with European legislation and maximum maintenance of competitive incentives;</w:t>
        <w:br/>
        <w:t>2. identify the AGCM as the sole Authority for combating the violations identified by the directive;</w:t>
        <w:br/>
        <w:t>3. reformulate the provisions regarding the prohibitions on unfair commercial practices in line with those identified in the Directive, avoiding the introduction of rigid parameters for purchase prices based on average production costs, to be used, in addition to market indicators, merely as a tool to assist in the assessment of the unlawfulness of operators' conduct;</w:t>
        <w:br/>
        <w:t>4. assign a greater role to OPs and recognized Interprofessional Organizations, respectively, in the process of overcoming the fragmentation of the agricultural sector and in identifying any tools (including the definition of common contractual standards) that contribute to improving the market outlets of the agricultural sector.</w:t>
        <w:br/>
        <w:t>186 See Regulation (EU) No. 1308/2013, for example, recitals 131, 133, 134, and 174 and Articles 152/156 and 209; furthermore, with reference to specific sectors, see, for example, Article 149 Contract negotiations in the milk and dairy products sector, Article 169 Contract negotiations in the olive oil sector, or Article 170 Contract negotiations in the beef sector.</w:t>
        <w:br/>
        <w:t>187 Consider, for example, the provisions contained in Article 23 of Decree Law No. 113/2016, in Article 7 letter s) of the European Delegation Law A.S. 1721 (in the text currently under examination by the Chamber), in Article 9 of Legislative Decree of May 27, 2005, No. 102, and in the DPCM of August 5, 2005, the latter previously reported by the Authority (See AS318 - Provisions for the establishment of supply chain tables of November 30, 2005, in Bulletin 46/2005).</w:t>
        <w:br/>
        <w:t>188 See Regulation (EU) No. 1308/2013, in general, for example, recitals 132, 133, 134, and 175 and Articles 157/158 and 210.</w:t>
      </w:r>
    </w:p>
    <w:p>
      <w:r>
        <w:t>106 BULLETIN NO. 13 OF MARCH 29, 2021</w:t>
        <w:br/>
        <w:t>VIII. FURTHER ISSUES FOR THE PROTECTION OF COMPETITION</w:t>
        <w:br/>
        <w:t>In recent years, the Authority has exercised its advocacy powers also on further significant issues, which are subject to constant monitoring.</w:t>
        <w:br/>
        <w:t>In order to contribute to a more complete protection of competition and the market, below is the list of the main recent reports, whose indications and hopes are still considered valid.</w:t>
        <w:br/>
        <w:t>Professional services</w:t>
        <w:br/>
        <w:t>AS1602 - Considerations regarding Article 93-ter, paragraph 1-bis, of the Notarial Law, introduced by Article 1, paragraph 495, letter c) of the 2018 Budget Law of July 24, 2019, in Bulletin 32/2019</w:t>
        <w:br/>
        <w:t>AS1452 - Measures contained in the conversion text of Decree Law 148/2017 (Tax Decree) of November 22, 2017, in Bulletin 45/2017</w:t>
        <w:br/>
        <w:t>Health advertising</w:t>
        <w:br/>
        <w:t>AS1553 - 2019 Budget Law - Observations regarding Articles 41-bis and 51 of the draft law AC 1334 of December 12, 2018, in Bulletin 49/2018</w:t>
        <w:br/>
        <w:t>AS1574 - Observations regarding the 2019 Budget Law of March 12, 2019, in Bulletin 13/2019</w:t>
        <w:br/>
        <w:t>Urban mobility services189</w:t>
        <w:br/>
        <w:t>AS1620 - Regulation of the rental activity with driver of October 1, 2019, in Bulletin 42/2019</w:t>
        <w:br/>
        <w:t>AS1595 - Municipality of Genoa/legal qualification of the taxi booking service of May 22, 2019, in Bulletin 27/2019</w:t>
        <w:br/>
        <w:t>AS1354 - Reform of the non-scheduled mobility sector of March 10, 2017, in Bulletin 9/2017</w:t>
        <w:br/>
        <w:t>AS1233 - Regulation of the offer of rental services with driver by vehicle (NCC), of October 21, 2015, in Bulletin 45/2015</w:t>
        <w:br/>
        <w:t>189 Regarding these services, it is reported that the Constitutional Court has recently intervened with ruling No. 56 of February 26, 2020, deeming unconstitutional the provision regarding the obligation on NCC operators (rental with driver) to start and end each individual service at the depots (Article 11, paragraph 4, second period as amended by Article 10-bis, paragraph 1, letter e of Decree Law 135/2018). The remaining constraints were instead deemed not unreasonable and disproportionate, as they are adequate to ensure the effectiveness of the fundamental prohibition for NCC carriers to address an undifferentiated clientele without being subject to the public taxi service regime that characterizes taxi service. The assessments of the Constitutional Court are based on the current legislation and take into account the differences - in terms of operational methods, tariff regime, operational scope, relationships with users, etc. - of the two types of non-scheduled public transport services (taxis and NCC), which the Authority, in its reports, has deemed surmountable for the purpose of developing a new management method for urban mobility services.</w:t>
      </w:r>
    </w:p>
    <w:p>
      <w:r>
        <w:t>BULLETIN NO. 13 OF MARCH 29, 2021 107</w:t>
        <w:br/>
        <w:t>Chambers of commerce</w:t>
        <w:br/>
        <w:t>AS1682 - Activity of price and tariff detection by the chambers of commerce, of June 17, 2020, in Bulletin 28/2020.</w:t>
        <w:br/>
        <w:t>Pharmacies and para-pharmacies</w:t>
        <w:br/>
        <w:t>AS1652 - Observations regarding the 2020 Budget Law, of March 3, 2020, in Bulletin 12/2020</w:t>
        <w:br/>
        <w:t>Postal services</w:t>
        <w:br/>
        <w:t>AS1627 - Draft program contract 2020-2024 between the Ministry of Economic Development and Poste Italiane, of November 27, 2019, in Bulletin 50/2019</w:t>
        <w:br/>
        <w:t>THE PRESIDENT</w:t>
        <w:br/>
        <w:t>Roberto Rustichelli</w:t>
      </w:r>
    </w:p>
    <w:p>
      <w:r>
        <w:rPr>
          <w:b/>
        </w:rPr>
        <w:t>[Pages 106–108]</w:t>
      </w:r>
    </w:p>
    <w:p>
      <w:r>
        <w:t>108 BULLETIN NO. 13 OF MARCH 29, 2021</w:t>
        <w:br/>
        <w:t>UNFAIR TRADE PRACTICES</w:t>
        <w:br/>
        <w:t>PS11885 - COMMERCIAL GUIDE EXPOGUIDE</w:t>
        <w:br/>
        <w:t>Decision No. 28584</w:t>
        <w:br/>
        <w:t>THE ANTITRUST AUTHORITY</w:t>
        <w:br/>
        <w:t>IN ITS MEETING of February 16, 2021;</w:t>
        <w:br/>
        <w:t>HEARD the Rapporteur Dr. Gabriella Muscolo;</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initiating procedure PS11885 of December 22, 2020, aimed at verifying the existence of unfair commercial practices in violation of Articles 20, 21, 22, 24, and 25, paragraph 1, letters d) and e), as well as 26, paragraph 1, letter f), of the Consumer Code by the companies INVERSIONES DGSM S.r.l., CREDIT INTELLIGENCE Kft, and C.L. BUSINESS CONFLICT SOLUTIONS MANAGEMENT Ltd;</w:t>
        <w:br/>
        <w:t>VIEWED, in particular, its decision of December 22, 2020, with which the provisional suspension of the unfair and aggressive commercial practices carried out by the Parties was resolved, consisting both in the activity of transmitting non-transparent commercial offers for the purchase of paid advertising services on www.expo-guide.com, and in any activity aimed at collecting improperly claimed debts, also carried out through threats to resort to the competent judicial authorities for the recovery of the claimed debt;</w:t>
        <w:br/>
        <w:t>VIEWED the documents of the procedure;</w:t>
        <w:br/>
        <w:t>CONSIDERED the following:</w:t>
        <w:br/>
        <w:t>I. FACT</w:t>
        <w:br/>
        <w:t>1. From the numerous reports from multiple businesses and micro-enterprises, received from February to date, and from the information acquired ex officio, it has emerged that certain conduct carried out by INVERSIONES DGSM S.r.l. (hereinafter also INVERSIONES), CREDIT INTELLIGENCE Kft (hereinafter also CREDIT INTELLIGENCE), and C.L. BUSINESS CONFLICT SOLUTIONS MANAGEMENT Ltd (hereinafter also CLBCS) may constitute relevant cases under the Consumer Code.</w:t>
        <w:br/>
        <w:t>2. In particular, CLBCS, on behalf of the publisher of www.expo-guide.com1, has sent repeated payment reminders for the annual installments of a three-year paid advertising service on www.expo-guide.com that, in reality, the reporters never consciously subscribed to. The reporters complain that the reminders are increasingly pressing, up to the threat of resorting to the competent judicial authorities in order to recover the improperly claimed debt.</w:t>
        <w:br/>
        <w:t>3. The unaware adhesion obtained from the micro-enterprises involved dates back to the receipt, by such enterprises that had participated in national and international trade fairs, of a communication requesting them to verify a form containing the business data already entered in a database linked to the site http://www.expo-guide.com. This entry in the database occurred entirely without the reporters' knowledge. The communication, ambiguously reporting in its heading and in the attached form the name of a trade fair event that the recipient had recently participated in and the name of its organizer, could be mistaken for a communication from the organizer itself and led the recipient business to adhere to the invitation to verify the correctness of its data to avoid the feared cancellation of its name from the database. The form contained, in small print and without any highlighting, the indication that its signing involved the purchase of a three-year paid advertising service on expo-guide.com at a cost of 1,271 euros per year.</w:t>
        <w:br/>
        <w:t>4. Only upon receiving the invoices and reminders did the reporting businesses learn that they had subscribed to a paid advertising service that they had no intention of requesting. These reminders, sent by CLBCS, concern three years of subscription (for a total of 3,813 euros) plus recovery costs of 395 euros and reminder costs of 89.40 euros. With the communications that are an integral part of these reminders, CLBCS first recalls in peremptory tones the alleged contractual non-compliance of the contacted businesses regarding the payment for advertising services on expo-guide.com; the professional then claims to have been commissioned to proceed before the judicial authority for the recovery of the unpaid amounts, requesting payment of 4,297.40 euros within a specified deadline. In case of non-payment, CLBCS threatens to resort to an international payment order issued by the competent court for the contract and "in compliance with international provisions on commercial debts." Subsequently, in case of unsuccessful feedback and non-payment by the contacted businesses, CLBCS sends further reminders in which these businesses are informed that, should they continue to persist in the non-payment of the amounts deemed due, "coercive collection" will be initiated with an "additional burden" of legal costs of 1,500.00 euros (for a total of 5,797.40 euros) in addition to procedural costs that will be determined at the conclusion of the proceedings. It is then stated, with apparent certainty, that the competent judicial authority will recognize the publisher's claims, and the high cost of an international dispute, allegedly lasting from 3 to 5 years, is emphasized, with costs estimated, based on previous disputes, between 10,000.00 and 20,000.00 euros.</w:t>
        <w:br/>
        <w:t>5. In the "invoices" attached to these reminders, it is indicated that the requested amounts must be paid into an account in the name of CREDIT INTELLIGENCE Kft, for which the IBAN code is provided.</w:t>
        <w:br/>
        <w:t>6. Therefore, based on the information acquired in the documents, the investigative procedure PS11885 was initiated, pursuant to Article 27, paragraph 3, of the Consumer Code, as well as pursuant to Article 6 of the Regulation, in order to verify the existence of unfair commercial practices in violation of Articles 20, 24, 25, paragraph 1, letters d) and e), as well as 26, paragraph 1, letter f), of the Consumer Code.</w:t>
      </w:r>
    </w:p>
    <w:p>
      <w:r>
        <w:t>110 BULLETIN NO. 13 OF MARCH 29, 2021</w:t>
        <w:br/>
        <w:t>7. The parties to the procedure are the companies, INVERSIONES DGSM S.r.l., CREDIT INTELLIGENCE Kft, and C.L. BUSINESS CONFLICT SOLUTIONS MANAGEMENT Ltd.</w:t>
        <w:br/>
        <w:t>II. AUTHORITY'S DECISION OF DECEMBER 22, 2020</w:t>
        <w:br/>
        <w:t>8. The Authority, with a resolution adopted in its meeting of December 22, 2020, ordered that, pursuant to Article 27, paragraph 3, of the Consumer Code and Article 8, paragraph 3, of the Regulation, the companies INVERSIONES DGSM S.r.l. and C.L. BUSINESS CONFLICT SOLUTIONS MANAGEMENT Ltd suspend the transmission of non-transparent offers related to Expo Guide and the collection activities for debts related to services not consciously requested.</w:t>
        <w:br/>
        <w:t>9. In particular, the Authority deemed prima facie the contested conduct of the professionals to be in violation of Articles 20, 21, 22, 24, 25, paragraph 1, letters d) and e), as well as 26, paragraph 1, letter f), of the Consumer Code and, specifically: i) that the behaviors consisting of sending communications to the reporting micro-enterprises that had participated in trade fairs, requesting them to verify a form containing the business data already entered in a database linked to the site http://www.expo-guide.com, appear contrary to professional diligence and likely to mislead the recipients regarding the actual commercial nature of such communications, containing ambiguous and contradictory information likely to suggest, contrary to the truth, that they come from the organizers of the trade fairs or are otherwise related to the need to verify business data to avoid being removed from the records of that fair, with the immediate consequence of leading the recipients to unknowingly subscribe to an unsolicited paid service; ii) that the collection methods adopted for recovering improperly claimed debts, carried out through requests for increasingly higher amounts, intimidating communications, harassing reminders, threats of extremely costly and reckless legal actions, as well as misleading references to the Authority's interventions, aimed at forming in the recipients the conviction of being not only in default but also unprotected, all appear likely to unduly condition the recipients to pay high amounts not due.</w:t>
        <w:br/>
        <w:t>10. From the perspective of periculum in mora, the Authority noted that the site www.expo-guide.com is still active, with the related database of business data being entered in the forms administered for the misleading subscription of the advertising services offered by INVERSIONES and that CLBCS continues to send reminders to induce undue payments into the account in the name of CREDIT INTELLIGENCE. The conduct presents a high degree of offensiveness, evidenced by the number of reports received and the significant economic interest affected. The urgency of the intervention has been appreciated in light of the danger that the threat of initiating an international collection procedure with obscure characteristics and increasing costs may provoke in the recipient micro-enterprises, already in difficulty due to the economic crisis induced by the pandemic, fears that may lead them to pay undue amounts to avoid the risk of the proposed legal actions.</w:t>
        <w:br/>
        <w:t>11. That said, the Authority considered that there are extreme gravity, urgency, and necessity requirements that justify the adoption of the precautionary measure, inaudita altera parte, pursuant to Article 27, paragraph 3, of the Consumer Code and Article 8, paragraph 3, of the Regulation, consisting of:</w:t>
        <w:br/>
        <w:t>i) the current nature of the contested conduct;</w:t>
      </w:r>
    </w:p>
    <w:p>
      <w:r>
        <w:rPr>
          <w:b/>
        </w:rPr>
        <w:t>[Pages 109–111]</w:t>
      </w:r>
    </w:p>
    <w:p>
      <w:r>
        <w:t>BULLETIN NO. 13 OF MARCH 29, 2021 111</w:t>
        <w:br/>
        <w:t>ii) the involvement of numerous Italian microenterprises;</w:t>
        <w:br/>
        <w:t>iii) the use of threats to promote legal actions for the recovery of sums not due, related to conduct already established as unlawful and sanctioned by the Authority.</w:t>
        <w:br/>
        <w:t>Consequently, it ordered, against INVERSIONES and CLBCS, the suspension of any activity of transmitting non-transparent offers for the purchase of paid advertising services on the website expo-guide.com, such as those described in this provision, as well as any activity aimed at the collection of improperly claimed credits, also carried out by threatening to approach the competent judicial authorities for the recovery of the claimed debt, interests, and legal expenses.</w:t>
        <w:br/>
        <w:t>III. PARTIES' MEMORIES</w:t>
        <w:br/>
        <w:t>12. The communication of the initiation of the procedure PS11885 and the precautionary measure no. 28512 of December 22, 2020, were notified to CLBCS on January 15, 2021.</w:t>
        <w:br/>
        <w:t>The 7-day deadline for submitting a report on the measures taken to comply with the precautionary measure has elapsed without any communication from the professional reaching the Authority.</w:t>
        <w:br/>
        <w:t>13. As of now, there is no news regarding the receipt of the aforementioned documents by INVERSIONES.</w:t>
        <w:br/>
        <w:t>IV. FURTHER ELEMENTS ACQUIRED</w:t>
        <w:br/>
        <w:t>14. During the month of February 2021, reports were received indicating the continuation of the practices described by CLBCS, after the receipt of the precautionary suspension order and the communication of the initiation of the procedure PS11885.</w:t>
        <w:br/>
        <w:t>It appears, in particular, that CLBCS sent two "notices of enforced collection" via email on January 21, 20212 and another two "notices" on January 27, 20213, all related to "Outstanding Invoices – advertising registration expo-guide," in which the existence of an alleged credit against the three reporting companies amounting to 3,813 euros is represented, to which an additional approximately 484 euros for recovery and reminder expenses would be added. In these notices, payment of this amount is requested within 5 days "solely to avoid the aggravation of your debt position" and to reach "an amicable resolution of the dispute," threatening otherwise the issuance of an international payment order by the competent court.</w:t>
        <w:br/>
        <w:t>15. Furthermore, on February 4, 2021, CLBCS sent an email4 in which it invites and warns the reporter to fulfill the alleged obligations related to a "three-year contract for advertising insertion on the web portal managed by Expo Guide," warning that in case of non-payment, the matter will be transferred to a law firm that will act to obtain "the issuance of an International Payment Order at the Tribunal Superior de Justicia del Distrito Federal de la Ciudad de México."</w:t>
        <w:br/>
        <w:t>16. In at least three cases, the unaware signing of the forms related to Expo-Guide appears to be very dated (2011-12).</w:t>
        <w:br/>
        <w:t>2 See reports prot. 19168 and 19185 of February 8, 2021.</w:t>
        <w:br/>
        <w:t>3 See reports prot. 18174 of February 3, 2021, and prot. 19591 of February 9, 2021.</w:t>
        <w:br/>
        <w:t>4 See report prot. 19168 of February 8, 2021.</w:t>
      </w:r>
    </w:p>
    <w:p>
      <w:r>
        <w:t>112 BULLETIN NO. 13 OF MARCH 29, 2021</w:t>
        <w:br/>
        <w:t>V. EVALUATIONS</w:t>
        <w:br/>
        <w:t>17. In light of what has emerged so far and the documentation received even after the resolution of December 22, 2020, the conditions that led the Authority to adopt the aforementioned precautionary measure against CLBCS still exist.</w:t>
        <w:br/>
        <w:t>18. In fact, since the deadline for submitting a report on the measures taken to comply with the precautionary measure has elapsed without any communication from CLBCS, there are factual elements proving that the Professional has continued, after the notification of the precautionary suspension order and the communication of the initiation of the procedure PS11885, the activity aimed at the collection of improperly claimed credits, also carried out by threatening to approach the competent judicial authorities for the recovery of the claimed debt, interests, and legal expenses.</w:t>
        <w:br/>
        <w:t>19. Therefore, the persistence of the periculum in mora is confirmed, since the available evidence shows that the Professional has not adopted, nor intends to adopt, any measures suitable to avoid the risk that, during the proceedings, the commercial practices subject to contestation, characterized among other things by threats of initiating international collection procedures marked by obscure elements and increasing costs, continue to produce detrimental effects for the numerous Italian microenterprises already in difficulty due to the current economic crisis induced by the pandemic.</w:t>
        <w:br/>
        <w:t>20. From the examination of the documents of the procedure, therefore, elements emerge that support the necessity to confirm, against CLBCS, the precautionary measure adopted in the meeting of December 22, 2020, in order to prevent the continuation of the commercial practices described, particularly with reference to the use of methods for the collection of improperly claimed credits, carried out through requests for increasingly large amounts, intimidating communications, harassing reminders, threats of extremely costly and reckless legal actions, as well as misleading references made to the interventions of the Authority, aimed at forming in the recipients the conviction of being not only in default but also without protection.</w:t>
        <w:br/>
        <w:t>THEREFORE CONSIDERING that the acquired elements confirm the existence of the conditions indicated in the resolution of December 22, 2020, which justify the suspension of the aforementioned commercial practices;</w:t>
        <w:br/>
        <w:t>RESOLVES</w:t>
        <w:br/>
        <w:t>a) to confirm the provisional suspension of any activity carried out by the company C.L. BUSINESS CONFLICT SOLUTIONS MANAGEMENT Ltd, aimed at the collection of improperly claimed credits in relation to the purchase of paid advertising services on expo-guide.com, also carried out by threatening to approach the competent judicial authorities for the recovery of improperly claimed credits and related interests and legal expenses, pursuant to Article 27, paragraph 3, of the Consumer Code and Article 8, paragraph 3, of the Regulation, as well as pursuant to Regulation (EU) 2017/2394;</w:t>
      </w:r>
    </w:p>
    <w:p>
      <w:r>
        <w:t>BULLETIN NO. 13 OF MARCH 29, 2021 113</w:t>
        <w:br/>
        <w:t>b) to request the company C.L. BUSINESS CONFLICT SOLUTIONS MANAGEMENT Ltd to communicate to the Authority the execution of this suspension order and the related methods within 5 days from the receipt of this order.</w:t>
        <w:b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br/>
        <w:t>This provision will be communicated to the interested parties and published in the Bulletin of the Authority for Competition and the Market.</w:t>
        <w:br/>
        <w:t>Against this provision, an appeal may be submitted to the TAR of Lazio, pursuant to Article 135, paragraph 1, letter b), of the Code of Administrative Procedure (Legislative Decree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communication of the provision itself.</w:t>
        <w:br/>
        <w:t>It is reminded that, pursuant to Article 8, paragraph 4, of the Regulation, this suspension decision must be immediately executed by the professional and that the appeal against the suspension provision of the Authority does not suspend its execution.</w:t>
        <w:br/>
        <w:t>THE SECRETARY GENERAL for THE PRESIDENT</w:t>
        <w:br/>
        <w:t>Filippo Arena the Senior Member</w:t>
        <w:br/>
        <w:t>Gabriella Muscolo</w:t>
      </w:r>
    </w:p>
    <w:p>
      <w:r>
        <w:rPr>
          <w:b/>
        </w:rPr>
        <w:t>[Pages 112–114]</w:t>
      </w:r>
    </w:p>
    <w:p>
      <w:r>
        <w:t xml:space="preserve">114 BULLETIN NO. 13 OF MARCH 29, 2021  </w:t>
        <w:br/>
        <w:t xml:space="preserve">PS11644 - HIGHWAYS FOR ITALY - DISRUPTIONS ON THE HIGHWAY NETWORK  </w:t>
        <w:br/>
        <w:t xml:space="preserve">Provision No. 28604  </w:t>
        <w:br/>
        <w:t xml:space="preserve">THE AUTHORITY FOR THE GUARANTEE OF COMPETITION AND MARKET  </w:t>
        <w:br/>
        <w:t xml:space="preserve">IN ITS MEETING of March 16, 2021;  </w:t>
        <w:br/>
        <w:t xml:space="preserve">HEARD the Rapporteur, Dr. Gabriella Muscolo;  </w:t>
        <w:br/>
        <w:t xml:space="preserve">VIEWED Part II, Title III of Legislative Decree No. 206 of September 6, 2005,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w:t>
        <w:br/>
        <w:t xml:space="preserve">VIEWED its provision of June 10, 2020, which ordered the inspection assessment, pursuant to Article 27, paragraphs 2 and 3, of the Consumer Code, at the premises, locations, and offices of the company Highways for Italy S.p.A. and the companies controlled by it;  </w:t>
        <w:br/>
        <w:t xml:space="preserve">VIEWED its decision of September 22, 2020, with which, pursuant to Article 7, paragraph 3, of the Regulation, the deadline for concluding the procedure was extended, due to the need to proceed with the objective extension of the procedure and ensure adequate adversarial proceedings for the Parties;  </w:t>
        <w:br/>
        <w:t xml:space="preserve">VIEWED its decisions of December 15, 2020, and January 12, 2021, with which, pursuant to Article 7, paragraph 3, of the Regulation, the deadline for concluding the procedure was further extended, in order to guarantee the Parties adequate adversarial proceedings and ensure Highways for Italy S.p.A. the full exercise of the right of defense;  </w:t>
        <w:br/>
        <w:t xml:space="preserve">VIEWED the documents of the procedure;  </w:t>
        <w:br/>
        <w:t xml:space="preserve">I. THE PARTIES  </w:t>
        <w:br/>
        <w:t xml:space="preserve">1. Highways for Italy S.p.A. (hereinafter also "ASPI", "Company" or "professional"), in its capacity as a professional, pursuant to Article 18, letter b), of the Consumer Code. The Company, subject to the direction and coordination of Atlantia S.p.A., is the concessionaire, until December 31, 2038, for the management and maintenance of over 3,000 km of highway network managed in Italy, including the highways subject to the conduct examined in this provision A/16 Naples-Canosa, A/14 Bologna-Taranto, A/26 Genoa Voltri-Gravellona Toce and, for the parts under its responsibility, A/7 Milan-Serravalle-Genova, A/10 Genoa-Savona-Ventimiglia and A/12 Genoa-Rosignano (hereinafter, collectively, the Ligurian Highways)1. The Company, according to the financial statements as of December 31, 2019, recorded total revenues of €3,856,446,498, of which €3,403,978,909 as Toll Revenues, and an operating loss of €291,332,648.  </w:t>
        <w:br/>
        <w:t xml:space="preserve">2. Altroconsumo, a consumer organization in Italy, promotes and defends the interests of citizens, developing actions and projects aimed at guaranteeing them as individuals and as a community2, in its capacity as a notifier.  </w:t>
        <w:br/>
        <w:t xml:space="preserve">II. THE COMMERCIAL PRACTICE  </w:t>
        <w:br/>
        <w:t xml:space="preserve">3. The procedure concerns the behaviors carried out by the professional, consisting of: a) with reference to A/14 Bologna-Taranto, A/16 Naples-Canosa, and the Ligurian Highways (hereinafter all, collectively, "the Highways"), in the reduction of traffic lanes or in specific limitations - for long stretches - of the maximum speed allowed (normally equal to 130 km/h), which have created significant inconveniences for consumers and substantially increased travel times, in the absence of adjustment of the fee requested as highway toll; b) with reference to all sections of the highway network managed by ASPI, in the informative methods adopted by the professional, particularly on A/14 Bologna-Taranto, regarding refund procedures, with specific regard to cases of deterioration of service due to reductions in traffic lanes or specific limitations to traffic (such as, for example, reduction of the roadway, maximum speed, prohibition of heavy vehicles, closure of certain exits), which have proven to be omissive, inadequate, or, in any case, untimely.  </w:t>
        <w:br/>
        <w:t xml:space="preserve">III. THE RESULTS OF THE PROCEDURE  </w:t>
        <w:br/>
        <w:t xml:space="preserve">1) The course of the procedure  </w:t>
        <w:br/>
        <w:t xml:space="preserve">4. According to some reports received during the period of November-December 2019, as well as information acquired for the application of the Consumer Code, also through news published in the press3, on June 10, 2020, it was ordered, with reference to the A/16 Naples-Canosa highway and regarding the conduct described in the previous letter a), as well as, with reference to all sections of the highway network managed by the professional, regarding the conduct described in the previous letter b), the initiation of an investigative procedure against ASPI, in which the violation of Articles 20 and 22 of the Consumer Code4 was particularly hypothesized. The network of the Autostrade group is managed by the Company Highways for Italy and its subsidiaries: S.A.M. (transitional management), Mont Blanc Tunnel (GEIE), R.A.V., Naples Bypass, S.A.T. See http://www.autostrade.it/it/la-nostra-rete.  </w:t>
        <w:br/>
        <w:t xml:space="preserve">2 See https://www.altroconsumo.it/chisiamo.  </w:t>
        <w:br/>
        <w:t xml:space="preserve">3 See the minutes of acquisition to the documents of file PS11644 of February 25 and March 2, 2020 (docs. no. 4 and 5, of which in the index of the file).  </w:t>
        <w:br/>
        <w:t>4 See doc. no. 7, of which in the index of the file.</w:t>
      </w:r>
    </w:p>
    <w:p>
      <w:r>
        <w:t xml:space="preserve">116 BULLETIN NO. 13 OF MARCH 29, 2021  </w:t>
        <w:br/>
        <w:t xml:space="preserve">5. The initiation of the investigative procedure was communicated to the professional on June 16, 2020, the day on which inspection assessments were carried out at the professional's registered office in Rome and at the Directorate of Section VI, in Cassino, of ASPI5.  </w:t>
        <w:br/>
        <w:t xml:space="preserve">6. On July 1 and September 29, 2020, and January 18, 2021, ASPI accessed the documents of file PS116446.  </w:t>
        <w:br/>
        <w:t xml:space="preserve">7. On July 21, 2020, the professional submitted a response to the request for information as per the communication of the initiation of the procedure and the inspection assessment report conducted at the ASPI office in Rome, with an attached CD-ROM7.  </w:t>
        <w:br/>
        <w:t xml:space="preserve">8. On July 27, 2020, the consumer association Altroconsumo submitted a request for participation in the procedure, which was subsequently accepted and communicated to the Parties on July 30, 20208.  </w:t>
        <w:br/>
        <w:t xml:space="preserve">9. On July 31, 2020, the professional submitted commitments, pursuant to Article 27, paragraph 7, of the Consumer Code, aimed at removing the profiles of unfairness of the conducts contested at the initiation of the investigative procedure9 which were rejected by the Authority in its meeting of September 22, 2020, as communicated to the professional on the following September 24, as they were deemed inadequate to remove the profiles of possible unfairness contested in the communication of the initiation of the procedure*10.  </w:t>
        <w:br/>
        <w:t xml:space="preserve">10. On September 24, 2020, the Parties were also informed of the objective integration of the communication of the initiation of the procedure, with a simultaneous request for information, regarding further behaviors carried out by ASPI, concerning the actual conditions of usability of the highway service provided, in addition to the A/16 Naples-Canosa, also on the A/14 Bologna-Taranto and the Ligurian Highways, as they could integrate distinct violations of Articles 20, 24, and 25 of the Consumer Code11.  </w:t>
        <w:br/>
        <w:t xml:space="preserve">11. On October 15, 2020, ASPI transmitted the response to the request for information made during the communication of the objective integration of the initiation of the investigative procedure accompanied by attachments12.  </w:t>
        <w:br/>
        <w:t xml:space="preserve">5 See the minutes of the inspection assessments carried out at the offices in Rome and Cassino, of which, respectively, in docs. no. 10 and 12 of the index of the file.  </w:t>
        <w:br/>
        <w:t xml:space="preserve">6 Considering the "measures for the containment and management of the epidemiological emergency from COVID-19", access to the documents of the file on January 18, 2021, was carried out by sending to ASPI n. 1 PEC, of the accessible documentation present in the file as of that date.  </w:t>
        <w:br/>
        <w:t xml:space="preserve">7 See doc. no. 23, of which in the index of the file.  </w:t>
        <w:br/>
        <w:t xml:space="preserve">8 See docs. no. 25, 28, and 29, of which in the index of the file.  </w:t>
        <w:br/>
        <w:t xml:space="preserve">9 See doc. no. 30, of which in the index of the file.  </w:t>
        <w:br/>
        <w:t xml:space="preserve">* In this version, some data are omitted, as elements of confidentiality or secrecy of the information were deemed to exist.  </w:t>
        <w:br/>
        <w:t xml:space="preserve">10 See doc. no. 32, of which in the index of the file. In particular, the Authority deemed that the commitments presented by the professional [omitted].*  </w:t>
        <w:br/>
        <w:t xml:space="preserve">* In this version, some data are omitted, as elements of confidentiality or secrecy of the information were deemed to exist.  </w:t>
        <w:br/>
        <w:t xml:space="preserve">11 See docs. no. 34 and 35, of which in the index of the file.  </w:t>
        <w:br/>
        <w:t>12 See docs. no. 38, 39, and 40, of which in the index of the file.</w:t>
      </w:r>
    </w:p>
    <w:p>
      <w:r>
        <w:rPr>
          <w:b/>
        </w:rPr>
        <w:t>[Pages 115–117]</w:t>
      </w:r>
    </w:p>
    <w:p>
      <w:r>
        <w:t>BULLETIN NO. 13 OF MARCH 29, 2021 117</w:t>
      </w:r>
    </w:p>
    <w:p>
      <w:r>
        <w:t>12. On December 23, 2020, the Parties were informed of the conclusion date of the investigative phase, pursuant to Article 16, paragraph 1, of the Regulation, setting it for January 19, 202113. This date was subsequently extended, at ASPI's request, to February 9, 202114.</w:t>
      </w:r>
    </w:p>
    <w:p>
      <w:r>
        <w:t>13. On February 10, 2021, ASPI submitted its final memorandum, simultaneously requesting a hearing before the Board, which was later rejected in the meeting of February 16, 202115.</w:t>
      </w:r>
    </w:p>
    <w:p>
      <w:r>
        <w:t>14. On February 11, 2021, opinions were requested, pursuant to Article 27, paragraph 6 and Article 27, paragraph 1-bis of the Consumer Code, respectively, from the Authority for Communications Guarantees (AGCOM) and the Transport Regulatory Authority (ART)16. The opinion from AGCOM was received on March 10, 2021, while that from ART was received on March 12, 202117.</w:t>
      </w:r>
    </w:p>
    <w:p>
      <w:r>
        <w:t>2) The evidence acquired</w:t>
      </w:r>
    </w:p>
    <w:p>
      <w:r>
        <w:t>15. From the evidence in the records, it emerged that, particularly in the last two years and with reference to the entire highway network, ASPI has undertaken an intense extraordinary maintenance activity of the infrastructures under concession.</w:t>
      </w:r>
    </w:p>
    <w:p>
      <w:r>
        <w:t>16. This activity was driven, on one hand, by the recent seizure interventions of the "bridge edge" safety barriers ordered by the Court of Avellino, starting from April 2019, which mainly affected the A/16 Naples-Canosa and A/14 Bologna-Taranto highways and appear to be linked to the events following the road accident that occurred on July 28, 2013, on the Acqualonga viaduct (A/16) (see below), and on the other hand, to the tragic event of the collapse of the Morandi bridge18, in the final stretch of the A/10 Genoa-Savona-Ventimiglia highway19, which occurred on August 14, 2018.</w:t>
      </w:r>
    </w:p>
    <w:p>
      <w:r>
        <w:t>17. From the attachment to the document titled "October Proxy Note on Discontinuity" (email from April 2020), acquired during the inspection activities, it is noted that, in the period between April 2019 and 2020, ASPI made significant organizational and managerial efforts by undertaking new actions aimed at ensuring the best management of the infrastructure granted in concession20.</w:t>
      </w:r>
    </w:p>
    <w:p>
      <w:r>
        <w:t>18. In the same document, it is noted that the need to boost maintenance activities led to a significant revision of the intervention plans, advancing the timelines compared to the original forecasts; it also appears that for the entire national network, the plan at that time provided for, for the period 2019 – 2023, [300-400] interventions (of which [50-100] started in 2018) for an estimated amount of approximately [300-400] million euros. In the period 2019-2020 alone, [100-200] interventions were planned for an economic value of over [100-200] million euros.</w:t>
      </w:r>
    </w:p>
    <w:p>
      <w:r>
        <w:t>19. Regarding specifically the maintenance of the tunnels in the network, the documentation in the records highlighted the progressive outsourcing of the surveillance activities of the highway works of art, initiated by the Company in October 2018 and further incentivized by the event that occurred in the Bertè tunnel on December 30, 201921, which prompted ASPI to organize with the utmost urgency a thorough assessment of all the tunnels in the network, disregarding the results of the surveillance activity carried out by SPEA22 until December 31, 201923.</w:t>
      </w:r>
    </w:p>
    <w:p>
      <w:r>
        <w:t>20. Furthermore, regarding the maintenance of the tunnels of the A/16, the note from the MIT dated January 24, 2020, reveals that the Permanent Commission for Tunnels had warned ASPI to immediately secure, among others, some tunnels falling within the highway stretch under the jurisdiction of the Directorate of Section 6 of ASPI (A/16)24 with the completion of all minimum requirements under Legislative Decree 264/200625, highlighting that the fulfillment of the aforementioned temporary safety measures would allow for the limited continued operation of the non-compliant tunnels26.</w:t>
      </w:r>
    </w:p>
    <w:p>
      <w:r>
        <w:t>21. Additionally, there is the modernization and replacement program, requested by the MIT, of all the protection barriers of the ASPI network installed before DM 223/9227.</w:t>
      </w:r>
    </w:p>
    <w:p>
      <w:r>
        <w:t>22. The maintenance interventions carried out by ASPI, briefly described above, appeared aimed at remedying the serious failures to comply with the obligations of the concession agreement, identified by the granting authority (Ministry of Infrastructure and Transport – MIT), which in a note from June 2019 contested to ASPI the critical issues reported by the Territorial Office of Rome arising from the inadequate maintenance state and from a lack of safety conditions for highway operation, highlighting a significant number of anomalies ([2000-2500]), of which [200-300] were not complied with28.</w:t>
      </w:r>
    </w:p>
    <w:p>
      <w:r>
        <w:t>2.a A/16 Naples-Canosa</w:t>
      </w:r>
    </w:p>
    <w:p>
      <w:r>
        <w:t>i) Traffic disruptions</w:t>
      </w:r>
    </w:p>
    <w:p>
      <w:r>
        <w:t>23. As confirmed by the professional himself, in the highway stretch between Baiano and Candela, ASPI imposed, through a series of speed limit ordinances, a maximum speed limit of 80 km/h, “not only on the curves with a smaller radius, (…), but also on other curves with larger planimetric radii”29.</w:t>
      </w:r>
    </w:p>
    <w:p>
      <w:r>
        <w:t>24. The evidence in the records shows that on much of the A/16 Naples-Canosa highway, the ongoing construction works on the viaducts with seized bridge edge barriers foresee, until the end of the works, the presence of rigid concrete barriers protecting the seized bridge edge barriers, placed at a distance of 5.10 meters from the latter. On all the affected stretches, this prescription has resulted in the narrowing to a single lane available for traffic.</w:t>
      </w:r>
    </w:p>
    <w:p>
      <w:r>
        <w:t>25. Specifically, following the road accident that occurred on the evening of July 28, 2013, on the Acqualonga West viaduct, near Monteforte Irpino, in the province of Avellino, the A/16 highway was subject to the following measures ordered by the Avellino Judicial Authority: i) a first provision, from April 2019, for the seizure of the "bridge edge" safety barriers installed on twelve viaducts; ii) a second seizure order with closure to vehicular traffic, dating back to June 2019, concerning the lanes adjacent to the right edge of the roadway in correspondence with the bridge edge safety barriers (twenty-three), located on the same twelve viaducts, with the prescription of a speed limit of 60 km/h for light vehicles and 40 km/h for heavy vehicles; iii) another seizure intervention with closure to vehicular traffic, carried out in November 2019, concerning the lanes adjacent to the right edge of the roadway in correspondence with the bridge edge safety barriers (six), located on three viaducts in the stretch between Vallata and Lacedonia of the A/16; iv) a further seizure, from March 2020, relating to the bridge edge safety barriers, in the stretch between Grottaminarda and Vallata, with closure to vehicular traffic of the lanes adjacent to the right edge of the roadway in correspondence with the barriers themselves (six), located on three viaducts, with traffic regulation on the free lanes according to different modalities (prohibition of circulation on some lanes for heavy vehicles rather than for exceptional transports, etc.).</w:t>
      </w:r>
    </w:p>
    <w:p>
      <w:r>
        <w:t>26. From the documentation acquired and, in particular, from the aforementioned judicial provisions in the records30, which have affected the highway stretches between the Baiano and Avellino West interchanges, Avellino West and Avellino East, Avellino East and Benevento, Grottaminarda and Vallata, Vallata and Lacedonia, which “extend in alignment for about 58 km out of a total of 127 km under the jurisdiction of the VI° Section of Cassino, from Naples to Candela”31, a clear situation emerges.</w:t>
      </w:r>
    </w:p>
    <w:p>
      <w:r>
        <w:rPr>
          <w:b/>
        </w:rPr>
        <w:t>[Pages 118–120]</w:t>
      </w:r>
    </w:p>
    <w:p>
      <w:r>
        <w:t>120 BULLETIN NO. 13 OF MARCH 29, 2021</w:t>
      </w:r>
    </w:p>
    <w:p>
      <w:r>
        <w:t>absence of over ten years of maintenance, by ASPI, of the infrastructures present on such highway sections.</w:t>
      </w:r>
    </w:p>
    <w:p>
      <w:r>
        <w:t>27. In the aforementioned seizure orders, in fact, reference is made to the judgment issued by the Single Judge of Avellino, in which it was noted, for the period between 2001 and 2013, “the constant failure to monitor the highway section related to the accident as well as the urgent need for a functional adjustment of the concrete barriers”32.</w:t>
      </w:r>
    </w:p>
    <w:p>
      <w:r>
        <w:t>28. In particular, from the first seizure decree of April 30, 201933, it appears that following the accident along the "Acqualonga" viaduct, which occurred in 2013, ASPI decided to initiate an extraordinary maintenance intervention of the "New Jersey Bordo Ponte" concrete barriers present “throughout the national highway network, dating back approximately 25-30 years”, replacing the Liebig-type tie rods — already homologated and certified — previously installed along the highway network for anchoring the "New Jersey" barriers, with threaded bars embedded in cement mortar; this initiative, contested by the Territorial Inspection Office of Rome (UIT) and adopted “without any prior authorization or subsequent communication to the competent ministerial offices”34, could have compromised the efficiency and safety of traffic35.</w:t>
      </w:r>
    </w:p>
    <w:p>
      <w:r>
        <w:t>29. Therefore, on April 30, 2019, the GIP ordered a first preventive seizure of the edge-bridge barriers installed on twelve viaducts36 present on the A/16 Napoli-Canosa highway section between the exits of Baiano and Benevento, which was followed by the seizure decree of June 11, 201937, with which, “in light of the inertia (…) shown by Autostrade per l'Italia, (..)” in the planning and implementation of structural safety interventions for the "edge-bridge" barriers (n. 23) present on the same twelve viaducts, more incisive and stringent seizure methods for the "New Jersey" barriers were provided than those adopted until that moment, identified “in the closure to traffic of the lanes adjacent to the right edge at all the viaducts subject to seizure, with the placement of appropriate construction signage according to the provisions of the Highway Code and a speed limit of 40 km/h for heavy vehicles and 60 km/h for light vehicles”38.</w:t>
      </w:r>
    </w:p>
    <w:p>
      <w:r>
        <w:t>32 Cf. doc. n. 12.3.8, of which in the index of the file (seizure decree of April 30, 2019).</w:t>
      </w:r>
    </w:p>
    <w:p>
      <w:r>
        <w:t>33 Cf. doc. n. 12.3.8, cited. In the seizure act, it was highlighted, among other things, that the accident of July 28, 2013 along the "Acqualonga" viaduct of the A/16 highway would have had less tragic consequences “if only the barriers in question had been kept in perfect condition …”.</w:t>
      </w:r>
    </w:p>
    <w:p>
      <w:r>
        <w:t>34 Cf. p. 5 of the seizure decree of April 30, 2019 (doc. 12.3.8), statements of the Head of the Territorial Inspection Office of Rome.</w:t>
      </w:r>
    </w:p>
    <w:p>
      <w:r>
        <w:t>35 Cf. doc. n. 12.3.8, of which in the index of the file (seizure decree of April 30, 2019, p. 5). From the seizure decree, it appears that the issue, given its relevance for traffic safety, was submitted to the Superior Council of Public Works which in July 2018 issued opinion no. 48/2018, accepting the observations of the General Directorate for the Supervision of Highway Concessions (DGVCA) expressing a contrary opinion to the intervention.</w:t>
      </w:r>
    </w:p>
    <w:p>
      <w:r>
        <w:t>36 Specifically: 1. Viaduct "Pietra Gemma"; 2. Viaduct "Acqualonga" direction Baiano-Avellino; 3. Viaduct "Carafone"; 4. Viaduct "Vallonalto I"; 5. Viaduct "Vallonalto II"; 6. Viaduct "F. Lenza Pezze"; 7. Viaduct "Scrofeta Vergine"; 8. Viaduct "Sabato"; 9. Viaduct "Boscogrande"; 10. Viaduct "Francia"; 11. Viaduct "Vallone del Duca"; 12. Viaduct "del Varco".</w:t>
      </w:r>
    </w:p>
    <w:p>
      <w:r>
        <w:t>37 Cf. doc. n. 12.3.10, of which in the index of the file.</w:t>
      </w:r>
    </w:p>
    <w:p>
      <w:r>
        <w:t>38 As reported in the seizure decree of June 11, 2019 (cf. p. 27), this appeared, in fact, the only practically feasible solution to avoid the prolongation of a condition of insecurity in road traffic capable of causing a disastrous event of proportions similar to that which occurred on July 28, 2013, after which no effective control device was prepared by ASPI to protect the safety of road users, not even after the previous preventive seizure decree of April 30, 2019.</w:t>
      </w:r>
    </w:p>
    <w:p>
      <w:r>
        <w:t>BULLETIN NO. 13 OF MARCH 29, 2021 121</w:t>
      </w:r>
    </w:p>
    <w:p>
      <w:r>
        <w:t>30. For the same reasons, with the further seizure decree of November 12, 201939, the judge, having found the persistent inadequacy from the standpoint of structural safety of the "New Jersey" barriers placed on the viaducts present on the national highway network, ordered on three viaducts in the section between Vallata and Lacedonia of the A/16 an additional “closure to vehicular traffic of the lanes adjacent to the right edge of the roadway at the barriers "bordo-ponte"”, with the preparation of the prescribed construction signage and “a speed limit of 40 km/h for heavy vehicles and 60 km/h for light vehicles”40.</w:t>
      </w:r>
    </w:p>
    <w:p>
      <w:r>
        <w:t>31. Finally, from the most recent preventive seizure decree of March 3, 202041, relating to the "bordo ponte" barriers installed, in the Grottaminarda and Vallata section, on the "Serra dei Lupi", "Flumeri" and "Agrifoglio dx" viaducts present on the A/16 Napoli-Canosa highway, between the exits of Grottaminarda and Vallata, serious deficiencies in the maintenance of the infrastructures indicated in the judicial provisions would clearly emerge, which would have determined “the widespread condition of degradation of their supporting structures”42.</w:t>
      </w:r>
    </w:p>
    <w:p>
      <w:r>
        <w:t>32. Furthermore, according to the magistrate, the situation of structural inadequacy was compounded by the "wait-and-see and dilatory" strategy adopted by ASPI after the first preventive seizures, such that “one cannot certainly hope that Autostrade per l'Italia will autonomously proceed with the adoption of the safety interventions recently urged by the D.G.V.C.A. [General Directorate for the Supervision of Concessions] (..), in light of the repeated inert and/or poorly collaborative attitude shown by ASPI in resolving the issue of the highway viaducts, which leads this Judge to express strong skepticism regarding the spontaneous implementation of those requalification and replacement activities that, as a rule, the concessionaire company should undertake regardless of the intervention of the Judicial Authority”.</w:t>
      </w:r>
    </w:p>
    <w:p>
      <w:r>
        <w:t>33. From the evidence presented so far, the traffic disruptions (imposition of speed limits of 40 km/h for heavy vehicles and 60 km/h for light vehicles, closure of traffic lanes and narrowing of the roadway) emerge objectively for long stretches of the A/16, as well as the consequent increase in average travel times (see below).</w:t>
      </w:r>
    </w:p>
    <w:p>
      <w:r>
        <w:t>39 Cf. doc. n. 12.3.15, of which in the index of the file.</w:t>
      </w:r>
    </w:p>
    <w:p>
      <w:r>
        <w:t>40 This seizure concerns the lanes adjacent to the right edge of the roadway at the "bordo-ponte" barriers installed on the viaducts present on some sections of the A/16 Napoli-Canosa, and specifically: 1. Viaduct "D'Antico" right and left lanes; 2. Viaduct "Omero Fabriani" right and left lanes; 3. Viaduct "Lamia" right and left lanes. The same decree also concerned six other viaducts on the different A/1 Milan-Naples and A/14 Bologna-Taranto highways.</w:t>
      </w:r>
    </w:p>
    <w:p>
      <w:r>
        <w:t>41 Cf. doc. n. 12.3.17, of which in the index of the file.</w:t>
      </w:r>
    </w:p>
    <w:p>
      <w:r>
        <w:t>42 In the decree, it can indeed be read: “On the subsequent 21.2.2020 the U.I.T. Rome supplemented the previous documentation, also transmitting a photographic report (annex 7), containing images of the viaducts in question, which well represent the widespread condition of degradation of their supporting structures, due to the existence of extensive cracks, fissures, lesions, protrusion of reinforcement bars and oxidation phenomena of the steel parts, which make such viaducts absolutely dangerous for road traffic, particularly concerning the transit of heavy vehicles and those used for exceptional transport.” The provision highlights that none of the preventive seizure decrees have ever been challenged in the competent venues by the investigated parties or by the Autostrade Company — along with the subsequent orders rejecting the numerous requests for temporary release from seizure, made by ASPI — with the consequent implicit acknowledgment by the concessionaire of the insecurity present on such viaducts, according to what has been extensively argued in the seizure provisions. (cf. p. 5 of the seizure decree). ASPI, in its concluding memoranda, highlighted that the Prosecutor then decided to deliberate the revocation of the seizure of the entire East roadway for the Serra dei Lupi and Flumeri viaducts.</w:t>
      </w:r>
    </w:p>
    <w:p>
      <w:r>
        <w:t>122 BULLETIN NO. 13 OF MARCH 29, 2021</w:t>
      </w:r>
    </w:p>
    <w:p>
      <w:r>
        <w:t>34. On this point, ASPI has indeed provided extensive documentation relating to all the orders adopted by the VI Section Directorate of Cassino, concerning the sections of the A/16 highway, in order to comply with the judicial provisions of 2019-202043.</w:t>
      </w:r>
    </w:p>
    <w:p>
      <w:r>
        <w:t>35. By way of example, an excerpt from order 184/2019/E, adopted by ASPI precisely to execute the preventive seizure decrees of the edge-bridge barriers first, and of the emergency and traffic lanes later, between the km 30+000 and km 70+000 of the A/16 Napoli — Canosa highway, between the Baiano and Benevento interchanges, in both directions of travel (the closures and restrictions therefore affect an area of 40 km in total), according to the scheme represented in the subsequent image n.1. In the order, among other things, it can be read that “as ordered by the Public Prosecutor's Office of Avellino within the areas subject to seizure, a speed limit of 60 km/h for light vehicles and 40 km/h for heavy vehicles is ordered”.</w:t>
      </w:r>
    </w:p>
    <w:p>
      <w:r>
        <w:t>Image n.1 Excerpt from order 184/2019/E of the VI Section Directorate of Cassino of ASPI</w:t>
      </w:r>
    </w:p>
    <w:p>
      <w:r>
        <w:t>36. Similar orders, although relating to shorter kilometer stretches, have then been issued in relation to the other preventive seizure decrees issued by the GIP of Avellino (Grottaminarda-Vallata/Vallata-Lacedonia) or to establish lane changes and alternating one-way traffic, lane closures, edge-bridge rehabilitation works44 (see, for example, the subsequent image n. 2).</w:t>
      </w:r>
    </w:p>
    <w:p>
      <w:r>
        <w:t>43 Cf. folder “01 Ordinanze per provvedimento AG”, attached to doc. n. 23, of which in the index of the file. The orders represent the tool through which the Company arranges the various interventions that become necessary in all the highway sections managed by it. On the ASPI website, it is possible to find the multiple orders issued over time by the Company's Section Directorates relating to construction sites exceeding five days for lane restrictions, rehabilitation and/or technical checks of viaducts and tunnels or works in general that involve, in some cases, even the closure of highway sections, particularly following, as in the case at hand, the judicial provisions issued by the Public Prosecutor's Office.</w:t>
      </w:r>
    </w:p>
    <w:p>
      <w:r>
        <w:t>44 Namely: orders no. 321/2019/E; 60/2020/E; 62/2020/E; 70/2020/E; 93/2020/E; 101/2020/E; 121/2020/E; 150/2020/E.</w:t>
      </w:r>
    </w:p>
    <w:p>
      <w:r>
        <w:rPr>
          <w:b/>
        </w:rPr>
        <w:t>[Pages 121–123]</w:t>
      </w:r>
    </w:p>
    <w:p>
      <w:r>
        <w:t>BULLETIN NO. 13 OF MARCH 29, 2021 123</w:t>
        <w:br/>
        <w:t>Image no. 2 – Extract from order no. 62/2020/E</w:t>
        <w:br/>
        <w:t>ii) Average travel times (TMP)</w:t>
        <w:br/>
        <w:t>37. From the documents obtained during the inspection, it is evident that in the areas affected by the seizure orders of the GIP of Avellino, traffic has experienced significant slowdowns and inconveniences due to the presence of numerous construction sites, frequent lane closures, and reduced speed limits, resulting in an extension of the average travel times (TMP) of the relevant highway sections.</w:t>
        <w:br/>
        <w:t>38. As highlighted by ASPI45, the TMP is calculated for each section of Autostrade per l’Italia by monitoring the passage of vehicles under the detection buoys of the Telepass systems at the entry and exit stations and, in transit, at the antennas located under the Variable Message Panels (PMV) en route46. The TMP is compared with the expected reference value which varies based on the characteristics of the highway and the section (e.g., flat section, mountainous area, presence of curves, slope percentage). ASPI, however, has not provided any clarification regarding what reference parameter is adopted to verify the increases/decreases in the TMP of a specific highway section, particularly on the highways subject to this provision47.</w:t>
        <w:br/>
        <w:t>39. However, from an email from an ASPI employee obtained during the inspection, the following emerges: “Under normal circumstances, the speed we refer to is the commercial speed which (...) Autostrade assumes to be 90 km/h. However, for some sections, the reference value for traffic classification has been set more accurately with values derived from the end of a specially launched survey campaign. For the A/16, for example, this value is 80 km/h. (...). How is the reference speed used for traffic classification? If the measured speed is less than 50% of the reference speed, then we talk about CONGESTION. If the measured speed is between 50% and 75% (approximately) of the reference speed, then we talk about SLOWDOWNS”48.</w:t>
        <w:br/>
        <w:t>40. With regard specifically to the average travel times of the A/16, by way of mere example, the data resulting from an analysis of the documents titled “tdp_mensili_ASPI_2019-sem2_ext”49 and “2020.xls”50, related to the average travel times for the section between Vallata and Grottaminarda in the direction of Naples (km 104.00-km 81.700 – see subsequent image no. 3) - among those most affected by congestion and slowdowns - on which the “Serra dei Lupi” and “Flumeri” viaducts are located, for which preventive seizure was ordered on March 3, 2020.</w:t>
        <w:br/>
        <w:t>41. From the aforementioned data, it emerges that in the second half of 2019, on average, users took 17 minutes51 to travel the section in question (22.5 km). However, these times are significantly higher in the months following the date of seizure of the viaducts located on this section.</w:t>
        <w:br/>
        <w:t>Image no. 3 II° sem. 2019 year 2020</w:t>
        <w:br/>
        <w:t>VALLATA GROTTAMINARDA TDP-AVG (min) MONTH DATE TDP-AVG (min) SPEED</w:t>
        <w:br/>
        <w:t>km 104.200 km 81.700 17.3 March 06/03/20 30 45 km/h</w:t>
        <w:br/>
        <w:t>May 08/05/20 43 31 km/h</w:t>
        <w:br/>
        <w:t>12/05/20 39 34 km/h</w:t>
        <w:br/>
        <w:t>27/05/20 25 54 km/h</w:t>
        <w:br/>
        <w:t>June 08/06/20 26 52 km/h</w:t>
        <w:br/>
        <w:t>10/06/20 27 50 km/h</w:t>
        <w:br/>
        <w:t>12/06/20 32 42 km/h</w:t>
        <w:br/>
        <w:t>47 In its final memorandum (doc. no. 52), ASPI contests this statement but continues to provide no clarification on what the expected reference speed is under normal traffic flow conditions on the highways subject to this provision.</w:t>
        <w:br/>
        <w:t>48 See doc. no. 12.3.97, listed in the file index.</w:t>
        <w:br/>
        <w:t>49 Document provided by ASPI in response to the request for information made concurrently with the communication of the initiation of the procedure. See attachment to doc. no. 23, listed in the file index, folder Requests inspection report DG.</w:t>
        <w:br/>
        <w:t>50 See doc. no. 12.3.96, listed in the file index, obtained during the inspection carried out at the ASPI office in Cassino.</w:t>
        <w:br/>
        <w:t>51 See attachment titled “tdp_mensili_ASPI_2019-sem2_ext.xls”.</w:t>
      </w:r>
    </w:p>
    <w:p>
      <w:r>
        <w:t>BULLETIN NO. 13 OF MARCH 29, 2021 125</w:t>
        <w:br/>
        <w:t>42. In particular, already on March 6, 2020, the day after ASPI adopted order 62/2020/E, which executed the preventive seizure ordered by the judge, the average travel times expanded to reach 30 minutes with an average travel speed reduced to 45 km/h.</w:t>
        <w:br/>
        <w:t>43. The situation worsened in May 2020, particularly considering that on May 8, users took more than double the average time necessary as recorded in the second half of 2019 to travel the same section. Given that the reported data refers to the entire indicated day, it is therefore plausible to infer that during peak traffic hours, travel times reached significantly higher peaks, causing severe inconveniences to users of the highway network.</w:t>
        <w:br/>
        <w:t>44. Moreover, as shown in the table above, disruptions to traffic flow are frequently recorded on various days of the month, suggesting a situation that seems to recurrently characterize this highway section.</w:t>
        <w:br/>
        <w:t>iii) Initiatives for reducing/eliminating tolls</w:t>
        <w:br/>
        <w:t>45. Despite the extent of the highway section affected by the seizure orders (e.g., the overall stretch of about 40 km in both lanes between Baiano and Candela within which the closure of emergency lanes and traffic lanes has been ordered in the kilometer sections indicated in the table of order 184/2019 – see previous Image no. 1) and the objective inconveniences caused to users by the significant reduction of speed limits imposed by the various preventive seizure decrees (40 km/h for heavy vehicles and 60 km/h for light vehicles), ASPI confirmed, in its final memorandum, that it has not adopted any provision - or requested any authorization from the Ministry of Infrastructure and Transport (MIT) - aimed at reducing/eliminating/suspending the highway toll for users of the A/16 highway.</w:t>
        <w:br/>
        <w:t>46. Furthermore, as emerges from the inspection report conducted at the Directorate VI Section Cassino of ASPI, over the years the Company has not issued any provision to compensate for the inconveniences suffered by consumers resulting from seizures or speed limit orders attributable to it, with the consequence that no refunds or reductions in highway toll prices have been made52.</w:t>
        <w:br/>
        <w:t>2.b A/14 Bologna-Taranto</w:t>
        <w:br/>
        <w:t>i) Traffic disruptions</w:t>
        <w:br/>
        <w:t>47. With reference to the A/14 Bologna-Taranto highway, the severe inconveniences endured by motorists at the end of 2019 are well known.</w:t>
        <w:br/>
        <w:t>48. From the press articles obtained in the case files, relating to December 201953, it clearly emerges that these inconveniences were primarily caused by closures and</w:t>
        <w:br/>
        <w:t>52 See doc. no. 12 listed in the file index.</w:t>
        <w:br/>
        <w:t>53 See doc. no. 4 listed in the file index. By way of mere example, only some of the press articles obtained in the case files, relating to December 2019, regarding the critical traffic conditions on various sections of the A/14 highway, Bologna-Taranto, are recalled:</w:t>
        <w:br/>
        <w:t>- “Life is hard on the roads between seized viaducts and endless traffic jams.” (...), in which, among other things, it can be read: “Endless traffic jams, up to 20 kilometers in the stretch of the A14 Adriatica from Civitanova to Abruzzo due to construction sites and lane restrictions with the preventive seizure decree issued by the GIP of the Avellino court on the viaducts.</w:t>
      </w:r>
    </w:p>
    <w:p>
      <w:r>
        <w:rPr>
          <w:b/>
        </w:rPr>
        <w:t>[Pages 124–126]</w:t>
      </w:r>
    </w:p>
    <w:p>
      <w:r>
        <w:t>126 BULLETIN NO. 13 OF MARCH 29, 2021</w:t>
      </w:r>
    </w:p>
    <w:p>
      <w:r>
        <w:t>lane restrictions, resulting in speed limitations, which have channeled traffic into one lane near the viaducts subject to the precautionary seizures ordered by the Public Prosecutor's Office of Avellino and which also concerned this highway.</w:t>
      </w:r>
    </w:p>
    <w:p>
      <w:r>
        <w:t>49. The aforementioned critical issues are also confirmed by ASPI54, according to which the inconveniences recorded on the A/14 Highway would have been generated by the seizure orders of thirteen viaducts that imposed transitability on the works exclusively in the overtaking lane (as indicated in orders no. 122 and 184 of 2019).</w:t>
      </w:r>
    </w:p>
    <w:p>
      <w:r>
        <w:t>50. From the documentation acquired, in particular from the decree of the GIP of Avellino dated November 12, 2019, already mentioned in relation to the A/16, which also ordered the precautionary seizure of three viaducts of the A/1455, there is an additional seizure decree, dated September 11, 2019, relating to certain sections of the A/14 Bologna-Taranto highway. In this provision, the judge of Avellino ordered, based on the further investigative findings that emerged during the investigation conducted by the Public Prosecutor's Office in situ and the same technical assessments illustrated in the previous decrees (of April and June 2019), the precautionary seizure, with closure to vehicular traffic, of the lanes adjacent to the right edge of the roadway in correspondence with the "bridge-edge" safety barriers installed on nine viaducts present on the same A/14 Bologna-Taranto highway section, between the exits of Pescara Ovest and Pedaso (FM)56, as they were included by the Territorial Inspection Office of Rome of the M.I.T. among the priority interventions.</w:t>
      </w:r>
    </w:p>
    <w:p>
      <w:r>
        <w:t>51. Furthermore, according to what was reported by ASPI, with a provision notified on December 19, 2019, the same Public Prosecutor's Office of Avellino ordered the prohibition of transit on an additional viaduct (Cerrano - h. 89.7 m - right and left lanes), located between the junctions of Pineto and Pescara Nord, for vehicles with a mass exceeding 35 quintals (implemented through order no. 198 of 2019), which necessitated mandatory exits for such vehicles, with heavy repercussions on ordinary traffic and resulting queues on the highway57.</w:t>
      </w:r>
    </w:p>
    <w:p>
      <w:r>
        <w:t>52. The circulation issues emerge, among other documents on file, also from the response provided by ASPI (dated January 10, 2020)58 to the letters of November 6 and December 12, 2019, sent by the President of the Abruzzo Region, which complained about the inconveniences along the A/1459, where it appears that ASPI submitted to the Public Prosecutor's Office of Avellino, during the period between June 7, 2019, and May 6, 2020, fifteen requests for release from seizure "updating from time to time the technical proposal for verification for safety or intervention based on the reasons for the rejections received."</w:t>
      </w:r>
    </w:p>
    <w:p>
      <w:r>
        <w:t>53. In particular, from the ninth request for release from seizure submitted by ASPI to the Public Prosecutor's Office of Avellino (later rejected by the judge)60, it appears, among other things, that the Company insisted on the request for a temporary change in the construction methods on the seized viaducts for the alleged purpose of “(...) ensuring a better management of traffic flows on the routes in question, with a significant reduction of the inconveniences that, for some time now, innocent users have been forced to endure (...); that, precisely with reference to this last aspect, regardless of the extreme peaks of traffic recorded during the return period from the Christmas holidays, significant traffic congestions continue to form daily even on the state roads which, as far as is known, can also compromise, in case of emergency events, the regular transit of rescue vehicles.”</w:t>
      </w:r>
    </w:p>
    <w:p>
      <w:r>
        <w:t>54. From the following summary table, provided by ASPI itself, it is evident - as of July 21, 202061 - the status of the works and transitability on the A/14 (see subsequent image no. 4).</w:t>
      </w:r>
    </w:p>
    <w:p>
      <w:r>
        <w:t>55. In execution of the aforementioned precautionary seizure provisions, ASPI issued orders (such as no. 122 and no. 184, respectively from September and December 2019, previously mentioned) with which it proceeded to close the driving lanes and emergency lanes "in approach" and correspondence of the viaducts located between the progressive km 274+000 and the progressive 388+000 (ord. no. 122) and between the progressive km 311+700 and the progressive 417+200 (ord. no. 184) of the A/14 highway, imposing - as ordered for the A/16 in the decrees of the judicial authority - a speed limit of 60 km/h for light vehicles and 40 km/h for heavy vehicles, within and in the lanes adjacent to the areas under seizure.</w:t>
      </w:r>
    </w:p>
    <w:p>
      <w:r>
        <w:t>56. In the subsequent Image no. 5, an excerpt of order 122/2019/E, issued by the Directorate VII Section Pescara of ASPI, is reported as an example.</w:t>
      </w:r>
    </w:p>
    <w:p>
      <w:r>
        <w:rPr>
          <w:b/>
        </w:rPr>
        <w:t>[Pages 127–129]</w:t>
      </w:r>
    </w:p>
    <w:p>
      <w:r>
        <w:t>BULLETIN NO. 13 OF MARCH 29, 2021 129</w:t>
        <w:br/>
        <w:t>Image no. 5 – Extract from ordinance no. 122/2019/E of the Directorate VII Pescara Section of ASPI</w:t>
      </w:r>
    </w:p>
    <w:p>
      <w:r>
        <w:t>ii) Average travel times</w:t>
        <w:br/>
        <w:t>57. From the documents acquired in the records, it is evident that the circumstances outlined above have had significant repercussions on the regular traffic flow of the highway section in question, resulting in a significant deterioration in the quality of service provided by ASPI to its users.</w:t>
        <w:br/>
        <w:t>58. In fact, from the analysis of the attachment titled “A14_tdp_orari_gen2019-apr2020”62, provided by ASPI, it emerges that in the period between October 2019 and December 2019, the average travel times on the A/14 highway experienced a significant increase compared to the normally required travel times, particularly in the section between Porto S. Elpidio Fermo and Pescara Sud, in both directions (from km 270.820 to km 392.6), affected by the seizure orders of the judge of Avellino.</w:t>
        <w:br/>
        <w:t>59. By way of example, the data relating to the area between the Porto S. Elpidio station and the Fermo station (km 270.820-km 279.500 – see subsequent Image no. 6) is reported, where the Vallescura Viaduct (km 275.582) and Petronilla Viaduct (km 277.499) are located, which were subject to the seizure order of September 2019, and at which ASPI, with ordinance no. 122/2019/E of 27/09/2019, ordered the closure of the driving lane and the emergency lane, resulting in the channeling of traffic onto a single lane.</w:t>
        <w:br/>
        <w:t>Image no. 6</w:t>
        <w:br/>
        <w:t>PORTO S. ELPIDIO FERMO TDP-MED (min) 1ST SEMESTER 2019 MONTH DATE TDP_MED (min) SPEED (km/h)</w:t>
        <w:br/>
        <w:t>km 270.820 km 279.500 4.86 October 04/10/2019 11.3645 km/h</w:t>
        <w:br/>
        <w:t>11/10/2019 12.1343 km/h</w:t>
        <w:br/>
        <w:t>18/10/2019 9.554 km/h</w:t>
        <w:br/>
        <w:t>25/10/2019 11.4845 km/h</w:t>
        <w:br/>
        <w:t>31/10/2019 28.2825 km/h</w:t>
        <w:br/>
        <w:t>November 01/11/2019 7.2872 km/h</w:t>
        <w:br/>
        <w:t>03/11/2019 14.9734 km/h</w:t>
        <w:br/>
        <w:t>08/11/2019 8.8962 km/h</w:t>
        <w:br/>
        <w:t>December 22/11/2019 8.3562 km/h</w:t>
        <w:br/>
        <w:t>20/12/2019 19.2926 km/h</w:t>
        <w:br/>
        <w:t>21/12/2019 30.1617 km/h</w:t>
        <w:br/>
        <w:t>22/12/2019 20.8624 km/h</w:t>
        <w:br/>
        <w:t>23/12/2019 15.6133 km/h</w:t>
        <w:br/>
        <w:t>60. From the analysis of the data reported above, it appears that, in the face of an average travel time recorded in the 1st semester of 2019 of 4.86 minutes, corresponding to a travel speed of 108 km/h on the considered stretch, in the months of October, November, and December 2019, users traveled the same route in significantly longer times, extending up to 30 minutes and an average travel speed of 17 km/h on December 21, 2019.</w:t>
        <w:br/>
        <w:t>61. The serious traffic disruptions are even more evident when analyzing the data related to the peak hours of traffic on the highway section in question. In particular, from the analysis of the aforementioned attachment (A14_tdp_orari_gen2019-apr2020), regarding, by way of example, the month of October 2019, on the day of October 31 at 20:00, a peak in travel times is recorded which, in comparison to the daily average of 28.28 minutes, and an average speed of 25 km/h, reaches 44.5 minutes with a travel speed of 11 km/h.</w:t>
        <w:br/>
        <w:t>62. Further confirmation of the critical traffic conditions is also found by comparing these data with those contained in the table titled “Turbative_Traffico_ASPI - Jan 19 Apr 20”, related to the A/14, provided by ASPI in response to the request for information, where it is evident that on the aforementioned days, in the analyzed stretch, there were severe traffic disruptions - attributed to ongoing works and not to the seizure orders of the judge of Avellino - which resulted in slowdowns and queues of up to 9 km63.</w:t>
        <w:br/>
        <w:t>63. Again, by way of example, below is an extract from the table relating to the days of October 4, 11, 18, 25, and 31, 2019, and November 3, 2019, from which it emerges that due to the ongoing works, queues of up to 9 km and slowdowns were recorded in the affected stretch (see subsequent Image no. 7).</w:t>
        <w:br/>
        <w:t>Image no. 7</w:t>
        <w:br/>
        <w:t>64. The data reported above highlight a condition of particular discomfort in traveling the stretch between S. Elpidio and Fermo already in the months of October and November 2019, prior to the days between December 21 and 23, 2019, for which the reimbursement of the toll was subsequently extended (see infra), due to ongoing works that lasted from October 7, 2019, to November 19, 2019, which resulted, on specific days of the month, in a significant increase in travel times and the formation of long queues, for which no reduction/elimination of the toll was provided.</w:t>
        <w:br/>
        <w:t>65. Finally, ASPI's awareness of the traffic disruptions caused by the presence of construction sites and works is also confirmed by the document attached to the email “Informativa MIT”, titled “Nota MIT Cantieri Barriere”, where ASPI stated that “following the preventive seizure decree, lane restrictions and speed limits are currently in place” that “have caused significant disruptions to traffic”64.</w:t>
        <w:br/>
        <w:t>66. In this document, with particular reference to the A/14, the following can be read: “During the weekend of December 20-22 of last year, due to the high volumes of traffic during the Christmas holidays, the presence of the aforementioned lane restrictions caused significant disruptions to traffic that can be summarized as follows: A14 in the stretch Civitanova – Pescara (approximately 100 km long) heading south:</w:t>
        <w:br/>
        <w:t>- Friday 20.12: travel time exceeding 4 hours with over 3 hours more than the average time;</w:t>
        <w:br/>
        <w:t>- Saturday 21.12: travel time exceeding 7 hours with over 5.5 hours more than the average time;</w:t>
        <w:br/>
        <w:t>- Sunday 22.12: travel time exceeding 4 hours with almost 3 hours more than the average time;</w:t>
        <w:br/>
        <w:t>with queues reaching a maximum length of 25 km on December 21”.</w:t>
        <w:br/>
        <w:t>64 See doc. n. 10.3.72, listed in the index of the file titled - Informativa MIT.eml. In this document, whose subject is: “Traffic disruptions resulting from the preventive seizure order issued by the GIP at the Court of Avellino with orders issued on April 30, June 11, September 11, and November 18, 2019, concerning procedure no. 7371/18 R.G.PM”, all the viaducts (located on the A/14, A/1, and A/16 highways) for which limitations were provided as a result of the preventive seizure decree are listed.</w:t>
      </w:r>
    </w:p>
    <w:p>
      <w:r>
        <w:rPr>
          <w:b/>
        </w:rPr>
        <w:t>[Pages 130–132]</w:t>
      </w:r>
    </w:p>
    <w:p>
      <w:r>
        <w:t>132 BULLETIN NO. 13 OF MARCH 29, 2021</w:t>
      </w:r>
    </w:p>
    <w:p>
      <w:r>
        <w:t>iii) Initiatives for the reduction/elimination of tolls</w:t>
      </w:r>
    </w:p>
    <w:p>
      <w:r>
        <w:t>67. In light of ASPI's established awareness of the serious disruptions to traffic on the A/14 Bologna-Taranto, the investigative evidence shows that the professional has never adopted any initiative aimed at the elimination/reduction/suspension of the toll on said highway, affected by judicial measures, at least until the serious service disruptions recorded at the end of 2019 in Abruzzo.</w:t>
      </w:r>
    </w:p>
    <w:p>
      <w:r>
        <w:t>68. In fact, it appears that the only measures taken by the Company - before and after the last Christmas holidays - are those reported in the News published on the homepage of ASPI's website and in the "media" section of the same site65. In particular, from the documentation acquired, it is possible to note the approximation of the decisions regarding the criteria adopted for granting refunds, upon user request, for passages that occurred "between 12:00 on Sunday, January 5, 2019, and midnight on Tuesday, January 7, 2020," concerning only the toll paid for the portion of the route traveled between Vasto Nord and Porto S. Elpidio towards Ancona66.</w:t>
      </w:r>
    </w:p>
    <w:p>
      <w:r>
        <w:t>69. Moreover, the aforementioned refund initiatives, in light of the documents acquired, do not include any standardized procedure aimed at intervening in favor of users, in terms of reduction/elimination/suspension of the toll, in circumstances where serious criticalities in traffic within the managed infrastructures manifest.</w:t>
      </w:r>
    </w:p>
    <w:p>
      <w:r>
        <w:t>70. As can be inferred from an email dated January 5, 2020 (the same day the refund criteria were published), the CEO of ASPI endorses the content (ok) of the following email: "This could be the scheme. We are setting up a press release. 70 km/h as an average for all vehicles is a standard for exodus days in the absence of restrictions, with flows around 1500-1800 vehicles per hour per lane. By widening the sleeve, the bands could be corrected to 60-50 and below 50. So the first 25' of delay compared to average exodus times is nothing. Between 25' and an hour about 6.40 of refund. Over an hour 12.80. We record the average times from Google for each time band and based on the precise or estimated time of the user's passage, the calculation is made. If passing through multiple time bands, the average is taken. We suggest that those who pay in cash request a receipt”67.</w:t>
      </w:r>
    </w:p>
    <w:p>
      <w:r>
        <w:t>65 Such information appeared only on the following dates: News of January 4 "ASPI ACTIVATED EXTRAORDINARY PLAN TO ASSIST AND INFORM MOTORISTS ON THE DAYS OF RETURN FROM THE HOLIDAYS"; in this communication, among other things, it states: "In particular, queues with travel times significantly above average are expected on the A14, in the stretch between Vasto Nord and Porto S. Elpidio towards Ancona/Bologna, due to the presence of some lane restrictions ordered by the Judicial Authority" (cf. https://bit.ly/2ZWvMmJ); news of January 5 "A14: PUBLISHED THE CRITERIA FOR REQUESTING A REFUND OF THE TOLL IN CASE OF SIGNIFICANT QUEUES DUE TO THE RESTRICTIONS PRESENT IN THE ABRUZZO AND MARCHE SECTIONS HEADING NORTH", https://bit.ly/3e8Awuo; news of January 7 "ASPI, A14: EXTENDED TO MIDNIGHT ON TUESDAY, JANUARY 7, THE PERIOD FOR REQUESTING A REFUND OF THE TOLL IN CASE OF SIGNIFICANT QUEUES. QUEUES BETWEEN PESCARA SUD AND PESCARA NORD HEADING TOWARDS ANCONA"; in this communication, among other things, it states: "From a traffic perspective, on the A14 Bologna - Taranto, there are currently 16 km of queues between Pescara Sud and Pescara Nord, heading towards Ancona". Cf. https://bit.ly/321GcUr; news of January 14 "ASPI, A14: REFUND OF THE TOLL FOR DISRUPTIONS RECORDED IN THE ABRUZZO AND MARCHE SECTIONS HEADING SOUTH EXTENDED TO THE DAYS OF DECEMBER 20-23, 2019" (cf. https://bit.ly/2BW1kAV). On June 16, 2020, ASPI, following the initiation of procedure PS11644, published, also on its website, the further news: "A14, TOLL REDUCTION ACTIVATED VOLUNTARILY TO SUPPORT TRAVELERS IN CASE OF SERIOUS DISRUPTIONS. FULL INFORMATION WAS PROVIDED TO USERS. FULL COOPERATION WITH ANTITRUST TO CLOSE THE INVESTIGATION" (cf. https://bit.ly/2VYRvsH).</w:t>
      </w:r>
    </w:p>
    <w:p>
      <w:r>
        <w:t>66 The stretch measures approximately 170 km, out of a total of about 700 km of the entire A/14.</w:t>
      </w:r>
    </w:p>
    <w:p>
      <w:r>
        <w:t>67 Cf. doc. n. 10.3.89, as per the index of the file, email Re_ Disagi A14 of January 5-6, 2020 - Refund scheme 2.eml (at 11:47).</w:t>
      </w:r>
    </w:p>
    <w:p>
      <w:r>
        <w:t>BULLETIN NO. 13 OF MARCH 29, 2021 133</w:t>
      </w:r>
    </w:p>
    <w:p>
      <w:r>
        <w:t>71. The absence of a structured procedure regarding tariff concessions (elimination/reduction/suspension of tolls) and/or refunds that generally regulates adequate management methods for episodes of discomfort caused to users also emerges from ASPI's response to the letters from the President of the Abruzzo Region, who, "while appreciating the effort made to provide a partial yet cumbersome refund of the tolls for those who traveled on certain days or time bands," noted, however, that such "provisions" were not suitable to compensate for the discomfort of consumers, "forcing the user to produce documentation and get caught up in the bureaucracy (..)"68.</w:t>
      </w:r>
    </w:p>
    <w:p>
      <w:r>
        <w:t>72. The actual position of the Company on the toll issue emerges clearly from the response to the aforementioned President of the Abruzzo Region, in which ASPI, regarding the request for a toll reduction, responds that "(..) the latter constitutes the source of coverage for investments, including maintenance, that are carried out by highway concessionaires. Additionally, about 50% of toll revenues are allocated to direct or indirect taxes as well as fees in favor of the State," and that "the Company, in agreement with the MIT, has implemented a procedure to allow users affected by the significant disruptions recorded on the A/14 during the days of return from the Christmas holidays to obtain a refund of the toll cost based on the stretches with actual restrictions traveled and the average speeds recorded"69.</w:t>
      </w:r>
    </w:p>
    <w:p>
      <w:r>
        <w:t>73. Still on the subject of the suspension/reduction of the toll in light of the critical traffic conditions observed on the A/14, documents on file also reveal some remarks received from political bodies70, in addition to the numerous complaints that, during that period (late 2019), were arriving at the Company's mailbox71 (see infra).</w:t>
      </w:r>
    </w:p>
    <w:p>
      <w:r>
        <w:t>74. In this context, on January 14, 2020, ASPI also extended the toll refund for the disruptions recorded in the Abruzzo and Marche sections heading south to the previous days of December 20-23, 2019, "for the portion of the route traveled between Loreto and Val di Sangro towards Pescara"72. In fact, in the internal email of January 8, 2020, "Requests for refund A/14 Christmas Exodus," it was reported that, in order to assess the impact of a possible refund on A/14 also for the days of December 20, 21, 22, and 23, 2019, [50-100] requests had been received at the Company's mailbox73; the subsequent January 15, 2020, "in our mailbox, we have over 100 requests related to the days of December 20, 21, 22, 23. What do we do?"; and finally, still on January 15, 2020: "Sorry, I just saw the announcement on the site: ASPI, A14: refund of the toll for disruptions recorded in the Abruzzo and Marche sections heading south extended to the days of December 20-23, 2019. We await the rules for the refund (...)74.</w:t>
      </w:r>
    </w:p>
    <w:p>
      <w:r>
        <w:t>75. Moreover, requests for intervention in this regard continued until July 2020. In the document titled "2020.07.09_Mit"75, it is the same General Directorate for the Supervision of Highway Concessions (DGVCA) that forwards to ASPI a note from the Abruzzo Regional Council inviting the elimination of tolls on the highway stretch of the A/14 between San Benedetto del Tronto and Vasto Sud and vice versa "considering the inconveniences for highway users that have persisted for several months following the preventive seizure issued by the GIP of the Avellino Court"76.</w:t>
      </w:r>
    </w:p>
    <w:p>
      <w:r>
        <w:t>70 Cf. doc. n. 10.3.92, as per the index of the file, email titled "Re_ Fwd_ Traffic situation A 14 - Request from parliamentarians for clarifications ASPI" dated November 13, 2019, in which it can be read: "we are receiving many protests from representatives of various majority parties, including the Five Stars, as well as from the opposition, regarding the serious situation in which traffic on the A14 finds itself due to the seizure of the viaducts (and the rejection of the third request for release presented by ASPI). They urgently ask us for our position on the matter. Could you send us data and info? On the subject, I recall that some questions have also been presented, and in this regard, I note that a question time has just concluded in the Chamber, in which the Minister (...) (Minister for Relations with Parliament), responding to a question from a deputy of Italia Viva, who requested the suspension of highway tolls on that stretch - between Pescara and Porto Sant'Elpidio - until the restoration of normal traffic conditions, clarified that the MIT has requested ASPI to prepare a plan for the redevelopment of the highway barriers and a timeline for the design and execution phases and reminded that the concessionaire is always required to limit inconveniences to users during the works and to provide constant information on active construction sites, as well as to remove restrictions in case of holidays and adverse weather conditions."</w:t>
      </w:r>
    </w:p>
    <w:p>
      <w:r>
        <w:t>71 Consider, moreover, the numerous press articles related to the persistent inconveniences observed on the A/14 published at the end of 2019. Cf. doc. n. 4 as per the index of the file.</w:t>
      </w:r>
    </w:p>
    <w:p>
      <w:r>
        <w:t>72 The stretch measures approximately 190 km, out of a total of about 700 km of the entire A/14.</w:t>
      </w:r>
    </w:p>
    <w:p>
      <w:r>
        <w:t>73 Cf. doc. n. 10.3.25, as per the index of the file.</w:t>
      </w:r>
    </w:p>
    <w:p>
      <w:r>
        <w:t>74 The chain of emails concludes with the indication of the time bands and the corresponding percentages of refunds defined according to unspecified criteria, namely: Day December 20, 2019 - from 3 PM to 4 PM: 50% - from 4 PM to 10 PM: 100% - from 10 PM to midnight: 50%; Day December 21, 2019 - from 9 AM to 10 AM: 50% - from 10 AM to midnight: 100%; Day December 22, 2019 - from midnight to 1 AM: 100% - from 1 AM to 3 AM: 50% - from 11 AM to noon: 50% - from noon to 9 PM: 100% - from 9 PM to 10 PM: 50%; Day December 23, 2019 - from 3 PM to 4 PM: 50% - from 4 PM to 9 PM: 50% - from 9 PM to 10 PM: 50%. Cf. doc. n. 10.3.27, as per the index of the file - file Ref_ Requests for refund A14 Christmas Exodus.</w:t>
      </w:r>
    </w:p>
    <w:p>
      <w:r>
        <w:t>75 Attached to doc. n. 23, as per the index of the file.</w:t>
      </w:r>
    </w:p>
    <w:p>
      <w:r>
        <w:t>76 In the response letter, ASPI declares its intention to activate on the stretch - unless otherwise advised by the Grantor - "a discount of [40-60%] on the kilometer rate of ASPI" from July 18 to the end of the month. Cf. file titled "2020.07.17_Note Aspi vs MIT_Request for exemption from A14 tolls (1)", attached to doc. n. 23, as per the index of the file.</w:t>
      </w:r>
    </w:p>
    <w:p>
      <w:r>
        <w:rPr>
          <w:b/>
        </w:rPr>
        <w:t>[Pages 133–135]</w:t>
      </w:r>
    </w:p>
    <w:p>
      <w:r>
        <w:t>BULLETIN NO. 13 OF MARCH 29, 2021 135</w:t>
      </w:r>
    </w:p>
    <w:p>
      <w:r>
        <w:t>76. Even in the email regarding the draft response to the Marche Regional Council from October 2019 (therefore before the Christmas holiday period), in response to the request to implement reductions or suspensions of the toll, ASPI replied that “(...) we do not believe that the conditions exist to operate reductions or suspensions of the tariff, also considering that any determination in this sense would need to be preliminarily approved by the granting Ministry”77.</w:t>
      </w:r>
    </w:p>
    <w:p>
      <w:r>
        <w:t>iv) The information on refunds</w:t>
      </w:r>
    </w:p>
    <w:p>
      <w:r>
        <w:t>77. Regarding the methods adopted by ASPI to inform users of the initiatives for reduction/suspension of tolls taken concerning the serious inconveniences recorded on the A/14 Bologna-Taranto - before and after the last Christmas holidays - and the possibility of requesting the related refunds, it appears that the professional, only from January 4, 2021, among the News published in the section of its website https://www.autostrade.it/it/comunicazione-e-media/comunicati-stampa-corporate, made known that “Motorists who experience significant delays in travel times along the sections of the A14 subject to measures by the Judicial Authority may send a refund request to the email address info@autostrade.it, attaching a copy of the travel certificate. The Company will provide the related toll refunds, evaluating the requests received based on the actual inconveniences suffered”78.</w:t>
      </w:r>
    </w:p>
    <w:p>
      <w:r>
        <w:t>78. The following day (January 5, 2020), ASPI then published the criteria for requesting a toll refund in case of significant queues due to the restrictions present in the Abruzzo and Marche sections of the A/14 heading North79. These criteria provided for the possibility of submitting a refund request for transits that occurred only between 12:00 PM on Sunday, January 5, and midnight on Tuesday, January 7, concerning the toll paid for the portion of the route traveled between Vasto Nord and Porto S. Elpidio towards Ancona80.</w:t>
      </w:r>
    </w:p>
    <w:p>
      <w:r>
        <w:t>79. As for the amount of the refund, it is equal to 100% of the amount if the average speed recorded by the sensors on the road is less than 50 km/h during the time slots in which the transit occurred or 50% if less than 60 km/h. These thresholds were set considering the average speeds recorded on the corresponding days of previous years in the absence of restrictions for works, which were approximately 70 km/h. The refund request may be sent to the email address info@autostrade.it. Users who pay in cash are invited to request the receipt at the time of payment to attach to the refund request, indicating also the license plate number of the vehicle. For those using Telepass or cards, it will be sufficient to communicate the title number. The refund will be made via bank transfer.</w:t>
      </w:r>
    </w:p>
    <w:p>
      <w:r>
        <w:t>77 See doc. no. 10.3.93, listed in the index of the file, “Re: R: Ref: Re: draft letter text for Vice President of the Marche Regional Council,” acquired during the inspection in Rome.</w:t>
      </w:r>
    </w:p>
    <w:p>
      <w:r>
        <w:t>78 See http://www.autostrade.it/it/comunicazione-e-media/news?p_p_id=62_INSTANCE_B7mj8aGpPQKb&amp;p_p_lifecycle=0&amp;p_p_state=maximized&amp;p_p_mode=view&amp;p_p_col_id=column-1&amp;p_p_col_count=1&amp;_62_INSTANCE_B7mj8aGpPQKb_struts_action=%2Fjournal_articles%2Fview&amp;_62_INSTANCE_B7mj8aGpPQKb_groupId=10279&amp;_62_INSTANCE_B7mj8aGpPQKb_articleId=39914238&amp;_62_INSTANCE_B7mj8aGpPQKb_version=1.1</w:t>
      </w:r>
    </w:p>
    <w:p>
      <w:r>
        <w:t>79 https://www.autostrade.it/it/comunicazione-e-media/comunicati-stampa-corporate-/-/detail/30B4CCB49B74B993C12584E6004ACF69?controlPanelCategory=portlet_comunicati_WAR_comunicatiportlet..</w:t>
      </w:r>
    </w:p>
    <w:p>
      <w:r>
        <w:t>80 The section measures approximately 170 km, out of a total of about 700 km of the entire A/14.</w:t>
      </w:r>
    </w:p>
    <w:p>
      <w:r>
        <w:t>136 BULLETIN NO. 13 OF MARCH 29, 2021</w:t>
      </w:r>
    </w:p>
    <w:p>
      <w:r>
        <w:t>80. On January 14, 2020, ASPI also extended the possibility of requesting a toll refund for the inconveniences recorded in the Abruzzo and Marche sections heading South81 to the days of December 20, 21, 22, and 23, 2019. In particular, motorists who traveled on the A/14 highway, experiencing significant delays in travel times, may request from that date (January 14, 2020) the refund of the toll, submitting requests for transits that occurred between 12:00 PM on Friday, December 20, and 12:00 AM on Monday, December 23, 2019. The refund concerns the toll paid for the portion of the route traveled between Loreto and Val di Sangro towards Pescara82.</w:t>
      </w:r>
    </w:p>
    <w:p>
      <w:r>
        <w:t>81. The criterion for requesting the refund is similar to that of the previous point no. 7983. Users who paid in cash – on the days of December 20, 21, 22, and 23 – must attach to the refund request “the receipt certifying the payment and indicate the license plate number of the vehicle.” For tolls paid via Telepass or cards, it is sufficient to communicate the title number. The refund will be made via bank transfer.</w:t>
      </w:r>
    </w:p>
    <w:p>
      <w:r>
        <w:t>82. In this regard, ASPI confirmed that it published the related News on the homepage of its website and in the “media” section of the same site84.</w:t>
      </w:r>
    </w:p>
    <w:p>
      <w:r>
        <w:t>83. In its concluding memorandum, ASPI then limited itself to providing a document entitled “Focus ‘Toll Refunds A/14’”85, drafted by a digital marketing and communication company, which analyzes the online [websites, blogs, forums, online publications (newspapers &amp; magazines) and social networks] and offline [print media (local and national publications), periodicals, press agencies, TV and radio] channels where, essentially, the news regarding the serious inconveniences suffered by users of the A/14 and information on the possibility of receiving refunds would have been disseminated during the period January 1-20, 2020.</w:t>
      </w:r>
    </w:p>
    <w:p>
      <w:r>
        <w:t>84. The document provides some reports on the trend and distribution of online publications (predominantly) and offline, highlighting some emblematic examples of conversations (online) and articles in national newspapers (offline), as well as an overview of the main online publications86.</w:t>
      </w:r>
    </w:p>
    <w:p>
      <w:r>
        <w:t>81 See http://www.autostrade.it/it/comunicazione-e-media/news?p_p_id=62_INSTANCE_B7mj8aGpPQKb&amp;p_p_lifecycle=0&amp;p_p_state=maximized&amp;p_p_mode=view&amp;p_p_col_id=column-1&amp;p_p_col_count=1&amp;_62_INSTANCE_B7mj8aGpPQKb_struts_action=%2Fjournal_articles%2Fview&amp;_62_INSTANCE_B7mj8aGpPQKb_groupId=10279&amp;_62_INSTANCE_B7mj8aGpPQKb_articleId=40096256&amp;_62_INSTANCE_B7mj8aGpPQKb_version=1.1.</w:t>
      </w:r>
    </w:p>
    <w:p>
      <w:r>
        <w:t>82 The section measures approximately 190 km, out of a total of about 700 km of the entire A/14.</w:t>
      </w:r>
    </w:p>
    <w:p>
      <w:r>
        <w:t>83 In this case as well, the refund is equal to 100% of the amount if the transit occurred during the time slots in which the average speed recorded by the sensors on the road was less than 50 km/h or 50% if less than 60 km/h, and the thresholds were similarly set considering the average speeds recorded on the corresponding days of previous years in the absence of restrictions for works, which were approximately 70 km/h. The refund request may be sent to the email address info@autostrade.it.</w:t>
      </w:r>
    </w:p>
    <w:p>
      <w:r>
        <w:t>84 During the investigation, particularly in some attachments to the response to the request for information made at the initiation of the procedure, ASPI provided the folder entitled “News Collection” containing the press reviews of articles that appeared on the web and in print regarding the traffic disruptions on the highway network managed by it (doc. no. 23, listed in the index of the file).</w:t>
      </w:r>
    </w:p>
    <w:p>
      <w:r>
        <w:t>85 See attachment 5 to doc. no. 52, listed in the index of the file.</w:t>
      </w:r>
    </w:p>
    <w:p>
      <w:r>
        <w:t>86 The summaries of these publications, which do not appear to have been commissioned by ASPI, and which essentially concern the news disseminated on the subject in question by the media in general, are summarized below:</w:t>
      </w:r>
    </w:p>
    <w:p>
      <w:r>
        <w:t>Summary online</w:t>
        <w:br/>
        <w:t>• Reach 420.1 million - reach refers to the number of impressions generated by a certain content, photo, video, or text. When talking about reach, it refers to the number of users exposed to the conversation and not unique views;</w:t>
      </w:r>
    </w:p>
    <w:p>
      <w:r>
        <w:t>BULLETIN NO. 13 OF MARCH 29, 2021 137</w:t>
      </w:r>
    </w:p>
    <w:p>
      <w:r>
        <w:t>85. Regarding the method provided for user refund requests, resulting from the official ASPI communications disseminated on its website, it consists solely of sending an email to ASPI at the address info@autostrade.it87; upon receipt of this email, ASPI evaluates the elements presented in support of the request based on the actual inconveniences suffered for its processing, providing the related response to the user.</w:t>
      </w:r>
    </w:p>
    <w:p>
      <w:r>
        <w:t>86. Furthermore, in the aforementioned press releases, it is only indicated that for those who paid in cash, it is necessary to produce the payment receipt88, without specifying that the right is also recognized by simply communicating the necessary data (entry toll booth - exit toll booth - day of transit - exit time or time slot - license plate number of the vehicle used - payment method used).</w:t>
      </w:r>
    </w:p>
    <w:p>
      <w:r>
        <w:t>87. In the document entitled “A14,” found during the inspection activity carried out at ASPI's Rome office89, all the templates for responses to refund requests sent by customers are also present, all having the same standard format90.</w:t>
      </w:r>
    </w:p>
    <w:p>
      <w:r>
        <w:t>88. Below it is useful to report, among all, the Response if from the email sent we are unable to evaluate the refund: “Dear customer, following your request, in order to carry out the necessary checks, we kindly ask you to send us the payment receipt indicating the license plate number of the vehicle. In the absence of the receipt, it is necessary to communicate the following information: - entry toll booth - exit toll booth - day of transit - exit time or time slot - license plate number of the vehicle used - payment method used (Cash, Credit Card, Bancomat). If the payment was made with a Credit Card, we invite you to communicate the last five numbers of the card itself. Furthermore, in order to arrange the refund of the toll in your favor, in case of a positive outcome of the verification, we ask you to communicate the bank details (...). We inform you that the criteria for the toll refund in</w:t>
      </w:r>
    </w:p>
    <w:p>
      <w:r>
        <w:rPr>
          <w:b/>
        </w:rPr>
        <w:t>[Pages 136–138]</w:t>
      </w:r>
    </w:p>
    <w:p>
      <w:r>
        <w:t>138 BULLETIN NO. 13 OF MARCH 29, 2021</w:t>
        <w:br/>
        <w:t>in the case of significant traffic jams due to the restrictions present along the A14 in the Abruzzo and Marche sections heading north, which are subject to measures by the Judicial Authority, are published on www.autostrade.it. Best regards.”</w:t>
      </w:r>
    </w:p>
    <w:p>
      <w:r>
        <w:t>89. The inadequacy of the information methods adopted by ASPI is also confirmed by the comparison between the number of emails requesting refunds received, which according to ASPI would amount to [2000-3000], against which [2000-3000] refunds would have been issued for an amount of € [20000-30000] (average refund € [10-20]) - and the very high number of transits recorded on the main routes affected by the inconveniences of the A/14 (see subsequent Tables 1 and 2) which, based on the tables provided by ASPI and reported below, would have been overall greater than 400,000.</w:t>
      </w:r>
    </w:p>
    <w:p>
      <w:r>
        <w:t>90. Based on the elements reported above, the refund requests would be [less than 1%] of the total transits recorded on the days when critical issues occurred, and of these, about 80% would have actually received the refund91.</w:t>
      </w:r>
    </w:p>
    <w:p>
      <w:r>
        <w:t>Table no. 1 – Period: from 12:00 on January 5, 2020, to 24:00 on January 7, 2020 - Total transits of vehicles that crossed the section or traveled even one of the micro-sections between Vasto Nord and Porto S. Elpidio (northbound) by day class</w:t>
      </w:r>
    </w:p>
    <w:p>
      <w:r>
        <w:t>Table no. 2 - Period: from 12:00 on December 20, 2019, to 24:00 on December 23, 2019 - Total transits of vehicles that crossed the section or traveled even one of the micro-sections between Loreto and Val di Sangro (southbound) by day class</w:t>
      </w:r>
    </w:p>
    <w:p>
      <w:r>
        <w:t>91 See docs. no. 21 and 23, as per the index of the file, response to the request for information made at the initiation of the investigative procedure.</w:t>
      </w:r>
    </w:p>
    <w:p>
      <w:r>
        <w:t>BULLETIN NO. 13 OF MARCH 29, 2021 139</w:t>
        <w:br/>
        <w:t>2c. The Ligurian Highways</w:t>
        <w:br/>
        <w:t>i) Traffic Disruptions</w:t>
      </w:r>
    </w:p>
    <w:p>
      <w:r>
        <w:t>91. From the numerous press articles acquired in the file before the initiation of the investigative procedure92, it emerges that, starting from the collapse of the Polcevera viaduct on the A/10 Genoa-Ventimiglia (August 2018) and up to the more recent detachment of material from the vault of the Bertè tunnel on the A/26 Genoa Voltri–Gravellona Toce (December 2019), the traffic on the Ligurian roads has been significantly compromised by the frequent construction sites set up by ASPI to carry out technical checks and extraordinary maintenance interventions on bridges, viaducts, tunnels, and protective barriers. This circumstance has sometimes led to the closure of entire highway sections and very frequently to lane restrictions with the application of reduced speed limits.</w:t>
      </w:r>
    </w:p>
    <w:p>
      <w:r>
        <w:t>92. This situation, in addition to the numerous factual testimonies reported in the cited press articles, is also confirmed by multiple documents found during the inspection activities carried out at the Rome office.</w:t>
      </w:r>
    </w:p>
    <w:p>
      <w:r>
        <w:t>93. In particular, attached to an email dated March 28, 201993 is a draft letter to be sent to the General Directorate for the Supervision of Highway Concessions (DGVCA), in which ASPI illustrated the situation of the construction sites under its responsibility in the Ligurian area and presented the general plan of interventions planned in that area along its highways and, for the construction sites already started, the programming criteria adopted in order to minimize traffic disruptions. The maintenance interventions at that time on the Ligurian Highways managed by ASPI are substantially attributable to four macro-categories: 1. noise barrier development plan/acoustic mitigation; 2. adjustment plan for tunnels longer than 500m in accordance with Legislative Decree 264/06; 3. safety barrier redevelopment plan; 4. ordinary maintenance of the roadway and works of art.</w:t>
      </w:r>
    </w:p>
    <w:p>
      <w:r>
        <w:t>94. In the same letter, it was also reported, within the framework of the general intervention program planned, on the ongoing construction sites on each of the Ligurian highways that had implications for traffic, as well as the programming criteria adopted and the measures aimed at reducing inconveniences. All the construction sites would have been started between the second half of February and the first half of March 2019.</w:t>
      </w:r>
    </w:p>
    <w:p>
      <w:r>
        <w:t>95. In another email dated November 14, 201994 and in a report prepared for the top management of ASPI regarding “Works with traffic limitations in the Ligurian area,” which followed an ANSA Liguria published on November 11, 2019, reporting both the situation of the four operational works with a deterioration score of 70, and the overall picture of the area of the Genoa Section Directorate in terms of operational works with scores of 60 and 7095 (see subsequent image no. 8).</w:t>
      </w:r>
    </w:p>
    <w:p>
      <w:r>
        <w:t>92 See doc. no. 4, as per the index of the file (Minutes of acquisition to the records of February 25, 2020), folder Press Articles, subfolder LIGURIAN HIGHWAYS.</w:t>
      </w:r>
    </w:p>
    <w:p>
      <w:r>
        <w:t>93 See doc. no. 10.3.43, as per the index of the file - Draft Letter DGVCA construction sites DT1.</w:t>
      </w:r>
    </w:p>
    <w:p>
      <w:r>
        <w:t>94 See doc. no. 10.3.73, as per the index of the file “Information for the board - works with traffic limitations in the Ligurian area.”</w:t>
      </w:r>
    </w:p>
    <w:p>
      <w:r>
        <w:t>95 With a score of 60, the reduction of staticity is less than 5%, the intervention must be planned within two years. A score of 70 indicates a loss of static capacity exceeding 5% on the infrastructure and immediate actions are required, with possible load limitations up to closure depending on the damage found.</w:t>
      </w:r>
    </w:p>
    <w:p>
      <w:r>
        <w:t>140 BULLETIN NO. 13 OF MARCH 29, 2021</w:t>
        <w:br/>
        <w:t>Image no. 8</w:t>
        <w:br/>
        <w:t>[Omissis]</w:t>
      </w:r>
    </w:p>
    <w:p>
      <w:r>
        <w:t>96. In a further email dated April 20, 2020, there is a cover note for the Maintenance Plan provided in the Financial Economic Plan presented in April 2020, which testifies to the current status of the maintenance program, which aims “to ensure a state of preservation of the network in line with the best quality service and safety standards for users.” In particular, after a brief description of the economic dynamics and the logic of developing the maintenance plan, the main actions of discontinuity and transformation that the Company has initiated following the tragic event of the Morandi Bridge are briefly reported.</w:t>
      </w:r>
    </w:p>
    <w:p>
      <w:r>
        <w:t>97. The document also emphasizes the organizational and managerial efforts made and the new actions taken to ensure the best management of the infrastructure granted in concession, as well as highlighting the peak of maintenance activities between the years 2020 – 2023, mainly in relation to the structural recovery interventions of the assets of the concession network, also following the assessment and verification campaigns initiated at the beginning of 201996.</w:t>
      </w:r>
    </w:p>
    <w:p>
      <w:r>
        <w:t>98. In ASPI's response to the request for information made during the expansion of the subject of the investigative procedure and in its final memorandum, the professional, while noting that, in relation to the A/26 (Genoa Voltri-Gravellona Toce), A/7 (Milan-Serravalle-Genoa), A/10 (Genoa-Savona-Ventimiglia), and A/12 (Genoa-Rosignano) sections, affected - starting from August 2018 - by closures, lane restrictions, speed limitations, no judicial measures have been issued, nonetheless confirmed that the Section Directorates related to the mentioned sections have issued during the affected period an extremely high number of ordinances (approximately 2,000) with which various interventions on the sections (e.g. closures, lane restrictions, speed limitations) have been ordered, which would have been determined, in most cases, by requests from local administrations and ministerial provisions.</w:t>
      </w:r>
    </w:p>
    <w:p>
      <w:r>
        <w:t>99. In this regard, ASPI reported that during the period from June to August 2020, it had to manage countless interventions in the tunnels of the Ligurian highway network, which would have been imposed by the MIT, which would have set the methods and timelines to which ASPI had to comply.</w:t>
      </w:r>
    </w:p>
    <w:p>
      <w:r>
        <w:t>100. In the document titled “20200529_Intervention Plan Tunnels Ligurian Area,” attached to the email “Presentation Meeting Liguria 1.6.2020,” found during the inspection activities carried out at the ASPI office in Rome, the actions of enhancement initiated by the professional to accelerate the phases of assessment of the tunnels as indicated by the MIT97 are summarized.</w:t>
      </w:r>
    </w:p>
    <w:p>
      <w:r>
        <w:t>96 In the maintenance context, the aforementioned initiatives mainly concerned, as far as relevant here, also the extraordinary inspection plans and the assessment campaigns on the main assets of the concession network. See doc. no. 10.3.59, as per the index of the file, titled “graphs and tables” to which is attached the file titled “20200416_Note [omissis]_PEF Maintenance v1.1 Graphs (Cover note for the Maintenance Plan provided in the Financial Economic Plan presented in April 2020).</w:t>
      </w:r>
    </w:p>
    <w:p>
      <w:r>
        <w:t>97 In this regard, the document indicates the enhancement of the operational personnel involved, the means and equipment available for activities on the critical route, the delivery plan for strategic materials, and the exemptions from tolls in the Ligurian area. See doc. no. 10.3.84, as per the index of the file.</w:t>
      </w:r>
    </w:p>
    <w:p>
      <w:r>
        <w:rPr>
          <w:b/>
        </w:rPr>
        <w:t>[Pages 139–141]</w:t>
      </w:r>
    </w:p>
    <w:p>
      <w:r>
        <w:t>BULLETIN NO. 13 OF MARCH 29, 2021 141</w:t>
        <w:br/>
        <w:t>ii) Average travel times</w:t>
        <w:br/>
        <w:t>101. From the evidence presented above, it is clear that the intense extraordinary maintenance activities carried out by the Company, particularly in the Ligurian area, have resulted, as previously mentioned, in serious repercussions on the regular traffic flow of the affected highway sections, leading to a significant increase in average travel times.</w:t>
        <w:br/>
        <w:t>102. In particular, with reference to the A/26 Genoa Voltri-Gravellona Toce highway, the sections subject to the greatest disruptions would be between the A/10-A/26 junction and Masone (between km 0.000 and km 14.000) and between the Masone station and the Ovada station (between km 14.000 and km 29.900) in both directions.</w:t>
        <w:br/>
        <w:t>103. By way of example, the data contained in the documents provided by the professional in response to the request for information present in the communication of the expansion of the investigative procedure98, refers to the area between the A/10-A/26 junction and Masone (right lane), where in the first half of 2019, an average daily travel time of 9.32 minutes was recorded, corresponding to an average travel speed of approximately 88 km/h (see subsequent image n.9).</w:t>
        <w:br/>
        <w:t>Image n.9</w:t>
        <w:br/>
        <w:t>104. From this data, it can be inferred that in the period between November 2019 and March 2020, in light of the aforementioned data, significantly higher average travel times were recorded, corresponding to an average travel speed that decreased to as low as 28 km/h on December 5, 2019.</w:t>
        <w:br/>
        <w:t>105. From the information contained in the folder titled “Traffic_Disruptions_ASPI - Jan 19 Apr 20”99, related to the A/26, it emerged that in November 2019, when a significant increase in travel times was recorded, on the days of November 26, 27, 28, and 29, 2019, traffic jams due to construction reached lengths of up to 8 km, evidently causing serious issues to the regular traffic flow in the affected area.</w:t>
        <w:br/>
        <w:t>106. From the documents provided by ASPI100, it also emerges that traffic disruptions, with increased average travel times and consequent reduction in average speed, were also recorded on the A/10 Genoa-Savona-Ventimiglia highway, in the section between Genoa Airport and Varazze (from km 2.300 to km 26.800), in both directions.</w:t>
        <w:br/>
        <w:t>98 See Annex 2.2 Copy of tdp_times_A26_Aug2018-Apr2020.xls in documents no. 38, 39, and 40, listed in the index of the file.</w:t>
        <w:br/>
        <w:t>99 See attachment “A26-01Jan2019-30Apr2020” to document no. 23 and the file “Annex 2.9 A26-1Aug2018-30Apr2020.xlsx” attached to documents no. 38, 39, and 40, listed in the index of the file.</w:t>
        <w:br/>
        <w:t>100 See documents no. 38, 39, and 40, listed in the index of the file.</w:t>
      </w:r>
    </w:p>
    <w:p>
      <w:r>
        <w:t>142 BULLETIN NO. 13 OF MARCH 29, 2021</w:t>
        <w:br/>
        <w:t>107. By way of example, the data from the second half of 2019, related to the section between Genoa Pegli and Genoa Airport (from km 6.000 to km 2.300), in the direction of Genoa101, is analyzed using the “commercial speed” parameter set at 90 km/h, which from the documents acquired during the inspection appears to be used by ASPI to evaluate the variation in average travel times of a given section102 (see subsequent image n.10).</w:t>
        <w:br/>
        <w:t>Image n.10</w:t>
        <w:br/>
        <w:t>GENOA PEGLI GENOA AIRPORT YEAR MONTH DATE AVERAGE TRAVEL TIME (min) SPEED</w:t>
        <w:br/>
        <w:t>km 6.000 km 2.300 2019July 15/07/19 7.88 28 km/h</w:t>
        <w:br/>
        <w:t>August 05/08/19 11.7 19 km/h</w:t>
        <w:br/>
        <w:t>September 15/09/19 4.91 45 km/h</w:t>
        <w:br/>
        <w:t>October 16/10/19 7.83 28 km/h</w:t>
        <w:br/>
        <w:t>November 22/11/19 10.36 21 km/h</w:t>
        <w:br/>
        <w:t>29/11/19 7.83 28 km/h</w:t>
        <w:br/>
        <w:t>December 05/12/19 7.58 30 km/h</w:t>
        <w:br/>
        <w:t>11/12/19 7.08 31 km/h</w:t>
        <w:br/>
        <w:t>108. From the analysis of the table above, it emerges that, in the second half of 2019, users traveled a highway section that under normal conditions should be traversable at a speed of 90 km/h in a time of 2.4 minutes, with a speed that decreased to as low as 19 km/h and average travel times that extended to 11.7 minutes.</w:t>
        <w:br/>
        <w:t>109. The serious disruptions to traffic are also confirmed in the document related to traffic disruptions, which shows the recurring presence of traffic jams due to the frequent ongoing works on this highway section103, resulting in the formation of traffic jams and a drastic reduction in travel speed (as evidenced by the table above).</w:t>
        <w:br/>
        <w:t>110. Similar issues are also noted with respect to the A/12 Genoa-Rosignano and A/7 Milan-Serravalle-Genoa highways.</w:t>
        <w:br/>
        <w:t>111. With regard to the A/12 Genoa-Rosignano highway, by way of example, the data related to the section between Genoa Est and the A7/A12 junction (left lane) is reported (image n.11)104.</w:t>
        <w:br/>
        <w:t>101 See Annex 2.6 Copy of tdp_times_A10_Aug2018-Apr2020.xls in documents no. 38, 39, and 40, listed in the index of the file.</w:t>
        <w:br/>
        <w:t>102 See document no. 12.3.97, listed in the index of the file - “file_C_Users_006100846__web4”, acquired at the ASPI office in Cassino.</w:t>
        <w:br/>
        <w:t>103 See Annex 2.11 A10-1Aug2018-30Apr2020.xlsx in documents no. 38, 39, and 40, listed in the index of the file.</w:t>
        <w:br/>
        <w:t>104 See Annex 2.8 Copy of tdp_times_A12_Aug2018-Apr2020.xls in documents no. 38, 39, and 40, listed in the index of the file.</w:t>
      </w:r>
    </w:p>
    <w:p>
      <w:r>
        <w:t>BULLETIN NO. 13 OF MARCH 29, 2021 143</w:t>
        <w:br/>
        <w:t>Image n.11</w:t>
        <w:br/>
        <w:t>112. From the analysis of this data, it emerges that, in the second half of 2019, users traveled a highway section that under normal conditions should be traversable at a speed of 90 km/h, in 2.76 minutes, almost double the time, with an average travel speed that decreased to as low as 47 km/h.</w:t>
        <w:br/>
        <w:t>113. In light of these disruptions, from the analysis of the document related to traffic disruptions, it emerges that during the reference period, the highway section in question was frequently affected by traffic jams and slowdowns caused by construction, which reached even 8 km/h105.</w:t>
        <w:br/>
        <w:t>114. With reference to the A/7 Milan-Serravalle-Genoa, also from the documents provided by ASPI, it appears that the main traffic disruptions were recorded in the section between Vignole and Genoa Ovest (from km 88.600 to km 132.800), in both directions106.</w:t>
        <w:br/>
        <w:t>115. By way of example, the data from the second half of 2019, related to the section between Genoa Bolzaneto and the A/7 junction with the A/12 (from km 125.800 to km 128.700), which is among the most affected by traffic jams and slowdowns, is reported (see subsequent image n.12).</w:t>
        <w:br/>
        <w:t>Image n.12</w:t>
        <w:br/>
        <w:t>GE. BOLZANETO A7/A12 JUNCTION YEAR MONTH DATE AVERAGE TRAVEL TIME (min) SPEED</w:t>
        <w:br/>
        <w:t>km 125.800 km 128.700 2019July 14/07/19 4.58 41 km/h</w:t>
        <w:br/>
        <w:t>August 09/08/19 3.32 52 km/h</w:t>
        <w:br/>
        <w:t>September 23/09/19 3.24 53 km/h</w:t>
        <w:br/>
        <w:t>October 02/10/19 3.82 46 km/h</w:t>
        <w:br/>
        <w:t>09/10/19 3.61 48 km/h</w:t>
        <w:br/>
        <w:t>November 23/11/19 4.61 38 km/h</w:t>
        <w:br/>
        <w:t>December 12/12/19 5.96 29 km/h</w:t>
        <w:br/>
        <w:t>21/12/19 5.05 34 km/h</w:t>
        <w:br/>
        <w:t>116. From the reported data, it emerges that in this section the average travel speed recorded during the reference period is far below the commercial speed of 90 km/h, assumed by ASPI as a parameter to evaluate the variation in average travel times in a highway section.</w:t>
        <w:br/>
        <w:t>105 See annex A12-01Jan2019-30Apr2020.xlsx to document no. 23, listed in the index of the file - folder “Traffic_Disruptions_ASPI - Jan 19 Apr 20”.</w:t>
        <w:br/>
        <w:t>106 See Annex 2.4 Copy of tdp_times_A7_Aug2018-Apr2020.xls, in documents no. 38, 39, and 40, listed in the index of the file.</w:t>
      </w:r>
    </w:p>
    <w:p>
      <w:r>
        <w:rPr>
          <w:b/>
        </w:rPr>
        <w:t>[Pages 142–144]</w:t>
      </w:r>
    </w:p>
    <w:p>
      <w:r>
        <w:t>144 BULLETIN NO. 13 OF MARCH 29, 2021</w:t>
      </w:r>
    </w:p>
    <w:p>
      <w:r>
        <w:t>117. All of the above is also confirmed in a document acquired during the inspection107 in which the data of the hours of traffic congestion recorded monthly at the exits of the Genoese urban area - between the periods September 2017/July 2018 and September 2018/July 2019 - is compared, from which it emerges that in the latter period the number of recorded traffic jams is far higher (750 vs 440) (see subsequent image no. 13).</w:t>
      </w:r>
    </w:p>
    <w:p>
      <w:r>
        <w:t>Image no. 13</w:t>
        <w:br/>
        <w:t>MONTHLY HOURS OF TRAFFIC CONGESTION RECORDED AT THE EXITS OF THE GENOESE URBAN AREA</w:t>
        <w:br/>
        <w:t>PERIOD SEPTEMBER 2018 - JULY 2019 VS PERIOD SEPTEMBER 2017 - JULY 2018 (August not considered)</w:t>
        <w:br/>
        <w:t>HOURS OF CONGESTION at STATION - EXITS</w:t>
        <w:br/>
        <w:t>SEP 18 OCT 18 NOV 18 DEC 18 JAN 19 FEB 19 MAR 19 APR 19 MAY 19 JUN 19 JUL 19 Total (a)</w:t>
        <w:br/>
        <w:t>GE WEST 0.3 1.2 1.9 2.2 2.0 7.7</w:t>
        <w:br/>
        <w:t>GE BOLZANETO 143.2 144.8 99.1 61.4 22.7 12.7 9.2 9.3 19.5 12.9 13.1 547.9</w:t>
        <w:br/>
        <w:t>GE AIRPORT 48.5 9.7 5.9 6.1 7.7 6.1 10.7 11.5 2.0 3.3 111.5</w:t>
        <w:br/>
        <w:t>GE PEGLI 7.7 1.8 10.8 1.2 0.3 0.3 0.2 0.9 0.3 23.4</w:t>
        <w:br/>
        <w:t>GE PRA' 3.6 0.5 3.6 8.6 1.5 0.2 4.8 3.9 26.7</w:t>
        <w:br/>
        <w:t>GE EAST 4.7 3.5 1.9 1.5 5.6 2.9 2.9 1.3 10.3 1.8 0.6 37.1</w:t>
        <w:br/>
        <w:t>TOTAL 204.1 163.4 118.6 73.9 44.9 23.4 23.2 24.2 38.6 20.2 19.9 754.3</w:t>
      </w:r>
    </w:p>
    <w:p>
      <w:r>
        <w:t>HOURS OF CONGESTION at STATION - EXITS</w:t>
        <w:br/>
        <w:t>SEP 17 OCT 17 NOV 17 DEC 17 JAN 18 FEB 18 MAR 18 APR 18 MAY 18 JUN 18 JUL 18 Total (b)</w:t>
        <w:br/>
        <w:t>GE WEST 3.9 1.6 0.5 0.1 0.2 4.3 2.1 10.0 22.9 45.6</w:t>
        <w:br/>
        <w:t>GE BOLZANETO 7.7 20.6 28.6 36.7 21.5 28.0 24.7 25.5 31.8 24.6 10.0 259.9</w:t>
        <w:br/>
        <w:t>GE AIRPORT 0.8 2.7 0.7 4.5 0.0 0.4 9.1</w:t>
        <w:br/>
        <w:t>GE PEGLI 2.0 2.9 2.5 1.5 1.6 2.6 0.3 0.2 13.6</w:t>
        <w:br/>
        <w:t>GE PRA' 0.3 2.9 4.2 4.0 6.0 1.2 0.4 18.9</w:t>
        <w:br/>
        <w:t>GE EAST 3.7 2.9 18.2 3.1 3.2 6.5 12.8 7.0 26.6 6.0 4.8 94.8</w:t>
        <w:br/>
        <w:t>TOTAL 17.3 29.2 54.9 44.0 26.8 40.2 47.1 42.5 60.6 40.8 38.6 442.0</w:t>
      </w:r>
    </w:p>
    <w:p>
      <w:r>
        <w:t>Difference Period (a) - Period (b) HOURS OF CONGESTION at STATION - EXITS</w:t>
        <w:br/>
        <w:t>SEP 18-17 OCT 18-17 NOV 18-17 DEC 18-17 JAN 19-18 FEB 19-18 MAR 19-18 APR 19-18 MAY 19-18 JUN 19-18 JUL 19-18 Total (b)</w:t>
        <w:br/>
        <w:t>GE WEST -3.9 -1.6 0.3 0.0 -0.5 -0.1 -0.2 -3.1 -0.2 -7.8 -20.9 -37.9</w:t>
        <w:br/>
        <w:t>GE BOLZANETO 135.4 124.1 70.5 24.7 1.2 -15.4 -15.5 -16.3 -12.3 -11.7 3.1 288.0</w:t>
        <w:br/>
        <w:t>GE AIRPORT 48.5 8.8 3.2 6.1 7.7 6.1 10.0 7.0 2.0 3.3 -0.4 102.4</w:t>
        <w:br/>
        <w:t>GE PEGLI 5.7 -1.1 8.3 1.2 -1.3 -1.3 -2.5 0.9 0.0 -0.3 0.1 9.8</w:t>
        <w:br/>
        <w:t>GE PRA' 0.0 3.3 -2.3 -0.6 8.6 -2.5 -5.8 -1.2 4.8 0.0 3.5 7.7</w:t>
        <w:br/>
        <w:t>GE EAST 1.0 0.6 -16.3 -1.5 2.4 -3.6 -9.9 -5.6 -16.3 -4.2 -4.2 -57.6</w:t>
        <w:br/>
        <w:t>TOTAL 186.8 134.2 63.7 29.9 18.0 -16.8 -23.9 -18.3 -22.0 -20.6 -18.8 312.4</w:t>
      </w:r>
    </w:p>
    <w:p>
      <w:r>
        <w:t>iii) Initiatives for the reduction or elimination of tolls</w:t>
      </w:r>
    </w:p>
    <w:p>
      <w:r>
        <w:t>118. From the documents on file, it appears that already the day after the collapse of the Morandi Bridge (August 14, 2018), the Board of Directors of ASPI (August 21, 2018, and subsequently, December 27, 2019) mandated the CEO to proceed with the initiatives deemed appropriate by activating, starting from September 2018, tariff reductions for the affected routes108 within a certain spending cap109.</w:t>
      </w:r>
    </w:p>
    <w:p>
      <w:r>
        <w:t>119. In particular, in the document "Toll Reductions Genoa Area from August 14, 2018_update 05 07 2020," provided by ASPI in its response to the request for information made at the initiation of the investigative procedure, the details of the initiatives activated after the year 2018 are summarized107.</w:t>
      </w:r>
    </w:p>
    <w:p>
      <w:r>
        <w:t>108 The reductions concern total exemption between the exchanges among the 6 Stations of the urban area (Genoa East, Genoa West, Bolzaneto, Voltri-Prà, Genoa Airport, and Genoa Pegli) and a partial exemption for the surrounding areas starting from September 2018.</w:t>
      </w:r>
    </w:p>
    <w:p>
      <w:r>
        <w:t>109 [omitted]. See attached Minutes extract 27.12.2019.pdf of the ASPI Board of Directors, attached to doc. no. 10.3.56, of which in the index of the file.</w:t>
      </w:r>
    </w:p>
    <w:p>
      <w:r>
        <w:t>BULLETIN NO. 13 OF MARCH 29, 2021 145</w:t>
      </w:r>
    </w:p>
    <w:p>
      <w:r>
        <w:t>regarding the toll in the Genoa area, from 11:00 on August 20, 2018, until those starting from 00:00 on July 4, 2020)110.</w:t>
      </w:r>
    </w:p>
    <w:p>
      <w:r>
        <w:t>120. Based on this document, the tariff reduction measures for the Genoa area originally only concerned transits on the stations affected by the inconveniences and, only starting from the Board of Directors of ASPI on June 10, 2020, were extended to provide total exemptions for all users in transit, regardless of the station of origin and/or destination, but only for some of the affected routes.</w:t>
      </w:r>
    </w:p>
    <w:p>
      <w:r>
        <w:t>121. On this topic, it seems significant what was highlighted by a user who complained of being forced on June 18, 2020, to pay the toll for the entire stretch Genoa Nervi-Carrodano, despite the fact that “currently due to evident service deficiencies” the payment between the toll booths of Genoa and Chiavari had been “suspended. I find it absurd that despite having traveled the portion of the affected stretch and having continued (without cleverly exiting at Chiavari and re-entering) I was charged for the entire route. (…) Transparency and honesty would lead one to deduct from the total cost always the stretch deemed excluded”111.</w:t>
      </w:r>
    </w:p>
    <w:p>
      <w:r>
        <w:t>122. More specifically, in the document "Update on toll reductions Genoa Area_DEF," prepared for the ASPI Board of Directors of June 10, 2020 mentioned above, obtained during the inspection112, the opportunity is represented, considering the foreseeable consequent inconveniences to traffic caused by the numerous open construction sites – following the activation of the tunnel inspection plan in Liguria – to expand the already existing exemption routes in favor of users traveling between the toll booths of the Genoa area, providing for an exemption also for all users who, regardless of their origin, travel the routes affected by the works. The reductions, at that time, were only expected to last until the end of June113.</w:t>
      </w:r>
    </w:p>
    <w:p>
      <w:r>
        <w:t>In this regard, in the further document entitled "Toll Reductions Genoa Area from August 20, 2018_update to July 5, 2020"114, there is a series of slides that graphically show the evolution over the years of the reductions decided by ASPI reported in the previous note no. 110, among which the following:</w:t>
      </w:r>
    </w:p>
    <w:p>
      <w:r>
        <w:t>111 See doc. no. 14 of which in the index of the file. A further report of a similar nature was also received on February 10, 2021.</w:t>
      </w:r>
    </w:p>
    <w:p>
      <w:r>
        <w:t>112 See doc. no. 10.3.3, of which in the index of the file.</w:t>
      </w:r>
    </w:p>
    <w:p>
      <w:r>
        <w:t>113 The toll reductions are as follows:</w:t>
        <w:br/>
        <w:t>For users who transit with origin/destination between the stations of the Genoa area:</w:t>
        <w:br/>
        <w:t>- total exemption for transits with origin/destination between the toll booths of the A7, from Vignole, to those of the A12, up to Lavagna, and vice versa; (users entering/exiting from the toll booth of Sestri Levante, for whom the toll is only charged up to Lavagna, can also benefit from this reduction);</w:t>
        <w:br/>
        <w:t>- total exemption for transits with origin/destination between the toll booths of the A26, from Ovada, to those of the A10, from Genoa Airport to Varazze, and vice versa; (users entering/exiting from the toll booths of Albisola and Celle Ligure, for whom the toll is only charged up to Varazze, can also benefit from this reduction).</w:t>
        <w:br/>
        <w:t>For all users in transit, regardless of origin/destination:</w:t>
        <w:br/>
        <w:t>- total exemption for the stretch of the A26, from Ovada to the junction with the A10, in both directions;</w:t>
        <w:br/>
        <w:t>- total exemption for the urban stretch of the A7 and A12, GE Bolzaneto - GE West - GE East, in both directions.</w:t>
        <w:br/>
        <w:t>The economic impact on ASPI of this extension of reductions is estimated at lower tolls of approx. [1-10] €Million in the month of June.</w:t>
      </w:r>
    </w:p>
    <w:p>
      <w:r>
        <w:t>Regarding the scope of the further exemptions activated starting from December 2019, lower revenues of approx. [1-5] €Million were recorded in the months of January-May 2020, and it is estimated that the impact for the month of June will be approx. [0-5] €Million, therefore no greater burdens are expected compared to the [5-15] €Million approved in the Board of Directors of December 2019 by [omitted].</w:t>
      </w:r>
    </w:p>
    <w:p>
      <w:r>
        <w:t>The document also reports some variations that have occurred since the beginning of the granting of reductions.</w:t>
      </w:r>
    </w:p>
    <w:p>
      <w:r>
        <w:t>114 Also attached to doc. no. 23, of which in the index of the file.</w:t>
      </w:r>
    </w:p>
    <w:p>
      <w:r>
        <w:rPr>
          <w:b/>
        </w:rPr>
        <w:t>[Pages 145–147]</w:t>
      </w:r>
    </w:p>
    <w:p>
      <w:r>
        <w:t>BULLETIN NO. 13 OF MARCH 29, 2021 147</w:t>
        <w:br/>
        <w:t>Slide1</w:t>
        <w:br/>
        <w:t>Slide2</w:t>
      </w:r>
    </w:p>
    <w:p>
      <w:r>
        <w:t>148 BULLETIN NO. 13 OF MARCH 29, 2021</w:t>
        <w:br/>
        <w:t>Slide3</w:t>
        <w:br/>
        <w:t>Slide4115</w:t>
        <w:br/>
        <w:t>115 Taken from the document “Update on toll exemptions area Ge_DEF”, doc. n. 10.3.3, listed in the index of the file, obtained during inspection.</w:t>
      </w:r>
    </w:p>
    <w:p>
      <w:r>
        <w:t>BULLETIN NO. 13 OF MARCH 29, 2021 149</w:t>
        <w:br/>
        <w:t>Slide5</w:t>
        <w:br/>
        <w:t>2d. Exemptions and Benefits</w:t>
        <w:br/>
        <w:t>123. In general, regarding the topic of exemptions and benefits from toll payment, Article 32 of the Convention provides that the Concessionaire, with the prior approval of the Grantor, has the authority to grant particular categories of users subscription forms for transit on the highways or other benefits, “aimed at facilitating the collection of tolls or increasing traffic on the highways” (paragraph 1). It is also prohibited for the Concessionaire to issue free passage cards on the highways except for reasons related to the service of the highways themselves (paragraph 2)116.</w:t>
      </w:r>
    </w:p>
    <w:p>
      <w:r>
        <w:t>124. In this case, there are some exchanges of correspondence in the file between ASPI and the MIT, provided by the same professional in response to the request for information made at the initiation of the procedure, particularly relating to the suspension of toll payments in the Ligurian area following the tragic event of the Morandi Bridge, or between ASPI and local institutional bodies (as previously mentioned regarding the issues encountered on the A/14 - see previous point 71 and following).</w:t>
      </w:r>
    </w:p>
    <w:p>
      <w:r>
        <w:t>125. From this correspondence, particularly that relating to the Ligurian highways, it emerges, on one hand, that, in certain circumstances, it is the same General Directorate for the Supervision of Highway Concessions (DGVCA) of the MIT that “(..) requests to keep the undersigned informed of any benefits and/or suspension of tolls applied in order to decongest city traffic as well as</w:t>
      </w:r>
    </w:p>
    <w:p>
      <w:r>
        <w:t>116 The same Article 32 also provides that those exempt from the current legal provisions are not subject to toll payment (paragraph 3) and that the Concessionaire is allowed to issue authorizations for individual trips on the highways exclusively for reasons related to the service of the highways themselves or for promotional reasons (paragraph 4).</w:t>
      </w:r>
    </w:p>
    <w:p>
      <w:r>
        <w:rPr>
          <w:b/>
        </w:rPr>
        <w:t>[Pages 148–150]</w:t>
      </w:r>
    </w:p>
    <w:p>
      <w:r>
        <w:t>150 BULLETIN NO. 13 OF MARCH 29, 2021</w:t>
      </w:r>
    </w:p>
    <w:p>
      <w:r>
        <w:t>generally favor the interested users”117, on the other hand, ASPI, in response to this request, informs the DGVCA, “(...) consistently with what has already been made known through the press release published on its website on 31/08/2018, from September 6, 2018, it has extended the territorial scope for the application of the toll exemption initiative in the Genoa area, with the aim of facilitating movements (...)”118.</w:t>
      </w:r>
    </w:p>
    <w:p>
      <w:r>
        <w:t>126. In other circumstances (a significant number of active temporary construction sites on the A/12), it is ASPI that confirms to the MIT the activation of the toll exemption (section Lavagna-Rapallo)119.</w:t>
      </w:r>
    </w:p>
    <w:p>
      <w:r>
        <w:t>127. Further documents also highlight the transmission to ASPI, again by the DGVCA, of requests from local institutions in order to obtain toll exemptions on certain highway sections, regarding which the MIT requests to know ASPI's assessments concerning the requests120.</w:t>
      </w:r>
    </w:p>
    <w:p>
      <w:r>
        <w:t>2e. Further findings: Total Delay and Total Delay Work</w:t>
      </w:r>
    </w:p>
    <w:p>
      <w:r>
        <w:t>128. The term “Total Delay” (TD) refers to the traffic fluidity index; it measures the difference between the average travel time recorded on a section during the examined period and the average time taken under free-flow conditions at a specific average speed of the section (ISO 9001 certified)121.</w:t>
      </w:r>
    </w:p>
    <w:p>
      <w:r>
        <w:t>129. This difference is multiplied by the number of vehicles in transit, obtaining the total time lost by all users who have traveled the examined section. The term “Total Delay Work” (TDW) refers to the same concept, but limited to the presence of construction sites on the section.</w:t>
      </w:r>
    </w:p>
    <w:p>
      <w:r>
        <w:t>130. It seems a logical consequence to consider that, in particular, the TDW represents an index of the increase in time necessary (lost) to travel a certain highway section compared to what would be taken under normal fluidity conditions (e.g., in the absence of works, restrictions, etc.)</w:t>
      </w:r>
    </w:p>
    <w:p>
      <w:r>
        <w:t>131. In the following table, acquired during the inspection, data related to fluidity is represented, which includes the two aforementioned indicators (TD and TDW) for the entire network managed by ASPI, comparing the years 2018 and 2019 (see subsequent Table no. 3)122</w:t>
      </w:r>
    </w:p>
    <w:p>
      <w:r>
        <w:t>117 See attachment titled “2018.08.31_Mit” – folder Correspondence MIT – Liguria - to doc. no. 23, listed in the file index.</w:t>
      </w:r>
    </w:p>
    <w:p>
      <w:r>
        <w:t>118 See attachment titled “2018.09.10_Aspi” – folder Correspondence MIT – Liguria - to doc. no. 23, listed in the file index.</w:t>
      </w:r>
    </w:p>
    <w:p>
      <w:r>
        <w:t>119 See attachment titled “2020.02.19_Aspi” – folder Correspondence MIT – Liguria - to doc. no. 23, listed in the file index.</w:t>
      </w:r>
    </w:p>
    <w:p>
      <w:r>
        <w:t>120 See, for example, attachments titled “2018.12.31_Mit”, “2019.10.08_Mit”, “2019.12.04_Mit”, “2020.03.04_Mit” and, regarding the A/14, attachment titled “2020.07.09_Mit”, all present in the – folder Correspondence MIT – subfolders Liguria and A/14 - to doc. no. 23, listed in the file index.</w:t>
      </w:r>
    </w:p>
    <w:p>
      <w:r>
        <w:t>121 See docs. nos. 21 and 23 listed in the file index.</w:t>
      </w:r>
    </w:p>
    <w:p>
      <w:r>
        <w:t>122 See doc. Quality Report DECEMBER 2019 7.0.pdf, contained in the folder Complaints from Jan 19 to Mar 20 + QR, doc. no. 10.3.31, listed in the file index.</w:t>
      </w:r>
    </w:p>
    <w:p>
      <w:r>
        <w:t>BULLETIN NO. 13 OF MARCH 29, 2021 151</w:t>
      </w:r>
    </w:p>
    <w:p>
      <w:r>
        <w:t>Table no. 3</w:t>
      </w:r>
    </w:p>
    <w:p>
      <w:r>
        <w:t>132. Analyzing the above table, although these are not consolidated values, the exponential increase in the TDW data in the comparison between 2018 (Jan-Dec) and the same period of 2019 (from 166,188 to 636,370 hours lost due to works, almost 300% more)123.</w:t>
      </w:r>
    </w:p>
    <w:p>
      <w:r>
        <w:t>2f. The complaints</w:t>
      </w:r>
    </w:p>
    <w:p>
      <w:r>
        <w:t>133. The presence of numerous construction sites on the highway sections managed by ASPI and the consequent increase in average travel times is also reflected in the reports received and the complaints that the professional has received on the subject, which have been acquired into the records during the inspection activities.</w:t>
      </w:r>
    </w:p>
    <w:p>
      <w:r>
        <w:t>134. Below are reported, by way of example, some of the reports received and the complaints submitted to ASPI in the records of the file.</w:t>
      </w:r>
    </w:p>
    <w:p>
      <w:r>
        <w:t>135. In particular, with reference to the A/16, it is significant what was highlighted by the Mayor of Aquilonia (AV) in a complaint submitted to ASPI on November 20, 2019, where he complains that “for several months now, the section Lacedonia-Avellino West has been affected by countless maintenance construction sites. All the bridges and viaducts are under judicial seizure and there are no visible interventions to resolve the issue. Aside from the significant increase in travel times, at the same cost, the danger of the section is of great concern with the imminent arrival of snow and heavy rains”124 (emphasis added).</w:t>
      </w:r>
    </w:p>
    <w:p>
      <w:r>
        <w:t>123 In its final submissions, ASPI specified that the Total Delay Work 2019 was equal to 641,097 hours (consolidated data) compared to 166,168 hours in 2018, thus with an increase of 286% compared to the previous year.</w:t>
      </w:r>
    </w:p>
    <w:p>
      <w:r>
        <w:t>124 See doc. 12.3.87, listed in the file index.</w:t>
      </w:r>
    </w:p>
    <w:p>
      <w:r>
        <w:t>152 BULLETIN NO. 13 OF MARCH 29, 2021</w:t>
      </w:r>
    </w:p>
    <w:p>
      <w:r>
        <w:t>136. Furthermore, in a complaint dated December 7, 2019, a user contested the inadequacy of the toll paid due to the difficulty of traveling many sections of the Campania A/16 southbound, highlighting “the ridiculous limit of 80 (which no one observes)”, the frequent presence of “ongoing works that further slow down the journey for us users” and concluding: “With the toll you charge, it is truly reprehensible”125. A similar tone is found in the complaint sent on December 9, 2019, by a commuter on the Benevento-Naples route who complained of being “tired of paying for a service that is poor, and that even endangers the lives of its users”, specifically highlighting that for about a month the Benevento-Avellino East section had been closed and that, due to this inconvenience, she had lost hours of work. She also complained about the lack of clear information from ASPI regarding the closure of the highway and the fact of having to pay the full toll “to travel on a highway that is ridiculous to call such, as for more than half it is one lane, due to endless ongoing works”126.</w:t>
      </w:r>
    </w:p>
    <w:p>
      <w:r>
        <w:t>137. This is confirmed by the report of a user who travels “habitually for work two or three times a week the section of the A16 highway from Benevento (Castel del Lago toll booth) to Pomigliano back and forth”, who complained of suffering “for a long time now significant inconveniences as this highway section is subject to continuous works and lane reductions, with the imposition of very low speed limits. (…). Despite the minimum service standards having fallen short and the service offered being well below the minimum efficiency, the company has not provided for a zeroing of the transit rates nor even a reduction. I therefore urge a measure in this regard (…)”. The user also highlighted the response provided by Autostrade from which the actual position of the Company on the toll issue would emerge: “Regarding the toll, we would like to remind you that these revenues are what allow the highway manager not only to make the necessary investments and maintenance according to specific standards but to guarantee the described organization and the best levels of assistance, information, and rescue in case of emergency”127.</w:t>
      </w:r>
    </w:p>
    <w:p>
      <w:r>
        <w:t>138. The response from Autostrade was as follows: “Dear Customer, on the A16 Naples-Canosa, as on the entire national network managed by Autostrade per l'Italia, mandatory interventions are underway by law - both community and national - on tunnels longer than 500m (Legislative Decree 264/06). (…). Works are underway at the Montemiletto Tunnel, on the A16 Naples-Canosa, between Benevento and Avellino East, from km 61+500 to km 59+700, where traffic is allowed on one of the two available lanes. On the same section (Naples-Canosa), maintenance works are underway on the overpasses of Benevento (between Benevento and Grottaminarda) where traffic is organized with an alternating one-way system manned by traffic personnel to manage and facilitate flows, or the reduction from two to one lane. Maintenance works are also underway on the Vallata - Lacedonia section on the D'Antico viaducts in the West carriageway currently closed to traffic with two-way traffic on the opposite carriageway in the East direction, Omero Fabriani and Paolo where traffic in the East is guaranteed on a single lane of travel. Also on the A16, on the barriers and lanes of both carriageways at the viaducts included in the section between Baiano and Benevento, a device is active”128.</w:t>
      </w:r>
    </w:p>
    <w:p>
      <w:r>
        <w:rPr>
          <w:b/>
        </w:rPr>
        <w:t>[Pages 151–153]</w:t>
      </w:r>
    </w:p>
    <w:p>
      <w:r>
        <w:t>BULLETIN NO. 13 OF MARCH 29, 2021 153</w:t>
        <w:br/>
        <w:t>seizure issued by the Prosecutor's Office of Avellino, by virtue of which a lane reduction and a speed limit of 40 km/h for heavy vehicles and 60 km/h for cars have been imposed. (…) Regarding the toll, we would like to remind that such revenues are what allow the highway operator not only to make the necessary investments and maintenance according to specific standards but also to guarantee the described organization and the best levels of assistance, information, and rescue in case of emergency.”</w:t>
      </w:r>
    </w:p>
    <w:p>
      <w:r>
        <w:t>139. Finally, the following report also appears significant: “Good morning, I traveled the highway section from Loreto to Canosa di Puglia on the way there on 12/20/2019 and on the return on 12/29/2020. I request a refund of the toll paid via telepass (…) as this highway is continuously reduced to one lane and therefore different from the service usually offered. This caused me a drastic reduction in travel times which, particularly for the outbound section, forced me to take 9 hours or more due to the queues created by the continuous lane reductions. I therefore request a refund of €100 due to the responsibility of the highways in not managing the maintenance of the roads in such a way that all those slowdowns do not accumulate on a single stretch”128.</w:t>
      </w:r>
    </w:p>
    <w:p>
      <w:r>
        <w:t>140. Also on the highway sections of the A/14, the presence of numerous construction sites and the consequent increase in average travel times, even in the months leading up to the Christmas holidays, are confirmed by the complaints received by the professional on the subject.</w:t>
      </w:r>
    </w:p>
    <w:p>
      <w:r>
        <w:t>141. In particular, it is reported, by way of example, the complaint of a user of said highway, who, at the beginning of November 2019, complained of “having entered the highway at the Pescara north toll booth at 1:30 PM to exit at the Ancona south toll booth at 4:29 PM taking exactly 3 hours to travel about 160 km,” requesting an exemption from paying the toll on November 3, 2019, and “that until the restoration of the highway service the toll should be free for all users.” In an email acquired in the records, this complaint is examined, and it is noted that due to the high number of complaints, it was received with great delay ([omissis]); ASPI responds that the refund request cannot be accepted, stating that the toll constitutes the source of coverage for investments, including maintenance, of the highway network and that about half of the toll revenues are allocated to the payment of taxes and fees in favor of the State129.</w:t>
      </w:r>
    </w:p>
    <w:p>
      <w:r>
        <w:t>142. Always regarding the A/14, from an email dated December 22, 2019130, it appears that “Yesterday about 300 complaints arrived for the A14.”</w:t>
      </w:r>
    </w:p>
    <w:p>
      <w:r>
        <w:t>143. Finally, on the subject, it is significant what was highlighted by a commuter on the stretch between the toll booths of Città Sant'Angelo and Atri-Pineto, in both directions, who complained of “serious disruptions that have been occurring on this route especially in recent months, as well as weeks. What is becoming truly unmanageable? the current umpteenth (definitive???) reduction to one direction of travel, in both directions, at three bridges and tunnels, with the WORRYING appearance of those signs indicating the AREAS UNDER SEIZURE (...?!?). In these stretches, the transit of heavy vehicles is reduced to 40 km/h, monitored by speed detectors, and being a route affected by a high flow of articulated lorries, the repercussions are immediate and inevitable, with heavy slowdowns, paralyzed traffic, and even lasting congestion”131.</w:t>
      </w:r>
    </w:p>
    <w:p>
      <w:r>
        <w:t>144. With reference to the Ligurian Highways, also by way of example, some of the reports submitted by the Altroconsumo association are reported.</w:t>
      </w:r>
    </w:p>
    <w:p>
      <w:r>
        <w:t>145. In particular, some users of the A/26 reported that:</w:t>
        <w:br/>
        <w:t>- “On June 6, 2020, I left from Vercelli Est to reach Andora encountering several difficulties both due to the winding route created by the ongoing works and for what was observed passing under the tunnels: pieces of material (I could not specify if plaster or otherwise parts of the tunnel) crumbling from the walls hit the roof of the car. The same thing happened on the return on June 7, 2020, accessing the highway at Albenga to exit at Vercelli Est. I therefore request that the highway toll rate be drastically reduced for the material inconveniences (time in travel, material falling from the tunnels) and for the inconveniences of having to travel a truly dangerous stretch132;</w:t>
        <w:br/>
        <w:t>- “Good morning, I find it unacceptable that you require the full toll at Gravellona Ventimiglia despite all the inconveniences you cause due to the continuous construction sites due to your lack of maintenance over the years and I do not go further because the news is very clear... at least a 50% discount for future tolls and a refund for past ones. I have telepass so you could easily trace my IBAN. This is unacceptable and shameful”133;</w:t>
        <w:br/>
        <w:t>- “Good morning, last night while traveling on the A26 towards Alessandria, I found about 40 km of queues and slowdowns due to massive maintenance of the tunnels. The fact that there has been poor management on your part for 10 years has led to this rush to remedy causing unimaginable inconveniences. I believe you have caused an evident and objective disruption, so it would be correct not to charge any toll for that highway stretch. I await your kind response”134.</w:t>
      </w:r>
    </w:p>
    <w:p>
      <w:r>
        <w:t>146. The following table, resulting from the processing of the documentation related to the complaints acquired during the inspection activities, highlights, for the period January 2019 – April 2020, for all the highways managed by the professional, the number of complaints received regarding the matters of interest in this provision (see subsequent Table no. 4).</w:t>
      </w:r>
    </w:p>
    <w:p>
      <w:r>
        <w:t>131 Cfr. doc. n. 1 di cui all’indice del fascicolo.</w:t>
        <w:br/>
        <w:t>132 Cfr. doc. n. 26 di cui all’indice del fascicolo (segnalazione del 9/06/2020).</w:t>
        <w:br/>
        <w:t>133 Cfr. doc. n. 26 di cui all’indice del fascicolo (segnalazione del 17/06/2020).</w:t>
        <w:br/>
        <w:t>134 Cfr. doc. n. 26, di cui all’indice del fascicolo (segnalazione del 29/06/2020).</w:t>
      </w:r>
    </w:p>
    <w:p>
      <w:r>
        <w:t>BULLETIN NO. 13 OF MARCH 29, 2021 155</w:t>
        <w:br/>
        <w:t>Table no. 4 – Processing of the complaints folder from Jan 19 to Mar 20 + QR (doc. n. 10.3.31, of which in the index of the file) -</w:t>
        <w:br/>
        <w:t>COMPLAINTS</w:t>
        <w:br/>
        <w:t>TYPE</w:t>
        <w:br/>
        <w:t>TOLLS FLUIDITY INFOVIABILITY INFRASTRUCTURE</w:t>
        <w:br/>
        <w:t>Bridges/Crossings</w:t>
        <w:br/>
        <w:t>MONTH ia / Tunnels /</w:t>
        <w:br/>
        <w:t>Barriers /</w:t>
        <w:br/>
        <w:t>Dispute Traffic for Construction of OTHER (no</w:t>
        <w:br/>
        <w:t>OTHER Fencing /</w:t>
        <w:br/>
        <w:t>on the toll works incidents)</w:t>
        <w:br/>
        <w:t>Pavement</w:t>
        <w:br/>
        <w:t>(condition/maintenance)</w:t>
        <w:br/>
        <w:t>Jan-19 [10-20] [1-10] [1-10] [1-10] - [1-10] [10-50]</w:t>
        <w:br/>
        <w:t>Feb-19 [1-10] - [1-10] [1-10] [1-10] [1-10] [30-60]</w:t>
        <w:br/>
        <w:t>Mar-19 [1-10] - [1-10] [5-15] [1-10] [1-10] [10-50]</w:t>
        <w:br/>
        <w:t>Apr-19 [1-10] - [5-15] [10-50] [1-10] [1-10] [10-50]</w:t>
        <w:br/>
        <w:t>May-19 [1-10] - [1-10] [1-10] [1-10] [1-10] [10-50]</w:t>
        <w:br/>
        <w:t>Jun-19 [1-10] - [1-10] [10-50] [1-10] [1-10] [10-50]</w:t>
        <w:br/>
        <w:t>Jul-19 [1-10] - [5-15] [10-50] - [1-10] [10-50]</w:t>
        <w:br/>
        <w:t>Aug-19 [10-20] [1-10] - - - - [1-10]</w:t>
        <w:br/>
        <w:t>Sep-19 [1-10] - [1-10] [10-50] [1-10] [1-10] [10-50]</w:t>
        <w:br/>
        <w:t>Oct-19 [5-15] [1-10] [5-15] [10-50] [100-150] [1-10] [10-50]</w:t>
        <w:br/>
        <w:t>Nov-19 [1-10] [1-10] [10-50] [10-50] [250-350] - [10-50]</w:t>
        <w:br/>
        <w:t>Dec-19 [5-15] [1-10] [10-50] [10-50] [450-550] [1-10] [10-50]</w:t>
        <w:br/>
        <w:t>Jan-20 [500-1500] [10-50] [10-50] [5-15] [100-200] [1-10] [10-50]</w:t>
        <w:br/>
        <w:t>Feb-20 [500-1500] [100-200] [5-15] [50-100] [5-15] [1-10] [10-50]</w:t>
        <w:br/>
        <w:t>Mar-20 [50-150] [1-10] [1-10] [1-10] [1-10] [1-10] [5-15]]</w:t>
      </w:r>
    </w:p>
    <w:p>
      <w:r>
        <w:t>147. From the analysis of the data summarized in the previous table, although inconsistencies emerge with the documentation acquired (in particular the emails reported above), which appear likely attributable to the -unclear- classification methods of complaints by the professional, it is nonetheless evident the significant increase in complaints related to the toll precisely in the wake of the serious critical issues encountered on the roadways between the year 2019 and 2020; essentially, it is plausible to believe that the absolute value is entirely underestimated.</w:t>
      </w:r>
    </w:p>
    <w:p>
      <w:r>
        <w:rPr>
          <w:b/>
        </w:rPr>
        <w:t>[Pages 154–156]</w:t>
      </w:r>
    </w:p>
    <w:p>
      <w:r>
        <w:t xml:space="preserve">156 BULLETIN NO. 13 OF MARCH 29, 2021  </w:t>
        <w:br/>
        <w:t xml:space="preserve">3) The defensive arguments of the professional  </w:t>
        <w:br/>
        <w:t xml:space="preserve">148. During the investigation, the professional responded to the requests for information made by the Authority concurrently with the communication of the initiation of the procedure, in the context of the expansion of its subject matter, in the inspection assessment report conducted at the ASPI office in Rome, and also submitted its own concluding statements135.  </w:t>
        <w:br/>
        <w:t xml:space="preserve">149. Preliminary, according to ASPI, the Authority would have contested "serious breaches of the contractual obligations," limiting itself to referencing the note of June 28, 2019, in which the Ministry of Infrastructure and Transport (MIT) noted certain critical issues in the performance of the obligations of the aforementioned contract by ASPI. Indeed, according to ASPI, the critical issues arising from that document would not have been proven, but rather disproven by the events that occurred after the MIT note136, which would refute any responsibility of the Concessionaire.  </w:t>
        <w:br/>
        <w:t xml:space="preserve">150. In ASPI's view, the Authority would have limited itself to citing the various complaints as evidence of the Company's breaches, to which no alleged maintenance deficiency in compliance with the Concession could be attributed, nor could the consequences of the inconveniences suffered by users be imputed.  </w:t>
        <w:br/>
        <w:t xml:space="preserve">151. For the purposes of qualifying the contested conduct as violations of the Consumer Code, the Authority would not have demonstrated the essential prerequisite constituted by the deceptive intent underlying the conduct allegedly carried out by the Company, that is, "the intention to influence customer choices (inducing them to make decisions that they otherwise would not have made)"137. In summary, the conduct contested to ASPI could in no way be qualified as unfair with respect to both the alleged omissions and aggressive profiles, lacking, according to it, the requirement of undue conditioning.  </w:t>
        <w:br/>
        <w:t xml:space="preserve">152. Regarding the increase in average travel times, ASPI noted that they would be calculated according to precise methods138 and that the Authority would have adopted a partial and misleading approach on the issue of delays, considering only a few days, within a year (2020), in which "peaks" would have occurred, without providing a complete and exhaustive picture of the actual situation recorded.  </w:t>
        <w:br/>
        <w:t xml:space="preserve">153. ASPI also stated that it has no obligation regarding the timing of travel on the highway since, under the Convention, it is only required to ensure the safety and reliability of the infrastructure for users; in this perspective, the maintenance works,  </w:t>
        <w:br/>
        <w:t xml:space="preserve">135 See documents no. 23, 38, and 52, listed in the index of the file.  </w:t>
        <w:br/>
        <w:t xml:space="preserve">136 In this regard, ASPI claims to have provided the MIT with all necessary clarifications to demonstrate the non-existence of any alleged breach of contractual obligations, rejecting the contested claims (it attaches, on the subject, the response letter to the MIT dated July 26, 2019, after which the Ministry would not have taken any further action, despite reserving every final determination regarding the possible "suspension of the tariff adjustment until the removal of the breach," pursuant to Article 23, paragraph 3, of the Convention).  </w:t>
        <w:br/>
        <w:t xml:space="preserve">137 According to ASPI, there would be an unfair commercial practice only to the extent that ASPI had adopted commercial initiatives aimed at inducing the consumer to make a commercial decision that they otherwise would not have made, promoting, for example, services and performances that are not actually provided or provided with lesser quality.  </w:t>
        <w:br/>
        <w:t xml:space="preserve">138 This procedure would include: i) constant monitoring of the passage of vehicles under the so-called "buoys" for detecting Telepass devices positioned at entry and exit stations and in transit, corresponding to the antennas placed under the Variable Message Panels en route; ii) a statistical analysis, within a predetermined time frame of 5 minutes, on the data, based on the statistical criterion of Chauvenet; iii) a comparison between the TMP thus detected and the expected reference value that varies based on the characteristics of the highway and the section (e.g., flat section, mountain, presence of curves, the percentage of slope).  </w:t>
        <w:br/>
        <w:t xml:space="preserve">BULLETIN NO. 13 OF MARCH 29, 2021 157  </w:t>
        <w:br/>
        <w:t xml:space="preserve">154. The Authority's assessment would also be incorrect in that, in order to demonstrate the increase in TMP near construction sites, it considered the so-called Total Delay and Total Delay Work indices139. These terms would not report information related to the average travel times of the highway sections, but rather express the traffic flow index on certain sections.  </w:t>
        <w:br/>
        <w:t xml:space="preserve">155. According to ASPI, the Authority's conclusion regarding the exponential increase in the TDW data, comparing 2018 (Jan-Dec) with the same period in 2019, would be improper, as it should recognize an increase of 286% compared to the previous year and not 400%. Furthermore, of the 641 thousand hours of TDW recorded in 2019, about 41% (or 262,863 hours) would concern the highway sections near the Genoa node (already subject to a specific toll exemption plan), while approximately 36% of the total (233,353 hours) would refer to the A/14 section between Loreto and Vasto Sud, of which about 1/3 was recorded in the four days from December 20 to 23, 2019, during the Christmas exodus140.  </w:t>
        <w:br/>
        <w:t xml:space="preserve">156. Specifically regarding the A/16, only 1.5% of the total ASPI (9,476 hours) would refer to the Baiano-Lacedonia section, of which about 60% (5,600 hours) was recorded on the single day of August 10, 2019 - a day of heavy traffic - during the summer exodus. According to this data analysis, the inconveniences of the A16 would take on a different significance both in absolute terms and in relative terms compared to the sections in the Marche and Abruzzo regions of the A/14.  </w:t>
        <w:br/>
        <w:t xml:space="preserve">157. Regarding the toll charged to the user for traveling a specific highway section141, ASPI noted that it takes into account various parameters that, by regulatory mandate, would not be conditioned in any way by the maximum or minimum speed allowed for traveling the highway section. Furthermore, the Company highlighted that any changes or partial exemptions of the toll could not be autonomously decided by ASPI through a standardized procedure, but would necessarily need to be approved by the granting Ministry142.  </w:t>
        <w:br/>
        <w:t xml:space="preserve">139 According to ASPI, the data referenced by the Authority would mostly relate to the highway sections near the Genoa node, which is subject to a specific toll exemption plan.  </w:t>
        <w:br/>
        <w:t xml:space="preserve">140 This concentration would be attributed to the significant increase in traffic - typical of that time of year - coinciding with the lane restrictions imposed. The exceptional nature of those four days compared to the entire observation period also clarifies the exceptional nature of the toll relief measure adopted.  </w:t>
        <w:br/>
        <w:t xml:space="preserve">141 The highway toll corresponds to the amount that the user is required to pay to use the highway. The proceeds from the tolls are intended to recover investments already made or to be made, to their remuneration, as well as to support the costs of modernization, innovation, management, and maintenance of the network. More specifically, the toll is calculated by multiplying the unit rate (per km) applicable to ASPI, increased by an amount to be paid to ANAS S.p.A. (Law no. 102/2009 and Law no. 122/2010) - for the length in kilometers of the journey made - considering that in addition to the kilometers between toll booths, the kilometers of interchanges, "bypasses" and the toll-free highway sections before and after the toll booth, built and managed by the concessionaire, are counted. To the amount thus obtained, VAT (equal to 22%) must also be added and rounding must be applied, either up or down, to the nearest 10 cents of euro. Finally, the unit rate applied depends on the type of vehicle used (5 classes) and the characteristics of the highway sections traveled (flat or mountainous).  </w:t>
        <w:br/>
        <w:t xml:space="preserve">142 This would be confirmed in Article 32 of the current Convention, according to which ASPI has the mere faculty, and only with the prior consent of the grantor, to grant "facilitations" to particular categories of users aimed at facilitating the collection of highway tolls. The second paragraph of the same article states, "the concessionaire may not issue free passage cards on the highways except for reasons related to the service of the highways themselves." It would follow  </w:t>
        <w:br/>
        <w:t xml:space="preserve">158 BULLETIN NO. 13 OF MARCH 29, 2021  </w:t>
        <w:br/>
        <w:t xml:space="preserve">158. Moreover, the toll, defined in the convention as revenue charged to users, would constitute the necessary instrument to ensure coverage of the cost of investments made, and for those to come, by the Company in the exercise of public interest activities, distributed across the entire network and for the entire duration of the concession. Also thanks to the toll revenue (about 52% of which is paid to the State as direct and indirect taxes and duties), highway concessionaires (not only ASPI) manage the entire infrastructure entrusted to them.  </w:t>
        <w:br/>
        <w:t xml:space="preserve">159. In any case, according to the professional, the issues related to the nature and characteristics of the infrastructure, the toll on it, maintenance interventions, and the consequent management of the inconveniences caused by them would fall outside the scope of consumer law, finding their natural verification and possible revision in the regulatory and concessionary regime, whose competence would primarily belong to the granting Ministry143. The only aspect that could abstractly assume relevance from a consumer perspective would be that of providing information to the consumer, regarding which ASPI, during the investigation, presented commitments.  </w:t>
        <w:br/>
        <w:t xml:space="preserve">160. Specifically regarding the toll, the professional finally noted that - following a comparison with the granting Ministry and as part of a technological renewal plan of the Company - ASPI has planned the implementation of a new corporate reality called "Free To Xperience" dedicated to the development of advanced services for travelers. This corporate reorganization would envision, always in agreement with the granting Ministry, the possibility of introducing, inter alia, the management of dynamic pricing in case of delays due to the presence of construction sites (in addition to digital and cashless payment systems in rest areas, the management of sustainable mobility services, and the interconnections between the highway network and large urban agglomerations).  </w:t>
        <w:br/>
        <w:t xml:space="preserve">161. According to ASPI, this initiative - the concrete feasibility of which would still be subject to discussion with the granting Ministry and whose implementation could take place as early as June 2021 - would seem suitable to address the concerns raised by the Authority in this Procedure.  </w:t>
        <w:br/>
        <w:t xml:space="preserve">On the A/16 Naples-Canosa Highway  </w:t>
        <w:br/>
        <w:t xml:space="preserve">162. According to the professional144, the speed limit of 80 km/h in the section between Baiano and Candela would be justified by technical-infrastructural reasons of the highway section in question, where in a certain number of curves the combination of radii and transverse slopes would be such as to be inconsistent with a speed of 100 km/h according to C.N.R.145 standards. For the stated purpose of ensuring the safety of circulation and promoting as regular a driving experience as possible, the "exemption" of the toll would be reserved only for operators in the sector. The third paragraph specifies that "only the subjects indicated by current legal provisions may be exempted from paying the toll" (Article 373 DPR 495/1992).  </w:t>
        <w:br/>
        <w:t xml:space="preserve">143 To confirm the regulatory nature of any interventions on the toll, ASPI highlights that the provision of a standardized refund procedure has been regulated by the European legislator regarding air transport (Regulation (EC) No. 261/2004), rail transport (Regulation (EC) No. 1371/2007), and maritime transport (Regulation (EU) No. 1177/2010), imposing the obligation to provide economic compensation or a refund to passengers in case of cancellation or delay of the transport service.  </w:t>
        <w:br/>
        <w:t xml:space="preserve">144 See documents no. 21 and 23, listed in the index of the file.  </w:t>
        <w:br/>
        <w:t>145 CNR Commission for the Study of Standards for Steel Construction, Italian National Unification Body. The C.N.R. UNI 10005 and 10015 standards of 1963 introduce a classification of road types, the concept of design speed, and the minimum geometric parameters of the layout and profile.</w:t>
      </w:r>
    </w:p>
    <w:p>
      <w:r>
        <w:rPr>
          <w:b/>
        </w:rPr>
        <w:t>[Pages 157–159]</w:t>
      </w:r>
    </w:p>
    <w:p>
      <w:r>
        <w:t>BULLETIN NO. 13 OF MARCH 29, 2021 159</w:t>
        <w:br/>
        <w:t>by the user, in accordance with the C.N.R. UNI 10015 standard of 1963146, as well as in application of the power to issue speed limit ordinances147, recognized for the operators by Article 142, second paragraph, of the Highway Code148, ASPI would have deemed it necessary to "apply a maximum speed limit of 80 km/h not only on curves with a smaller radius, (...), but also on other curves with wider planimetric radii"149.</w:t>
      </w:r>
    </w:p>
    <w:p>
      <w:r>
        <w:t>163. Regarding the causes of the presence of permanent construction sites on a large part of the A/16 Naples-Canosa highway, ASPI stated that "The presence of permanent construction sites (...) essentially arises from the 3 seizure orders of the 'bridge edge' barriers ordered by the Public Prosecutor's Office of Avellino"150, specifying that the ongoing construction on the viaducts with seized bridge edge barriers, imposed by the Prosecutor until the completion of the works, involves the presence of rigid concrete barriers to protect the seized bridge edge barriers, placed at a distance of 5.10 meters from the latter. On all the affected sections, this prescription has resulted in the narrowing to a single lane available for traffic.</w:t>
      </w:r>
    </w:p>
    <w:p>
      <w:r>
        <w:t>164. With regard to the traffic disruptions recorded on the A/16, ASPI argued that the seizure orders would be based on the "alleged" tampering of the barrier restraint devices (resulting from the replacement of Liebig-type tie rods with threaded bars embedded in cement mortar) and not on the lack of maintenance and monitoring of the highway section; moreover, the aforementioned extraordinary maintenance intervention of the concrete barriers would have been adopted after the incident at the Acqualonga viaduct in order to improve the functioning of the device, and ASPI, having taken note of what happened to the tie rods of the damaged viaduct, would have initiated significant maintenance activities related to the safety barriers (especially, bridge edge).</w:t>
      </w:r>
    </w:p>
    <w:p>
      <w:r>
        <w:t>146 The CNR-UNI 10015 standard, Construction and maintenance of roads: geometric characteristics of highways, indicated that "the design speed must remain constant for sufficiently long road sections, traversing areas with homogeneous morphological characteristics."</w:t>
      </w:r>
    </w:p>
    <w:p>
      <w:r>
        <w:t>147 This normally occurs at individual points of the highway network following analyses of the planimetric-altimetric characteristics of the section, as well as based on data related to traffic (type, average speed, accidents) and has occurred for the highway section between Baiano and Candela with a series of ordinances that have succeeded over time: i) four ordinances issued at the end of the 1960s, beginning of the 1970s, by the Directorate of Operation VI Section of the company then called "Autostrade – Concessione e Costruzione Autostrade S.p.A.", acquired in the records during the verification activity carried out at the ASPI office in Cassino. (See doc. n 12.3.64, as per the index of the file - file Speed Limits, in folder 02. ASPI Ordinances – subfolder Speed Limit Ordinances.); ii) two ordinances of March 3, 1971 relating, respectively, to the section from progressive km 26+570 to progressive 83+143 and to the section from progressive km 83+143 to progressive 127+996; iii) two ordinances, issued in September 2010 and July 2015.</w:t>
      </w:r>
    </w:p>
    <w:p>
      <w:r>
        <w:t>148 Below, an excerpt from Article 142, paragraphs 1 and 2, of the Highway Code: "1. For the purposes of traffic safety and the protection of human life, the maximum speed must not exceed 130 km/h for highways, 110 km/h for main extra-urban roads, 90 km/h for secondary extra-urban roads and for local extra-urban roads, and 50 km/h for roads in urban centers, (...). 2. Within the aforementioned maximum limits, the road owning entities may set, providing for the related signaling, minimum speed limits and maximum speed limits, different from those set in paragraph 1, on certain roads and sections of road when the application to the specific case of the criteria indicated in paragraph 1 makes it appropriate to determine different limits, following the directives that will be issued by the Minister of Infrastructure and Transport. The road owning entities have the obligation to promptly adjust the speed limits when the reasons that led to the imposition of particular limits cease. (...).</w:t>
      </w:r>
    </w:p>
    <w:p>
      <w:r>
        <w:t>149 ASPI also clarified that, as the operator, it can adopt - pursuant to current regulations - every possible means to ensure and increase traffic safety and has the authority, pursuant to Article 142, second paragraph, of the Highway Code, to issue speed limit ordinances, which normally occurs at individual points of the highway network following analyses of the planimetric-altimetric characteristics of the section, as well as based on data related to traffic (type, average speed, accidents).</w:t>
      </w:r>
    </w:p>
    <w:p>
      <w:r>
        <w:t>150 See docs. nn. 21 and 23, as per the index of the file.</w:t>
      </w:r>
    </w:p>
    <w:p>
      <w:r>
        <w:t>160 BULLETIN NO. 13 OF MARCH 29, 2021</w:t>
      </w:r>
    </w:p>
    <w:p>
      <w:r>
        <w:t>165. Nevertheless, following the opinion of the Superior Council of Public Works regarding this intervention, only partially positive, ASPI would have communicated to the MIT its willingness to discuss the scope of the requalification of the safety barriers included as a specific investment program in the proposal of the Financial Economic Plan submitted to the MIT151.</w:t>
      </w:r>
    </w:p>
    <w:p>
      <w:r>
        <w:t>166. ASPI would have sought to contain the inconveniences for users by presenting to the Public Prosecutor's Office of Avellino, during the contested period, numerous requests (all rejected) in order to move the barrier protecting the bridge edge and recover a second lane to facilitate traffic flows. Only in July 2020 would the Prosecutor have authorized ASPI's proposal for construction152, to which until that moment every intervention to restore full usability of the lanes would have been denied153.</w:t>
      </w:r>
    </w:p>
    <w:p>
      <w:r>
        <w:t>167. ASPI also contested the alleged "wait-and-see and dilatory strategy" adopted pending the aforementioned measures since, despite having submitted various executive projects to the Authorities responsible for conducting the related technical investigations, it would not have received any feedback, resulting in a prolongation of the processing times of such projects compared to the expected timelines.</w:t>
      </w:r>
    </w:p>
    <w:p>
      <w:r>
        <w:t>168. With reference to the average travel times, in ASPI's opinion, the Authority's assessment would be erroneous as it is based on the comparison of TMP recorded on certain days in 2020 against the annual average of the year 2019 and refers only to one or, at most, two time slots compared to the 24 slots constituting a day154. The average travel time data calculated by the Authority would therefore be unreliable.</w:t>
      </w:r>
    </w:p>
    <w:p>
      <w:r>
        <w:t>151 In this regard, ASPI cites the letter of June 7, 2019 addressed to the MIT, attached to ASPI's final memorandum.</w:t>
      </w:r>
    </w:p>
    <w:p>
      <w:r>
        <w:t>152 This would demonstrate the absence of responsibility on the part of the professional and the incorrectness of the assumption that the threaded bars embedded in cement mortar, which ASPI installed in place of the New Jersey Bridge Edge barriers, would have significantly compromised the containment capacity of the barriers in the event of a collision; on the contrary, the device, as modified following ASPI's intervention, would have undergone two crash tests (with light and heavy vehicles) that would have certified its containment capacity, and, in general, compliance with the performance required by current regulations.</w:t>
      </w:r>
    </w:p>
    <w:p>
      <w:r>
        <w:t>153 The Company would have endeavored to establish a dialogue with the Grantor in order to achieve a solution aimed at limiting user inconveniences; in this regard, ASPI refers to the correspondence exchanged with the MIT in the months of June-September 2019 in which ASPI showed its willingness to analyze the problem of safety barriers, submitted to the MIT the analysis documents in which the barriers are located along with the analysis of the entire inventory of the barriers themselves, as well as a work schedule. Regarding this last point, ASPI represented to the MIT, in the following month of November 2019, its difficulty in realizing the aforementioned work schedule in the absence of the requested unseizure devices for conducting the investigations necessary for the design.</w:t>
      </w:r>
    </w:p>
    <w:p>
      <w:r>
        <w:t>Nevertheless, on November 12, 2019, the Prosecutor imposed further seizures, requesting the immediate installation of NJ in concrete to protect the barrier, and the prohibition of traffic in the adjacent lane. Lastly, on January 2, 2020, and the subsequent January 16, 2020, ASPI, after obtaining authorization for temporary unseizure, in response to three requests aimed at recovering a lane for traffic and thus reducing the disruption, on March 3, 2020, suffered another seizure of three viaducts "Serra dei Lupi", "Flumeri" and "Agrifoglio dx", in the section Grottaminarda and Vallata. With specific reference to this last seizure decree, the statement contained therein regarding the "widespread condition of degradation of the supporting structures" would have proven to be unfounded since the Prosecutor later decided to deliberate the revocation of the seizure of the entire East carriageway for the Serra dei Lupi and Flumeri viaducts and the consequent adoption of a measure similar to that already adopted regarding the other viaducts (installation of NJ in rigid concrete to protect the edge barriers, with the obligation to conduct preliminary investigations for the design in conditions of absence of traffic.</w:t>
      </w:r>
    </w:p>
    <w:p>
      <w:r>
        <w:t>154 This would result from the document attached to the final memorandum that reports the measurements taken by ASPI's systems on the aforementioned days for all time slots, in addition to indicating the circumstances that would have caused, on the days to which the elaboration refers, the phenomena of slowdown (application of a seizure measure by the Prosecutor of the entire East carriageway on March 6; construction sites, extraordinary maintenance of the viaducts and temporary repair sites for barriers - traffic separators or lateral - post-accident or maintenance sites for greenery, on the days of 27/5 and 8, 10 and 12/6), the average effect attributable to the alternating one-way system set up on the section would be estimated at about 10 minutes. ASPI emphasizes, however, that, in reality, in this document, the average travel times for the additional time slots were not recorded due to a malfunction of the detection system.</w:t>
      </w:r>
    </w:p>
    <w:p>
      <w:r>
        <w:t>On this point, in addition to noting the unreliability of the document which, as indicated by the professional himself, is flawed by the failure to record average travel times for numerous time slots due to a malfunction of the detection system, it is limited to observing that the results reported - also confirmed at the level of daily TMP detection - are the result of elaborations carried out on data provided by the Party. The data were analyzed by time slot where ASPI provided them (See, for example, analysis relating to the TMP of A/14, previous point n. 60).</w:t>
      </w:r>
    </w:p>
    <w:p>
      <w:r>
        <w:t>155 Similar statements are contained in the draft response to the request of the Marche Regional Council, where ASPI preliminarily represented that "the closure of the lanes between the toll booths of Porto Sant'Elpidio and San Benedetto del Tronto is due to the execution of a seizure decree issued by the AG of Avellino, (...)". The subject of the seizure consists of the protective barriers on some viaducts, (...)". See doc. n. 10.3.93, as per the index of the file - email titled "Re: R: Ref: Re: draft text letter for Vice President of the Marche Regional Council" of October 23, 2019 - acquired at the ASPI registered office in Rome.</w:t>
      </w:r>
    </w:p>
    <w:p>
      <w:r>
        <w:t>156 On this point, for the purposes of this provision, it is sufficient to note that even if the Prosecutor had issued the seizure orders due to the tampering of the barrier restraint devices, ASPI has nonetheless carried out the replacements of the barriers to address their degradation; this, therefore, is to be considered in any case a cause of evident</w:t>
      </w:r>
    </w:p>
    <w:p>
      <w:r>
        <w:rPr>
          <w:b/>
        </w:rPr>
        <w:t>[Pages 160–162]</w:t>
      </w:r>
    </w:p>
    <w:p>
      <w:r>
        <w:t>162 BULLETIN NO. 13 OF MARCH 29, 2021</w:t>
        <w:br/>
        <w:t>173. As argued in relation to A/16, ASPI reiterated that the events following the seizures would demonstrate the absence of liability on the part of ASPI regarding the inconveniences suffered by consumers due to the seizures and, on the other hand, the proactive attitude of ASPI aimed at eliminating such inconveniences. In particular, through the numerous requests for release from seizure allegedly formulated, in addition to demonstrating the full functionality of the restraint devices present on the seized viaducts, it would have made itself available to implement adequate solutions to eliminate the disturbances caused by the seizures. Nevertheless, the various solutions proposed by ASPI would have been unjustifiably rejected by the Prosecutor's Office.</w:t>
      </w:r>
    </w:p>
    <w:p>
      <w:r>
        <w:t>174. Acknowledging such denials, starting from January 2020, ASPI would have proposed a solution that involved the adoption of protection systems for the seized barriers, allowing traffic to flow on two lanes, albeit of reduced width. This solution would have been accepted by the Prosecutor's Office on July 31, 2020, thus allowing ASPI to eliminate any possible risk of disturbance in view of the summer exodus157.</w:t>
      </w:r>
    </w:p>
    <w:p>
      <w:r>
        <w:t>175. With regard to the average travel times and the initiatives for reducing/eliminating tolls, ASPI limited itself to reiterating what was stated in relation to A/16, regarding the incorrectness of the Authority's examination of TMP, the attribution of the inconveniences to the seizures of the viaducts ordered by the Prosecutor's Office of Avellino, ASPI's attempt to identify compensation mechanisms for the inconveniences caused to users, and the absence of an obligation to provide a standardized procedure for toll modulation. It would also be undisputed that on the days when certain disturbances actually occurred, ASPI would have in any case recognized the toll refund; the fact that only a percentage lower than 1% (0.6%) of users requested a refund would demonstrate the limited impact that the disturbances and inconveniences actually caused to users.</w:t>
      </w:r>
    </w:p>
    <w:p>
      <w:r>
        <w:t>On the Ligurian Highways</w:t>
        <w:br/>
        <w:t>176. Regarding the traffic inconveniences, the professional, emphasizing that there had been no ascertainment of ASPI's responsibilities related to delays or maintenance errors either by the judiciary or by the administrative authorities, stated that the closures, lane restrictions, and speed limitations that have affected, starting from August 2018, the sections examined in this provision, would not have originated from judicial measures, but solely from the initiative of the Company's Section Directors who would have issued a series of ordinances ordering various interventions in the tunnels of the Ligurian highway network requested by local administrations and, in some cases, imposed by ministerial provisions.</w:t>
      </w:r>
    </w:p>
    <w:p>
      <w:r>
        <w:t>177. ASPI would have actively collaborated to ensure the least possible inconvenience to users, as evidenced by the documents referred to by the Authority in the communication of the conclusion of the investigative phase in which ASPI would present detailed reports illustrating the programming criteria identified and the measures adopted to reduce inconveniences. In particular, maintenance deficiencies on the part of the Concessionaire. However, it is undeniable that there were disturbances on the sections of A/14 affected by the seizures at least during the period from September 2019 to July 2020 (see p. 78 of the final memorandum) and that they, as noted by ASPI itself in the ninth request for release from seizure submitted to the Prosecutor's Office of Avellino, have in fact caused significant inconveniences to users since "regardless of the extreme peaks of traffic recorded during the return from the Christmas holidays, significant traffic congestion continues to form daily even on state roads (...)".</w:t>
      </w:r>
    </w:p>
    <w:p>
      <w:r>
        <w:t>157 To date, the configuration of the construction sites authorized on 31.07.2020 and extended on 05.10.2020 still persists on A/14.</w:t>
      </w:r>
    </w:p>
    <w:p>
      <w:r>
        <w:t>BULLETIN NO. 13 OF MARCH 29, 2021 163</w:t>
        <w:br/>
        <w:t>ASPI from 2008 to 2019 would have incurred maintenance costs exceeding those provided for both in the agreement and in the supplementary acts, which would exclude the alleged omitted maintenance of the sections and confirm full compliance with the obligations imposed by the Concession.</w:t>
      </w:r>
    </w:p>
    <w:p>
      <w:r>
        <w:t>178. With regard to the initiatives for reducing/eliminating tolls, ASPI limited itself to stating that it did not understand the reasons on the basis of which it should grant exemptions even for the sections not affected by the disturbances, a claim that would translate into an illegitimate regulatory imposition and would be entirely disproportionate.</w:t>
      </w:r>
    </w:p>
    <w:p>
      <w:r>
        <w:t>IV. OPINION OF THE AUTHORITY FOR GUARANTEES IN COMMUNICATIONS</w:t>
        <w:br/>
        <w:t>179. Since one of the conducts subject to this provision was disseminated via the internet, on February 11, 2021, the opinion of the Authority for Guarantees in Communications was requested, pursuant to Article 27, paragraph 6, of the Consumer Code.</w:t>
      </w:r>
    </w:p>
    <w:p>
      <w:r>
        <w:t>180. In an opinion received on March 10, 2021, the aforementioned Authority limited its evaluations to the suitability of the specific means of communication used to disseminate the commercial practice, to affect and amplify any misleading and/or unfairness of the same practice.</w:t>
      </w:r>
    </w:p>
    <w:p>
      <w:r>
        <w:t>181. AGCOM, in particular, emphasized that the internet is a global communication network, capable of quickly offering users a wide array of information potentially able to influence their behavior, given that the daily use of the internet among the Italian population is constantly growing, as is the number of people shopping online, with over 20 million citizens having purchased via the web in 2019, 9% more than the previous year (Istat, Report "Citizens, businesses, and ICT", year 2019) and that, therefore, the internet has assumed an increasingly significant value for citizens in the activity of purchasing goods and services.</w:t>
      </w:r>
    </w:p>
    <w:p>
      <w:r>
        <w:t>182. The Authority then highlighted that the aforementioned means of communication, used by ASPI to inform motorists about the procedure for requesting a refund, is suitable for developing a significant impact on consumers who could be induced to make a commercial decision that they would not have otherwise made, thus concretely developing the full promotional potential of online communication. Therefore, AGCOM deemed that, in this case, the internet is a tool capable of significantly influencing the realization of the commercial practice for which the opinion was requested, as the information contained on the professional's website is able to exert an impact on consumers and their choices.</w:t>
      </w:r>
    </w:p>
    <w:p>
      <w:r>
        <w:t>V. OPINION OF THE TRANSPORT REGULATORY AUTHORITY</w:t>
        <w:br/>
        <w:t>183. Since the commercial practice subject to this provision concerns the road transport sector, on February 11, 2021, the opinion of the Transport Regulatory Authority (ART) was requested, pursuant to and for the effects of Article 27, paragraph 1-bis, of the Consumer Code, introduced by Article 1, paragraph 6, letter a), of Legislative Decree No. 21/2014.</w:t>
      </w:r>
    </w:p>
    <w:p>
      <w:r>
        <w:t>184. In an opinion received on March 12, 2021, the aforementioned Authority made the following considerations.</w:t>
      </w:r>
    </w:p>
    <w:p>
      <w:r>
        <w:t>164 BULLETIN NO. 13 OF MARCH 29, 2021</w:t>
        <w:br/>
        <w:t>185. After preliminarily illustrating the competencies attributed to it by Article 37, paragraph 2, of Decree-Law No. 201/2011158, ART announced how Decree-Law No. 109/2018159 has extended the Authority's competencies regarding the definition of the toll tariff system to existing concessions.</w:t>
      </w:r>
    </w:p>
    <w:p>
      <w:r>
        <w:t>186. With regard to the single Convention signed by Autostrade per l’Italia S.p.A. (ASPI), the Authority represented, following the conclusion of a consultation procedure, that it adopted resolution No. 71/2019, titled "Approval of the toll tariff system related to the ANAS S.p.A. - Autostrade per l'Italia S.p.A. Single Convention."</w:t>
      </w:r>
    </w:p>
    <w:p>
      <w:r>
        <w:t>187. For what is of specific interest, this tariff system provides for both some penalty/reward mechanisms, concerning the evaluation of the quality of services offered to users, and the principles that the grantor will be required to apply to evaluate the performance of the highway concessionaire. These mechanisms, which have a direct impact on the annual update of the tariffs, correlating them to the levels of service provided to users, are focused, among other things, on qualitative factors such as average travel times and the levels of availability of the infrastructures, related to toll collection and especially to maintenance works (periods, duration, scheduling, etc.).</w:t>
      </w:r>
    </w:p>
    <w:p>
      <w:r>
        <w:t>188. Consequently, as a result of the application of the tariff system defined by the Authority, users will be able to benefit from a toll adjustment in the event of any inconveniences suffered due to the unavailability of the infrastructure, which have been detected during the annual monitoring of the quality service indicators and the related objectives, as identified by the grantor within the thematic areas defined by the Authority.</w:t>
      </w:r>
    </w:p>
    <w:p>
      <w:r>
        <w:t>189. From the perspective of temporal application, it is provided that the new tariff system will take effect from January 1, 2020; however, it has not yet been applied to date160.</w:t>
      </w:r>
    </w:p>
    <w:p>
      <w:r>
        <w:t>190. With regard to the current regulations of the concession contained in the single Convention between ANAS and ASPI, ART highlighted how Article 35 of the Convention provides, among other things, that the concessionaire is required161 to prepare and annually update the Service Charter, indicating the quality standards referred to in Annex N, as well as the penalties applicable by the grantor to the concessionaire in case of non-compliance or misalignment, as per the same Annex N.</w:t>
      </w:r>
    </w:p>
    <w:p>
      <w:r>
        <w:t>191. Pending the applicability of this specific tariff system, as well as the adoption, also with reference to the affected sector, of measures by the Authority aimed at defining the minimum content of specific rights, including compensatory nature, that users can demand, ART notes, however, that what has been referred to regarding the tariff systems approved by the Authority in</w:t>
        <w:br/>
        <w:t>158 Decree-Law No. 6 December 2011, No. 201, containing "Urgent provisions for growth, equity, and consolidation of public accounts. (Official Gazette General Series No. 284 of 06-12-2011 - Ordinary Supplement No. 251).</w:t>
        <w:br/>
        <w:t>159 Decree-Law No. 28 September 2018, No. 109, containing: "Urgent provisions for the city of Genoa, the safety of the national network of infrastructures and transport, the seismic events of 2016 and 2017, work, and other emergencies". (Official Gazette General Series No. 226 of 28-09-2018)</w:t>
        <w:br/>
        <w:t>160 For the purpose of incorporating this tariff system into the existing contractual acts, the grantor MIT has transmitted to the Authority the proposal for updating the PEF of the concession in question, for the expression of the opinion pursuant to Article 43, paragraph 1, of Decree-Law No. 201/2011; in this regard, on October 14, 2020, the Authority issued opinion No. 8/2020. In application of the aforementioned regulations, therefore, CIPE, after the opinion of NARS, will have to express itself on the approval of the proposal in question; following the completion of the related resolution, the procedure may conclude with the adoption of the interministerial decree of approval, which will become effective upon registration with the Court of Auditors.</w:t>
        <w:br/>
        <w:t>161 In accordance with the provisions of the DPCM of January 27, 1994 and December 30, 1998, as well as Legislative Decree 286/1999.</w:t>
      </w:r>
    </w:p>
    <w:p>
      <w:r>
        <w:rPr>
          <w:b/>
        </w:rPr>
        <w:t>[Pages 163–165]</w:t>
      </w:r>
    </w:p>
    <w:p>
      <w:r>
        <w:t>BULLETIN NO. 13 OF MARCH 29, 2021 165</w:t>
        <w:br/>
        <w:t>highway sector and, in particular, to the indicated penalty/reward mechanisms concerning the evaluation of the quality of services offered to users, as well as to the principles that the grantor is required to apply to assess the performance of the highway concessionaire, may be taken as an expression of general principles to be considered as a parameter for evaluating the diligence required of the service operator in question.</w:t>
        <w:br/>
        <w:t>VI. CONCLUDING EVALUATIONS</w:t>
        <w:br/>
        <w:t>Premise</w:t>
        <w:br/>
        <w:t>192. This provision concerns the behaviors exhibited by ASPI in the management of the highway service, described in the previous paragraph II and consisting of: (a) the reduction of traffic lanes and/or specific limitations - for long stretches of the Highways - of the maximum speed allowed, resulting in significant service disruption and inconvenience to consumers - as confirmed and evidenced by the significant increase in related travel times - without any corresponding adjustment of the amount requested as toll, as well as (b) the inadequate informative methods regarding any refund procedures, as emerged in relation to the A/14 Bologna-Taranto Highway. Such conduct constitutes an unfair commercial practice pursuant to Articles 20, 22, 24, and 25 of the Consumer Code.</w:t>
        <w:br/>
        <w:t>193. In particular, the conduct of ASPI illustrated above, in light of the evidentiary findings, appears to stem from the failure or insufficient implementation of maintenance interventions on the highway network managed by it over the years, with reference to each of the Highways (A/16 Naples-Canosa, A/14 Bologna-Taranto, A/26 Genoa Voltri-Gravellona Toce and, for the parts of competence of ASPI, A/7 Milan-Serravalle-Genoa, A/10 Genoa-Savona-Ventimiglia and A/12 Genoa-Rosignano) that have experienced a significant deterioration of service to the detriment of consumers, given the substantial increase in travel times. In light of this objective service disruption, the Company has nonetheless requested its users to pay the toll at the ordinary rate. The conduct of ASPI is also characterized by the inadequacy of the information provided to consumers regarding the procedures to follow for refund requests of the toll decided by the professional due to the severe disruptions to traffic, as recorded on the A/14 Bologna-Taranto highway at the end of 2019 - beginning of 2020; such procedures, in fact, have proven to be inadequate, partial, and, in any case, untimely.</w:t>
        <w:br/>
        <w:t>194. Such conduct is primarily in contrast with Article 20 of the Consumer Code, as it is contrary to professional diligence and capable of appreciably distorting the economic behavior of the consumer, since ASPI, while aware of "occupying a leadership position in a sector fundamental to the social and economic life of the Country [which] strengthens the motivation of Autostrade per l'Italia to offer a service of ever-increasing quality"162, has not oriented its corporate organization towards the diligence required of it as the manager of the highway administrative concession, which involves the realization, management, improvement, and maintenance of highway sections in Italy, failing to implement those behaviors that stem from the application of the more general principle of good faith that inspires the entire discipline for the protection of the consumer.</w:t>
        <w:br/>
        <w:t>195. The management methods of the highway service on the numerous stretches indicated above are also characterized by aggressive profiles, in violation of Articles 24 and 25 of the Consumer Code, insofar as the professional, in the face of the provision of a service of lower quality than the intrinsic nature of the highway infrastructure, nonetheless demanded payment of the entire toll, that is, a fee based on the ordinary level of performance, of which consumers have not, however, effectively benefited.</w:t>
        <w:br/>
        <w:t>196. Finally, the inadequate informative methods adopted by ASPI in the specific case where it provided for a toll refund, particularly concerning the A/14 Bologna-Taranto Highway, regarding the procedure to follow for making the related refund requests due to lane reductions or specific traffic limitations, are relevant under the aspect of misleading omission, pursuant to Article 22 of the Consumer Code.</w:t>
        <w:br/>
        <w:t>197. Thus outlined the scope of intervention of the Authority, it is evident that the case in question concerns, contrary to what ASPI has claimed, profiles that integrate the violation of specific provisions of the Consumer Code and that therefore fall within the exclusive competence of the Authority. In fact, ASPI is a concessionaire of a public service and, therefore, alongside the public concession relationship existing between the concessionaire ASPI and the granting administration, there is also the private relationship between the same concessionaire ASPI and the user, the aspects of which are the subject of this provision. That said, given the synallagmatic nature that characterizes the relationship between ASPI and users in the context of the management and provision of the highway service, for which payment of a toll is provided as compensation for the use of the highway infrastructure, the subjection of the concessionaire's activity to the discipline of the Consumer Code163 must therefore be recognized.</w:t>
        <w:br/>
        <w:t>Merit Evaluations</w:t>
        <w:br/>
        <w:t>198. As a preliminary matter, in light of the abundant documentation acquired in the records and the extensive evidentiary findings described in the previous paragraph III, it is first and foremost incontrovertible that, particularly in the last two years, there has been a significant deterioration in the quality of the service provided by ASPI on the Highways subject to observation in this provision.</w:t>
        <w:br/>
        <w:t>199. The evidence collected, in fact, unequivocally demonstrates that, during the reference period, the Highways were often affected by significant disruptions in traffic and the regular flow of circulation, measurable in much higher average travel times and significantly lower average speeds compared to those normally allowed - and expected by users - on the highway (130 km/h) or assumed by ASPI as a reference parameter (90 km/h)164, due to the presence of numerous construction sites, closures, and/or lane restrictions resulting in the imposition of reduced speed limits.</w:t>
        <w:br/>
        <w:t>163 Cf. Lazio TAR Judgment, No. 3186/2018, published on March 22, 2018, concerning procedure PS6853.</w:t>
        <w:br/>
        <w:t>164 See previous point No. 39.</w:t>
      </w:r>
    </w:p>
    <w:p>
      <w:r>
        <w:t>BULLETIN NO. 13 OF MARCH 29, 2021 167</w:t>
        <w:br/>
        <w:t>200. To demonstrate the considerable scale of the phenomenon under discussion, especially during the period between 2019 and 2020, is the significant attention that the media, both online and offline, have devoted to the disruptions in circulation experienced by users of the Highways, often associated with descriptions of the precarious structural conditions of bridges, viaducts, and tunnels on the Italian highway network and, in particular, on the stretches of competence of ASPI subject to this provision (A/16, A/14, and Ligurian Highways)165. Numerous complaints have also been directly received by the Authority or forwarded to it by Altroconsumo, the association involved in the procedure166.</w:t>
        <w:br/>
        <w:t>201. From the investigation carried out, it clearly emerges how such disruptions are attributable to serious shortcomings on the part of the professional in the management and ordinary maintenance of the infrastructures entrusted to it in concession, without any reduction or suspension of tolls following this deterioration of service - as partial compensation for the inconveniences suffered and the service not provided - except in sporadic and very limited circumstances; based on what has been extensively described in the evidentiary findings, the aforementioned shortcomings have come to light, on the one hand, following recent interventions by the judiciary (the reference is particularly to the seizure orders of protective barriers and adjacent traffic lanes issued by the Avellino Court in 2019 and early 2020), and, on the other hand, as a result of the acceleration given by ASPI, particularly in the Ligurian area, to the maintenance plan of the highway network initiated following the tragic event of the Morandi Bridge, with the aim of ensuring new impetus to the management of the infrastructure heritage167.</w:t>
        <w:br/>
        <w:t>202. It should be emphasized from the outset that, when situations of serious and persistent disruption to traffic occur, measurable in very high travel times, attributable to the responsibility of the professional arising from insufficient and inadequate maintenance of the highway infrastructures in concession, there is a failure to comply with the obligation of diligence required of the operator entrusted with the management of the highway administrative concession, such as ASPI, and the full payment of the toll is not justified precisely because there is a significant and permanent reduction in the quality of service, since the guarantee of the</w:t>
        <w:br/>
        <w:t>165 Cf. doc. No. 4, of which in the index of the file (Minutes of acquisition to the records of February 25, 2020), folder Press Articles. See also, by way of example, the previous note No. 53 which accounts for the inconveniences that occurred on the A/14 at the end of 2019.</w:t>
        <w:br/>
        <w:t>166 Cf. in particular, doc. No. 26, of which in the index of the file.</w:t>
        <w:br/>
        <w:t>167 The profound revision of the maintenance plans has led to a significant acceleration of the program scheduled for the period 2020-2023, with the definition of a plan of about [1-3] billion euros, which has recorded an increase in expenditure of about [35-45]% compared to the average of the previous four-year period (more than doubled the amounts on the perimeter of the works of art and tunnels).</w:t>
        <w:br/>
        <w:t>The increase in expenditure is evident compared to the historical value, particularly on the perimeter of the works of art where it is possible to identify, even in the curve of economic forecasting, 2 macro-phases: Phase I: Structural recovery interventions of the works; Phase II: Preventive Maintenance interventions of the works to which performance adjustments to current regulations will need to be added. Cf. doc. No. 10.3.59, of which in the index of the file, entitled "graphs and tables" to which is attached the file named "20200416_Nota [omitted]_PEF Maintenance v1.1 Graphs (Accompanying Note to the Maintenance Plan provided in the Financial Economic Plan presented in April 2020).</w:t>
        <w:br/>
        <w:t>In this regard, it is worth noting immediately - in response to the objection of the professional who, in his final memorandum, noted that the expenses for maintenance activities carried out by ASPI, since 2008, would have been higher than the commitments provided for in the convention and in the related supplementary acts and that, as stated in the document itself, the profound revision of the maintenance plans was initiated by ASPI "following the events of 2018", resulting in the aforementioned significant acceleration of the maintenance programs scheduled for the period 2020-2023. Consequently, it seems plausible to deduce that it was precisely these events [particularly the collapse of the Morandi Bridge] that highlighted the deficient maintenance activity carried out up to that point and the consequent acceleration of interventions by ASPI, as described, indeed, in the cited document.</w:t>
      </w:r>
    </w:p>
    <w:p>
      <w:r>
        <w:rPr>
          <w:b/>
        </w:rPr>
        <w:t>[Pages 166–168]</w:t>
      </w:r>
    </w:p>
    <w:p>
      <w:r>
        <w:t>168 BULLETIN NO. 13 OF MARCH 29, 2021</w:t>
        <w:br/>
        <w:t>the normal function of the highway service, namely to allow, safely, the fast traffic of transport vehicles, both individual and commercial.</w:t>
      </w:r>
    </w:p>
    <w:p>
      <w:r>
        <w:t>203. Although the professional in his concluding memoranda argues that there would be no obligation on the part of the Concessionaire regarding the timing of travel on the highway168, it must be highlighted, first of all, that it is the concession act itself that establishes the obligation of ASPI to carry out the required adjustment interventions, not only due to traffic safety needs but also “from the maintenance of the level of service” (Article 2, paragraph 2); in any case, the obligation to ensure the “quality” of the service, in addition to safety, falls on the highway concessionaire as a minimum expression of the duty of diligence under which it is therefore required to carry out the proper maintenance of the highway infrastructure in order to ensure the corresponding “level of service” which, due to its intrinsic characteristics, consists in allowing the flow of vehicles at high speed and the fluidity of traffic without interruptions in exchange for the payment of tolls by consumers. In a consistent sense, the ART, in its opinion, highlighted that with resolution no. 71/2019, some penalty/reward mechanisms were established on the annual update of tariffs based on the quality of services provided to users, among which are the average travel times, the levels of availability of the infrastructures, related to maintenance works. Finally, it should be noted that there is indeed a minimum speed limit on highways, as access for slow vehicles (e.g., below a certain engine capacity) is not correspondingly permitted169.</w:t>
      </w:r>
    </w:p>
    <w:p>
      <w:r>
        <w:t>204. The aforementioned obligation in terms of service quality is also confirmed by the fact that the highway toll constitutes the amount that the consumer is required to pay for the use of the highway, as well as by the further consideration that the proceeds from tolls are intended for the recovery of investments already made or to be made, for their remuneration, as well as to support the expenses of modernization, innovation, management, and maintenance of the network.</w:t>
      </w:r>
    </w:p>
    <w:p>
      <w:r>
        <w:t>205. Therefore, if, as asserted by the professional, among the various parameters defined in the convention for determining the toll, there is no requirement for compliance with minimum average travel times, for the purposes of applying the applicable tariffs on a specific stretch, from the perspective of consumer protection legislation, the TMP represents an effective indicator of the service disruption provided by ASPI which, as clearly emerged from the evidence in the case at hand, derives precisely from inadequate management of the highway infrastructure over time.</w:t>
      </w:r>
    </w:p>
    <w:p>
      <w:r>
        <w:t>206. On the other hand, such deficiencies in the maintenance of the highway stretches under concession emerge from the document titled “PEC to MIT_Management of Concession Relationship_July 26, 2019,” acquired during the inspection, consisting of a response letter from ASPI to the granting authority168. The professional notes, in fact, that pursuant to the Convention signed with the State, ASPI is required to guarantee users the safety and reliability of the infrastructure and, in this perspective, the maintenance, modernization, enhancement, or improvement works provided for by the Convention are necessary interventions that inevitably can have repercussions on the fluidity of traffic.</w:t>
      </w:r>
    </w:p>
    <w:p>
      <w:r>
        <w:t>169. Article 175, paragraph 4, of the Highway Code, provides that, “The regulation sets the minimum speed limits for admission to circulation on highways and on main extra-urban roads for certain categories of vehicles. Article 372, paragraph 4, of the D.P.R., 16/12/1992 no. 495, containing the “Implementation and execution regulation of the new highway code,” states, in fact, that “The motor vehicles referred to in Article 54, paragraph 1, letter a), of the code are not allowed to circulate on highways or on main extra-urban roads unless they are capable, by construction, of developing a speed on level ground of at least 80 km/h. The Minister of Public Works may, pursuant to Article 142, paragraph 2, of the code, set minimum speed limits for other categories of vehicles referred to in Article 54 of the code.” Moreover, paragraph 6 of Article 141 of the Highway Code provides, in fact, that “The driver must not drive at such a reduced speed as to constitute an obstruction or danger to the normal flow of traffic.”</w:t>
      </w:r>
    </w:p>
    <w:p>
      <w:r>
        <w:t>BULLETIN NO. 13 OF MARCH 29, 2021 169</w:t>
        <w:br/>
        <w:t>which contested, on June 28, 2019, the alleged serious breach of the obligations of the convention following the asserted critical issues reported by the Territorial Office of Rome. In particular, the MIT attributed to ASPI the inadequate maintenance status and the lack of safety conditions for highway operation170.</w:t>
      </w:r>
    </w:p>
    <w:p>
      <w:r>
        <w:t>207. It is, in fact, only following this contestation, which adds to the initial interventions of the judiciary in April and June 2019, that ASPI initiated a whole series of maintenance works on the highway network causing objective and inevitable inconveniences to users, the cause of which is to be found in the previous lack of diligence of the professional in constantly maintaining, in safety and efficiency, the highway structure and not, as the Company would like to imply - for example, in some of its press releases - to the interventions of the judge who intended to restore that very lack of diligence and safety in road traffic171.</w:t>
      </w:r>
    </w:p>
    <w:p>
      <w:r>
        <w:t>208. The numerous ordinances recorded by ASPI regarding the Highways, particularly in the last two years, both to comply with the judicial measures of 2019-2020 (A/14 and A/16) and to accelerate the maintenance program of the network managed by it (particularly for the Ligurian Highways), constitute the premise and irrefutable proof of the inconveniences caused to highway users resulting from the reduction and/or closure of lanes with the imposition of speed limits, in some cases even very low (e.g., 60 km/h for light vehicles and 40 km/h for heavy vehicles on A/16 and A/14).</w:t>
      </w:r>
    </w:p>
    <w:p>
      <w:r>
        <w:t>209. This, especially in the Regions of the Country where the Highways subject to this provision are located, has translated into the failure of the highway concessionaire to perform the main function of the service to be carried out, to the detriment of consumers who have directed their consumption choice, in this case of route infrastructure, towards the highway network and have determined to incur the economic outlay of the toll under the erroneous conviction, induced by the intrinsic nature of the infrastructure, of reaching their destinations in reduced times.</w:t>
      </w:r>
    </w:p>
    <w:p>
      <w:r>
        <w:t>210. From the elaborations on the average travel times illustrated above regarding certain stretches of the main highways managed by ASPI, and for certain periods, a significant extension has resulted and therefore a considerable reduction of the average speed normally expected on highways, almost never accompanied by measures to adjust the requested toll; in addition, in the few cases where ASPI has recognized any reductions/refunds of the toll amount, the measures taken have proven to be artificially partial, untimely - and in any case not accompanied by adequate information for users entitled to the reduction - regarding the criteria, methods, and timing related to refund requests.</w:t>
      </w:r>
    </w:p>
    <w:p>
      <w:r>
        <w:t>211. Regarding the Total Delay Work, from the data reported in the previous Table no. 3, it is evident that most of the lost hours are attributable precisely to the inconveniences on the Highways, particularly A/14 and the Ligurian Highways.</w:t>
      </w:r>
    </w:p>
    <w:p>
      <w:r>
        <w:t>212. The data regarding the increase - both in absolute value and in percentage - of the “hours lost due to works” in the comparison between the year 2018 and 2019 is absolutely significant, which ASPI itself, in its concluding memoranda, confirms to be almost 300% more (641,097 hours in 2019, compared to 166,168 hours in 2018).</w:t>
      </w:r>
    </w:p>
    <w:p>
      <w:r>
        <w:t>213. Equally significant appears the data of the queue hours recorded monthly at the exits at the toll booths in the Genoese urban area where - in the comparison between the periods September 2017/July 2018 and September 2018/July 2019 (therefore immediately after the collapse of the Morandi bridge) - it emerges that in the latter period the number of queues recorded is far higher (750 vs 440, thus about double)172.</w:t>
      </w:r>
    </w:p>
    <w:p>
      <w:r>
        <w:t>214. The circumstances just described, moreover, stand in stark contrast to what is indicated in the Service Charters 2019-2020 of ASPI, under the headings Continuity, Participation, and Efficiency and effectiveness, where the professional commits to maintaining the functionality of the highway infrastructures managed under concession, as well as to providing its activities efficiently, that is, with diligence, and effectively, as useful as possible to its customers, so as to maintain and improve precisely the efficiency and effectiveness of the services offered.</w:t>
      </w:r>
    </w:p>
    <w:p>
      <w:r>
        <w:t>215. In any case, the relevance and consistency of the inconveniences caused to highway users, especially in more recent times, emerges in all its evidence from the documents on record related to complaints, which have significantly increased in relation to the toll in the months of December 2019, January and February 2020 (which should not be considered suitable to provide a complete representation of the reality of the facts as, in light of the classification methods of complaints adopted by ASPI, they appear to be presumably underestimated)173, as well as from the letters of representatives.</w:t>
      </w:r>
    </w:p>
    <w:p>
      <w:r>
        <w:rPr>
          <w:b/>
        </w:rPr>
        <w:t>[Pages 169–171]</w:t>
      </w:r>
    </w:p>
    <w:p>
      <w:r>
        <w:t>BULLETIN NO. 13 OF MARCH 29, 2021 171</w:t>
        <w:br/>
        <w:t>government representatives, both national and local174, from ASPI's correspondence with the MIT175, as well as from the numerous press articles published on the subject since the end of 2019176.</w:t>
      </w:r>
    </w:p>
    <w:p>
      <w:r>
        <w:t>216. That said, examining in more detail the findings acquired during the investigation, they are sufficient to establish the absence of maintenance for over a decade of the highway network by ASPI, indicative of a serious and absolute lack of diligence in the management and ordinary maintenance of the infrastructure under concession.</w:t>
      </w:r>
    </w:p>
    <w:p>
      <w:r>
        <w:t>217. With specific reference to the A/16 Naples-Canosa, even assuming that the imposition of the speed limit of 80 km/h for almost its entire route derives from the regulations issued in the CNR-UNI context subsequent to the design phase and the start of works on the highway and that it was imposed by ASPI for safety reasons, it should be noted that recent judicial measures have imposed, in some circumstances, an even more significant speed limitation in the sections subject to construction (40 and 60 kilometers per hour) and that, regarding this further limitation, as confirmed by ASPI itself, no tariff facilitation measures, in terms of toll reduction, have been adopted in favor of users.</w:t>
      </w:r>
    </w:p>
    <w:p>
      <w:r>
        <w:t>218. From the reading of these judicial measures (of April 30, June 11, November 12, 2019, and March 3, 2020 – which concern both the A/16 Naples-Canosa and the A/14 Bologna-Taranto), numerous documents and factual elements emerge that highlight the lack of maintenance for over a decade of the highway infrastructure in question by ASPI, as well as the precarious safety conditions for traffic found for some infrastructures (viaducts).</w:t>
      </w:r>
    </w:p>
    <w:p>
      <w:r>
        <w:t>219. It is therefore irrelevant what the professional has asserted in his concluding statements regarding the fact that the aforementioned judicial seizure measures are based on a premise different from the omitted maintenance and monitoring of the highway section, namely on the tampering of the barriers, dating back about 25-30 years, carried out through the replacement of the Liebig tie rods that was autonomously performed by ASPI throughout the national territory, without any prior authorization from the competent control bodies, and subject to the unfavorable opinions no. 48/2018 and 2/2019 of the Superior Council of Public Works (the highest technical body of the State in public works matters)177. This replacement, regardless of the legitimacy and effectiveness of ASPI's initiative, would evidently not have been necessary if the aforementioned tie rods had been regularly monitored and verified for their efficiency over the years178.</w:t>
      </w:r>
    </w:p>
    <w:p>
      <w:r>
        <w:t xml:space="preserve">174 By way of mere example, see what is reported in previous points 71-72 and note no. 69.  </w:t>
        <w:br/>
        <w:t xml:space="preserve">175 By way of mere example, see what is reported in previous points 124 and 125.  </w:t>
        <w:br/>
        <w:t xml:space="preserve">176 See doc. no. 4 of the index of the file (Minutes of acquisition to the acts of the file, folder 1-NEWSPAPER ARTICLES).  </w:t>
        <w:br/>
        <w:t xml:space="preserve">177 See the preventive seizure decree of April 30, 2019, p. 4, doc. no. 12.3.8, of the index of the file.  </w:t>
        <w:br/>
        <w:t xml:space="preserve">178 In the aforementioned seizure measures, some significant factual elements (documents, statements, etc.) are found that prove the inadequate maintenance of its infrastructures by ASPI, of which some examples are reported below:  </w:t>
        <w:br/>
        <w:t>Decree of April 30, 2019: i) during the trial concluded in the first instance with a judgment issued by the Single Judge of Avellino, the report of the Ordinary Expert of Roads, Railways, and Transport of the University of Parma highlighted that the accident along the Acqualonga viaduct of the A/16 highway would have had less tragic consequences “if only the barriers in question had been kept in perfect condition…” (p. 3); ii) opinion no. 48/2018 of the Superior Council of Public Works which expressed a contrary opinion to the replacement of the Liebig tie rods, already contested by the Territorial Inspection Office of Rome, carried out by Autostrade based on a study conducted by technicians.</w:t>
      </w:r>
    </w:p>
    <w:p>
      <w:r>
        <w:t>172 BULLETIN NO. 13 OF MARCH 29, 2021</w:t>
      </w:r>
    </w:p>
    <w:p>
      <w:r>
        <w:t>220. Similar considerations apply regarding the Ligurian Highways, as the critical issues found in traffic appear to stem from the poor or inadequate maintenance carried out by ASPI over time, a circumstance that is considered to be at the origin of the interventions by the judiciary and the Ministry of Infrastructure and Transport, through its technical bodies - the Superior Council of Public Works and the Territorial Technical Inspection Offices - which have led the Company to initiate a series of works to remedy the safety issues highlighted by the institutions responsible for controls.</w:t>
      </w:r>
    </w:p>
    <w:p>
      <w:r>
        <w:t>221. From the evidence on record, particularly from the documents acquired during the inspection, it clearly emerges the extensive maintenance activity carried out by ASPI on the Ligurian Highways during the reference period (see previous point no. 91 and following) through the opening of numerous construction sites initiated between the second half of February and the first half of March 2019179. Moreover, it is the same professional who confirms the extremely high number of ordinances (about 2,000) issued - in the same reference period - by the competent Section Directorates in order to impose various interventions on the sections (e.g., closures, lane restrictions, speed limitations) also following requests made by local administrations and/or ministerial provisions180.</w:t>
      </w:r>
    </w:p>
    <w:p>
      <w:r>
        <w:t>222. By way of example, reference is made to the information prepared for the top management of ASPI at the end of 2019 (November) regarding “Works with traffic limitations in the Ligurian area”; from this information emerges the overall picture of the area of the Genoa Section Directorate in terms of works in operation that had reached a significant deterioration score (see previous point 95 and image no. 8) plausibly determined by the poor maintenance of the related infrastructures (bridges and viaducts).</w:t>
      </w:r>
    </w:p>
    <w:p>
      <w:r>
        <w:t>223. Consider, then, the maintenance of the tunnels in the network, whose surveillance activities, initiated by the Company in October 2018, were further incentivized by the event that occurred in the Bertè tunnel on December 30, 2019181, which led ASPI to organize as quickly as possible a thorough assessment of all the tunnels in the network, disregarding the results of the surveillance activity carried out until December 31, 2019.</w:t>
      </w:r>
    </w:p>
    <w:p>
      <w:r>
        <w:t>224. The logical and inevitable consequence of the situation briefly represented above has been the damage caused to users of the Ligurian Highways in terms of traffic jams, slowdowns, significant increases in travel times on the sections affected by the works, the extent of which is evidenced, in this case as well, by the numerous press articles acquired to the acts of the file182 (see, by way of example, the subsequent Image no. 14, article published in the online newspaper Telenord, on December 27, 2019).</w:t>
      </w:r>
    </w:p>
    <w:p>
      <w:r>
        <w:t xml:space="preserve">180 See doc. no. 38, of the index of the file, concerning the response to the request for information made during the communication of objective integration of the initiation of the investigative procedure.  </w:t>
        <w:br/>
        <w:t xml:space="preserve">181 In particular, the wave panels that covered the walls of the tunnel ceiling detached from the tunnel vault ending up on the roadway in the overtaking lane, so that ASPI was forced to close the highway section between the exits of Ovada and Masone in the direction of Genoa and to arrange a lane switch at the height of the Masone toll booth in order to channel all traffic into the parallel tunnel.  </w:t>
        <w:br/>
        <w:t>182 See doc. no. 4, of the index of the file (Minutes of acquisition to the acts of February 25, 2020), folder Newspaper Articles, subfolder LIGURIAN HIGHWAYS.</w:t>
      </w:r>
    </w:p>
    <w:p>
      <w:r>
        <w:rPr>
          <w:b/>
        </w:rPr>
        <w:t>[Pages 172–174]</w:t>
      </w:r>
    </w:p>
    <w:p>
      <w:r>
        <w:t>174 BULLETIN NO. 13 OF MARCH 29, 2021</w:t>
        <w:br/>
        <w:t>Image No. 14</w:t>
        <w:br/>
        <w:t>225. That said, it is noted that, contrary to what ASPI has claimed, in many cases it is certainly possible to foresee ex ante situations of particular criticality, e.g., in cases of lane reduction or the imposition of lower speed limits compared to those normally applied on certain motorway sections, and therefore to promptly activate mechanisms for tariff adjustment, with the alleged need for coordination with the granting Ministry not hindering such an initiative in all cases where serious issues of usability of the motorway service provided are found that do not depend on exogenous situations - such as accidents or adverse weather conditions, but are directly attributable to the responsibility of the motorway operator183.</w:t>
      </w:r>
    </w:p>
    <w:p>
      <w:r>
        <w:t>226. Conversely, from the documentary evidence acquired, it has emerged, as confirmed by the professional himself, that ASPI does not have any standardized procedure in terms of reduction/elimination of tolls to be promptly activated in circumstances where serious criticalities in circulation, such as those represented above, occur.</w:t>
      </w:r>
    </w:p>
    <w:p>
      <w:r>
        <w:t>227. In this regard, it should be clarified that the concession act expressly grants ASPI the authority, for commercial purposes, to collect or optimize the use of the motorway and, while maintaining the average weighted tariff per kilometer, to "articulate the tariff system referred to in Annex A by introducing differentiated basic tariffs, if applicable, according to the route, the characteristics of the road, the type of vehicles, the period, and the payment methods," presenting to the Grantor a specific project for tariff modulation (Article 18). Based on the same Convention, ASPI has the authority "to apply and update the tariffs..., collecting the related tolls, the revenues of which remain at its disposal," except for the obligation to pay the annual concession fee equal to 2.4% of the net toll revenues (Article 31), as well as the authority to grant to particular categories of users, with the prior consent of the Grantor, subscription forms183. In fact, the current reductions/exemptions from toll payment activated in the Ligurian area are proof of this.</w:t>
      </w:r>
    </w:p>
    <w:p>
      <w:r>
        <w:t>BULLETIN NO. 13 OF MARCH 29, 2021 175</w:t>
        <w:br/>
        <w:t>for transit on the motorways or "other benefits," aimed at facilitating the collection of tolls or increasing traffic on the motorways (Article 32).</w:t>
      </w:r>
    </w:p>
    <w:p>
      <w:r>
        <w:t>228. From the set of these provisions, it follows that the possible adoption of toll adjustment measures, in terms of exemptions/reductions of the related amount, falls within ASPI's availability, in light of the powers attributed to it in the concession act, which is also confirmed by what is reported in the ordinary financial statements closed on December 31, 2019, where - in the illustration of toll revenues - the measure of toll exemption in the Genoese area, from which lower toll revenues would have derived, is expressly qualified as a "business initiative" ("it is noted that the business initiative regarding the toll exemption in the Genoese area has generated lower revenues...")184. Similar indications are found in the "Semiannual Financial Report as of June 30, 2020," which states that in Liguria "The significant number of daily inspection and maintenance construction sites - averaging 100 - has caused considerable disruptions to traffic. For this reason, the company decided to activate a total exemption from tolls on over 150 km of the Ligurian network for the entire duration of the disruptions" (page 12).</w:t>
      </w:r>
    </w:p>
    <w:p>
      <w:r>
        <w:t>229. The investigative findings have also allowed for the ascertainment that, during the period under examination in this provision, ASPI intervened for toll adjustment only sporadically and unevenly, in some cases dictated by specific solicitations (media, political, and even from the MIT itself)185 that prompted the professional to an emergency management - ex post - of the issues encountered, without establishing any structured and uniform methodology of intervention in favor of users186.</w:t>
      </w:r>
    </w:p>
    <w:p>
      <w:r>
        <w:t>230. As for the methods adopted by ASPI to inform users of their right to a toll refund regarding the disruptions recorded on the A/14, they were found to be completely insufficient as they consisted solely of the publication of the related criteria on the professional's website, in the News and in the "media" section, not taking into account, as instead claimed by the professional, the circumstance that press releases may eventually be subject to information from third parties, through various means of communication such as press articles, web, and radio TV.</w:t>
      </w:r>
    </w:p>
    <w:p>
      <w:r>
        <w:t>231. Moreover, the fact that only in January 2020 was the toll refund extended, also to the days of December 20-23, 2019, for the disruptions recorded in the Abruzzo and Marche sections heading south, denotes the inadequacy and untimeliness of the measure. In fact, within the press releases published on ASPI's website, it is not specified that the refund is granted, through self-certification, also to users who paid in cash and do not have the receipt of the completed transit; it is entirely plausible to believe that consumers lacking the aforementioned receipt were led, by the professional's omissive informative methods, not to submit a refund request, thus renouncing to exercise their right to the return of undue amounts.</w:t>
      </w:r>
    </w:p>
    <w:p>
      <w:r>
        <w:t>184 See Ordinary Financial Statements, relating to the year closed on December 31, 2019, point 7.1 of the "Illustrative Notes," titled "Toll Revenues," within the "Information on the income statement items."</w:t>
      </w:r>
    </w:p>
    <w:p>
      <w:r>
        <w:t>185 See previous point no. 125.</w:t>
      </w:r>
    </w:p>
    <w:p>
      <w:r>
        <w:t>186 On the subject, ASPI, in its concluding memoranda, considering that this aspect is purely regulatory in nature and pertains to the prerogatives of the granting Ministry, has absolutely excluded the possibility for ASPI to autonomously and standardized intervene to grant refunds or exemptions from tolls (where exceptional conditions exist) without the prior consent of the granting administration.</w:t>
      </w:r>
    </w:p>
    <w:p>
      <w:r>
        <w:t>176 BULLETIN NO. 13 OF MARCH 29, 2021</w:t>
        <w:br/>
        <w:t>232. Further confirmation of the inadequacy of the informative method and management of refunds is provided by the small number of requests in this regard received by ASPI at the dedicated email address - which is, moreover, the only tool provided by ASPI to submit a refund request - compared to the total number of transits recorded in the reference period (see previous point 89 and following).</w:t>
      </w:r>
    </w:p>
    <w:p>
      <w:r>
        <w:t>233. Finally, with regard to the tariff benefits approved by ASPI in relation to motorway transits in the Genoa area, it is noted - in light of all the critical issues found on viaducts, bridges, and tunnels, which emerged after the tragedy of the collapse of the Morandi Bridge and are attributable to the frequent construction sites set up that resulted in lane reductions to a single lane and reductions in speed limits - that they have been, over time, at least partial or certainly inadequate. In particular, the evidence on record has shown, starting from the first exemption measure decided by ASPI in August 2018, a progressive evolution of these exemptions that initially concerned only transits with origin/destination at the stations affected by the disruptions187, and then subsequently expanded their scope of application, but always with exclusive reference to transits with origin/destination at further stations for the sections that recorded significant impacts on traffic due to the significant number of construction sites present188; only from July 4, 2020, was the exemption extended to all users in transit in the Ligurian area regardless of the station of origin and/or destination189.</w:t>
      </w:r>
    </w:p>
    <w:p>
      <w:r>
        <w:t>Conclusions</w:t>
        <w:br/>
        <w:t>234. In conclusion, from what has been presented so far, with reference to all the motorway sections subject to this provision (A/16, A/14, Ligurian Motorways), the evidence acquired has revealed, starting from the collapse of the Polcevera viaduct on the A/10 Genoa/Ventimiglia, a situation characterized by serious disruptions in traffic and the regular flow of circulation in the motorway infrastructures managed by ASPI, resulting from significant deficiencies in the management and maintenance of the motorway sections under its responsibility, which have persisted over the years, leading to a considerable increase in average travel times compared to those normally expected by a user of the motorway network, due to closures, lane reductions, and the imposition of speed limits resulting in the formation of queues and slowdowns.</w:t>
      </w:r>
    </w:p>
    <w:p>
      <w:r>
        <w:t>187 From 10:00 on August 21, 2018, the toll exemption for routes with origin/destination between the following toll booths was activated: GE OVEST – GE BOLZANETO; GE OVEST – GE EST; GE EST – GE BOLZANETO (see previous note no. 110).</w:t>
      </w:r>
    </w:p>
    <w:p>
      <w:r>
        <w:t>188 By way of example:</w:t>
        <w:br/>
        <w:t>- From 00:00 on September 6, 2018, the toll exemption for routes with origin/destination between the following toll booths: GE AEROPORTO - GE PEGLI; GE AEROPORTO - GE PRA’; GE PEGLI – GE PRA’; GE OVEST – GE BOLZANETO; GE OVEST – GE EST; GE EST – GE BOLZANETO was also recognized for the transits of vehicles, exiting and entering the aforementioned toll booths, with origin/destination the toll booths of the A26, from Ovada, of the A10 from Albisola, of the A7 from Vignole Borbera, of the A12 from Sestri Levante; - From 00:00 on February 15, 2020, following some temporary construction sites active on the A12 with significant impacts on traffic, the toll exemption for the A12 Lavagna–Rapallo section was activated for the benefit of all users making a route with origin/destination between the toll booths of the A12, from Sestri Levante, to those of the A7 of GE Ovest and GE Bolzaneto. (see previous note no. 110).</w:t>
      </w:r>
    </w:p>
    <w:p>
      <w:r>
        <w:t>189 From 00:00 on July 4, 2020, the following sections are free for all vehicles in transit, regardless of origin/destination:</w:t>
        <w:br/>
        <w:t>- free passage of the A7 section, from Vignole Borbera to Genoa Ovest;</w:t>
        <w:br/>
        <w:t>- free passage of the A12 section, from Lavagna to the junction with the A7;</w:t>
        <w:br/>
        <w:t>- free passage of the A10 section, from Varazze to Genoa Airport;</w:t>
        <w:br/>
        <w:t>- free passage of the A26 section, from Ovada to the junction with the A10.</w:t>
      </w:r>
    </w:p>
    <w:p>
      <w:r>
        <w:rPr>
          <w:b/>
        </w:rPr>
        <w:t>[Pages 175–177]</w:t>
      </w:r>
    </w:p>
    <w:p>
      <w:r>
        <w:t xml:space="preserve">BULLETIN NO. 13 OF MARCH 29, 2021 177  </w:t>
        <w:br/>
        <w:t xml:space="preserve">235. In this regard, the failure to adopt, by ASPI, a structured procedure regarding tariff concessions (elimination/reduction of tolls) and refunds aimed at adequately managing, from the perspective of information and possible compensation, the cases of inconveniences and service disruptions on the highway network under its jurisdiction, which in this provision are identified in relation to the Highways subject to verification but which are likely to recur over time across the entire extensive national highway infrastructure.  </w:t>
        <w:br/>
        <w:t xml:space="preserve">236. As mentioned in the introduction, the conduct carried out by ASPI in relation to the management methods of the concession highway infrastructure and the related toll, with specific reference to each of the aforementioned highway sections, is suitable to configure an unfair commercial practice pursuant to Articles 20, 22, 24, and 25 of the Consumer Code, as it is contrary to professional diligence and, specifically, to the obligation to maintain the highway network, to provide consumers with a service adequate to the nature of the managed infrastructure, to charge an amount as toll proportionate to the quality of the services provided to users for highway transits, and to provide clear and complete information regarding any measures for toll reduction/exemption and the procedures adopted for the related refund.  </w:t>
        <w:br/>
        <w:t xml:space="preserve">237. Regarding the configurability of the commercial practice, in the case at hand, the two constitutive conditions of such an illicit act are present, namely a conduct of ASPI contrary to the standards of professional diligence and the significant alteration of the average consumer's ability to make an informed decision. ASPI's conduct deviated from the level of average diligence that could be expected from the highway service concessionaire and from the standard of fairness imposed by the Consumer Code, as it demanded from consumers, to whom it provided a service not corresponding to the level expected from the managed highway infrastructure, causing significant inconveniences, the payment of an amount disproportionate to the quality of the service actually rendered and, in the rare cases where a reduction or exemption of the toll was provided, it failed to adequately and promptly inform consumers about the possibility of obtaining a refund, thus hindering the exercise of the contractual rights of users who had already used the highway and preventing potential users from making an informed decision regarding the use or non-use of the highway route, in light of the related actual costs.  </w:t>
        <w:br/>
        <w:t xml:space="preserve">238. In particular, regarding the aggressive nature of the commercial practice, it is worth noting that Article 24 of the Consumer Code "in describing the aggressive commercial practice, while indicating some possible methods, links the occurrence of the illicit act to a finalistic assessment"190, which can be identified whenever the conduct of the professional is invasive, due to the pressures it concretely exerts, on the consumer's freedom of choice; in this case, motorists to whom the typical characteristics of passability of the highway network were not guaranteed were not left with any alternative possibility other than paying the toll. Thus, there is that undue conditioning that jurisprudence has long recognized in any form of coercion of the consumer's will and freedom of action.  </w:t>
        <w:br/>
        <w:t xml:space="preserve">239. The behaviors of ASPI under evaluation are therefore characterized by elements of aggressiveness to the extent that they are capable of significantly limiting, through undue conditioning, the freedom of choice of consumers regarding the use of the highway infrastructure190.  </w:t>
        <w:br/>
        <w:t xml:space="preserve">240. Finally, the methods adopted by ASPI to proceed with the refund of the toll, in the rare cases where it was provided in relation to the recorded inconveniences, as occurred for the A/14, are characterized as omissive, inadequate, and untimely, being, in the first place, absolutely insufficient in terms of dissemination, consisting solely of publication on some sections of the company website (in the News and "media" section); moreover, it is entirely omitted, in the text of the press releases published on the aforementioned website, the essential information that even consumers who paid in cash and do not have the receipt of the completed transit can obtain a refund, through self-certification. This latter omissive conduct is relevant as it is capable of misleading users of the highway network, lacking the aforementioned receipt, into not submitting refund requests and thus renouncing the exercise of their rights. The inadequacy of the aforementioned informative methods emerges, in fact, from the small number of refund requests received by ASPI to date at the dedicated email address, which is, moreover, the only way provided to send refund requests, compared to the total number of highway transits recorded during the reference period.  </w:t>
        <w:br/>
        <w:t xml:space="preserve">241. Similarly inadequate, as they are partial and not suitable to compensate for the inconveniences caused to users, appear the tariff concessions and exemptions arranged by ASPI in the Genoa area at least until July 2020 when the exemption was extended to all users transiting in the Ligurian area regardless of the place of origin and/or destination.  </w:t>
        <w:br/>
        <w:t xml:space="preserve">VII. QUANTIFICATION OF THE SANCTION  </w:t>
        <w:br/>
        <w:t xml:space="preserve">242.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  </w:t>
        <w:br/>
        <w:t xml:space="preserve">243.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  </w:t>
        <w:br/>
        <w:t xml:space="preserve">244. Regarding the severity of the violation, account is taken, in the case under examination, of the importance and economic size of the professional, who "ranks among the top in Europe among the concessionaires for the construction and management of toll highways and is a world leader in the development and implementation of technologies for toll collection, safety, and traffic control"191 and recorded, in the fiscal year ending December 31, 2019, total revenues of over €3.8 billion, of which approximately €3.4 billion as specific Toll Revenues.  </w:t>
        <w:br/>
        <w:t xml:space="preserve">245. In this regard, it is worth noting that in 2019, despite "the corporate initiative regarding the toll exemption in the Genoa area [having] generated lower toll revenues estimated at around €19 million"192, total toll revenues nonetheless recorded an increase of over €34 million compared to 2018, rising from €3,369,843,000 to €3,403,979,000193. It should also be noted that, with reference only to the A/14, the instructive documents reveal, in the period between January and June 2019, an estimated annual collection of approximately €30,000,000 among the only 12 stations - between P. Sant’Elpidio and Francavilla - out of the total 57 stations on that highway194.  </w:t>
        <w:br/>
        <w:t xml:space="preserve">246. The severity of the practice should be assessed considering its multi-offensive nature, as well as the fact that the conduct of the professional has caused very serious inconveniences that have affected a significantly high number of consumers and economic operators, namely the users of the highway infrastructures subject to this provision, for whom no measures were adopted aimed at limiting, at least, the economic damage suffered (payment of the toll) or that were nonetheless partial and/or inadequate. In this context, the serious and consequent damages to the economy should not be overlooked, particularly in the secondary and tertiary sectors such as, by way of mere example: those caused to transport companies due to the increased travel times of operators and the related impacts on the companies receiving the goods.  </w:t>
        <w:br/>
        <w:t xml:space="preserve">247. Furthermore, as highlighted in the instructive findings, it should be considered, with specific reference to the A/16, that no refunds have been issued by ASPI despite the significant inconveniences and service disruptions caused to consumers over the extensive time frame subject to this procedure. Such omissive conduct, widely proven and documented, is characterized by extreme severity to the extent that it is connected to a very long period of poor maintenance of the infrastructures, which forced the Judicial Authority, also following serious fatal accidents in which numerous users of the highway service lost their lives, to seize long stretches of the infrastructure, resulting in lane restrictions and consequent reductions in travel times.  </w:t>
        <w:br/>
        <w:t>248. Finally, with specific reference to the A/14, ASPI, in light of the significant inconveniences caused, was forced to issue a trivial sum of €[20,000-30,000] in refunds against refund requests amounting to [0.1-5%] of the total transits recorded on the days when critical issues occurred (over 400,000) (see previous points no. 89 and 90). The low percentage of refund requests compared to the number of transits, it is worth reiterating, was caused by</w:t>
      </w:r>
    </w:p>
    <w:p>
      <w:r>
        <w:rPr>
          <w:b/>
        </w:rPr>
        <w:t>[Pages 178–180]</w:t>
      </w:r>
    </w:p>
    <w:p>
      <w:r>
        <w:t>180 BULLETIN NO. 13 OF MARCH 29, 2021</w:t>
      </w:r>
    </w:p>
    <w:p>
      <w:r>
        <w:t>from the absolute inadequacy of the information prepared by ASPI regarding the possibility and the same procedures provided for the request for refunds.</w:t>
      </w:r>
    </w:p>
    <w:p>
      <w:r>
        <w:t>249. Furthermore, the standard justifications with which ASPI attempted to justify to various institutional interlocutors the lack of compensations or refunds to users are entirely unworthy. Indeed, in response to the repeated requests received in this regard, the professional has always replied that the toll fees could not be reduced as they were necessary for investments in the maintenance of the highway network, investments that, as extensively demonstrated and as also evidenced by the numerous seizure orders adopted by the Judicial Authority195, should have been made well before the disasters and consequent service disruptions that occurred, and, in any case, these have proven to be completely insufficient. Such service disruptions, caused by the mismanagement of the concessionaire, at the origin of the behaviors contested with this provision, have resulted in the failure of the synallagma that characterizes the relationship between the concessionaire and the consumer-user, who, in light of the inadequacy of the service offered, would have been entitled, at the very least, to appropriate reductions in the toll.</w:t>
      </w:r>
    </w:p>
    <w:p>
      <w:r>
        <w:t>250. Regarding the duration of the violation, the available evidence in the records indicates that the commercial practice has been in place at least since August 2018, the date from which, following the tragic event of the collapse of the Polcevera viaduct on the A/10 Genoa/Ventimiglia, the inconveniences in the usability of the highway service in the Ligurian area began to manifest, which then extended to the A/14 and A/16 highways as a result of the lack of maintenance of the related infrastructures that emerged following the intervention of the Avellino prosecutor's office.</w:t>
      </w:r>
    </w:p>
    <w:p>
      <w:r>
        <w:t>251. Based on these elements, it is deemed appropriate to determine the amount of the administrative pecuniary sanction applicable to Autostrade per l’Italia S.p.A. at the maximum allowed amount of €5,000,000 (five million euros), which corresponds to 0.13% of the total turnover and 0.15% of the total toll revenues in 2019. These evaluative elements, together with the consideration that the toll exemption initiatives implemented by ASPI in the Genoa area alone in the year 2019 amount to approximately four times the sanction imposed by this provision, demonstrate that the sanction amount is proportionate to the financial resources of the professional.</w:t>
      </w:r>
    </w:p>
    <w:p>
      <w:r>
        <w:t>252. Therefore, in this case, there are no grounds to recognize a mitigating circumstance regarding the economic conditions of the company, due to the fact that, even though the professional in the last approved financial statement (2019) reports an accounting loss of approximately €292 million, this figure does not appear significant regarding the company's ability to contribute, as it plausibly derives from the allocation to the provision for risks and charges of over €1.5 billion, almost entirely related to "ongoing negotiations with the Government and the MIT aimed at resolving the disputes raised (...) [regarding the tragic] “Event of August 14, 2018 related to the collapse of a section of the Polcevera viaduct in Genoa”196 and also considering that, in relation to the years 2018 and 2017, ASPI's financial statements report profits of over €618 million and nearly €1 billion, respectively.</w:t>
      </w:r>
    </w:p>
    <w:p>
      <w:r>
        <w:t>253. In this regard, it is worth noting that, considering the seriousness of the practice and the significant damages caused to consumers in terms of inadequate quality of the highway service and incongruity of the toll amount, also in relation to the specific turnover generated by ASPI in the year 2019 alone, the sanction, although imposed at the maximum statutory level, does not appear to be deterrent. On the other hand, it is noted that, as of now, the Directive 2019/2161/EU, which sets the maximum statutory sanction at least at 4% of the annual turnover of the Professional in the Member State concerned, has not yet been transposed into national law.</w:t>
      </w:r>
    </w:p>
    <w:p>
      <w:r>
        <w:t>CONSIDERING, therefore, taking into account the opinion of the Authority for Communications Guarantees and that of the Transport Regulatory Authority, based on the aforementioned considerations, that the commercial practice under examination is deemed unfair pursuant to Articles 20, 22, 24, and 25 of the Consumer Code as it is contrary to professional diligence and capable, through undue conditioning, of appreciably distorting the economic behavior of the average consumer in relation to the highway service provided by the professional;</w:t>
      </w:r>
    </w:p>
    <w:p>
      <w:r>
        <w:t>CONSIDERING, also, that, due to the significant effects on consumers of the behaviors carried out by ASPI, particularly with regard to the serious inconveniences in traffic and the regular flow of circulation in the highway infrastructures managed by ASPI, for which no adequate measures have been adopted to adjust the toll requested and/or inadequate information has been disseminated regarding any toll reductions/exemptions and the related refund procedures, it is necessary to order the publication of an extract of this provision, at the care and expense of the professional, pursuant to Article 27, paragraph 8, of the Consumer Code, in order to prevent the commercial practice in question from continuing to produce effects even after its cessation;</w:t>
      </w:r>
    </w:p>
    <w:p>
      <w:r>
        <w:t>RESOLVES</w:t>
        <w:br/>
        <w:t>a) that the commercial practice described in point II of this provision, carried out by the company Autostrade per l’Italia S.p.A., constitutes, for the reasons and within the limits set forth in the motivation, an unfair commercial practice pursuant to Articles 20, 22, 24, and 25 of the Consumer Code, and prohibits its dissemination or continuation;</w:t>
      </w:r>
    </w:p>
    <w:p>
      <w:r>
        <w:t>b) to impose on the company Autostrade per l’Italia S.p.A. an administrative pecuniary sanction of €5,000,000 (five million euros);</w:t>
      </w:r>
    </w:p>
    <w:p>
      <w:r>
        <w:t>c) that the professional communicates to the Authority, within sixty days from the notification of this provision, the initiatives taken in compliance with the injunction referred to in point a).</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concessionaire for collection; in this case, the increase absorbs the late interest accrued in the same period.</w:t>
      </w:r>
    </w:p>
    <w:p>
      <w:r>
        <w:t>Immediate communication of the payment must be given to the Authority by sending the documentation certifying the payment made.</w:t>
      </w:r>
    </w:p>
    <w:p>
      <w:r>
        <w:t>ORDERS</w:t>
        <w:br/>
        <w:t>a) that the company Autostrade per l’Italia S.p.A. publishes, at its care and expense, an extract of this resolution, pursuant to Article 27, paragraph 8, of the Consumer Code, according to the following modalities:</w:t>
        <w:br/>
        <w:t>1) the text of the extract of the resolution and the graphic layout in which it must be published are those reported in the annex to this provision;</w:t>
        <w:br/>
        <w:t>2) the extract of the resolution must be published, within one hundred and twenty days from the notification of this provision, on the homepage of the website www.autostrade.it/it/home, for a duration of thirty days, through a link titled “Consumer Protection Information” placed in a box equal to at least one-fifth of the page as well as once in the daily newspaper Il Corriere della Sera, on one of the first six pages, in a space corresponding to at least one-quarter of a page;</w:t>
        <w:br/>
        <w:t>3) the publication must fully reflect the layout, structure, and appearance of the extract of the resolution attached; the text characters must be double the size of those of ordinary articles and the writing, printing, and dissemination methods must not be such as to nullify the effects of the publication; in particular, on the publication page of the extract of the resolution on the website www.autostrade.it/it/home, as well as in the daily newspaper Il Corriere della Sera, as well as in the remaining pages, no messages that contradict the content of the extract itself or that tend to mitigate its scope and meaning should be reported;</w:t>
      </w:r>
    </w:p>
    <w:p>
      <w:r>
        <w:t>b) that the publication of the extract of the resolution on the website www.autostrade.it/it/home and in the aforementioned daily newspaper must be preceded by communication to the Authority of the date on which the</w:t>
      </w:r>
    </w:p>
    <w:p>
      <w:r>
        <w:rPr>
          <w:b/>
        </w:rPr>
        <w:t>[Pages 181–183]</w:t>
      </w:r>
    </w:p>
    <w:p>
      <w:r>
        <w:t>BULLETIN NO. 13 OF MARCH 29, 2021 183</w:t>
        <w:br/>
        <w:t>it will take place and must be followed, within three days, by sending to the Authority an original copy of such publication containing the excerpt of the resolution published on the aforementioned website and newspaper.</w:t>
        <w:br/>
        <w:t>This provision will be notified to the interested parties and published in the Bulletin of the Authority for the Protection of Competition and the Market.</w:t>
        <w:br/>
        <w:t>Pursuant to Article 27, paragraph 12, of the Consumer Code, in the event of non-compliance with the provision, the Authority applies an administrative pecuniary sanction from €10,000 to €5,000,000.</w:t>
        <w:br/>
        <w:t>In cases of repeated non-compliance, the Authority may order the suspension of business activities for a period not exceeding thirty days.</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br/>
        <w:t>THE SECRETARY GENERAL THE PRESIDENT</w:t>
        <w:br/>
        <w:t>Filippo Arena Roberto Rustichelli</w:t>
        <w:br/>
        <w:t>_____________________________________________________________________</w:t>
      </w:r>
    </w:p>
    <w:p>
      <w:r>
        <w:t>184 BULLETIN NO. 13 OF MARCH 29, 2021</w:t>
        <w:br/>
        <w:t>PS11644 - AUTOSTRADE PER L'ITALIA - DISRUPTIONS ON THE HIGHWAY NETWORK</w:t>
        <w:br/>
        <w:t>Annex to provision No. 28604</w:t>
        <w:br/>
        <w:t>THE AUTHORITY FOR THE PROTECTION OF COMPETITION AND THE MARKET</w:t>
        <w:br/>
        <w:t>IN ITS MEETING of March 16, 2020;</w:t>
        <w:br/>
        <w:t>[omissis]</w:t>
        <w:br/>
        <w:t>I. THE PARTIES</w:t>
        <w:br/>
        <w:t>1. Autostrade per l'Italia S.p.A. [omissis].</w:t>
        <w:br/>
        <w:t>2. Altroconsumo [omissis].</w:t>
        <w:br/>
        <w:t>II. THE COMMERCIAL PRACTICE</w:t>
        <w:br/>
        <w:t>3. The procedure concerns the behaviors carried out by the professional, consisting of: a) with reference to the A/14 Bologna-Taranto, the A/16 Napoli-Canosa and the Ligurian Highways [A/26 Genova Voltri-Gravellona Toce and, for the parts under its responsibility, A/7 Milano-Serravalle-Genova, A/10 Genova-Savona-Ventimiglia and A/12 Genova-Rosignano] (hereinafter collectively referred to as “the Highways”), in the reduction of traffic lanes or in specific limitations - for long stretches - of the maximum permitted speed (normally equal to 130 km/h), which have created significant inconveniences for consumers and substantially increased travel times, in the absence of an adjustment of the fee requested as highway toll; b) with reference to all sections of the highway network managed by ASPI, in the information methods adopted by the professional, particularly on the A/14 Bologna-Taranto, regarding refund procedures, with specific regard to cases of deterioration of service due to reductions in traffic lanes or specific limitations to traffic (such as, for example, reduction of the roadway, maximum speed, prohibition of heavy vehicles, closure of certain exits), which have proven to be omissive, inadequate or, in any case, untimely.</w:t>
        <w:br/>
        <w:t>[omissis]</w:t>
        <w:br/>
        <w:t>RESOLUTION</w:t>
        <w:br/>
        <w:t>a) that the commercial practice described in point II of this provision, carried out by the company Autostrade per l’Italia S.p.A., constitutes, for the reasons and within the limits set out in the motivation, an unfair commercial practice pursuant to Articles 20, 22, 24, and 25 of the Consumer Code, and prohibits its dissemination or continuation;</w:t>
        <w:br/>
        <w:t>b) to impose on the company Autostrade per l’Italia S.p.A. an administrative pecuniary sanction of €5,000,000 (five million euros);</w:t>
      </w:r>
    </w:p>
    <w:p>
      <w:r>
        <w:t>BULLETIN NO. 13 OF MARCH 29, 2021 185</w:t>
        <w:br/>
        <w:t>c) that the professional shall communicate to the Authority, within sixty days from the notification of this provision, the initiatives taken in compliance with the warning referred to in point a).</w:t>
        <w:br/>
        <w:t>[omissis]</w:t>
        <w:br/>
        <w:t>(Excerpt from the provision of March 16, 2021, the full text of which is published on the Authority's website www.agcm.it)</w:t>
      </w:r>
    </w:p>
    <w:p>
      <w:r>
        <w:rPr>
          <w:b/>
        </w:rPr>
        <w:t>[Pages 184–184]</w:t>
      </w:r>
    </w:p>
    <w:p>
      <w:r>
        <w:t>Antitrust Authority Weekly Bulletin</w:t>
        <w:br/>
        <w:t>of Competition and the Market Year XXXI - No. 13 - 2021</w:t>
        <w:br/>
        <w:t>Editorial Coordination Giulia Antenucci</w:t>
        <w:br/>
        <w:t>Editorial Staff Valerio Ruocco, Simonetta Schettini, Manuela Villani</w:t>
        <w:br/>
        <w:t>Antitrust Authority for Competition and the Market</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