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https://www.agcm.it/dotcmsdoc/bollettini/2022/13_22_all.pdf</w:t>
      </w:r>
    </w:p>
    <w:p>
      <w:r>
        <w:t>Pages translated : 9</w:t>
      </w:r>
    </w:p>
    <w:p/>
    <w:p>
      <w:r>
        <w:rPr>
          <w:b/>
        </w:rPr>
        <w:t>[Pages 1–3]</w:t>
      </w:r>
    </w:p>
    <w:p>
      <w:r>
        <w:t>A550 - ORIGINAL MARINES FRANCHISING CHAIN</w:t>
        <w:br/>
        <w:t>Annex to provision No. 30084</w:t>
        <w:br/>
        <w:t>1</w:t>
      </w:r>
    </w:p>
    <w:p>
      <w:r>
        <w:t>To the Honorable Italian Competition Authority</w:t>
        <w:br/>
        <w:t>Directorate General for Competition</w:t>
        <w:br/>
        <w:t>Manufacturing and Services Directorate</w:t>
        <w:br/>
        <w:t>Attention of the Head of Directorate</w:t>
        <w:br/>
        <w:t>Dear Dr. Alessandra Schiavina</w:t>
        <w:br/>
        <w:t>and the Head of Procedure A550</w:t>
        <w:br/>
        <w:t>Dear Dr. Valentina Depau</w:t>
        <w:br/>
        <w:t>Rome/Naples, March 10, 2022</w:t>
        <w:br/>
        <w:t>Subject: Procedure A550 – Original Marines S.p.A. – Submission of commitments pursuant to Article 14-ter of Law No. 287/1990 (final version).</w:t>
      </w:r>
    </w:p>
    <w:p>
      <w:r>
        <w:t>The company Original Marines S.p.A. (“OM” or “Company”), through the undersigned legal representatives, submits the final version of the commitments pursuant to Article 14-ter of Law No. 287/1990 and the ‘Communication on the procedures for the application of Article 14-ter of Law October 10, 1990, No. 287’ (“Commitments”).</w:t>
      </w:r>
    </w:p>
    <w:p>
      <w:r>
        <w:t>In the absolute conviction of the full legality of the conduct, the Company presents the Commitments in a spirit of collaboration and in order to reach a timely closure of the Procedure without the establishment of an infringement and, therefore, without acquiescing to the preliminary assessments illustrated in the initiation provision.</w:t>
      </w:r>
    </w:p>
    <w:p>
      <w:r>
        <w:t>Referring to the defensive arguments submitted on February 17, 2022, and to the further elements provided in the records, we remain at your complete disposal for any further clarification.</w:t>
      </w:r>
    </w:p>
    <w:p>
      <w:r>
        <w:t>On this occasion, we send our best regards.</w:t>
        <w:br/>
        <w:t>Prof. Avv. Francesco Sciaudone Avv. Daniela Fioretti Avv. Andrea Neri</w:t>
        <w:br/>
        <w:t>(also on behalf of the Colleagues)</w:t>
        <w:br/>
        <w:t>Avv. Michele Chianese Avv. Tiziana Aracri</w:t>
      </w:r>
    </w:p>
    <w:p>
      <w:r>
        <w:t>SUBMISSION OF COMMITMENTS PURSUANT TO ARTICLE 14-TER OF LAW NO. 287/1990</w:t>
        <w:br/>
        <w:t>(FINAL VERSION)</w:t>
        <w:br/>
        <w:t>PROCEDURE NUMBER</w:t>
        <w:br/>
        <w:t>A550</w:t>
        <w:br/>
        <w:t>PART OF THE PROCEDURE PRESENTING THE COMMITMENTS</w:t>
        <w:br/>
        <w:t>Original Marines S.p.A. (“OM”)</w:t>
        <w:br/>
        <w:t>ALLEGED FACTS</w:t>
        <w:br/>
        <w:t>With provision No. 29930 of December 3, 2021 (the “Initiation Provision”), the Authority initiated an investigation pursuant to Article 9, paragraph 3-bis of Law No. 192/1998 and Article 14 of Law No. 287/90 against Original Marines S.p.A. (“OM”), hypothesizing a possible abuse of economic dependence relevant for the protection of competition and the market. The procedure was initiated following a report received on behalf of some entrepreneurs holding now-terminated franchising contracts with OM.</w:t>
      </w:r>
    </w:p>
    <w:p>
      <w:r>
        <w:t>In the Initiation Provision, after hypothesizing the existence of economic dependence of the reporters on the franchisor, the Authority illustrated the possible elements of the alleged abusive conduct by referring to the content of certain clauses of the franchising contract, which “could condition the economic activity of the franchisee, preventing them from managing their commercial activity independently”:</w:t>
      </w:r>
    </w:p>
    <w:p>
      <w:r>
        <w:t>“21. (…) the definition of purchase orders, which represents the core of the retailer's commercial activity, appears substantially subject to the discretionary and unilateral will of Original Marines, not only in terms of timing but also in terms of quantities (…). At the same time, the affiliate is deprived of the possibility of setting the retail prices of the goods and of carrying out independent promotional sales, while being forced to adhere to those unilaterally set by the franchisor.</w:t>
      </w:r>
    </w:p>
    <w:p>
      <w:r>
        <w:t>22. In particular, according to what is stated in the contractual clauses, the affiliate undertakes to purchase a minimum quantity of products based on the standard assortment, as well as some mandatory products (so-called best sellers), the type and quantity of which are, however, determined by the Company, also undergoing the imposition of resale prices and automatic restocking mechanisms, with the simultaneous prohibition of carrying out independent promotional campaigns precisely for the stated purpose of “avoiding competition with other retail outlets.”</w:t>
      </w:r>
    </w:p>
    <w:p>
      <w:r>
        <w:rPr>
          <w:b/>
        </w:rPr>
        <w:t>[Pages 4–6]</w:t>
      </w:r>
    </w:p>
    <w:p>
      <w:r>
        <w:t>23. (…) during the execution of the contract (…) instances of imposing discriminatory sales conditions are noted through the opening of retail outlets in the market managed by the affiliated company Trader S.r.l., often in areas frequently adjacent to those of the affiliated outlets, to which extremely favorable conditions were applied (…).</w:t>
      </w:r>
    </w:p>
    <w:p>
      <w:r>
        <w:t>24. From the set of behaviors mentioned above, a comprehensive picture seems to emerge where Original Marines independently decides all the essential variables of the commercial dynamics of the retail outlets through pervasive control of the activity (information system) and the setting of all the main parameters: quantities and composition of orders, purchase and retail prices, promotions. (…)”.</w:t>
      </w:r>
    </w:p>
    <w:p>
      <w:r>
        <w:t>Finally, the Authority has hypothesized the possible relevance of the behaviors for the protection of competition and the market.</w:t>
      </w:r>
    </w:p>
    <w:p>
      <w:r>
        <w:t>MARKETS INVOLVED</w:t>
        <w:br/>
        <w:t>The sector involved is the retail distribution of clothing items.</w:t>
      </w:r>
    </w:p>
    <w:p>
      <w:r>
        <w:t>SUBMISSION OF COMMITMENTS</w:t>
        <w:br/>
        <w:t>In the absolute conviction of having acted legitimately and in full compliance with competition rules, the Company intends to present the following behavioral commitments (the “Commitments”), in a spirit of collaboration and in order to allow for a timely closure of the investigation without ascertaining the infringement.</w:t>
      </w:r>
    </w:p>
    <w:p>
      <w:r>
        <w:t>The submission of the Commitments and their possible implementation, therefore, cannot be considered as acquiescence to the preliminary assessments illustrated in the Initiation Provision, which are not shared for the reasons illustrated in the preliminary submissions filed.</w:t>
      </w:r>
    </w:p>
    <w:p>
      <w:r>
        <w:t>In particular, with a view to maximum good faith and collaboration, the Company will implement the Commitments if the Authority closes the Procedure with a provision that makes them binding, without ascertaining the infringement and without imposing sanctions (hereinafter, for brevity, “acceptance” of the Commitments).</w:t>
      </w:r>
    </w:p>
    <w:p>
      <w:r>
        <w:t>Preliminarily, recalling in full the submissions already made and reserving the right to illustrate, if necessary, further factual and legal elements during the investigation to supplement the submissions already formulated, it is worth recalling what was stated by the Authority itself, namely that “franchising (…) involves the use of the business sign and, consequently, the need to ensure a certain uniformity with the image and business policies”; therefore typically “franchising contracts provide for the granting to the affiliate of the use of the trademarks and distinctive signs of the franchisor, as well as know-how and a series of services, in exchange for royalties and subject to compliance with a series of constraints and obligations imposed on the affiliate regarding procurement, setup, and management of the retail outlet, etc.”. Such considerations constitute an indispensable premise for the correct evaluation of the behaviors under investigation and the measures subject to the Commitments.</w:t>
      </w:r>
    </w:p>
    <w:p>
      <w:r>
        <w:t>The proposed measures concern, in particular, the elements of the abusive conduct hypothesized in the Initiation Provision and in particular the contractual provisions under scrutiny, remaining understood that OM also contests the preliminary assessments concerning the possible economic dependence.</w:t>
      </w:r>
    </w:p>
    <w:p>
      <w:r>
        <w:t>In more detail, subject to the acceptance of the Commitments and within 30 days from the notification of the relevant provision by the AGCM, OM will communicate to all franchisees holding existing franchise contracts the availability to make the modifications to the contract illustrated below, granting a period of 30 days to communicate any adherence; the modification of the contract will be perfected within 30 days from the communication of adherence by the franchisee.</w:t>
      </w:r>
    </w:p>
    <w:p>
      <w:r>
        <w:t>OM also undertakes to propose alternative formulations of the clauses illustrated below to new parties with whom it will enter into franchise contracts in the future.</w:t>
      </w:r>
    </w:p>
    <w:p>
      <w:r>
        <w:t>Commitment No. 1 – Purchase Orders</w:t>
        <w:br/>
        <w:t>In order to clarify the decision-making autonomy of the franchisee with respect to the definition of purchase orders for goods, as well as the absence of minimum purchase quantities, remaining understood the franchisor's right to formulate a non-binding proposal for the affiliate, OM undertakes to modify Articles 8.1 and 8.2 of the franchise contracts as follows, at the request of the franchisor:</w:t>
      </w:r>
    </w:p>
    <w:p>
      <w:r>
        <w:t>“8.1. Each year the Franchisor will present 4 samples, one for each season. The Franchisee undertakes to purchase upon the presentation of each of the 4 samples a minimum quantity of Products based on the standard assortment. The choice of items and their quantity is determined by the Franchisee in the manner indicated in paragraph 8.2 and is free for the Franchisee, except for certain items (so-called best sellers) whose purchase is mandatory, for reasons of uniformity of the Network of Retail Outlets, because these products will be represented within the advertising catalog and will be subject to advertising campaigns.</w:t>
      </w:r>
    </w:p>
    <w:p>
      <w:r>
        <w:t>8.2 The choice and minimum quantity of Products referred to in the preceding paragraph shall be evaluated from time to time by the parties by mutual agreement and shall be defined by the Franchisee, based on a proposal formulated by the Franchisor also in light of the experience of other sales points with similar characteristics, the market's absorption potential, and the specific business capabilities of the Franchisee, as well as the opportunity to equip the sales point with so-called best seller Products represented within the advertising catalog and subject to advertising campaigns.”</w:t>
      </w:r>
    </w:p>
    <w:p>
      <w:r>
        <w:t>Commitment No. 2 – Restocking</w:t>
        <w:br/>
        <w:t>In order to clarify the absence of automatic mechanisms in the restocking of goods that have not been previously agreed upon by the parties, OM undertakes to add in the franchise contracts paragraph 8.2-bis, of the following tenor, at the request of the franchisor:</w:t>
      </w:r>
    </w:p>
    <w:p>
      <w:r>
        <w:t>“8.2-bis. The restocking of goods in addition to the orders made pursuant to paragraphs 8.1 and 8.2 will occur at the request of the Franchisee and without minimum purchase obligations. It is at the discretion of the parties to adopt mutually agreed automatic restocking methods, subject to the explicit adherence of the Franchisee.”</w:t>
      </w:r>
    </w:p>
    <w:p>
      <w:r>
        <w:t>Commitment No. 3 – Retail Prices</w:t>
        <w:br/>
        <w:t>In order to clarify the decision-making autonomy of the franchisee with respect to the definition of retail prices, remaining understood the franchisor's right to recommend retail prices (considering the expertise of the franchisor and the commercial strategy of the ORIGINAL MARINES program), OM undertakes to modify Article 9.1 of the franchise contracts as follows:</w:t>
      </w:r>
    </w:p>
    <w:p>
      <w:r>
        <w:t>“9.1 The Franchisee is free to determine the retail price of the Products. However, the Franchisor recommends adhering to the official recommended price list, derived from the unified commercial strategy of the ORIGINAL MARINES program and its advertising, also with reference to promotional campaigns.”</w:t>
      </w:r>
    </w:p>
    <w:p>
      <w:r>
        <w:t>Commitment No. 4 – Promotional Campaigns</w:t>
        <w:br/>
        <w:t>In order to clarify the decision-making autonomy of the franchisee with respect to the implementation of promotional campaigns (autonomously defined or recommended by the franchisor), as well as the need to take into account the commercial strategy of the ORIGINAL MARINES program, OM undertakes to modify Article 9.2 of the franchise contracts as follows:</w:t>
      </w:r>
    </w:p>
    <w:p>
      <w:r>
        <w:t>“9.2 In order to avoid competition with other Retail Outlets adhering to the ORIGINAL MARINES program, considering the need to take into account the unified commercial strategy of the ORIGINAL MARINES program, the...</w:t>
      </w:r>
    </w:p>
    <w:p>
      <w:r>
        <w:rPr>
          <w:b/>
        </w:rPr>
        <w:t>[Pages 7–9]</w:t>
      </w:r>
    </w:p>
    <w:p>
      <w:r>
        <w:t>Franchisee undertakes to consult the Franchisor in advance if it intends not to carry out promotional sales campaigns or intends not to adhere to the promotional campaigns recommended by the Franchisor unless following express prior written authorization from the Franchisor.”</w:t>
      </w:r>
    </w:p>
    <w:p>
      <w:r>
        <w:t>CONSIDERATIONS REGARDING THE SUITABILITY OF THE COMMITMENTS TO REMOVE THE ALLEGED ILLEGALITY PROFILES RAISED AT THE START OF THE INVESTIGATION</w:t>
      </w:r>
    </w:p>
    <w:p>
      <w:r>
        <w:t>As previously mentioned, OM – while not agreeing with the preliminary assessments outlined in the Initiation Provision, and without acquiescing to them – intends to present the Commitments described in the preceding paragraphs in a spirit of collaboration with the Authority, in a perspective of utmost good faith and in order to allow for a timely closure of the investigation without the establishment of an infringement.</w:t>
      </w:r>
    </w:p>
    <w:p>
      <w:r>
        <w:t>In this perspective, the measures presented are proportionate in consideration of the observations expressed by the Authority and suitable to overcome the competitive concerns that underlie the initiation of the procedure.</w:t>
      </w:r>
    </w:p>
    <w:p>
      <w:r>
        <w:t>It is emphasized that, even in light of the standards of reasonableness and proportionality, the assessment regarding the adequacy of the proposed measures cannot disregard the due consideration of the characteristics and peculiarities inherent to the commercial affiliation model on which the franchising relationship is based.</w:t>
      </w:r>
    </w:p>
    <w:p>
      <w:r>
        <w:t>In this sense, as already recalled, the Authority itself in its Inquiry IC43 has emphasized, with reference to franchising, that the franchisee's use of the trademark and other distinguishing signs of the franchisor entails the “necessity to ensure a certain uniformity with the image and business policies,” and that for this reason franchising contracts typically provide for the “compliance with a whole series of constraints and obligations imposed on the affiliate regarding procurement, setup, and management of the sales point, etc.”</w:t>
      </w:r>
    </w:p>
    <w:p>
      <w:r>
        <w:t>Equally relevant is the fact that the commercial affiliation model adopted by OM does not foresee fixed initial amounts (entrance fee) or periodic fees (royalties) to be borne by the franchisee.</w:t>
      </w:r>
    </w:p>
    <w:p>
      <w:r>
        <w:t>That said, it is noted that the concerns expressed by the Authority in the initiation act relate to the elements of the relationship (essentially, contractual clauses) that, when considered as a whole, would allow OM to excessively compress the decision-making autonomy of the franchisees in the commercial management of the franchised sales points; this, in particular, through the “setting of all the main parameters: quantities and composition of orders, purchase and retail prices, promotions.”</w:t>
      </w:r>
    </w:p>
    <w:p>
      <w:r>
        <w:t>Well, the measures that OM intends to implement in case of acceptance of the Commitments, considered individually and as a whole, are suitable to overcome the aforementioned competitive concerns.</w:t>
      </w:r>
    </w:p>
    <w:p>
      <w:r>
        <w:t>In particular, Commitment No. 1 concerns a contractual amendment suitable to clarify the decision-making autonomy of the franchisee in defining purchase orders, with reference to both the quantity and type of items. From a quantitative perspective, no minimum purchase constraints are provided, and therefore the exercise of the franchisee's decision-making autonomy regarding the concrete definition of the order quantity is guaranteed. In fact, the franchisee is free to define such quantity based on a mere proposal formulated by the franchisor, based on its specific expertise. No minimum purchase obligations are provided even for the so-called best seller products. Similarly, from a qualitative perspective, the freedom of choice regarding the type of items is clarified, with no choice constraints provided, not even for best seller products.</w:t>
      </w:r>
    </w:p>
    <w:p>
      <w:r>
        <w:t>Through Commitment No. 2, a contractual amendment is provided to clarify the decision-making autonomy of the franchisee in defining the restocking of goods. In fact, the amendment is aimed at clarifying that the restocking of items occurs at the request of the franchisee and without minimum purchase obligations, while obviously preserving the parties' ability to define, by mutual agreement, any automatic restocking methods, which are nonetheless subject to prior and explicit agreement by the franchisee.</w:t>
      </w:r>
    </w:p>
    <w:p>
      <w:r>
        <w:t>Commitment No. 3 pertains to a contractual amendment suitable to clarify the decision-making autonomy of the franchisee in defining the resale prices of items. In particular, the amendment is aimed at specifying that the prices recommended by the franchisor – as mentioned, for reasons related to the franchisor's expertise and the uniformity of the commercial strategy of the sales network – result in a mere recommendation, which preserves the franchisee's freedom to determine the retail price.</w:t>
      </w:r>
    </w:p>
    <w:p>
      <w:r>
        <w:t>Commitment No. 4 pertains to a contractual amendment suitable to clarify the decision-making autonomy of the franchisee in defining promotional campaigns, in the sense of specifying that the franchisee is free to conduct its own promotional campaigns or not to adhere to those recommended by the franchisor. In both cases, prior consultation with the franchisor is provided, which, in addition to not constituting an excessively burdensome obligation for the affiliate, is justified in consideration of the specific expertise of the franchisor and the identified need to take into account the commercial policy of the OM sales network.</w:t>
      </w:r>
    </w:p>
    <w:p>
      <w:r>
        <w:t>It is emphasized that the proposed measures leave the final decision to each individual franchisee regarding the appropriateness of making or not making each (one or more) of the contractual amendments. This will therefore allow each affiliate to assess any interest regarding the possible modification of the various clauses and to adjust the extent of the requested changes according to its own independent evaluation.</w:t>
      </w:r>
    </w:p>
    <w:p>
      <w:r>
        <w:t>* * *</w:t>
      </w:r>
    </w:p>
    <w:p>
      <w:r>
        <w:t>In conclusion, for the reasons illustrated thus far, the Commitments appear to be both proportionate and suitable to resolve the concerns outlined by the Authority in the Initiation Provision.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