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https://www.agcm.it/dotcmsdoc/bollettini/2023/15-23.pdf</w:t>
      </w:r>
    </w:p>
    <w:p>
      <w:r>
        <w:t>Pages translated : 44</w:t>
      </w:r>
    </w:p>
    <w:p/>
    <w:p>
      <w:r>
        <w:rPr>
          <w:b/>
        </w:rPr>
        <w:t>[Pages 1–3]</w:t>
      </w:r>
    </w:p>
    <w:p>
      <w:r>
        <w:t>Bulletin</w:t>
        <w:br/>
        <w:t>Weekly</w:t>
        <w:br/>
        <w:t>Year XXXIII - No. 15</w:t>
        <w:br/>
        <w:t>Published on the website www.agcm.it</w:t>
        <w:br/>
        <w:t>April 17, 2023</w:t>
      </w:r>
    </w:p>
    <w:p>
      <w:r>
        <w:t>SUMMARY</w:t>
        <w:br/>
        <w:t>AGREEMENTS AND ABUSE OF DOMINANT POSITION 5</w:t>
        <w:br/>
        <w:t>A552 - GOOGLE - OBSTACLES TO DATA PORTABILITY</w:t>
        <w:br/>
        <w:t>Decision No. 30572 5</w:t>
        <w:br/>
        <w:t>A557 - ENEL X WAY AND EWIVA / ABUSIVE CONDUCT IN THE ELECTRIC CHARGING SERVICES MARKET</w:t>
        <w:br/>
        <w:t>Decision No. 30576 7</w:t>
        <w:br/>
        <w:t>CONCENTRATION OPERATIONS 24</w:t>
        <w:br/>
        <w:t>C12522 - COMPUTER GROSS / ALTINIA DISTRIBUTION</w:t>
        <w:br/>
        <w:t>Decision No. 30573 24</w:t>
        <w:br/>
        <w:t>TELEVISION RIGHTS 28</w:t>
        <w:br/>
        <w:t>SR43B - LEGA CALCIO SERIE A / ASSIGNMENT OF AUDIOVISUAL RIGHTS FOR FOOTBALL CHAMPIONSHIPS 2027/2028 - 2028/2029</w:t>
        <w:br/>
        <w:t>Decision No. 30575 28</w:t>
        <w:br/>
        <w:t>VARIOUS 44</w:t>
        <w:br/>
        <w:t>FINAL ACCOUNT FOR THE 2022 FINANCIAL YEAR</w:t>
        <w:br/>
        <w:t>Decision No. 30571 44</w:t>
      </w:r>
    </w:p>
    <w:p>
      <w:r>
        <w:t>BULLETIN NO. 15 OF APRIL 17, 2023 5</w:t>
        <w:br/>
        <w:t>AGREEMENTS AND ABUSE OF DOMINANT POSITION</w:t>
        <w:br/>
        <w:t>A552 - GOOGLE - OBSTACLES TO DATA PORTABILITY</w:t>
        <w:br/>
        <w:t>Decision No. 30572</w:t>
        <w:br/>
        <w:t>THE ANTITRUST AUTHORITY</w:t>
        <w:br/>
        <w:t>IN ITS MEETING of March 28, 2023;</w:t>
        <w:br/>
        <w:t>HEARD the Rapporteur, President Roberto Rustichelli;</w:t>
        <w:br/>
        <w:t>HAVING REGARD to Article 102 of the Treaty on the Functioning of the European Union (TFEU);</w:t>
        <w:br/>
        <w:t>HAVING REGARD to Council Regulation (EC) No. 1/2003 of December 16, 2002, concerning the application of the competition rules laid down in Articles 81 and 82 of the EC Treaty (now 101 and 102 TFEU);</w:t>
        <w:br/>
        <w:t>HAVING REGARD to Law No. 287 of October 10, 1990;</w:t>
        <w:br/>
        <w:t>HAVING REGARD to Presidential Decree No. 217 of April 30, 1998;</w:t>
        <w:br/>
        <w:t>HAVING REGARD to its resolution of July 5, 2022, which initiated an investigation pursuant to Article 14 of Law No. 287/90, against the companies Alphabet Inc., Google LLC, Google Ireland Limited, and Google Italy S.r.l. (collectively Google) to ascertain the existence of any violations of Article 102 TFEU;</w:t>
        <w:br/>
        <w:t>HAVING REGARD to its "Communication on the procedures for the application of Article 14-ter of Law No. 287 of October 10, 1990," adopted in the meeting of September 6, 2012, and published in Bulletin No. 35 of September 17, 2012;</w:t>
        <w:br/>
        <w:t>HAVING REGARD to the request for an extension concerning the deadline for the submission of commitments, pursuant to Article 14-ter of Law No. 287/90, submitted by Google on January 5, 2023;</w:t>
        <w:br/>
        <w:t>HAVING REGARD to the communication of February 28, 2023, in which Google submitted commitments, pursuant to Article 14-ter of Law No. 287/90, according to the methods specifically indicated in the appropriate "Form for the submission of commitments pursuant to Article 14-ter of Law No. 287/90," aimed at removing the anticompetitive profiles subject to the investigation;</w:t>
        <w:br/>
        <w:t>HAVING REGARD to its resolution of March 21, 2023, which ordered the publication of the commitments proposed by Google on the Authority's website, in order to allow interested third parties to express their observations, and set the deadline for the submission of any observations by these parties to April 21, 2023, and for the submission by Google of any representations of its positions regarding the observations of third parties on the commitments to May 22, 2023, as well as for the possible introduction of ancillary modifications to them;</w:t>
        <w:br/>
        <w:t>CONSIDERING the necessity to proceed with the further obligations referred to in the "Communication on the procedures for the application of Article 14-ter of Law No. 287 of October 10, 1990," adopted in the meeting of September 6, 2012, and published in Bulletin No. 35 of September 17, 2012;</w:t>
      </w:r>
    </w:p>
    <w:p>
      <w:r>
        <w:rPr>
          <w:b/>
        </w:rPr>
        <w:t>[Pages 4–6]</w:t>
      </w:r>
    </w:p>
    <w:p>
      <w:r>
        <w:t>6 BULLETIN NO. 15 OF APRIL 17, 2023</w:t>
        <w:br/>
        <w:t>CONSIDERED, therefore, necessary an extension of the deadline for the conclusion of the procedure, currently set for June 30, 2023;</w:t>
      </w:r>
    </w:p>
    <w:p>
      <w:r>
        <w:t>RESOLVES</w:t>
        <w:br/>
        <w:t>to extend the deadline for the conclusion of the procedure to July 31, 2023.</w:t>
        <w:br/>
        <w:t>This provision will be notified to the interested parties and published in the Bulletin of the Authority for the Guarantee of Competition and the Market.</w:t>
      </w:r>
    </w:p>
    <w:p>
      <w:r>
        <w:t>THE SECRETARY GENERAL THE PRESIDENT</w:t>
        <w:br/>
        <w:t>Guido Stazi Roberto Rustichelli</w:t>
      </w:r>
    </w:p>
    <w:p>
      <w:r>
        <w:t>BULLETIN NO. 15 OF APRIL 17, 2023 7</w:t>
        <w:br/>
        <w:t>A557 - ENEL X WAY AND EWIVA/ABUSIVE CONDUCT IN THE ELECTRIC CHARGING SERVICES MARKET</w:t>
        <w:br/>
        <w:t>Provision No. 30576</w:t>
        <w:br/>
        <w:t>THE AUTHORITY FOR THE GUARANTEE OF COMPETITION AND THE MARKET</w:t>
        <w:br/>
        <w:t>IN ITS MEETING of April 4, 2023;</w:t>
        <w:br/>
        <w:t>HEARD the Rapporteur, Professor Elisabetta Iossa;</w:t>
        <w:br/>
        <w:t>HAVING REGARD TO Article 102 of the Treaty on the Functioning of the European Union (TFEU);</w:t>
        <w:br/>
        <w:t>HAVING REGARD TO Council Regulation (EC) No. 1/2003 of December 16, 2002;</w:t>
        <w:br/>
        <w:t>HAVING REGARD TO Law No. 287 of October 10, 1990;</w:t>
        <w:br/>
        <w:t>HAVING REGARD TO Presidential Decree No. 217 of April 30, 1998;</w:t>
        <w:br/>
        <w:t>HAVING REGARD TO the report from Route220 S.r.l., received on December 2, 2022, and subsequently supplemented several times;</w:t>
        <w:br/>
        <w:t>HAVING REGARD TO the documentation on file;</w:t>
        <w:br/>
        <w:t>CONSIDERED the following:</w:t>
        <w:br/>
        <w:t>I. THE PARTIES</w:t>
        <w:br/>
        <w:t>1. Enel X Way Italia S.r.l. (hereinafter “EXWI”) is the company of the Enel Group currently dedicated - among other things - to the installation and management of publicly accessible electric vehicle charging infrastructure (role of the so-called “CPO”, see infra). The company was established on March 28, 2022 (with business activity starting on April 1, 2022). Previously, the Enel Group carried out the same activities through different corporate vehicles. EXWI is 100% controlled by Enel X Way S.r.l.</w:t>
        <w:br/>
        <w:t>2. Enel X Way S.r.l. (hereinafter “EXW”) is the parent company of EXWI, also established on March 28, 2022 (with business activity starting on April 1, 2022) and similarly dedicated to the activities of the Enel Group in the electric mobility sector. In particular, from the available information, the company appears to perform the role of the so-called “MSP” for the Enel Group. The actual division of roles between EXW and EXWI will need to be clarified further during the investigation; hereinafter, the designation “Enel X Way” (or simply, “Enel X”) will refer to both. Enel X Way S.r.l. is 100% controlled by the parent company Enel S.p.A.</w:t>
        <w:br/>
        <w:t>3. Ewiva S.r.l. (hereinafter “Ewiva” or the “JV”) is a joint venture equally owned by Enel X Way and Volkswagen Finance Luxembourg S.A., a company of the Volkswagen Group (hereinafter also simply “Volkswagen”). Ewiva operates in the electric mobility sector, particularly through the installation, commissioning, and management, as a CPO, of high-power charging points (“HPC”). The JV does not operate as an MSP. Ewiva was established on June 10, 2021, with business activity starting on December 30, 2021.</w:t>
        <w:br/>
        <w:t>Complainant</w:t>
        <w:br/>
        <w:t>4. Route220 S.r.l. (hereinafter, “Route220”) is a company that has been operating in electric vehicle charging services since 2014, initially using a licensed European app and subsequently, starting in 2016, through its own app and the specifically registered trademark “evway.” More specifically, Route220 operates in the electric mobility supply chain essentially as an MSP, thus offering charging services to customers (and ancillary services), based on the signing of interoperability agreements with various CPOs.</w:t>
        <w:br/>
        <w:t>II. THE REGULATORY AND SECTORAL FRAMEWORK</w:t>
        <w:br/>
        <w:t>5. The conduct subject to this procedure concerns the electric mobility sector and, in particular, the offering of electric charging services through charging infrastructure located in public or publicly accessible places.</w:t>
        <w:br/>
        <w:t>6. Electric mobility has experienced significant development in recent years, relevant also for achieving the decarbonization objectives defined at the European level, aimed at mitigating the environmental impact in the transport sector. The spread of hybrid and electric vehicles - also thanks to national subsidy policies - has grown exponentially in recent years, recording an average annual growth rate between 70% (2018) and 133% (2021), marking only in the last year a negative result, against the general decline in total car registrations in Italy. With reference to the total circulating fleet as of January 31, 2023, fully electric vehicles (so-called battery electric vehicles, or “BEV”) amount to approximately 170,400, out of a total of about 39.3 million circulating cars.</w:t>
        <w:br/>
        <w:t>7. The spread of electric vehicles is closely linked to the realization of a widespread and capillary network of charging points, capable of supporting consumer choices towards the new form of mobility. In this perspective, for the purposes of this procedure, the activities of installation are relevant.</w:t>
      </w:r>
    </w:p>
    <w:p>
      <w:r>
        <w:rPr>
          <w:b/>
        </w:rPr>
        <w:t>[Pages 7–9]</w:t>
      </w:r>
    </w:p>
    <w:p>
      <w:r>
        <w:t>BULLETIN NO. 15 OF APRIL 17, 2023 9</w:t>
      </w:r>
    </w:p>
    <w:p>
      <w:r>
        <w:t>and management of charging infrastructure carried out by the so-called charging point operators (“CPO”), as well as the downstream activity of providing the charging service to end users, carried out by the so-called mobility service providers (“MSP”) or e-mobility providers (“EMP”), a segment in which the complainant is active.</w:t>
      </w:r>
    </w:p>
    <w:p>
      <w:r>
        <w:t>8. The MSP is the entity that provides the charging service to the end user and thus intermediates the access of electric vehicles to the charging points. For their activities, MSPs enter into interoperability agreements with CPOs (either directly or through third-party platforms), in order to provide access to the respective networks. In addition to the electric vehicle charging service, the MSP generally offers a range of other ancillary services, providing the user with a specific app or card that interacts with the individual charging point enabling it to supply electricity under the economic conditions previously established.</w:t>
      </w:r>
    </w:p>
    <w:p>
      <w:r>
        <w:t>9. It is important to highlight that the activities of CPOs and MSPs can be carried out by the same entity (even vertically integrated) or by distinct entities. The most widespread business model appears to be one in which the same company or corporate group acts both as a CPO and as an EMP (this is the case of the Enel Group, which operates as both CPO and MSP through its app “Enel X Way”). A different business model that is developing sees companies active only as MSPs or EMPs offering the charging service without holding their own charging points (or holding a limited number, as is the case with the complainant Route220).</w:t>
      </w:r>
    </w:p>
    <w:p>
      <w:r>
        <w:t>10. Regarding the type of charging infrastructure, the conduct under examination concerns publicly accessible charging points – which represent only one of the modes of charging electric vehicles.</w:t>
      </w:r>
    </w:p>
    <w:p>
      <w:r>
        <w:t>11. Charging infrastructures are distinguished – in addition to their location – also based on the charging power offered, from which the different duration of vehicle charging times depends, according to the specific technological endowment of the car. All electric cars currently in circulation can indeed be charged in alternating current (AC), while only a portion are enabled for direct current (DC) charging modes, which are characterized by a higher charging power (from 43 kW onwards).</w:t>
      </w:r>
    </w:p>
    <w:p>
      <w:r>
        <w:t>8 The CPO is the entity responsible for identifying and acquiring the appropriate site for the installation of the charging infrastructure, designing the system, obtaining all necessary permits for the use of the site, as well as constructing and commissioning the charging point and its management and maintenance. It is also the entity holding the electricity supply contract (see C12404 - Enel X-Volkswagen Finance Luxembourg/JVC, par. 31).</w:t>
      </w:r>
    </w:p>
    <w:p>
      <w:r>
        <w:t>9 The main platforms at the European level that allow the integration of charging infrastructure networks on a supranational level are Hubject and Gireve.</w:t>
      </w:r>
    </w:p>
    <w:p>
      <w:r>
        <w:t>10 For example, management of interoperability for access to different networks/infrastructures of various CPOs, management of remote payment methods, provision of aids for locating and reserving refueling points, navigation services, etc.</w:t>
      </w:r>
    </w:p>
    <w:p>
      <w:r>
        <w:t>11 C12404 - Enel X-Volkswagen Finance Luxembourg/JVC, par. 33.</w:t>
      </w:r>
    </w:p>
    <w:p>
      <w:r>
        <w:t>12 Other options include charging at private locations for individual use (e.g., home) or collective use (condominiums or businesses).</w:t>
      </w:r>
    </w:p>
    <w:p>
      <w:r>
        <w:t>13 Traditionally, the following types of charging points (“CP”) are distinguished based on the power supplied: (a) CP with power up to 22 kW (so-called regular or quick) with estimated charging times between four and five hours; (b) CP with power between 22 and 100 kW (so-called fast) with charging times of about two hours; and (c) CP with power over 100 kW (so-called ultra-fast or HPC - High Power Charge), in alternating current and with times of less than one hour (C12404 - Enel X-Volkswagen Finance Luxembourg/JVC, par. 32).</w:t>
      </w:r>
    </w:p>
    <w:p>
      <w:r>
        <w:t>12. At the end of 2022, the number of publicly accessible charging infrastructures installed in the national territory is 19,334, for about 36,772 charging points. In terms of power, 88% of the installed charging points are in alternating current (AC), while 12% are in direct current (DC).</w:t>
      </w:r>
    </w:p>
    <w:p>
      <w:r>
        <w:t>13. From a regulatory perspective, the European framework is represented by Directive 2014/94/EU on the establishment of an infrastructure for alternative fuels, implemented in our legal system by Legislative Decree No. 257 of December 16, 2016, which introduces measures for the promotion and development of electro-mobility, concerning both private and public infrastructure.</w:t>
      </w:r>
    </w:p>
    <w:p>
      <w:r>
        <w:t>14. With specific regard to publicly accessible charging points, Article 4 of the aforementioned decree sets out provisions regarding interoperability and accessibility of charging points which, in implementation of the corresponding provisions of Directive 2014/94/EU, introduce a general non-discrimination obligation for charging point operators, expressly stating that the prices charged by operators of publicly accessible charging points must be reasonable, easily and clearly comparable, transparent, and non-discriminatory.</w:t>
      </w:r>
    </w:p>
    <w:p>
      <w:r>
        <w:t>15. The proposed regulation on the establishment of an infrastructure for alternative fuels, currently under approval by the European Parliament and the Council of the European Union, intended to repeal Directive 2014/94/EU (so-called “AFIR Regulation”), introduces an explicit reference to a prohibition of discrimination for charging point operators against mobility service providers.</w:t>
      </w:r>
    </w:p>
    <w:p>
      <w:r>
        <w:t>14 The charging station (SdR) may include one or more charging infrastructures (IdR), the so-called 'columns', which may in turn present one or more charging points (PdR or CP – charging points). In the last year alone, 10,748 public charging points have been installed, with a growth of 41% compared to 2021.</w:t>
      </w:r>
    </w:p>
    <w:p>
      <w:r>
        <w:t>15 Data: Motus-E, “Public Charging Infrastructures in Italy – Fourth Edition,” cited.</w:t>
      </w:r>
    </w:p>
    <w:p>
      <w:r>
        <w:t>16 Directive 2014/94/EU of the European Parliament and of the Council of October 22, 2014 (in OJUE 28.10.2014, L 307/1).</w:t>
      </w:r>
    </w:p>
    <w:p>
      <w:r>
        <w:t>17 Enacting “Implementation Regulation of Directive 2014/94/EU of the European Parliament and of the Council, of October 22, 2014, on the establishment of an infrastructure for alternative fuels,” in OJ No. 10 of January 13, 2017.</w:t>
      </w:r>
    </w:p>
    <w:p>
      <w:r>
        <w:t>18 See Article 4, paragraph 10, of Directive 2014/94/EU and Article 4, paragraph 11, Legislative Decree No. 257/2016. Further provisions state that: - operators of publicly accessible charging points are authorized to provide customers with electric vehicle charging services on a contractual basis, even on behalf of other service providers (paragraph 9); - all publicly accessible charging points must provide ad hoc charging methods for electric vehicle users, without the need to conclude contracts with electricity suppliers or interested operators (thus enabling payment methods that allow all electric vehicle users to use the charging service even in the absence of a contract with an MSP - paragraph 10); - distribution system operators cooperate on a non-discriminatory basis with any person who opens or manages publicly accessible charging points (paragraph 12).</w:t>
      </w:r>
    </w:p>
    <w:p>
      <w:r>
        <w:t>19 See Article 5, paragraph 4, of the proposed Regulation of the European Parliament and of the Council on the establishment of an infrastructure for alternative fuels, which repeals Directive 2014/94/EU of the European Parliament and of the Council {SEC(2021) 560 final}, of July 14, 2021, “Operators of publicly accessible charging points do not discriminate either in the prices charged to end users and mobility service providers or in the prices charged to different mobility service providers. If applicable, the price level may only be differentiated in a proportionate manner, based on an objective justification.”</w:t>
      </w:r>
    </w:p>
    <w:p>
      <w:r>
        <w:t>BULLETIN NO. 15 OF APRIL 17, 2023 11</w:t>
      </w:r>
    </w:p>
    <w:p>
      <w:r>
        <w:t>16. From a regulatory perspective, the electric vehicle charging service is not subject to tariff regulation and must develop under competitive conditions among different operators, with a price intended to form based on market dynamics.</w:t>
      </w:r>
    </w:p>
    <w:p>
      <w:r>
        <w:t>III. THE COMPLAINT</w:t>
      </w:r>
    </w:p>
    <w:p>
      <w:r>
        <w:t>17. On December 2, 2022, Route220 reported the progressive increase in wholesale tariffs charged to MSPs accessing the Enel Group's charging infrastructure network to offer services to end customers (so-called roaming tariffs, provided for in the so-called “interoperability contracts” between CPOs and MSPs), which, when compared to the retail prices charged by Enel X Way directly to end customers on its app, appeared to create a margin squeeze for MSPs such as the complainant, who can no longer offer charging services to end customers while achieving positive profits. The company consequently requested an investigative intervention from the Authority to avert the risk of exiting the market.</w:t>
      </w:r>
    </w:p>
    <w:p>
      <w:r>
        <w:t>18. The complaint, following a request for information on December 16, 2022, was supplemented on January 13, 2023. Subsequent information was also sent by the complaining company on March 7 and 14, 2023 (see below).</w:t>
      </w:r>
    </w:p>
    <w:p>
      <w:r>
        <w:t>19. More specifically, according to Route220, the reported companies, “after acquiring a dominant position as CPO, operate in such a way as to acquire the same position as MSP by offering tariffs that effectively make it impossible for other Service Providers to operate in the Italian market both with public (consumer) services and fleet (business) services and to be competitive.”</w:t>
      </w:r>
    </w:p>
    <w:p>
      <w:r>
        <w:t>20. In detail, Route220 provided in its complaint the following summary schemes of the prices charged at that time by the Enel Group companies active as CPO (Enel X Way Italia S.r.l. and Ewiva S.r.l.) from which the reported practice would emerge, indicating both the roaming prices (“wholesale”) towards MSPs (see Table 1) and the retail prices to end customers charged by the Enel Group on its app (see Table 2). It should be noted that in addition to the consumer prices for charging (so-called “PPU” - Pay Per Use), the complainant also reports that for retail prices there are the so-called “flat” or “package” offers, with which Enel X Way also offers the possibility of charging by paying monthly advance fees that entitle the user to withdraw up to a certain amount of kWh in the reference month (see Table 3). Regarding Table 3, the unit price indicated by the complainant naturally refers to the possibility of using the total kWh included in the offer (a scenario that is not unrealistic, as will be better explained), but the</w:t>
      </w:r>
    </w:p>
    <w:p>
      <w:r>
        <w:t>20 The electric charging service is not a service subject to regulatory authority, as it does not currently fall within the “public utility services” as per Law No. 481/1995 (ARERA, consultation document 449/2022/R/EEL, p. 38). The power of tariff regulation is limited to the components covering network costs and general system charges (see Article 23 of Decree-Law No. 144 of September 23, 2022, which amends Article 57, paragraph 12, of Decree-Law No. 76 of July 16, 2020).</w:t>
      </w:r>
    </w:p>
    <w:p>
      <w:r>
        <w:t>21 See Recital 30 of Directive 2014/94/EU (according to which the creation and operation of charging points “should be inspired by the principles of a competitive market with open access for all stakeholders in the development or operation of charging infrastructures”) and ARERA, doc. 449/2022/R/EEL, cited, p. 39.</w:t>
      </w:r>
    </w:p>
    <w:p>
      <w:r>
        <w:t>22 See doc. 1.</w:t>
      </w:r>
    </w:p>
    <w:p>
      <w:r>
        <w:t>23 Route220 has reported similar behaviors to the Authority by another entity active as a CPO.</w:t>
      </w:r>
    </w:p>
    <w:p>
      <w:r>
        <w:rPr>
          <w:b/>
        </w:rPr>
        <w:t>[Pages 10–12]</w:t>
      </w:r>
    </w:p>
    <w:p>
      <w:r>
        <w:t>12 BULLETIN NO. 15 OF APRIL 17, 2023</w:t>
        <w:br/>
        <w:t>the practice of margin compression also appears to emerge by hypothesizing an average usage lower than 100% (see infra).</w:t>
        <w:br/>
        <w:t>Table 1: so-called roaming prices (“wholesale”) applied by CPOs - VAT EXCLUDED</w:t>
        <w:br/>
        <w:t>€/kWh</w:t>
        <w:br/>
        <w:t>Roaming Operator</w:t>
        <w:br/>
        <w:t>AC DC &lt;99 DC 100&lt;149 HPC ≥ 150</w:t>
        <w:br/>
        <w:t>ENEL X P2P PCPI 0.550 0.550</w:t>
        <w:br/>
        <w:t>EWIVA P2P PCPI 0.700 0.700 0.700</w:t>
        <w:br/>
        <w:t>Table 2: retail consumption prices (so-called “PPU”) applied by the Enel Group on its app - VAT INCLUDED (until March 26, 2023)</w:t>
        <w:br/>
        <w:t>€/kWh</w:t>
        <w:br/>
        <w:t>Roaming Operator</w:t>
        <w:br/>
        <w:t>AC DC &lt;99 DC 100&lt;149 HPC ≥ 150</w:t>
        <w:br/>
        <w:t>ENEL X P2P PCPI 0.580 0.890 0.990 0.990</w:t>
        <w:br/>
        <w:t>Table 3: monthly fees Enel X for the so-called “flat” packages or offers - VAT INCLUDED (until March 26, 2023)</w:t>
        <w:br/>
        <w:t>Operator Monthly fee € kWh WITHDRAWABLE FLAT PRICE €/kWh</w:t>
        <w:br/>
        <w:t>ENEL X (“LARGE”) 45.00 145 0.31</w:t>
        <w:br/>
        <w:t>ENEL X (“SMALL”) 25.00 70 0.36</w:t>
        <w:br/>
        <w:t>21. It should be noted that roaming prices are typically expressed excluding VAT in contracts between CPOs and MSPs (see Table 1 above), while retail prices to customers are indicated including VAT (see Tables 2 and 3 above). The complainant has therefore produced an additional comparison scheme where the VAT value has also been added to the former, to facilitate comparison and highlight the practice of margin compression reported to the Authority (see Table 4 below).</w:t>
      </w:r>
    </w:p>
    <w:p>
      <w:r>
        <w:t>BULLETIN NO. 15 OF APRIL 17, 2023 13</w:t>
        <w:br/>
        <w:t>Table 4: comparison of wholesale and retail prices ALL VAT INCLUDED (until March 26, 2023)</w:t>
        <w:br/>
        <w:t>Operator Prices €/kWh CPO Prices €/kWh on app Prices €/kWh on app</w:t>
        <w:br/>
        <w:t>ENEL X + EWIVA roaming PPU FLAT (min-max)</w:t>
        <w:br/>
        <w:t>AC 0.671 0.580 0.31-0.36</w:t>
        <w:br/>
        <w:t>DC 0.671 0.890 0.31-0.36</w:t>
        <w:br/>
        <w:t>HPC 0.854 0.990 0.31-0.36</w:t>
        <w:br/>
        <w:t>22. From the data reported, according to Route220, it would be evident that the service provider has no room for any commercial proposal that could approach what is offered at retail on its own app by Enel X. More specifically, according to the complainant, although the PPU rates on DC and HPC powers could allow for minimal margins, the retail selling price of AC recharges would not allow for any operational margin for MSPs. The situation would therefore be overall very problematic, considering the predominance of AC recharges still at the current date (according to the data provided by Route220, about 70% of all recharges made by its users) and considering as an aggravating factor the presence of packages, which, given their increasing diffusion, are able to contribute (even for DC to HPC recharges) to the dynamics of margin compression reported. Route220 also stated that neither EXWI nor Ewiva foresee quantity discounts of any kind in the roaming rates applied to MSP operators that could somehow replicate the “package” nature provided for retail end customers.</w:t>
        <w:br/>
        <w:t>23. As an additional relevant aspect for the overall calculation of MSP costs for access to the charging infrastructure network, Route220 also reports a fixed contribution that CPO operators require for roaming connection by MSPs (so-called set up fee). For each of the Enel group operators active as CPO (Enel X and Ewiva), these one-time fees would amount to 20,000 euros. As a final significant element for the representation of the reported pricing policies, Route220 reported that it is known that Enel X offers additional discounts on charging rates to certain corporate clients. On this aspect, however, the complainant stated that it does not possess more detailed information.</w:t>
        <w:br/>
        <w:t>24. Alongside this representation of the reported margin compression conduct, Route220 also produced detailed data regarding the consistency of the various charging infrastructure networks in the national territory, to appreciate the market position of the various CPOs. In particular, in its report of December 2, 2022, Route220 provided a series of tables elaborated based on its database updated to November 25, 2022, relating to all publicly installed and interoperable charging points in Italy (excluding charging points that are not available without limitations to the public), specifying the type of current (so-called DC direct current or so-called AC alternating current) and the maximum power declared by the operator. The following table is reported, which represents the top 15 Italian CPOs that have at least 100 publicly accessible charging points, with details regarding their composition by type of installed power.</w:t>
        <w:br/>
        <w:t>Table 5: top 15 Italian CPOs with details of charging points distinguished by power</w:t>
        <w:br/>
        <w:t>25. This selection represents about 93.4% of the total interoperable charging points present in Italy (the complainant also provides details of the remaining charging points, up to the total surveyed), totaling in November 2022 – according to the complainant's data – about 30,816 publicly interoperable charging points in the national territory. The last column, which represents the respective percentages calculated on the overall total, shows that about 49.1% of the overall existing and interoperable charging infrastructures belong to Enel X Way, while a further 1.5% belongs to the JV Ewiva. The complainant notes that “through Enel X's participation in Ewiva, the percentage of this group alone represents over 50% of the total interoperable charging points in Italy, AC + DC.”</w:t>
        <w:br/>
        <w:t>26. Route220 also reports that there are some small networks that are not yet interoperable, despite the community and national regulatory provisions that require CPOs to allow fair and non-discriminatory access to charging infrastructures. The reported pricing conduct would imply – despite the formal granting of access to the network, or so-called interoperability – an economic barrier to the effective competition that can be exercised by MSPs not integrated (or not sufficiently integrated) in the ownership of electric charging infrastructures in Italy.</w:t>
      </w:r>
    </w:p>
    <w:p>
      <w:r>
        <w:rPr>
          <w:b/>
        </w:rPr>
        <w:t>[Pages 13–15]</w:t>
      </w:r>
    </w:p>
    <w:p>
      <w:r>
        <w:t>BULLETIN NO. 15 OF APRIL 17, 2023 15</w:t>
        <w:br/>
        <w:t>The supplementary information subsequently produced</w:t>
        <w:br/>
        <w:t>26. The Authority, with communication dated December 16, 2022, to which Route220 responded on January 13, 2023, requested a series of supplementary information from the complainant. These primarily concerned the distinction, for the indicated charging infrastructures, between those located on highways and those not on highways in order to qualify the presence of operators with more specific reference to the relevant markets to be identified (see infra). In this regard, according to the supplementary information provided by Route220, of the approximately 30,000 existing and interoperable charging points in the national territory (as of November 2022), only about 313 pertained to highway premises. Therefore, while a significant development of the charging station network on highways is expected in the near future, also driven by regulatory and legislative forecasts, they currently represent only about 1% of the existing CPs. Of these, approximately 38 pertain to Enel X (the vast majority, 246 CPs, pertain to Free To X, the separate company of Autostrade per l’Italia dedicated to electric mobility).</w:t>
        <w:br/>
        <w:t>27. Route220 also provided the location of the registered interoperable charging infrastructures (with detail down to a municipal level), from which a rather homogeneous presence of the Enel Group emerges on a national scale.</w:t>
        <w:br/>
        <w:t>28. Also with reference to the additional information, the complainant was asked to provide its own estimate of the usage rates of the so-called flat packages by customers, to better understand the incidence of the phenomenon and, therefore, to more accurately assess the reported margin compression conduct. Route220 stated that it was unable to estimate this usage rate, as it is internal confidential information of the individual companies. According to the complainant, however, the observation of comments/contributions online on various social media and the analysis of the reporting calls they receive from private customers makes them inclined to hypothesize that the percentage is very high and constantly growing. On this point, Route220 also clarified that the monthly package offers are particularly affordable, calculating the amount of kWh included; for example, 100 kWh would imply an average travel distance of about 500 km/month for an electric vehicle, which would not represent a threshold that is difficult to reach (the small package of 70 kWh per month offered by Enel X Way would thus be particularly affordable).</w:t>
        <w:br/>
        <w:t>29. Route220 was then asked to illustrate in greater detail the changes in tariff policies by the CPOs during 2022. The complainant indicated that Enel X Way had implemented two distinct increases, effective from February 1 and October 1, 2022, which led to the current tariff scheme, already previously illustrated. The JV Ewiva (with which the roaming contract was signed on July 1, 2022) also communicated a subsequent increase effective from November 21, 2022, which would have led to the reported roaming prices. Such increases would have resulted in the thinning of the already slim profit margins for non-integrated competing operators, leading to the decision to proceed with the complaint to the Authority.</w:t>
        <w:br/>
        <w:t>30. On March 7, 2023, the complainant then provided a further update of the information produced regarding the charging infrastructures, updated as of March 4, 2023, from which a significant increase in the overall infrastructures in Italy emerges in recent months (approximately 34,219 interoperable charging points in the national territory) and in which the overall market share of the Enel group appears to be substantially stable (approximately 48%).</w:t>
        <w:br/>
        <w:t>31. Finally, on March 14, 2023, Route220 reported that it had become aware of a change in the retail tariffs applied by Enel X Way through its app, effective from the subsequent March 27, 2023 (while the so-called wholesale "roaming" tariffs had not undergone changes compared to what was represented in the December 2022 complaint). In particular, regarding the consumption tariffs (so-called PPU), these would change from €0.58/kWh to €0.69/kWh for AC charging infrastructures, while the tariffs for DC and HPC infrastructures would remain unchanged. Regarding the "flat" or "package" offers, the "Small" plan has been renamed "City," now includes 80 kWh (up from the previous 70), and is made available by Enel X at a price of €39 (for a unit equivalent of about €0.49/kWh); the "Large" plan has been renamed "Travel," now includes 160 kWh (up from the previous 145) and is made available by Enel X at a price of €69 (for a unit equivalent of about €0.43/kWh); finally, a new "Travel Plus" package has been created, which includes 320 kWh/month and is made available by Enel X at a price of €99 (for a unit equivalent of about €0.31/kWh). According to the complainant, although the smaller packages show an increase, the larger package would have increased its convenience and appeal for higher-consuming customers, as at the same unit price (€0.31/kWh) it is intended to include a greater amount of kWh available per month, with Enel X aiming to more aggressively target the market of those who travel and charge more. In any case, also with reference to the new set of retail tariffs applied by the Enel Group on its app, Route220 believes that the practice reported to the Authority aimed at excluding non-integrated roaming operators is still present.</w:t>
        <w:br/>
        <w:t>IV. EVALUATIONS</w:t>
        <w:br/>
        <w:t>The relevant markets</w:t>
        <w:br/>
        <w:t>32. The case at hand concerns the electric mobility sector, particularly the segment related to charging on public land (or on private land open to the public). Two relevant markets are identified in this segment: the upstream market for the construction and management of public charging infrastructures (the so-called CPO market) and the vertically connected downstream market for the provision of charging services to end customers (the so-called MSP or EMP market). More specifically, as previously mentioned, MSPs carry out the activity of providing charging services using the charging infrastructures of one or (typically) more CPOs, with which they maintain specific contractual relationships (so-called interoperability contracts). The two figures may or may not coexist in the same company (or corporate group). In any case, the two activities are complementary but not overlapping, nor does it appear essential for them to be carried out in an integrated manner.</w:t>
        <w:br/>
        <w:t>The market for the construction and management of public charging infrastructures (CPO market)</w:t>
        <w:br/>
        <w:t>33. In this market, on the supply side, companies dedicated to the design, installation, and management of public electric charging infrastructures (CPOs) operate, and on the demand side, charging service operators who intermediate access to the charging points for end customers (MSPs) operate. The latter generally have an interest in establishing as many interoperability agreements as possible with the various CPOs active in the territory (also through specific so-called roaming platforms), in order to offer their customers access to the widest possible network of CPs.</w:t>
        <w:br/>
        <w:t>34. Regarding the CPO market, a further segmentation has been previously identified based on the different power offered by the charging infrastructures, from which the different duration of vehicle charging times depends. In particular, according to the line drawn by the Commission and followed by the Authority, that of infrastructures with a power equal to or greater than 100 kW appears to represent a distinct market compared to that of the construction and management of public charging infrastructures with power below this threshold. This conclusion arises, on the demand side, from the difference in charging time, which is much shorter with ultra-fast charges, and on the supply side from the greater technical complexity and higher investments that characterize HPC CPs.</w:t>
        <w:br/>
        <w:t>35. As an additional element of segmentation, regarding the activity of CPO for public charging infrastructures, it has been considered in the aforementioned national and community precedents that carrying out the same in highway service areas identifies a distinct market compared to that in urban or non-highway extra-urban areas. This is because the specific access modalities to the CPO activity on highways, intermediated by the role of highway concessionaires, create a regulatory and factual context that is entirely peculiar, which differentiates it from the performance of the same activity outside highway service areas. In this specific case, due to the market position expressed by the companies of the Group, the Authority considers it appropriate to maintain the distinction between the two markets.</w:t>
      </w:r>
    </w:p>
    <w:p>
      <w:r>
        <w:rPr>
          <w:b/>
        </w:rPr>
        <w:t>[Pages 16–18]</w:t>
      </w:r>
    </w:p>
    <w:p>
      <w:r>
        <w:t>18 BULLETIN NO. 15 OF APRIL 17, 2023</w:t>
        <w:br/>
        <w:t>Enel, will only refer to the market for the installation and management of charging infrastructure – in its segments based on power – on non-highway land.</w:t>
        <w:br/>
        <w:t>36. As for the relevant market under analysis from a geographical perspective, in the aforementioned precedents it has been considered national, with elements of local competition. More specifically, it has been assessed that the methods (homogeneous on a national basis) of defining the price for the use of charging points and the conclusion of unique contracts at the national level with the direct representatives of demand (the MSPs) lead to the conclusion that the market has a national dimension. At the same time, it should be considered that the attractiveness for MSPs of the service offered by each CPO depends on the ability to meet the needs of end customers, who can be presumed not to be generally willing to search for public charging points far outside the local area in which they are located, in analogy with what happens in the fuel supply market (unless they are traveling). Therefore, even if the price is set by CPOs at the national level, different local situations can confer elements of market power, which, if present in a considerable number of local areas, could reflect on the conditions for setting the national price. In any case, in this specific case, also based on the elements provided by the complainant, the Authority believes it can identify at the outset a market of national dimension, leaving open the possibility of a further in-depth verification during the proceedings.</w:t>
        <w:br/>
        <w:t>The market for the provision of charging services to end customers (MSP or EMP market)</w:t>
        <w:br/>
        <w:t>37. As mentioned several times, access for electric vehicle holders to public charging stations is, as a rule, intermediated by third parties (so-called EMP or MSP, which represent the supply in this market), who offer the charging service to users holding an electric vehicle (who represent the demand), along with other ancillary functionalities (e.g., remote payment methods, provision of aids for locating and reserving refueling points, navigation services, possibility of charging on networks of various CPOs, etc.).</w:t>
        <w:br/>
        <w:t>38. The market for the provision of services by EMPs to end users for access to public CPs has been attributed a national geographical dimension in the precedents of the Authority and the Commission, considering, among other things, the scope of activity and pricing policies of the operators active in it. It did not seem appropriate, in the case of this market, to further segment it from the perspective of the power of the charging infrastructure, as – as evidenced by the complaint received – MSPs provide a comprehensive offer to customers, which includes access to all available charging infrastructure based on existing agreements with various CPOs.</w:t>
        <w:br/>
        <w:t>39. During the proceedings, the Authority reserves the right to assess whether the provision of MSP services to individual private end customers, on the one hand, and to businesses/business customers, on the other hand, may constitute distinct relevant markets. In particular, this latter segment appears to warrant further investigation on this point during the inquiry phase, as well as, more generally, an assessment of the validity of the definition of relevant markets derived from sector precedents and borrowed in this context, given the innovative and continuously evolving nature of the market under analysis.</w:t>
        <w:br/>
        <w:t>38 The possibility of paying for a single charging session through ordinary payment methods (so-called ad hoc charging), although provided for by the relevant regulations, does not currently appear to be generally implemented (see ARERA, doc. 449/2022/R/EEL, cited, pp. 43-44) and, therefore, the relationship between the customer and the operator of the charging stations (or CPO) appears almost always intermediated by an MSP.</w:t>
      </w:r>
    </w:p>
    <w:p>
      <w:r>
        <w:t>BULLETIN NO. 15 OF APRIL 17, 2023 19</w:t>
        <w:br/>
        <w:t>specific characteristics (for example, sometimes requiring both the installation of charging stations on private land – local or company parking lots – and the provision of charging services on public land, as well as potentially being characterized by tariff policies different from those applied to the general consumer clientele) that could justify its distinct identification. In the precedents of the Authority (and the Commission) up to this point, however, such segmentation has not been outlined, also given the overall nascent nature of the electric mobility sector and, therefore, the ongoing progressive definition of roles. The Authority thus considers maintaining at the outset a definition of the market for electric charging services to the unitary clientele, without prejudice to the possibility of conducting further in-depth investigations during the inquiry phase.</w:t>
        <w:br/>
        <w:t>The dominant position</w:t>
        <w:br/>
        <w:t>40. The application prerequisite of Article 102 TFEU is, as is known, the existence of a dominant position held by the company that engages in the conduct deemed abusive. In particular, in cases of margin squeeze, dominance must be assessed in the upstream market, that is, the market for the input whose wholesale supply price to non-integrated competitors, in relation to the price charged by the dominant company at retail in the related downstream market, appears capable of determining the phenomenon of margin compression that constitutes the abusive conduct. In this specific case, therefore, dominance must be assessed in the market for the installation and management of electric charging infrastructure (CPO market, upstream), while the abusive exclusionary conduct and effects manifest in the market for the provision of electric charging services to customers (MSP market, downstream).</w:t>
        <w:br/>
        <w:t>41. In the market for the installation and management of electric charging infrastructure, the Enel Group (active in it through its total participation in Enel X Way Italia and through its 50% participation in the JV Ewiva) holds – based on the data provided by the complainant, as of November 2022 – approximately 49.1% of the total active and interoperable electric charging infrastructure in the national territory, through EXWI; in addition, the market share attributable to the JV Ewiva, which was approximately 1.5% of the overall charging infrastructure existing in Italy at that date, should also be considered. This market position – which will be subject to verification during the proceedings – also appears to be substantially confirmed based on the latest data sent by the complainant, updated to March 4, 2023.</w:t>
        <w:br/>
        <w:t>42. The above market shares should be more carefully considered with specific reference to the segmentations of the general CPO market in the relevant markets identified by sector precedents. In particular, in the national market for low or medium power charging infrastructure (AC or DC&lt;100 kW) on non-highway land, for the Enel Group, the infrastructure essentially pertains solely to Enel X Way Italia, which holds 50.8% of the market in this segment (47.8% as of March).</w:t>
        <w:br/>
        <w:t>39 According to relevant case law, in fact, there is an MS conduct contrary to Article 102 TFEU when, along with other conditions, “a vertically integrated company sells a product or service to competitors in an upstream market in which it is dominant and competes with those companies in a downstream market for which the product or service is an input” (Council of State, May 15, 2015, No. 247, case A428 – Wind-Fastweb/Telecom Italia Conducts, par. 9.2; TAR Lazio, section I, September 15, 2021, No. 9803, case A500-Prices of business services, par. 11).</w:t>
        <w:br/>
        <w:t>40 See doc. 4, cited.</w:t>
        <w:br/>
        <w:t>41 In this segment, the position of the JV Ewiva does not appear to be significant, as it is more specifically dedicated to the development and management of HPC charging infrastructure (although there are still existing, as of the data of March).</w:t>
      </w:r>
    </w:p>
    <w:p>
      <w:r>
        <w:t>20 BULLETIN NO. 15 OF APRIL 17, 2023</w:t>
        <w:br/>
        <w:t>43. In the national market for high power charging infrastructure (so-called HPC, &gt;100 kW), also on non-highway land, the position of the JV Ewiva (jointly controlled by Enel X Way and Volkswagen), specialized in this type of infrastructure, is primarily relevant, which according to the data provided by the complainant holds 41.2% (43.9% as of March 2023) of the total currently existing and interoperable infrastructure in Italy. An additional 2.2% (as of March 2023) of this segment pertains to Enel X Way Italia, which also appears to hold high power infrastructure managed independently from the JV. Thus, approximately 46% of the total active and interoperable HPC infrastructure in Italy appears to pertain to entities related to the Enel Group as of March.</w:t>
        <w:br/>
        <w:t>44. Furthermore, the position of the Enel Group as a market leader can also be inferred from other significant factors. In particular, the Group through Enel X Way (and, in co-participation with VW, also through the JV Ewiva) undoubtedly represents an entity that has pursued and is pursuing massive investment policies in the sector (thus, also from a dynamic perspective, the market position appears destined to remain significant).</w:t>
        <w:br/>
        <w:t>45. Additionally, the economic and brand strength it holds throughout the electric supply chain is considered, given its nature as a historical incumbent former monopolist in the sector. For example, in particular, as a distributor in approximately 85% of the national territory, the companies of the Enel Group could have a competitive advantage in obtaining the necessary connections to the electricity grid required and preliminary to the installation of charging infrastructure in the territory, as well as a possible competitive advantage arising from established relationships with Local Authorities, which can be leveraged in the procedures leading to obtaining the necessary authorizations for the installation of charging infrastructure on public land, which smaller operators do not enjoy. These elements constitute possible barriers to entry into the CPO market for the development of alternative charging networks.</w:t>
        <w:br/>
        <w:t>46. In light of all these considerations, it is believed that a dominant position can be configured for the Enel Group (through the companies with which it operates in the electric mobility sector in Italy) in the upstream markets of the installation and management of electric charging infrastructure of various powers on non-highway land in the national territory.</w:t>
        <w:br/>
        <w:t>The exclusionary abusive conduct</w:t>
        <w:br/>
        <w:t>47. The complaint from Route220 and the subsequent integrations concern an alleged abusive conduct carried out by Enel X Way and Ewiva consisting of a compression of the margins of the complainant, in its activity as an MSP, which appears capable of preventing or severely limiting the possibility of effectively competing in the downstream market for the provision of charging services to end users. The conduct, more generally, appears to be capable of hindering current and potential competition in electric charging services by non-integrated (or not sufficiently integrated) entities also in the ownership of charging infrastructure.</w:t>
        <w:br/>
        <w:t>48. In particular, the retail prices charged to users by Enel X Way on its app appear to be lower than those charged wholesale by EXWI and Ewiva to competing MSPs, as reported by the complainant. The evidence reported above in Table No. 4 indeed shows that, in the case of pay-per-use charging rates and with regard to AC charging points, the margin between the so-called complainant price of March 2023, 31 CP of power less than 100kW in charge of the same, for a negligible share of about 0.10% of the market).</w:t>
      </w:r>
    </w:p>
    <w:p>
      <w:r>
        <w:rPr>
          <w:b/>
        </w:rPr>
        <w:t>[Pages 19–21]</w:t>
      </w:r>
    </w:p>
    <w:p>
      <w:r>
        <w:t>BULLETIN NO. 15 OF APRIL 17, 2023 21</w:t>
        <w:br/>
        <w:t>wholesale roaming and the retail offered to EXW customers appears negative (at least until the reconfiguration announced by EXW effective March 27, 2023).</w:t>
      </w:r>
    </w:p>
    <w:p>
      <w:r>
        <w:t>49. The negative differential between roaming prices and retail prices would be even more significant if we consider the flat offers made by Enel X Way, under which the negativity of the margin between roaming prices and retail unit prices also concerns DC and HPC charging points. To the extent that the access threshold to such packages is not high, flat offers can represent an extremely convenient alternative for consumers compared to the pay-per-use tariff and also constitute a distinguishing element of the offer to large corporate clients within fleet management services.</w:t>
      </w:r>
    </w:p>
    <w:p>
      <w:r>
        <w:t>50. The described conduct must also be evaluated considering the preponderance of AC charging points in the national territory and their predominant use by users of public charging points, the absolute prevalence of the cost component represented by the roaming tariff applied by EXWI and Ewiva in the MSP offer, as well as the number, distribution, and widespread presence of Enel Group charging points in the national territory, making them an essential element for the non-integrated MSP that intends to offer the customer a competitive, comprehensive, and reliable service.</w:t>
      </w:r>
    </w:p>
    <w:p>
      <w:r>
        <w:t>51. The abusive conduct appears to be identifiable also with reference to the new set of retail tariffs introduced by Enel X Way effective March 27, 2023, since the negative margin between wholesale and retail tariffs remains concerning the packages, even as reformulated, and the margin for PPU tariffs appears extremely reduced.</w:t>
      </w:r>
    </w:p>
    <w:p>
      <w:r>
        <w:t>52. The described conduct, therefore, if effectively identified, appears capable of constituting a violation of Article 102 TFEU, as it is likely to compromise the competitive capacity of MSPs compared to the dominant operator in the upstream market of the construction and management of charging points and integrated downstream in the market for the provision of charging services to end customers.</w:t>
      </w:r>
    </w:p>
    <w:p>
      <w:r>
        <w:t>53. In fact, the prices charged by EXWI and Ewiva at wholesale – due to the negative or extremely reduced margins – would not allow MSPs to operate profitably in the downstream market and appear capable of excluding active MSP operators from that market, as well as limiting the potential entry of other non-integrated operators interested in being present in the developing MSP market.</w:t>
      </w:r>
    </w:p>
    <w:p>
      <w:r>
        <w:t>54. The conduct in question could also configure a case of internal-external discrimination, to the extent that the different price applied by EXWI and Ewiva to competitors in the MSP services market compared to its affiliated company active in that market is likely to create a competitive disadvantage for competing MSPs, by raising the costs they incur to compete in the downstream market. In particular, flat-rate tariff offers – which EXWI and Ewiva do not appear to make available in any way to MSPs – and those particularly low rates dedicated to AC charging stations, which are more widely used by charging service users, present possible profiles of non-replicability by competitors, leading them to divert financial resources to compensate for the economic disadvantage and compete effectively in the MSP services market, thereby raising their access and market retention costs.</w:t>
      </w:r>
    </w:p>
    <w:p>
      <w:r>
        <w:t>55. In this way, the conduct would significantly impact the development of an innovative business model capable of inducing price competition for charging services and would also allow EXW to consolidate its position in the MSP market through the "Enel X Way" app, possibly relevant also from the perspective of collecting and commercially exploiting data (e.g., charging habits of their electric vehicle) related to users.</w:t>
      </w:r>
    </w:p>
    <w:p>
      <w:r>
        <w:t>56. The effects of the conduct under examination, in addition to having a direct impact on the market for mobility services offered by MSPs, appear likely to propagate also to the upstream market of the construction and management of charging infrastructures (CPO market), where the conduct is likely to prevent or make it more difficult for MSPs to achieve a minimum efficient scale, in order to operate also in the activity of establishing charging points, thus allowing Enel Group companies to strengthen their dominant position held there, or where the presence of competing non-vertically integrated MSPs favors interoperability between charging networks belonging to different CPOs.</w:t>
      </w:r>
    </w:p>
    <w:p>
      <w:r>
        <w:t>The prejudice to intra-European trade</w:t>
      </w:r>
    </w:p>
    <w:p>
      <w:r>
        <w:t>57. Based on the elements presented, there appears to be a potential prejudice to intra-European trade, taking into account the direct or indirect, real or potential influence on trade flows between Member States, in accordance with the Commission Communication 2004/C 101/0747.</w:t>
      </w:r>
    </w:p>
    <w:p>
      <w:r>
        <w:t>58. In this regard, it should be noted that the conduct of EXWI and Ewiva affects national markets, as described more broadly above, which constitute a substantial part of the common market and are therefore capable of producing effects on both Italian and foreign operators, active or interested in entering the markets for the provision of charging services for electric vehicles.</w:t>
      </w:r>
    </w:p>
    <w:p>
      <w:r>
        <w:t>59. Consequently, the case subject to this proceeding appears capable of prejudicing trade between the Member States of the European Union and, therefore, to constitute the elements of a violation of Article 102 TFEU.</w:t>
      </w:r>
    </w:p>
    <w:p>
      <w:r>
        <w:t>BULLETIN NO. 15 OF APRIL 17, 2023 23</w:t>
        <w:br/>
        <w:t>CONSIDERING, therefore, that the behaviors carried out by Enel X Way Italia S.r.l., Enel X Way S.r.l. and Ewiva S.r.l., for the reasons outlined above, appear to configure a possible violation of Article 102 TFEU;</w:t>
      </w:r>
    </w:p>
    <w:p>
      <w:r>
        <w:t>RESOLVES</w:t>
        <w:br/>
        <w:t>a) to initiate the investigation, pursuant to Article 14 of Law No. 287/90, against Enel X Way Italia S.r.l., Enel X Way S.r.l. and Ewiva S.r.l., to ascertain the existence of possible violations of competition pursuant to Article 102 TFEU;</w:t>
        <w:br/>
        <w:t>b) to set a deadline of sixty days, starting from the date of notification of this provision, for the representatives of the parties to exercise their right to be heard, specifying that the request for a hearing must be received by the Transport, Energy and Environment Directorate of the Competition Department 2 of this Authority at least fifteen days before the expiration of the aforementioned deadline;</w:t>
        <w:br/>
        <w:t>c) that the person responsible for the procedure is Dr. Giulia Battista;</w:t>
        <w:br/>
        <w:t>d) that the documents of the procedure can be viewed, at the Transport, Energy and Environment Directorate of the Competition Department 2 of this Authority, by the legal representatives of the Parties or by persons delegated by them;</w:t>
        <w:br/>
        <w:t>e) that the procedure must be concluded by June 30, 2024.</w:t>
      </w:r>
    </w:p>
    <w:p>
      <w:r>
        <w:t>This provision will be notified to the interested parties and published in the Bulletin of the Competition and Market Authority.</w:t>
      </w:r>
    </w:p>
    <w:p>
      <w:r>
        <w:t>THE SECRETARY GENERAL THE PRESIDENT</w:t>
        <w:br/>
        <w:t>Guido Stazi Roberto Rustichelli</w:t>
      </w:r>
    </w:p>
    <w:p>
      <w:r>
        <w:rPr>
          <w:b/>
        </w:rPr>
        <w:t>[Pages 22–24]</w:t>
      </w:r>
    </w:p>
    <w:p>
      <w:r>
        <w:t>24 BULLETIN NO. 15 OF APRIL 17, 2023</w:t>
        <w:br/>
        <w:t>CONCENTRATION OPERATIONS</w:t>
        <w:br/>
        <w:t>C12522 - COMPUTER GROSS/ALTINIA DISTRIBUTION</w:t>
        <w:br/>
        <w:t>Decision No. 30573</w:t>
        <w:br/>
        <w:t>THE ANTITRUST AUTHORITY</w:t>
        <w:br/>
        <w:t>IN ITS MEETING of March 28, 2023;</w:t>
        <w:br/>
        <w:t>HEARD the Rapporteur, Professor Elisabetta Iossa;</w:t>
        <w:br/>
        <w:t>HAVING REGARD TO Regulation (EC) No. 139/2004;</w:t>
        <w:br/>
        <w:t>HAVING REGARD TO Law No. 287 of October 10, 1990;</w:t>
        <w:br/>
        <w:t>HAVING REGARD TO the D.P.R. No. 217 of April 30, 1998;</w:t>
        <w:br/>
        <w:t>HAVING REGARD TO the communication from Computer Gross S.p.A., received on February 2, 2023;</w:t>
        <w:br/>
        <w:t>HAVING REGARD TO the request for information sent on February 22, 2023, to Computer Gross S.p.A. with consequent interruption of the deadlines pursuant to Article 5, paragraph 3, of the D.P.R. No. 217 of April 30, 1998;</w:t>
        <w:br/>
        <w:t>HAVING REGARD TO the information received on March 9, 2023, and the additional information received on March 15, 2023, from Computer Gross S.p.A.;</w:t>
        <w:br/>
        <w:t>HAVING REGARD TO the documentation on file;</w:t>
        <w:br/>
        <w:t>CONSIDERING the following:</w:t>
        <w:br/>
        <w:t>I. THE PARTIES</w:t>
        <w:br/>
        <w:t>1. Computer Gross S.p.A. (hereinafter Computer Gross) is an Italian company wholly controlled by SESA S.p.A. (hereinafter SESA).</w:t>
        <w:br/>
        <w:t>2. The main activity of the aforementioned Company consists of wholesale trade, in Italy and abroad, of computers and related accessories, equipment and software for information technology; programming for computers and business organization; production of manuals for the use of computers, processing and inputting of images on behalf of third parties; maintenance and repair of computers and equipment for information technology in general; assembly of computers and/or their parts; leasing of computers and equipment for information technology in general; co-working. The total turnover of the acquiring group, according to what was declared at the time of notification, was approximately [2-3]* billion euros for 2022, of which [2-3] billion euros were generated in Italy.</w:t>
        <w:br/>
        <w:t>3. The object of acquisition is the company Altinia distribuzione S.p.A. (hereinafter Altinia), [omitted].</w:t>
        <w:br/>
        <w:t>1 Allows multiple people to work independently while sharing their knowledge through the sharing of equipment, infrastructure, and services.</w:t>
        <w:br/>
        <w:t>2 [omitted].</w:t>
        <w:br/>
        <w:t>* In this version, some data are omitted as there were deemed to be elements of confidentiality or secrecy of the information.</w:t>
      </w:r>
    </w:p>
    <w:p>
      <w:r>
        <w:t>BULLETIN NO. 15 OF APRIL 17, 2023 25</w:t>
        <w:br/>
        <w:t>4. Altinia is a company active in the wholesale distribution and rental of office machines and equipment (Information technology). In 2021, the national turnover was approximately [31-100] million euros.</w:t>
        <w:br/>
        <w:t>II. DESCRIPTION OF THE OPERATION</w:t>
        <w:br/>
        <w:t>5. The notified Operation consists of the acquisition for consideration, by Computer Gross, of a controlling shareholding of 55% of the share capital of Altinia, through which Computer Gross S.p.A. will immediately exercise exclusive control over Altinia Distribuzione S.p.A.</w:t>
        <w:br/>
        <w:t>6. The Framework Agreement signed by the Parties includes non-competition obligations [omitted].</w:t>
        <w:br/>
        <w:t>III. QUALIFICATION OF THE OPERATION</w:t>
        <w:br/>
        <w:t>7. The notified operation, as aimed at acquiring exclusive control over part of a company, constitutes a concentration pursuant to Article 5, paragraph 1, letter b), of Law No. 287/1990. It falls within the scope of application of Law No. 287/1990 as the conditions of Article 1 of Regulation EC 139/2004 are not met, and it is subject to the obligation of prior notification provided for by Article 16, paragraph 1, of the same law as the total turnover achieved, in the last financial year at the national level, by the group of companies involved was over 517 million euros and the total turnover achieved, in the last financial year at the national level, by at least two of the companies involved was over 31 million euros.</w:t>
        <w:br/>
        <w:t>8. The aforementioned non-competition agreement constitutes a restriction directly connected and necessary for the realization of the operation, as it is strictly functional to safeguarding the value of the acquired company, limited to a period of two years and with reference to a product and geographical scope strictly limited to the current operational scope of the acquired company.</w:t>
        <w:br/>
        <w:t>IV. EVALUATION OF THE CONCENTRATION</w:t>
        <w:br/>
        <w:t>The relevant product and geographical market</w:t>
        <w:br/>
        <w:t>9. The operation in question concerns the Information Technology sector. In particular, regarding the relevant market, it is to be considered that of the retail distribution of products, equipment, and software. The offerings of both companies are indeed aimed at distributors of "professional" IT products and not at end consumers.</w:t>
        <w:br/>
        <w:t>10. Considering the activities carried out by the parties to this operation and based on national and community precedents, the relevant market in this case is to be identified as the wholesale distribution of IT products carried out towards independent professional resellers. Both companies operate in this market, although they have different specializations. Altinia Distribuzione focuses on the wholesale distribution of IT products and solutions for the printing segment, while the range of products provided by Computer Gross has a broader scope, involving both wholesale resale of hardware and software, as well as packaged services.</w:t>
        <w:br/>
        <w:t>11. From a geographical perspective, considering the operational scope of the acquired company, the market can be considered to be of national size.</w:t>
        <w:br/>
        <w:t>Effects of the operation</w:t>
        <w:br/>
        <w:t>12. Based on the information produced at the time of notification, within the overall IT services market in 2021, at the national level, the acquiring party registers an estimated market share of [15-20%] in 2021, and [15-20%] in 2022, while Altinia in 2021 registers an estimated market share of [less than 1%]. Therefore, following the operation, the acquiring party's share will experience a marginal increase and will settle at a share of [15-20%] and will not alter the market structure. As for the competitive context, it should be noted that in the relevant IT services market, the main competitors include Esprinet S.p.A. with a higher market share, Tech Data Italia S.r.l. and Ingram Micro S.r.l. with market shares comparable to the share reached by the acquirer following the operation in question.</w:t>
        <w:br/>
        <w:t>13. In conclusion, considering the market shares held by the interested parties, the presence of significant competitors, the operation in question does not appear to be likely to substantially alter the structure and competitive dynamics of the relevant market.</w:t>
        <w:br/>
        <w:t>IT IS THEREFORE CONSIDERED that the operation in question does not significantly impede effective competition in the relevant markets pursuant to Article 6, paragraph 1, of Law No. 287/1990 and does not result in the establishment or strengthening of a dominant position;</w:t>
        <w:br/>
        <w:t>IT IS FURTHER CONSIDERED that the agreed non-competition clauses are ancillary to this operation only within the limits specified above, and that the Authority reserves the right to evaluate, where the conditions exist, such clauses to the extent that they are realized beyond the indicated duration;</w:t>
        <w:br/>
        <w:t>RESOLVES</w:t>
        <w:br/>
        <w:t>not to initiate the investigation referred to in Article 16, paragraph 4, of Law No. 287/1990.</w:t>
        <w:br/>
        <w:t>The above conclusions will be communicated, pursuant to Article 16, paragraph 4, of Law No. 287/1990, to the companies involved and to the Ministry of Enterprises and Made in Italy.</w:t>
        <w:br/>
        <w:t>6 This geographical definition is consistent with the precedents of the European Commission which has deemed a national dimension possible considering the linguistic specificities, the organization of the activities of distributors and resellers, and the characteristics of the services provided in terms of delivery and after-sales services. See, among others, European Commission decisions of April 28, 2008, in case COMP/M.5091 – Tech Data/Scribona and of October 11, 2012, in case COMP/M.6685 – Ingram Micro/Brightpoint.</w:t>
      </w:r>
    </w:p>
    <w:p>
      <w:r>
        <w:rPr>
          <w:b/>
        </w:rPr>
        <w:t>[Pages 25–27]</w:t>
      </w:r>
    </w:p>
    <w:p>
      <w:r>
        <w:t>BULLETIN NO. 15 OF APRIL 17, 2023 27</w:t>
        <w:br/>
        <w:t>This provision will be published in the Bulletin of the Authority for the Guarantee of Competition and the Market.</w:t>
        <w:br/>
        <w:t>THE SECRETARY GENERAL THE PRESIDENT</w:t>
        <w:br/>
        <w:t>Guido Stazi Roberto Rustichelli</w:t>
      </w:r>
    </w:p>
    <w:p>
      <w:r>
        <w:t>28 BULLETIN NO. 15 OF APRIL 17, 2023</w:t>
        <w:br/>
        <w:t>TELEVISION RIGHTS</w:t>
        <w:br/>
        <w:t>SR43B - LEGA CALCIO SERIE A/AWARD OF AUDIOVISUAL RIGHTS</w:t>
        <w:br/>
        <w:t>FOOTBALL CHAMPIONSHIPS 2027/2028 - 2028/2029</w:t>
        <w:br/>
        <w:t>Provision No. 30575</w:t>
        <w:br/>
        <w:t>THE AUTHORITY FOR THE GUARANTEE OF COMPETITION AND THE MARKET</w:t>
        <w:br/>
        <w:t>IN ITS MEETING of March 28, 2023;</w:t>
        <w:br/>
        <w:t>HEARD the Rapporteur, Professor Elisabetta Iossa;</w:t>
        <w:br/>
        <w:t>HAVING REGARD to Law No. 287 of October 10, 1990;</w:t>
        <w:br/>
        <w:t>HAVING REGARD to Legislative Decree No. 9 of January 9, 2008, concerning "Regulation of the ownership and commercialization of sports audiovisual rights and related distribution of resources" (hereinafter, "Legislative Decree No. 9/2008", "Melandri Decree" or simply the "Decree");</w:t>
        <w:br/>
        <w:t>HAVING REGARD, in particular, to Article 6, paragraph 1, of the aforementioned Legislative Decree, according to which the National Professional League is required to predetermine, for the football competitions under its jurisdiction, guidelines "for the commercialization of audiovisual rights containing rules regarding the offer and assignment of the audiovisual rights themselves, criteria regarding the formation of the related packages and further rules," in order to guarantee participants in the competitive procedures "conditions of absolute fairness, transparency, and non-discrimination";</w:t>
        <w:br/>
        <w:t>HAVING REGARD, furthermore, to Article 6, paragraph 6, of the same Legislative Decree, which establishes that the Authority for Guarantees in Communications and the Authority for the Guarantee of Competition and the Market shall verify, for their respective areas of competence, the compliance of the guidelines with the principles and provisions of Legislative Decree No. 9/2008 and approve them within sixty days of receipt;</w:t>
        <w:br/>
        <w:t>HAVING REGARD to the Guidelines referred to in Legislative Decree No. 9/2008, transmitted by the National Professional League Serie A on February 24, 2023;</w:t>
        <w:br/>
        <w:t>HAVING REGARD to the contributions provided on March 10, 2023, by some telecommunications operators and by entities active in the commercialization of audiovisual rights, as well as by a consumer association, within the framework of the public consultation convened by the Authority with resolution of February 28, 2023;</w:t>
        <w:br/>
        <w:t>HAVING REGARD to the acts of the proceeding;</w:t>
        <w:br/>
        <w:t>CONSIDERED as follows:</w:t>
        <w:br/>
        <w:t>I. THE NATIONAL PROFESSIONAL LEAGUE SERIE A</w:t>
        <w:br/>
        <w:t>1. The National Professional League Serie A (hereinafter also "Lega Calcio Serie A" or "Lega Serie A" or "LNPA") privately associates the sports clubs affiliated with the Italian Football Federation ("FIGC") that participate in the Serie A Championship and that, for this purpose, make use of the services of professional football players. It organizes the following sports competitions:</w:t>
      </w:r>
    </w:p>
    <w:p>
      <w:r>
        <w:t>BULLETIN NO. 15 OF APRIL 17, 2023 29</w:t>
        <w:br/>
        <w:t>Serie A Championship, Coppa Italia, Supercoppa, Primavera Championship, Coppa Italia Primavera, and Primavera Supercoppa.</w:t>
        <w:br/>
        <w:t>2. The Lega Serie A, as the organizer of the aforementioned competitions, pursuant to the Melandri Decree, is a co-holder, together with the sports clubs participating in the events, of the audiovisual rights related to the competitions it organizes. According to the provisions of the aforementioned Decree and the Statute-Regulation of the Lega Serie A, the latter is the entity responsible for the commercialization of the audiovisual rights related to the competitions it organizes1.</w:t>
        <w:br/>
        <w:t>3. In application of Article 6 of the Decree, the Lega Serie A transmitted, on October 17, 2022, the "Guidelines for the centralized sale of audiovisual rights related to the sports seasons 2024/2025 - 2025/2026 - 2026/2027," which were put out for consultation on October 26, 2022, and approved by the Authority with resolution of December 13, 2022.</w:t>
        <w:br/>
        <w:t>4. The Melandri Decree was recently amended by Law No. 6 of January 13, 2023, converting Decree-Law No. 176 of November 18, 2022, (containing "Urgent measures for support in the energy sector and public finance," the so-called "Aiuti-quater"), which, in particular, modified Article 10, paragraph 1, extending the maximum possible duration of license contracts from three to five years.</w:t>
        <w:br/>
        <w:t>5. Following this legislative amendment, on February 24, 2023, the Lega Serie A transmitted the "Guidelines for the centralized sale of audiovisual rights related to the sports seasons 2024/2025 - 2025/2026 - 2026/2027-2027/2028-2028/2029" (hereinafter, "Guidelines").</w:t>
        <w:br/>
        <w:t>6. On February 28, 2023, the Authority initiated a public consultation regarding the Guidelines, which concluded on March 10, 2023.</w:t>
        <w:br/>
        <w:t>II. THE CONTENT OF THE GUIDELINES</w:t>
        <w:br/>
        <w:t>7. The Guidelines present, in terms of criteria for the formation of exclusive packages, assignment procedures, rules for assigned and unexercised rights, and provisions regarding the offer of a dedicated channel of the League, the same characteristics as the text put out for public consultation and approved with resolution of December 13, 20222.</w:t>
        <w:br/>
        <w:t>8. Unlike the approved text, this version of the Guidelines provides for the possibility for the League to commercialize its sports rights for a duration cycle of four or five years3.</w:t>
        <w:br/>
        <w:t>III. CONTRIBUTIONS TO THE PUBLIC CONSULTATION</w:t>
        <w:br/>
        <w:t>9. On February 28, 2023, the public consultation concerning the Guidelines prepared by the Lega Serie A and transmitted on February 24, 2023, was initiated.</w:t>
        <w:br/>
        <w:t>1 See provision No. 28097, "SR34 - LEGA CALCIO SERIE A/AWARD OF AUDIOVISUAL RIGHTS FOOTBALL CHAMPIONSHIPS 2021/2022 - 2022/2023 - 2023/2024" of December 13, 2022. See in particular paragraph No. 2.</w:t>
        <w:br/>
        <w:t>2 See provision No. 28097, "SR34 - LEGA CALCIO SERIE A/AWARD OF AUDIOVISUAL RIGHTS FOOTBALL CHAMPIONSHIPS 2021/2022 - 2022/2023 - 2023/2024" of December 13, 2022. See in particular paragraphs Nos. 5-59.</w:t>
        <w:br/>
        <w:t>3 Indeed, it should be noted that the eligibility requirements for the offer referred to in paragraph No. 35 of the Guidelines have been modified and a provision regarding the obligations "in terms of audience measurement according to the parameters defined by AGCOM, most recently with resolution 194/21/CONS" has been included.</w:t>
      </w:r>
    </w:p>
    <w:p>
      <w:r>
        <w:rPr>
          <w:b/>
        </w:rPr>
        <w:t>[Pages 28–30]</w:t>
      </w:r>
    </w:p>
    <w:p>
      <w:r>
        <w:t>30 BULLETIN NO. 15 OF APRIL 17, 2023</w:t>
        <w:br/>
        <w:t>10. Contributions to the public consultation were received on March 10, 2023, from three operators active in the commercialization of audiovisual rights, one telecommunications operator, and one consumer association.</w:t>
        <w:br/>
        <w:t>11. Initially, the contribution from the operators focused on the main modification made by the LNPA to its Guidelines, namely the possibility of commercializing broadcasting rights for a duration of five seasons.</w:t>
        <w:br/>
        <w:t>12. One operator active in the commercialization of audiovisual rights focused on the operational and business consequences arising from the five-year duration of the license, emphasizing the economic and financial improvements of being able to better plan their investments and access financing more easily. The same operator also noted a possible increase in bargaining power with suppliers and a broader horizon for achieving efficiencies. From a commercial standpoint, the operator believes that the longer duration allows for the adoption of more successful commercial policies aimed at customer loyalty and stabilizing their user base, also due to the possibility of introducing technological innovations. For these reasons, the operator welcomes the possibility of extending the duration of license contracts to five years.</w:t>
        <w:br/>
        <w:t>13. Two additional operators active in the commercialization of audiovisual rights did not identify issues related to the temporal extension of the licenses, referring to their contribution to the considerations already expressed in the previous consultation.</w:t>
        <w:br/>
        <w:t>14. An operator active in telecommunications services, in its contribution, first recalled that the availability of an audiovisual offer with premium content, such as that in question, represents a fundamental commercial lever for operators active in telecommunications, who appear to be inclined to associate the offer of Internet connectivity services with premium entertainment content in order to make their commercial offer more appealing. Therefore, the assignment of sports rights can generate a market structure characterized by a high concentration of rights in the hands of a few operators. In particular, the extension of the duration of sports rights poses, according to some operators, a serious risk of consolidating market structures that could harm the development of competition in media and broadband services.</w:t>
        <w:br/>
        <w:t>15. This circumstance suggests, according to this operator, the need to reduce the exclusives arising from the assignment of packages. Among the possible solutions, the creation of wholesale offers available simultaneously on multiple platforms and more pay-TV operators has been proposed, through the promotion of a system of rules designed to encourage the maximum exploitation of rights by multiple pay-TV operators and within the largest possible number of audiovisual offers. In particular, according to the operator, it would be appropriate to provide for a system for awarding matches – probably neutral with respect to the number of packages – characterized by the absence of exclusives or other contractual mechanisms, also considering that, in this case, the duration of the exclusives and their possible anti-competitive use would produce its effects for a significant duration. This operator also recalled the potential restrictions on competition arising from any allocations of licenses to vertically integrated entities in the broadband services market, hoping for the introduction of a system of rules that could prevent this phenomenon.</w:t>
        <w:br/>
        <w:t>16. Finally, the intervention of a consumer association emphasized that the LNPA, in its capacity as the rights holder, should be an active subject in monitoring the services provided by the licensed operators and protecting consumers from any service disruptions arising from the activities of the same operators, also through the establishment of mechanisms for automatic and direct compensation to consumers.</w:t>
        <w:br/>
        <w:t>IV. THE EXPERIENCE OF FOREIGN CHAMPIONSHIPS</w:t>
        <w:br/>
        <w:t>17. In light of the legislative amendment that has extended the maximum possible duration of license contracts from three to five years, it seems appropriate to examine the regulations, practices, and competitive conditions of the major national championships of the federations belonging to the European Union of Football Associations (hereinafter "UEFA").</w:t>
        <w:br/>
        <w:t>18. This analysis cannot disregard the assessments expressed by the European Commission (hereinafter the "Commission") regarding the joint sale of audiovisual sports rights for UEFA international competitions and, in particular, the UEFA Champions League. On this occasion, the Commission authorized the joint sale of audiovisual sports rights by football associations on behalf of football clubs (as opposed to the sale of such rights by the clubs themselves), in application of the current Article 101, paragraph 3, of the Treaty on the Functioning of the European Union (hereinafter "TFEU"), provided that strict conditions were met, precisely to mitigate the risk of exclusionary effects on downstream markets due to exclusivity and the bundling of rights. These conditions included, among others: the sale of audiovisual sports rights through open and transparent bidding procedures; a limitation on the duration of rights (generally not exceeding three years); and the division of rights into different packages to allow more competitors to acquire the rights.</w:t>
        <w:br/>
        <w:t>19. Following this precedent, Member States have regulated the commercialization of such rights mainly through two alternative types of intervention (see further below): an assessment of the criteria and conditions for centralized sales in application of the exemption criteria pursuant to Article 101, paragraph 3, of the TFEU; or – alternatively and without prejudice to any subsequent interventions under competition law – through the establishment of a law that regulates the principles and introduces constraints for the commercialization of the aforementioned rights.</w:t>
        <w:br/>
        <w:t>20. Below are summarized the main characteristics of the commercialization of rights for the major European football championships, with particular reference to France, Germany, the United Kingdom, and Spain.</w:t>
        <w:br/>
        <w:t>21. In France, the ownership of audiovisual exploitation rights for national competitions organized at the federal level belongs to the relevant federation, pursuant to Article L. 333-1 of the Sports Code. The French football federation has transferred – pursuant to the Sports Code – the broadcasting rights of Ligue 1 (first division championship) and Ligue 2 (second division championship) to the clubs.</w:t>
        <w:br/>
        <w:t>22. Regarding the top French football league (Ligue 1), the terms and conditions for the sale of rights are regulated as follows:</w:t>
        <w:br/>
        <w:t>- the rights are offered in multiple separate lots, the number and composition of which must take into account the objective characteristics of the markets in which they are offered for purchase;</w:t>
        <w:br/>
        <w:t>- each lot is awarded to the candidate whose proposal is deemed best in light of the criteria previously defined in the tender with a prohibition on discriminatory practices;</w:t>
        <w:br/>
        <w:t>- the League is obliged to reject proposals for offers for all or part of the packages and those that include any price supplement.</w:t>
        <w:br/>
        <w:t>23. As for the duration of the licenses, contracts are concluded for a maximum period of four years and are renewable only within that period, but – in any case – cannot exceed the four years provided.</w:t>
        <w:br/>
        <w:t>24. The offered packages vary depending on the marketing cycle. Currently, the awarded packages provide for diversification by day of the week, time, and appeal of the match, leading to a different number of each block of matches and, therefore, to a different value of each of them. Currently, the operators awarded exclusive licenses are Amazon and Canal+.</w:t>
        <w:br/>
        <w:t>25. Historically, the sale of broadcasting rights for matches in the two main German leagues (the 1. Bundesliga and the 2. Bundesliga) has been regulated by three consecutive commitment decisions issued by the national competition authority, the Bundeskartellamt, based on a preliminary assessment of the joint commercialization of rights by the German Football League (hereinafter "DFL"), pursuant to Article 101 of the TFEU.</w:t>
      </w:r>
    </w:p>
    <w:p>
      <w:r>
        <w:rPr>
          <w:b/>
        </w:rPr>
        <w:t>[Pages 31–33]</w:t>
      </w:r>
    </w:p>
    <w:p>
      <w:r>
        <w:t>BULLETIN NO. 15 OF APRIL 17, 2023 33</w:t>
      </w:r>
    </w:p>
    <w:p>
      <w:r>
        <w:t>26. The commitments made binding for the DFL in the decisions established a duration of the broadcasting rights of four years and do not provide for the possibility of extending this period.</w:t>
      </w:r>
    </w:p>
    <w:p>
      <w:r>
        <w:t>27. Based on the aforementioned decisions, the commercialization occurs through different packages of matches. Regarding the top league, the commitments for 2020 provided for four packages structured as follows:</w:t>
        <w:br/>
        <w:t>1. three matches on Friday and Sunday;</w:t>
        <w:br/>
        <w:t>2. five matches on Saturday afternoon, with single coverage;</w:t>
        <w:br/>
        <w:t>3. the same five matches on Saturday afternoon, but with conference coverage;</w:t>
        <w:br/>
        <w:t>4. one marquee match on Saturday evening; the buyer, in this case, has the option to choose the match to be played on Saturday evening.</w:t>
      </w:r>
    </w:p>
    <w:p>
      <w:r>
        <w:t>28. Since 2016, the paid live broadcasting packages have been, in principle, "technology neutral," meaning that buyers can exploit the rights through all platforms (satellite, cable, Over The Top - hereinafter “OTT”). However, the decision of the Bundeskartellamt in 2020 also provided for the sale of an additional "OTT only" package that would be auctioned if all four packages of paid live events were acquired by a single buyer.</w:t>
      </w:r>
    </w:p>
    <w:p>
      <w:r>
        <w:t>29. Specifically, in the last marketing cycle, the OTT package was not auctioned, as the four pay live packages were purchased by two different buyers, Sky Deutschland and DAZN. Telekom Deutschland entered into agreements with both operators to broadcast the respective matches via the Magenta TV service.</w:t>
      </w:r>
    </w:p>
    <w:p>
      <w:r>
        <w:t>Premier League – United Kingdom</w:t>
      </w:r>
    </w:p>
    <w:p>
      <w:r>
        <w:t>30. The sale of audiovisual rights for Premier League matches is governed by the Premier League's affiliation regulations, which is an agreement between each of the affiliated clubs and the League itself. The Premier League sells its audiovisual rights through a competitive, open, and transparent bidding process every three years.</w:t>
      </w:r>
    </w:p>
    <w:p>
      <w:r>
        <w:t>31. The membership rules reflect the commitments made with the Commission in 2006, following a procedure initiated under Article 101 TFEU. While the commitments made with the European Commission ended in 2013, the Premier League continued on its own initiative to market the rights in accordance with the commitments then made. In particular, the commitments stipulated that the Premier League would divide the broadcasting rights into balanced packages in terms of the number of matches, which would be put to tender every three years, and that no single company could own the rights to all packages (the so-called “no single buyer rule”).</w:t>
      </w:r>
    </w:p>
    <w:p>
      <w:r>
        <w:t>32. The national communications regulator, the Office of Communications (hereinafter “Ofcom”), which shares competition protection powers with the national authority (the Competition and Market Authority, hereinafter “CMA”), initiated an investigation in 2014 under national law and Article 101 TFEU regarding the sale of broadcasting rights for the Premier League.</w:t>
      </w:r>
    </w:p>
    <w:p>
      <w:r>
        <w:t>33. Ofcom concluded its investigation in 2016, after the Premier League decided to increase the number of matches available for live television broadcasting in the United Kingdom (starting from the beginning of the 2019/2020 season) and formally accepted to adhere to the "no single buyer" rule, which prevents a single broadcaster from monopolizing all the rights in the tender.</w:t>
      </w:r>
    </w:p>
    <w:p>
      <w:r>
        <w:t>34. Following the recent pandemic emergency, the national government, in derogation of the requirement to tender the rights in three-year cycles and temporarily disapplying competition law, authorized the Premier League to renew its licensing contracts for the rights for an additional three years, without a tender.</w:t>
      </w:r>
    </w:p>
    <w:p>
      <w:r>
        <w:t>35. Specifically, only 200 of the 380 matches in a Premier League season are broadcast. Broadcasters can submit bids for seven exclusive rights packages, distinguished by product type, namely by day of the week and kick-off time. These include five packages consisting of 32 matches and two consisting of 20 matches.</w:t>
      </w:r>
    </w:p>
    <w:p>
      <w:r>
        <w:t>36. The broadcasters Sky (4 packages, for a total of 128 matches), BT (two packages, for a total of 52 matches), and Amazon (one package of 20 matches) hold the rights for the current three-year marketing period.</w:t>
      </w:r>
    </w:p>
    <w:p>
      <w:r>
        <w:t>37. Lastly, it should be noted that during the 2020/2021 season, in the pandemic period, considering the impossibility for fans to attend sporting events at stadiums, the Premier League arranged – exceptionally – an expansion of the broadcast offering of its matches.</w:t>
      </w:r>
    </w:p>
    <w:p>
      <w:r>
        <w:t>LaLiga – Spain</w:t>
      </w:r>
    </w:p>
    <w:p>
      <w:r>
        <w:t>38. In Spain, the joint sale of television rights for national football competitions has been mandatory by law since 2015 (Royal Decree-Law 5/2015, hereinafter the “RDL”). Teams must cede the sale of audiovisual rights to the organizers (LaLiga for the first and second divisions and the Spanish Football Federation for other national competitions), which will auction the rights to potential buyers. Other football competitions that achieve official and professional status will be subject to the same regime. According to the RDL, the joint sale of television rights for national football competitions by the organizers is subject to a mandatory (but non-binding) report by the national competition authority (the Comisión Nacional de los Mercados y la Competencia, hereinafter “CNMC”). The report checks that the bidding procedure is compatible with the aforementioned requirements considered in the RDL. The report does not prejudice the possible application of competition protection law as it is solely related to compatibility with the requirements established by the RDL.</w:t>
      </w:r>
    </w:p>
    <w:p>
      <w:r>
        <w:t>39. In principle, the RDL provided for a maximum possible duration of licensing contracts of 3 years. However, a recent regulatory amendment has linked the duration of contracts to compliance with EU competition law.</w:t>
      </w:r>
    </w:p>
    <w:p>
      <w:r>
        <w:t>40. This regulatory amendment has allowed the Spanish national football league to propose the commercialization of the rights to exploit the content of the football championship for a duration of three, four, or five seasons, depending on the offers, starting from the 2022/2023 season.</w:t>
      </w:r>
    </w:p>
    <w:p>
      <w:r>
        <w:t>41. In this regard, in its relevant opinion, the CNMC noted that precedents in competition law at the national and European Union levels have established that the duration of contracts exceeding three years is generally not justified due to its possible harmful effects on competition.</w:t>
      </w:r>
    </w:p>
    <w:p>
      <w:r>
        <w:t>42. For these reasons, the CNMC assessed the proposal of LaLiga as non-compliant with the requirements established by the regulatory provisions of the RDL in certain aspects, making several recommendations, including the invitation to reduce the duration of contracts to promote greater competition, avoiding the closure of the market for a considerable number of years, in order to limit the possibility of submitting bids for a period exceeding three years.</w:t>
      </w:r>
    </w:p>
    <w:p>
      <w:r>
        <w:t>43. Lastly, it seems appropriate to note that in the tender for the assignment of rights, LaLiga has provided for several exclusive match assignment packages, providing, for some of them, alternative allocations of the number of matches, represented in Figure 1 below.</w:t>
      </w:r>
    </w:p>
    <w:p>
      <w:r>
        <w:t>Figure 1: Types of packages put to tender by LaLiga</w:t>
        <w:br/>
        <w:t>Source: LaLiga</w:t>
      </w:r>
    </w:p>
    <w:p>
      <w:r>
        <w:rPr>
          <w:b/>
        </w:rPr>
        <w:t>[Pages 34–36]</w:t>
      </w:r>
    </w:p>
    <w:p>
      <w:r>
        <w:t>36 BULLETIN NO. 15 OF APRIL 17, 2023</w:t>
      </w:r>
    </w:p>
    <w:p>
      <w:r>
        <w:t>44. In this manner, the offer has been structured to encourage the number of competing operators participating in the tender. In particular, for the current season, and until the 2026/27 season, the Dbis type packages have been assigned to two operators: Telefónica (packages D1bis and D3bis); DAZN (the remaining package D2bis).</w:t>
      </w:r>
    </w:p>
    <w:p>
      <w:r>
        <w:t>45. Telefónica subsequently reached an agreement with DAZN to access its matches, in order to broadcast all matches for the upcoming seasons. A third operator, Orange, has reached an agreement with DAZN for access to both DAZN's matches and Telefónica's matches through the regulated price offered by that operator as part of the commitments of the concentration between Telefónica and DTS. Therefore, Orange also broadcasts all LaLiga matches for the 2022/23 season.</w:t>
      </w:r>
    </w:p>
    <w:p>
      <w:r>
        <w:t>Other national championships of Member States</w:t>
      </w:r>
    </w:p>
    <w:p>
      <w:r>
        <w:t>46. With regard to other national championships in the European Union, Portugal is the only Member State that has recently established national legislation on the sale of sports rights, while some Member States have examined the sale of sports rights under competition law. In some cases, such as in Ireland, the rights are held by the public television operator.</w:t>
      </w:r>
    </w:p>
    <w:p>
      <w:r>
        <w:t>47. In general, with regard to the national championships of other Member States, with the exception of Belgium (5 seasons, with the possibility of a one-year renewal), Bulgaria (6 seasons), the exclusive broadcasting license for national competition events does not exceed four years, although some limited extensions of duration are provided.</w:t>
      </w:r>
    </w:p>
    <w:p>
      <w:r>
        <w:t>V. EVALUATIONS</w:t>
      </w:r>
    </w:p>
    <w:p>
      <w:r>
        <w:t>Preliminary considerations</w:t>
      </w:r>
    </w:p>
    <w:p>
      <w:r>
        <w:t>48. The fundamental objective of Legislative Decree No. 9/2008 is to create a transparent and efficient market for audiovisual rights. To this end, Articles 6 and 7 of the Decree require the organizer of the competition to enable all operators on all platforms to compete for acquiring audiovisual rights, through appropriate competitive procedures suitable for ensuring participants absolute fairness, transparency, and non-discrimination. In this context, the aforementioned Legislative Decree provides for an ex ante intervention by the Antitrust Authority, which evaluates and approves the Guidelines prepared by the competition organizer before proceeding with the tender.</w:t>
      </w:r>
    </w:p>
    <w:p>
      <w:r>
        <w:t>49. Pursuant to Article 6, paragraph 1, of the Decree, the Guidelines must provide rules regarding the offer and assignment of audiovisual rights, criteria regarding the formation of the related packages, and further rules to ensure that participants in the competitive procedures have conditions of absolute fairness, transparency, and non-discrimination.</w:t>
      </w:r>
    </w:p>
    <w:p>
      <w:r>
        <w:t>50. These rules concern the entirety of the audiovisual rights subject to the commercialization procedure called by the LNPA, considering the broad definition of audiovisual rights adopted by Article 2, letter o), of the Melandri Decree. This definition expressly includes "the use of images of the event [...] for the purpose of matching the images of the event to games and bets and for carrying out related activities," and is characterized by a broad formulation, such as to also include the exploitation of digital audiovisual content through innovative platforms, such as those accessible through the Metaverse, in addition to those related to a separate segment of demand, such as betting rights.</w:t>
      </w:r>
    </w:p>
    <w:p>
      <w:r>
        <w:t>51. That said, the Authority intends to make observations regarding the Guidelines transmitted by the Lega Nazionale Professionisti Serie A on February 24, 2023, considering it appropriate to remind that where, in the concrete preparation of the packages and final assignment, the interested parties do not adhere to its indications or otherwise adopt conduct that undermines competition in the acquisition of rights as well as in the downstream markets, to the detriment of consumers, it is called to intervene, using the powers conferred by Law No. 287/1990 and Articles 101 and 102 of the Treaty on the Functioning of the European Union (“TFEU”).</w:t>
      </w:r>
    </w:p>
    <w:p>
      <w:r>
        <w:t>52. In particular, in this context, the Authority is called to examine the Guidelines for the purpose of approval, after verifying, for the relevant aspects, their compliance with the principles and provisions of the Melandri Decree (Article 6, paragraph 6).</w:t>
      </w:r>
    </w:p>
    <w:p>
      <w:r>
        <w:t>53. To this end, the evaluations carried out below will concern solely the text of the Guidelines transmitted by the LNPA, taking into account the main observations received during the public consultation and more generally the competitive dynamics that have manifested in the national territory regarding the commercialization of audiovisual rights for the competitions organized by the LNPA, as well as the experience gained in the principal national championships of the federations adhering to UEFA.</w:t>
      </w:r>
    </w:p>
    <w:p>
      <w:r>
        <w:t>54. With regard to another hypothesis of commercialization of audiovisual rights, such as the establishment of a direct thematic channel of the LNPA, currently formulated as an alternative in the Guidelines compared to the distribution of content through assignment to third-party licensees, it is noted that, pursuant to Articles 6 and 7 of Legislative Decree No. 9/2008, it falls outside the evaluation to be carried out in the examination of the Guidelines.</w:t>
      </w:r>
    </w:p>
    <w:p>
      <w:r>
        <w:t>55. It is observed that the aforementioned provision, far from configuring a preferential character for an indirect distribution form, as feared in the contributions received, merely establishes that "in compliance with the principles of free competition and within the limits of the existing community provisions and without prejudice to the obligations undertaken with the license agreements, the organizer of the competition may create its own platform." That said, there is currently no provision in the Guidelines that conflicts with the principles indicated in Article 13, limiting itself at point 45 to refer to the mere factual circumstance of the non-assignment of rights to a third party.</w:t>
      </w:r>
    </w:p>
    <w:p>
      <w:r>
        <w:t>56. Therefore, this hypothesis is not currently the subject of this evaluation. As mentioned, the evaluation pursuant to Law No. 287/1990 and Articles 101 and 102 of the Treaty on the Functioning of the European Union (“TFEU”) of the content of the distribution contracts that the LNPA may eventually enter into with the interested operators remains unaffected.</w:t>
      </w:r>
    </w:p>
    <w:p>
      <w:r>
        <w:t>57. Regarding the costs of access to the signal, quality standards, and television production methods, on which considerations have been made during the public consultation, it is noted that the regulation is entrusted to the Authority for Guarantees in Communications pursuant to Article 4, paragraph 7, of the Melandri Decree. Therefore, they are not the subject of this evaluation.</w:t>
      </w:r>
    </w:p>
    <w:p>
      <w:r>
        <w:t>Competitive dynamics regarding the commercialization of football rights</w:t>
      </w:r>
    </w:p>
    <w:p>
      <w:r>
        <w:t>58. Firstly, for the purpose of evaluating the content of the Guidelines in question, reference is made to the considerations on the current state of competitive dynamics among the operators who have commercialized the audiovisual rights in question in the three-year period 2021-2024, both regarding the new technologies implemented in the ongoing commercialization cycle and in terms of consumer preferences regarding the services offered.</w:t>
      </w:r>
    </w:p>
    <w:p>
      <w:r>
        <w:t>59. That said, considering the premium content nature of sports rights for the programming of pay TV and the particularly delicate development context of the broadband and ultra-broadband network, it is essential to ensure the conduct of virtuous competitive dynamics of demand for services for the operators active in this sector, given that the availability of audiovisual content from the top national football league has been able to represent an important commercial lever also for the commercialization of connectivity services, limited only to certain operators.</w:t>
      </w:r>
    </w:p>
    <w:p>
      <w:r>
        <w:t>60. In light of these circumstances, it is necessary to reiterate that the articulation of the packages must necessarily be such as to allow different operators, regardless of the reference platform in which they operate, to represent mutually alternative options capable of...</w:t>
      </w:r>
    </w:p>
    <w:p>
      <w:r>
        <w:rPr>
          <w:b/>
        </w:rPr>
        <w:t>[Pages 37–39]</w:t>
      </w:r>
    </w:p>
    <w:p>
      <w:r>
        <w:t>BULLETIN NO. 15 OF APRIL 17, 2023 39</w:t>
        <w:br/>
        <w:t>exercising competitive pressure primarily in terms of lowering the general level of prices charged to end consumers for viewing LNPA matches. This recommendation appears to be reinforced in light of the experience gained from major foreign leagues, characterized by the presence of active licensee operators on one or more platforms, thereby expanding the availability of events for a larger and more complete audience of consumers.</w:t>
      </w:r>
    </w:p>
    <w:p>
      <w:r>
        <w:t>61. In general, as already noted, the possibility of offers from multiple operators, without the provision of exclusives or other contractual mechanisms with similar content or effect, characterized by multi-year binding commitments, has the effect of stimulating competition among different operators based on price and service quality. This results in a benefit not only for consumers in terms of lower prices for the service but also for the LNPA itself, which could receive upward assignment requests from different operators even where it intends to operate a direct distribution.</w:t>
      </w:r>
    </w:p>
    <w:p>
      <w:r>
        <w:t>62. Finally, it is hoped once again that the assignment will allow for the creation of wholesale offers – available simultaneously on multiple platforms and more pay-TV operators – through assignments to non-vertically integrated entities or through direct marketing to users, utilizing the technical services of existing platforms.</w:t>
      </w:r>
    </w:p>
    <w:p>
      <w:r>
        <w:t>The packages and their structure</w:t>
        <w:br/>
        <w:t>63. Regarding the packages and their structure, the provisions already expressed in the resolution of December 13, 2022, are confirmed.</w:t>
      </w:r>
    </w:p>
    <w:p>
      <w:r>
        <w:t>64. With reference to the criteria for forming the packages provided, letter ii) of point 23, applicable to full broadcasts intended for both domestic users of the Serie A Championship and entities engaged in entertainment activities in commercial premises, provides for two criteria for determining the balance of the packages:</w:t>
        <w:br/>
        <w:t>a) quantitative criterion: the smallest package includes at least one quarter of the matches of the largest package, regardless of the sales method;</w:t>
        <w:br/>
        <w:t>b) qualitative criterion: the smallest package includes matches played in a single time window (from 6:00 PM onwards) during the Championship in a number at least equal to half of the matches contained in that package.</w:t>
      </w:r>
    </w:p>
    <w:p>
      <w:r>
        <w:t>65. Furthermore, in the case of platform sales or mixed sales, it is provided that the marketing of the events includes a minimum number of three packages concerning the full transmission of the matches. The platforms are divided into three tiers (I. satellite; II. digital terrestrial; III. Internet and remaining platforms). In addition to the prohibition imposed by the so-called no single buyer rule, regarding the packages formed by product, the marketing of the events includes at least two packages concerning the exclusive full transmission of the matches, with a prohibition for a single operator to acquire exclusively all packages containing the live broadcasts, in compliance with the prohibition of dominant positions referred to in Article 9, paragraph 4, of Legislative Decree No. 9/2008.</w:t>
      </w:r>
    </w:p>
    <w:p>
      <w:r>
        <w:t>66. It is believed that these criteria – although characterized by a certain level of detail – do not allow at this stage to appreciate the actual balance that will be determined in the preparation of the packages and, therefore, to verify in concrete terms the compliance of the packages, which will be defined in the invitation to offer, with the aforementioned Article 8 of the Melandri Decree. In fact, this balance does not depend solely on the number of packages and the number of events included in each package, but also on the teams participating in each event, the time slots for broadcasting, and the possible presence of matches in multiple packages.</w:t>
      </w:r>
    </w:p>
    <w:p>
      <w:r>
        <w:t>67. Therefore, regarding the criteria identified to preserve competitive balance, it is observed that these criteria must lead to the preparation of packages that comply with the principles of fairness, transparency, and non-discrimination, with specific reference to the actual balance among them, especially in qualitative terms and the attractiveness of the events. In particular, packages related to exclusive rights should be prepared in a balanced manner to promote competition among operators, allowing them to offer the most interesting events to the public.</w:t>
      </w:r>
    </w:p>
    <w:p>
      <w:r>
        <w:t>68. In this regard, as also noted in previous interventions, the Authority considers it preferable to prepare packages that stimulate competition in the downstream pay-TV market, allowing more pay-TV operators to broadcast a significant portion of Serie A, multiplying the distribution platforms, and accentuating the substitutability – and thus competition – among pay-TV operators, benefiting users in terms of greater choice and lower prices.</w:t>
      </w:r>
    </w:p>
    <w:p>
      <w:r>
        <w:t>69. In preparing the invitations to offer, this objective can be achieved by creating the largest number of packages that, by their content, are capable of stimulating competition among multiple operators, especially new entrants. In other words, the packages must be designed in such a way as to develop offers to end consumers that are competitive and not complementary. This, in particular, can be achieved through the elimination of exclusives with packages that have a substantial share of shared events. In order to expand the number of operators, preferential assignment to non-vertically integrated publishers and the obligation to prepare wholesale channel offers for the assignees are also relevant.</w:t>
      </w:r>
    </w:p>
    <w:p>
      <w:r>
        <w:t>70. These considerations are further strengthened by the comparison with the main experiences of the largest football leagues at the European level (France, Germany, the United Kingdom, and Spain), where multiple operators coexist holding a varying number of packages and which provide, in some cases, such as Germany and Spain, for co-exclusive possibilities that expand the audience of consumers who can enjoy viewing the events, thereby reducing the extent of competition limitation arising from the assignment of exclusive licenses.</w:t>
      </w:r>
    </w:p>
    <w:p>
      <w:r>
        <w:t>71. It is also noted, in this regard, a greater variability of the packages – in the experiences with which the comparison has been made – both concerning the number of events included in each package and with reference to the type.</w:t>
      </w:r>
    </w:p>
    <w:p>
      <w:r>
        <w:t>Assignment procedures</w:t>
        <w:br/>
        <w:t>72. Regarding the bidding rules, it is confirmed that overall the Guidelines do not present critical profiles. Some provisions remain that could be better clarified in the formulation of the invitations to offer by the LNPA, mainly with reference to the assignment of rights related to the viewing of competitions in the national territory and the so-called international rights.</w:t>
      </w:r>
    </w:p>
    <w:p>
      <w:r>
        <w:t>73. In light of the specific sales methods, with the award to the entity that has submitted the highest valid offer without the influence of other offers presented in the award, it is considered possible to admit only the control criterion, although extended to de facto control, as a reason for exclusion of the offer. However, it is deemed necessary that situations of connection that lead two offers to the same decision-making center are relevant for the admissibility of the offers in the bidding procedure.</w:t>
      </w:r>
    </w:p>
    <w:p>
      <w:r>
        <w:t>The duration of marketing cycles</w:t>
        <w:br/>
        <w:t>74. Regarding the duration of marketing cycles exceeding three seasons, it seems appropriate to express some considerations.</w:t>
      </w:r>
    </w:p>
    <w:p>
      <w:r>
        <w:t>75. First of all, it seems appropriate to note that a maximum duration of five seasons is not provided for in the regulations – in many ways similar to the Melandri Decree – adopted by France and Spain.</w:t>
      </w:r>
    </w:p>
    <w:p>
      <w:r>
        <w:t>76. More generally, save for the experiences of some national leagues with limited appeal, exclusive broadcasting licenses provide for durations limited to a maximum of three (see in particular the Premier League) or four seasons (the Bundesliga and Ligue 1), and are characterized by the presence of third-party operators active even under co-exclusive arrangements.</w:t>
      </w:r>
    </w:p>
    <w:p>
      <w:r>
        <w:t>77. In this sense, the possibility of marketing the rights in question for a duration of five years – although compliant with the amended sector regulations – does not appear to have been adequately incorporated into the LNPA's proposed Guidelines, which did not intend to update in any way the text already proposed previously, despite the presence of a new situation – and in some respects unique – in the landscape of broadcasting the major national leagues of greatest importance. Similarly, the observations already expressed by the Authority in its provision of December 13, 2022, do not appear to have been incorporated.</w:t>
      </w:r>
    </w:p>
    <w:p>
      <w:r>
        <w:t>78. In this regard, the eventual assignment of exclusive broadcasting packages for marketing cycles exceeding three years does not seem suitable to promote a healthy competitive context both in terms of the profitability of the assignment and, more strongly, in terms of the quality and usability of broadcasting services, should conditions of exclusive assignment remain for the operators.</w:t>
      </w:r>
    </w:p>
    <w:p>
      <w:r>
        <w:t>79. The same Spanish experience has provided for the possibility of marketing rights for different durations depending on the offers presented, in order to maximize both the economic value of the rights and, at the same time, increase the usability of audiovisual content, also through greater detail and modulation of the proposed packages, according to more fragmented and mutually alternative options.</w:t>
      </w:r>
    </w:p>
    <w:p>
      <w:r>
        <w:t>80. In fact, with reference to LaLiga, the duration of the marketing of rights has been put to tender with three different possible cycles (for three, four, or five seasons) to be awarded depending on the value and quality of the offers received. A duration exceeding three seasons – indicated by the Spanish competition authority as potentially harmful to the competitive context – thus appears mitigated in some aspects by the reduction of the scope of exclusivity of the broadcast and by the presence of qualified operators capable of formulating a complete and competitive offer to consumers.</w:t>
      </w:r>
    </w:p>
    <w:p>
      <w:r>
        <w:t>81. Therefore, as already stated during the evaluation of the previous Guidelines, and even more so in a context of extending the duration of the rights in question, it seems appropriate for the LNPA to work to promote the provision of offers from multiple operators, through the removal of exclusive conditions or other contractual mechanisms with content or effect.</w:t>
      </w:r>
    </w:p>
    <w:p>
      <w:r>
        <w:rPr>
          <w:b/>
        </w:rPr>
        <w:t>[Pages 40–42]</w:t>
      </w:r>
    </w:p>
    <w:p>
      <w:r>
        <w:t>42 BULLETIN NO. 15 OF APRIL 17, 2023</w:t>
        <w:br/>
        <w:t>similar, aggravated by multi-year constraints, in order to promote competition among different operators based on price, quality, and innovation of the service.</w:t>
      </w:r>
    </w:p>
    <w:p>
      <w:r>
        <w:t>82. Also in light of the aforementioned foreign experiences, such a structured system appears suitable to benefit consumers in terms of reducing the costs of service enjoyment, but at the same time is favorable to the LNPA, which could increase profitability for each season subject to commercialization, through greater fragmentation of rights and the formulation of packages of interest to a wide number of operators.</w:t>
      </w:r>
    </w:p>
    <w:p>
      <w:r>
        <w:t>83. In this regard, the experience of the major foreign championships demonstrates that only competitive comparison among multiple operators – even if active on different platforms (television, satellite, internet) – for limited marketing cycles (and in any case not exceeding three or four years) represents an indispensable tool for technological development. Finally, in line with the EU jurisprudence on the matter, it is emphasized that the provision of long-term exclusive contracts – in the presence of exclusive rights – may be suitable to limit technological improvements in the production and enjoyment of the services in question, in such a way as to prejudice any dynamics of innovation, to the detriment of consumers.</w:t>
      </w:r>
    </w:p>
    <w:p>
      <w:r>
        <w:t>84. For these reasons, it is believed that if the LNPA wishes to proceed with the commercialization of its rights for a cycle exceeding three years, the corresponding tender should provide for the elimination of exclusive transmission areas, through the formulation of event packages that allow multiple operators to broadcast – at least with respect to a wide part of the licenses – the same events, as occurs in the major foreign championships, such as for example the Bundesliga or LaLiga.</w:t>
      </w:r>
    </w:p>
    <w:p>
      <w:r>
        <w:t>Conclusions</w:t>
        <w:br/>
        <w:t>85. In light of the considerations made, it is believed that the Guidelines under examination can be approved, for the reasons and within the limits set out in the motivation, pursuant to Article 6, paragraph 6, of Legislative Decree No. 9/2008, without prejudice to the intervention powers of the Authority pursuant to the aforementioned regulations, Law No. 287/1990, and Articles 101 and 102 of the TFEU.</w:t>
      </w:r>
    </w:p>
    <w:p>
      <w:r>
        <w:t>CONSIDERING that the Authority's power to assess the compliance of the invitations to offer and the procedure for the sale of the audiovisual rights subject to this provision with national and community antitrust regulations and Legislative Decree No. 9/2008 remains unaffected and to proceed with the verification of any violations of the aforementioned regulations in the event that the Lega Nazionale Professionisti Serie A, in the concrete preparation of the packages and final assignment, does not adhere to the Authority's indications and such behavior prejudices competition in the acquisition of specific rights and in the downstream markets, to the detriment of consumers;</w:t>
      </w:r>
    </w:p>
    <w:p>
      <w:r>
        <w:t>CONSIDERING that, in relation to the aspects concerning the configuration of the packages, the Guidelines must take into account the indications formulated above, so that they are fully compliant with national and community antitrust regulations and the principles and provisions of Legislative Decree No. 9/2008;</w:t>
      </w:r>
    </w:p>
    <w:p>
      <w:r>
        <w:t>THEREFORE, it is believed that it can approve, for the reasons and within the limits set out in the motivation, the Guidelines under examination pursuant to Article 6, paragraph 6, of Legislative Decree No. 9/2008;</w:t>
      </w:r>
    </w:p>
    <w:p>
      <w:r>
        <w:t>BULLETIN NO. 15 OF APRIL 17, 2023 43</w:t>
        <w:br/>
        <w:t>RESOLUTION</w:t>
        <w:br/>
        <w:t>to approve, pursuant to Article 6, paragraph 6, of Legislative Decree No. 9/2008, for the reasons and within the limits set out in the motivation, the Guidelines of the Lega Nazionale Professionisti Serie A, in the version last communicated on February 24, 2023, concerning the commercialization of the audiovisual rights related to the following national football competitions organized by it for the seasons 2024/2025 - 2025/2026 - 2026/2027 - 2027/2028 - 2028/2029: Serie A Championship, Coppa Italia, Supercoppa, Primavera Championship, Coppa Italia Primavera, Primavera Supercoppa.</w:t>
      </w:r>
    </w:p>
    <w:p>
      <w:r>
        <w:t>This provision will be notified to the interested parties and published in the Bulletin of the Authority for the Guarantee of Competition and the Market.</w:t>
      </w:r>
    </w:p>
    <w:p>
      <w:r>
        <w:t>THE SECRETARY GENERAL THE PRESIDENT</w:t>
        <w:br/>
        <w:t>Guido Stazi Roberto Rustichelli</w:t>
      </w:r>
    </w:p>
    <w:p>
      <w:r>
        <w:t>44 BULLETIN NO. 15 OF APRIL 17, 2023</w:t>
        <w:br/>
        <w:t>VARIOUS</w:t>
        <w:br/>
        <w:t>FINAL ACCOUNT FOR THE 2022 FINANCIAL YEAR</w:t>
        <w:br/>
        <w:t>Provision No. 30571</w:t>
        <w:br/>
        <w:t>THE AUTHORITY FOR THE GUARANTEE OF COMPETITION AND THE MARKET</w:t>
        <w:br/>
        <w:t>IN ITS MEETING of March 28, 2023;</w:t>
      </w:r>
    </w:p>
    <w:p>
      <w:r>
        <w:t>HAVING REGARD to Law No. 287 of October 10, 1990, and in particular Article 10, paragraph 7;</w:t>
      </w:r>
    </w:p>
    <w:p>
      <w:r>
        <w:t>HAVING REGARD to Article 39 of the Regulation for the discipline of the accounting autonomy of the Authority, published in the Official Bulletin of the Authority No. 40 of November 9, 2015 (hereinafter "Regulation"), concerning the Final Account;</w:t>
      </w:r>
    </w:p>
    <w:p>
      <w:r>
        <w:t>HAVING REGARD to the Final Account for the 2022 financial year consisting of the documents listed below, prepared by the General Administration Directorate - Budget and Accounting Directorate pursuant to Article 33 of the Regulation:</w:t>
        <w:br/>
        <w:t>Section 1: explanatory report</w:t>
        <w:br/>
        <w:t>Section 2: explanatory note</w:t>
        <w:br/>
        <w:t>- revenues</w:t>
        <w:br/>
        <w:t>- expenses</w:t>
        <w:br/>
        <w:t>- analysis of the main expense items</w:t>
        <w:br/>
        <w:t>- expected budget indicators</w:t>
        <w:br/>
        <w:t>Section 3: financial statement</w:t>
        <w:br/>
        <w:t>- variations made during 2022 to the appropriations of the 2022 budget</w:t>
        <w:br/>
        <w:t>- composition of active and passive residuals by amount and by year of formation</w:t>
        <w:br/>
        <w:t>- resolution for the re-evaluation of residuals</w:t>
        <w:br/>
        <w:t>- movements of the reserve fund</w:t>
        <w:br/>
        <w:t>- movements related to the TFR, IFR, and lump sum fund</w:t>
        <w:br/>
        <w:t>Section 4: economic and asset accounting</w:t>
        <w:br/>
        <w:t>- income statement</w:t>
        <w:br/>
        <w:t>- balance sheet</w:t>
        <w:br/>
        <w:t>Section 5: administrative situation</w:t>
        <w:br/>
        <w:t>- administrative situation as of December 31, 2022</w:t>
        <w:br/>
        <w:t>- financial situation as of December 31, 2022</w:t>
        <w:br/>
        <w:t>- allocation of the surplus of administration verified as of December 31, 2022</w:t>
        <w:br/>
        <w:t>Section 6: concordance between the Authority's records and the SIOPE data tables</w:t>
        <w:br/>
        <w:t>- report</w:t>
        <w:br/>
        <w:t>Financial statement tables at the II level of revenues and expenses</w:t>
        <w:br/>
        <w:t>Financial statement table at the II level of expenses with missions and programs</w:t>
        <w:br/>
        <w:t>Financial statement tables at the V level of revenues and expenses</w:t>
        <w:br/>
        <w:t>Financial statement table at the V level of expenses with missions and programs;</w:t>
      </w:r>
    </w:p>
    <w:p>
      <w:r>
        <w:t>HAVING REGARD to the favorable opinion on the Final Account for the 2022 financial year expressed by the Board of Auditors on March 21, 2023, pursuant to paragraph 2, of Article 39, of the Regulation;</w:t>
      </w:r>
    </w:p>
    <w:p>
      <w:r>
        <w:rPr>
          <w:b/>
        </w:rPr>
        <w:t>[Pages 43–44]</w:t>
      </w:r>
    </w:p>
    <w:p>
      <w:r>
        <w:t>BULLETIN NO. 15 OF APRIL 17, 2023 45</w:t>
        <w:br/>
        <w:t>HAVING REGARD TO Article 28, paragraph 9, of Law No. 448 of December 28, 2001, which establishes the publication of the final accounts of independent Authorities attached to the expenditure forecast of the Ministry of Economy and Finance;</w:t>
      </w:r>
    </w:p>
    <w:p>
      <w:r>
        <w:t>HAVING REGARD TO Legislative Decree No. 33 of March 14, 2013, as last amended by Legislative Decree No. 97 of May 25, 2016, concerning the "Reorganization of the regulations regarding the right of civic access and the obligations of publicity, transparency, and dissemination of information by public administrations," which in Article 29, paragraph 1, provides that "... public administrations publish the documents and attachments of the budget forecast and the final account within thirty days of their adoption, as well as the data relating to the budget forecast and the final account in a synthetic, aggregated, and simplified form, also using graphical representations, in order to ensure full accessibility and comprehensibility.";</w:t>
      </w:r>
    </w:p>
    <w:p>
      <w:r>
        <w:t>RESOLVES</w:t>
        <w:br/>
        <w:t>1. to approve the final account of the Competition and Market Authority for the fiscal year 2022 as well as the statements referred to in the premises, attached to this resolution;</w:t>
        <w:br/>
        <w:t>2. to transmit this resolution, accompanied by the final account for the fiscal year 2022:</w:t>
        <w:br/>
        <w:t>- to the Ministry of Economy and Finance, electronically, for publication pursuant to the aforementioned Article 28, paragraph 9, of Law No. 448 of December 28, 2001;</w:t>
        <w:br/>
        <w:t>- to the Court of Auditors for the control provided for by Article 10, paragraph 7, of Law No. 287 of October 10, 1990;</w:t>
        <w:br/>
        <w:t>3. to publish this resolution and the financial statements for decision-making and management for the fiscal year 2022 in the Official Gazette of the Italian Republic and on the institutional website of the Authority.</w:t>
      </w:r>
    </w:p>
    <w:p>
      <w:r>
        <w:t>THE SECRETARY GENERAL THE PRESIDENT</w:t>
        <w:br/>
        <w:t>Guido Stazi Roberto Rustichelli</w:t>
      </w:r>
    </w:p>
    <w:p>
      <w:r>
        <w:t>Competition and Market Authority Weekly Bulletin</w:t>
        <w:br/>
        <w:t>Year XXXIII - No. 15 - 2023</w:t>
        <w:br/>
        <w:t>Editorial Coordination Giulia Antenucci</w:t>
        <w:br/>
        <w:t>Editorial Staff Valerio Ruocco, Manuela Villani</w:t>
        <w:br/>
        <w:t>Competition and Market Authority</w:t>
        <w:br/>
        <w:t>Document Management, Protocol, and Statistical Services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