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https://agcm.it/dotcmsdoc/bollettini/2019/16-19.pdf</w:t>
      </w:r>
    </w:p>
    <w:p>
      <w:r>
        <w:t>Pages translated : 47</w:t>
      </w:r>
    </w:p>
    <w:p/>
    <w:p>
      <w:r>
        <w:rPr>
          <w:b/>
        </w:rPr>
        <w:t>[Pages 1–3]</w:t>
      </w:r>
    </w:p>
    <w:p>
      <w:r>
        <w:t>Bulletin</w:t>
        <w:br/>
        <w:t>Weekly</w:t>
        <w:br/>
        <w:t>Year XXIX - No. 16</w:t>
        <w:br/>
        <w:t>Published on the website www.agcm.it</w:t>
        <w:br/>
        <w:t>April 23, 2019</w:t>
      </w:r>
    </w:p>
    <w:p>
      <w:r>
        <w:t>SUMMARY</w:t>
        <w:br/>
        <w:t>AGREEMENTS AND ABUSE OF DOMINANT POSITION 5</w:t>
        <w:br/>
        <w:t>A490C - TELEMATICS CIVIL PROCEDURE SOFTWARE - EVALUATION OF REQUEST FOR</w:t>
        <w:br/>
        <w:t>REVOCATION OF COMMITMENTS</w:t>
        <w:br/>
        <w:t>Measure No. 27609 5</w:t>
        <w:br/>
        <w:t>A528 - FBA AMAZON</w:t>
        <w:br/>
        <w:t>Measure No. 27623 14</w:t>
        <w:br/>
        <w:t>CONCENTRATION OPERATIONS 30</w:t>
        <w:br/>
        <w:t>C12223 - SONEPAR ITALIA/ELETTROVENETA</w:t>
        <w:br/>
        <w:t>Measure No. 27614 30</w:t>
        <w:br/>
        <w:t>REPORTING AND CONSULTATIVE ACTIVITIES 36</w:t>
        <w:br/>
        <w:t>AS1578 – MUNICIPALITY OF CONSELICE (RA) – PROVISION OF FUNERAL SERVICES TYPE A AT</w:t>
        <w:br/>
        <w:t>CONTAINED PRICES 36</w:t>
        <w:br/>
        <w:t>UNFAIR COMMERCIAL PRACTICES 37</w:t>
        <w:br/>
        <w:t>PS11401 - DEUTSCHE BANK - DO +1%</w:t>
        <w:br/>
        <w:t>Measure No. 27633 37</w:t>
        <w:br/>
        <w:t>VARIOUS 47</w:t>
        <w:br/>
        <w:t>FINAL ACCOUNT FOR THE 2018 FINANCIAL YEAR</w:t>
        <w:br/>
        <w:t>Measure No. 27632 47</w:t>
      </w:r>
    </w:p>
    <w:p>
      <w:r>
        <w:t>BULLETIN NO. 16 OF APRIL 23, 2019 5</w:t>
        <w:br/>
        <w:t>AGREEMENTS AND ABUSE OF DOMINANT POSITION</w:t>
        <w:br/>
        <w:t>A490C - TELEMATICS CIVIL PROCEDURE SOFTWARE - EVALUATION OF REQUEST FOR</w:t>
        <w:br/>
        <w:t>REVOCATION OF COMMITMENTS</w:t>
        <w:br/>
        <w:t>Measure No. 27609</w:t>
        <w:br/>
        <w:t>THE ITALIAN COMPETITION AUTHORITY</w:t>
        <w:br/>
        <w:t>IN ITS MEETING of March 27, 2019;</w:t>
        <w:br/>
        <w:t>HEARD the Rapporteur Dr. Gabriella Muscolo;</w:t>
        <w:br/>
        <w:t>HAVING REGARD to Law No. 287 of October 10, 1990;</w:t>
        <w:br/>
        <w:t>HAVING REGARD to its resolution No. 26009 of May 11, 2016, with which an investigation was initiated pursuant to Article 14 of Law No. 287/90, against Net Service S.p.A. to ascertain the existence of any violations of Article 102 TFEU in the market for the production, distribution, and sale of application software intended for professionals in the justice sector operating within the Telematics Civil Procedure;</w:t>
        <w:br/>
        <w:t>HAVING REGARD to its resolution No. 26350 of January 18, 2017, with which, at the conclusion of the investigation, the commitments presented by Net Service S.p.A. were made mandatory pursuant to Article 14-ter, paragraph 1, of Law No. 287/90;</w:t>
        <w:br/>
        <w:t>HAVING REGARD to the request for revocation of the commitments, submitted by Net Service S.p.A. on September 28, 2018, requesting the revocation of the commitments made binding by the Authority with measure No. 26350 of January 18, 2017;</w:t>
        <w:br/>
        <w:t>HAVING REGARD to its resolution No. 27381 of October 17, 2018, with which a procedure was initiated to evaluate the total or partial revision of the commitments made binding with resolution No. 26350 of January 18, 2017;</w:t>
        <w:br/>
        <w:t>HAVING REGARD to the reports on the status of implementation of the commitments submitted by Net Service S.p.A. on July 27, 2017, January 21, 2018, and December 24, 2018;</w:t>
        <w:br/>
        <w:t>HAVING REGARD to the acts of the procedure and the documentation acquired during the investigation;</w:t>
        <w:br/>
        <w:t>CONSIDERING the following:</w:t>
        <w:br/>
        <w:t>I. THE PARTIES</w:t>
        <w:br/>
        <w:t>1. Net Service S.p.A. is a company founded in 1997 with the aim of creating IT systems dedicated to the management of complex organizations. In July 2004, Net Service became part of the Datamat Group and subsequently, in 2006, of the Finmeccanica Group, now Leonardo. During the period of control by the Finmeccanica Group, Net Service specialized in the production of Information Communication Technology (ICT) systems dedicated to the functioning of the Justice sector. Since April 1, 2014, following a management buyout operation, Net Service has returned to being independent from the Leonardo Group and has transformed into a joint-stock company.</w:t>
      </w:r>
    </w:p>
    <w:p>
      <w:r>
        <w:rPr>
          <w:b/>
        </w:rPr>
        <w:t>[Pages 4–6]</w:t>
      </w:r>
    </w:p>
    <w:p>
      <w:r>
        <w:t>6 BULLETIN NO. 16 OF APRIL 23, 2019</w:t>
        <w:br/>
        <w:t>2. Assogestionali is an unrecognized association to which a group of companies active in the provision of software for the drafting of documents and access points for the PCT adheres.</w:t>
        <w:br/>
        <w:t>3. Avvocati Telematici S.r.l.s. is a single-member company that offers IT services in the field of the PCT.</w:t>
        <w:br/>
        <w:t>II. THE A490 PROCEEDING</w:t>
        <w:br/>
        <w:t>4. By measure No. 26350 of January 18, 2017, the Authority decided to make the commitments presented by Net Service S.p.A. (hereinafter also NS) mandatory, pursuant to Article 14-ter, paragraph 1, of Law No. 287/90, closing the A490 proceeding without establishing a violation of Article 102 TFEU.</w:t>
        <w:br/>
        <w:t>5. The commitments presented by NS consist of:</w:t>
        <w:br/>
        <w:t>- Commitment No. 1. Implementation of a corporate reorganization that involves a form of functional and physical vertical separation. In particular, the division of Net Service S.p.A. into two distinct business areas: i) Net Service Area PA; ii) Net Service Area Market. The first business area is responsible for carrying out activities related to IT systems and, more generally, the activities carried out by Net Service S.p.A. exclusively through assignments from the Ministry of Justice. The second area is engaged solely in commercial activities concerning markets open to competition (management software for the Telematic Civil Process - PCT);</w:t>
        <w:br/>
        <w:t>- Commitment No. 2. Creation of a virtual community (PCT blog), in which all parties active in the PCT can interact with each other and each with Net Service Area PA;</w:t>
        <w:br/>
        <w:t>- Commitment No. 3. Preparation of reporting documentation regarding the activities carried out by the blog, which highlights any critical issues reported by the market in a perspective of transparency.</w:t>
        <w:br/>
        <w:t>6. These commitments of NS, made binding by the Authority with resolution No. 26350 of January 18, 2017, were deemed suitable to address the competitive concerns subject to the investigation, as they aimed to reduce the informational advantages enjoyed by Net Service in the downstream market of the production, distribution, and sale of application software for the PCT, compared to competing operators not present in the upstream market.</w:t>
        <w:br/>
        <w:t>7. The Authority had considered that it could proceed to close the investigation without establishing a violation of Article 102 TFEU, appropriately valuing, in particular, the suitability of Commitment No. 1 to remove the restrictions on competition identified in the initiation measure. This commitment was indeed considered a "structural remedy, suitable for isolating the different corporate functions, proportionate to the characteristics of the market and the size of the company concerned" (see paragraph 35 of closure measure No. 26350/2017).</w:t>
        <w:br/>
        <w:t>8. In this context, given NS's dominant position in the upstream market, a structural measure of vertical separation was deemed appropriate in the perspective of promoting competition in the downstream market and considering the competitive restrictions subject to the A490 proceeding.</w:t>
      </w:r>
    </w:p>
    <w:p>
      <w:r>
        <w:t>BULLETIN NO. 16 OF APRIL 23, 2019 7</w:t>
        <w:br/>
        <w:t>9. In this regard, it should be noted that, holding a dominant position in the upstream market of the basic IT systems of the PCT, the equality of information available among all operators regarding IT updates concerning the technical specifications for writing application software for the PCT must be considered an essential element in order to ensure the interoperability of software alternatives to those distributed by NS.</w:t>
        <w:br/>
        <w:t>10. The commitments made binding by the Authority appeared suitable to remove the incentives for NS to engage in discriminatory conduct to the detriment of competitors in the downstream market. The remedies ensured, in particular, that alternative operators active in the downstream market could access information regarding the technical specifications for interoperability with the PCT systems with the same degree of accuracy and timeliness enjoyed by NS.</w:t>
        <w:br/>
        <w:t>11. Essentially, the functional separation as defined by Commitment No. 1, even with the application of IT segregation mechanisms that provide the necessary guarantees in terms of effective separation of the corporate personnel employed in the two distinct business divisions Area PA and Area Market, was deemed a structural measure proportionate to the characteristics of the market and the size of the company concerned. It was noted, in fact, that NS had small business dimensions that would have made it difficult to sustain the establishment of a separate company active in the distribution of application software in the downstream market.</w:t>
        <w:br/>
        <w:t>III. THE COMMITMENT REVIEW PROCEEDING A490C</w:t>
        <w:br/>
        <w:t>12. On September 28, 2018, NS submitted a request for revocation of the commitments, highlighting that, pending compliance with the commitments, in September 2017 an asset transfer operation concerning the so-called Lawyer Console was carried out, namely the management software distributed by NS in the downstream market to professionals operating in the field of the PCT, as well as the non-exclusive right to use, develop, and market the "Access Point" (PdA) system for parties interested in being registered in the public list of access points recognized by the Ministry. The business unit active in the downstream market was sold to Open Dot Com S.p.A. (hereinafter also ODC), a company belonging to the Register of Chartered Accountants and Accounting Experts also active in the provision of software for the PCT.</w:t>
        <w:br/>
        <w:t>13. On October 17, 2018, the Authority decided to initiate a proceeding (A490C) aimed at evaluating the request received from NS, considering it necessary to verify whether the aforementioned asset transfer operation had "resulted in a change in the competitive structure of the market such as to justify the total or partial revision of the commitments" made mandatory by measure No. 26350 of January 18, 2017.</w:t>
        <w:br/>
        <w:t>14. The initiation measure of the investigation was also notified to the parties that had participated in the original investigation proceeding (A490), namely the Italian Association of Developers and Management Consultants (Assogestionali) and the company Avvocati Telematici S.r.l.s..</w:t>
        <w:br/>
        <w:t>1 The PdA is an interface that ensures the authorized external professional (e.g., a lawyer) to establish secure communication with the judicial offices in the telematic context of the PCT.</w:t>
        <w:br/>
        <w:t>2 See resolution No. 27381 of October 17, 2018.</w:t>
      </w:r>
    </w:p>
    <w:p>
      <w:r>
        <w:t>8 BULLETIN NO. 16 OF APRIL 23, 2019</w:t>
        <w:br/>
        <w:t>15. Net Service received a request for information regarding the asset transfer operation and the subsequent request for revision of the commitments, to which it responded on November 6, 2018.</w:t>
        <w:br/>
        <w:t>16. On November 28, 2018, a hearing of NS representatives was held at the Authority.</w:t>
        <w:br/>
        <w:t>17. ODC, as the acquirer of the business activities separated from NS, received a request for information, to which it responded on December 17, 2018.</w:t>
        <w:br/>
        <w:t>18. On January 30, 2019, the Authority decided to send the Parties the illustrative document summarizing the investigative elements, which concluded in favor of accepting the request for revocation of the commitments.</w:t>
        <w:br/>
        <w:t>19. On February 27 and 28, 2019, respectively, NS and Assogestionali submitted their replies to the summary of the investigative elements.</w:t>
        <w:br/>
        <w:t>IV. THE INVESTIGATIVE FINDINGS AND THE ARGUMENTS OF THE PARTIES</w:t>
        <w:br/>
        <w:t>The investigative findings</w:t>
        <w:br/>
        <w:t>20. On September 22, 2017, the asset transfer to Open Dot Com S.p.A. of all business assets related to the "Lawyer Console®" was completed, including the exclusive ownership and title of the economic utilization rights of the source codes, as well as the right to use, develop, and market the Access Point system.</w:t>
        <w:br/>
        <w:t>21. With the operation in question, NS transferred the software, the clientele, the sales network, distribution agreements, and active contracts, both with the Bar Associations and with individual lawyer users. Therefore, as a result of the operation, NS ceased its commercial relationships with the clientele using the "Lawyer Console®". ODC thus became the sole holder and exclusive owner of the business unit concerning the Lawyer Console.</w:t>
        <w:br/>
        <w:t>22. In addition to becoming the sole legal entity holding and owning the business unit related to the Lawyer Console solution, ODC also received the source codes and the right of use without limitation, just like NS and, therefore, not exclusively, of the Access Point solution. The transfer agreement allows the Parties to independently use, develop, and market the Access Point solution.</w:t>
        <w:br/>
        <w:t>23. The new organizational business context, generated by the asset transfer operation used in the relevant downstream market, has defined competitive conditions that allow for the conclusion that the need to maintain the commitments accepted by the Authority has been overcome, as the underlying reasons, namely the competitive issues hypothesized at the initiation of the A490 proceeding, which stemmed from the structural competitive advantage arising from the simultaneous operation of NS in the relevant upstream and downstream markets, have ceased to exist.</w:t>
        <w:br/>
        <w:t>24. As a result of the asset transfer operation, therefore, NS is no longer active in the downstream market of the production, distribution, and sale of application software for professionals operating in the field of the PCT, maintaining exclusively upstream activities in the market of basic IT systems for the maintenance and evolution of the technological infrastructure of the PCT.</w:t>
        <w:br/>
        <w:t>25. The divestiture of the so-called Market Area marks a strengthening of the guarantees against discriminatory conduct concerning Commitment 1 made binding by the Authority, as</w:t>
      </w:r>
    </w:p>
    <w:p>
      <w:r>
        <w:rPr>
          <w:b/>
        </w:rPr>
        <w:t>[Pages 7–9]</w:t>
      </w:r>
    </w:p>
    <w:p>
      <w:r>
        <w:t>BULLETIN NO. 16 OF APRIL 23, 2019 9</w:t>
        <w:br/>
        <w:t>this operation has allowed for going beyond mere functional separation, effectively achieving a vertical ownership separation.</w:t>
        <w:br/>
        <w:t>26. Conversely, the maintenance of commitment no. 1, in addition to representing an unjustified burden, could lead to a restriction of NS's competitiveness. The segregation of information flows related to the provision of services to the Ministry of Justice for the management of PCT systems would, in fact, impose on NS the duplication of the personnel structure responsible for identifying business opportunities in the market, even though these are distinct markets from the relevant market defined by the Authority in the closure measure of the proceeding (downstream market of production, distribution, and sale of application software intended for professionals in the justice sector operating within the PCT).</w:t>
        <w:br/>
        <w:t>27. There are no corporate ties between NS and ODC. The transfer of business assets related to the so-called Market Area of NS appears to have arisen from commercial motivations. ODC has been an operator in the PCT since 2009, primarily targeting clients of Chartered Accountants and Accounting Experts. The acquisition of NS's business unit would allow for an expansion of the potential customer base, particularly concerning the legal sector.</w:t>
        <w:br/>
        <w:t>28. Regarding the remaining commitments 2 and 3, it is noted that the PCT blog is poorly utilized by potentially interested parties. Therefore, the revocation of these commitments does not seem to constitute a matter of particular concern regarding the intensity of competitive confrontation observable in the relevant markets.</w:t>
        <w:br/>
        <w:t>The Parties' Arguments</w:t>
        <w:br/>
        <w:t>29. Following the submission of the summary document of the evidentiary elements, NS and Assogestionali submitted statements.</w:t>
        <w:br/>
        <w:t>30. NS expressed agreement with the conclusions drawn by the Offices in the aforementioned document, reiterating the request for acceptance of its application for the revocation of the commitments of September 28, 2018.</w:t>
        <w:br/>
        <w:t>31. Assogestionali requested the rejection of NS's application for the revocation of commitments. According to the notifier of the original proceeding A490, in fact, the incentives for discriminatory conduct by Net Service would remain even downstream of the asset transfer operation to ODC. The potential for anti-competitive conduct would merely shift to another market segment, that of large entities (banks, public administrations, insurance companies). In fact, in this market segment, according to what was reported by Assogestionali, there would be a new dominant position held by NS, due to the retention of ownership of the Access Point technology by NS, which was transferred to Open Dot Com only as a right of use.</w:t>
        <w:br/>
        <w:t>32. NS's exit from the market for PCT software would therefore be partial, considering that the transfer of business assets was limited to the Lawyer Console alone, without the exclusive and proprietary transfer of the so-called Access Point (PdA) having occurred. In particular, NS would continue to manage PdAs and would be using them to gain a dominant position even in the expanding segment of large clients.</w:t>
        <w:br/>
        <w:t>33. In summary, Assogestionali concluded by stating that the transfer of business activities concerning the Lawyer Console would only partially modify the market structure. Therefore, in Assogestionali's opinion, the vertical separation measures provided for by commitment 1 should be maintained while it would be possible to revoke the remaining commitments 2 and 3 as they are "largely unnecessary."</w:t>
        <w:br/>
        <w:t>V. ASSESSMENTS</w:t>
        <w:br/>
        <w:t>34. In September 2017, NS transferred to ODC the business unit active in the downstream market of application software for the PCT. In this way, NS voluntarily achieved a vertical ownership separation. As a result of this operation, NS remained active exclusively in the upstream market of managing the PCT's IT systems, under the supply contracts in place with the Ministry of Justice.</w:t>
        <w:br/>
        <w:t>35. From this perspective, the outcome of the asset transfer operation to ODC appears to have significantly altered the competitive structure of the entire vertical chain of the PCT. With the divestiture of the branch concerning the Lawyer Console, NS has de facto exited the relevant downstream market of production, distribution, and sale of application software for the PCT, remaining active only in the relevant upstream market.</w:t>
        <w:br/>
        <w:t>36. Thus, the renewed vertical competitive context resulting from the transfer of business activities related to the Market Area appears capable of establishing stronger guarantees for NS's competing operators in the downstream market. The incentives for NS to engage in discriminatory conduct have, in fact, been significantly weakened, such that the continuation of the commitments is no longer justified.</w:t>
        <w:br/>
        <w:t>37. Regarding commitment no. 1, it is recalled that it allowed NS to be present simultaneously in the upstream market of IT systems and in the downstream market of application software for the PCT. The transfer of business activities concerning the software market, on the other hand, places NS in a competitive position suitable for removing the incentives to engage in discriminatory conduct against competing operators in the downstream market at the source. In this sense, it is believed that the asset transfer operation carried out with ODC, by promoting a competitive structure characterized by vertical ownership separation, has imposed stricter constraints on the possibility of abusing its dominant position compared to the measures provided for by commitment no. 1.</w:t>
        <w:br/>
        <w:t>38. Regarding the remaining commitments no. 2 and no. 3, it is believed that the changed competitive context resulting from the transfer of downstream business activities allows for similar considerations to those mentioned above regarding the subsequent revocability of commitment no. 1.</w:t>
        <w:br/>
        <w:t>39. In particular, concerning commitment no. 2, from the compliance reports so far submitted by NS to the Authority (July 25, 2017, January 22, 2018, and December 24, 2018), it appears that the number of discussions opened on the PCT Blog has consistently been of little significance since the Blog's inception. Such data can also be inferred from the documentation produced in compliance with commitment no. 3.</w:t>
        <w:br/>
        <w:t>40. The new competitive context that has emerged following NS's exit from the market, by removing the incentives for discriminatory conduct by operators active in the downstream market, appears suitable to deem the opportunity to maintain the validity of commitment no. 2 as non-existent.</w:t>
      </w:r>
    </w:p>
    <w:p>
      <w:r>
        <w:t>BULLETIN NO. 16 OF APRIL 23, 2019 11</w:t>
        <w:br/>
        <w:t>41. Furthermore, it is noted that the closure of the PCT Blog does not diminish the degree of transparency with which information regarding updates to the technical specifications of interoperability is communicated to the market, since, even with the PCT Blog in operation, the only official communication channel has always remained the Ministry of Justice's telematic services portal.</w:t>
        <w:br/>
        <w:t>42. In the renewed competitive context, therefore, it no longer seems necessary to maintain the validity of commitment no. 2, as its function as a tool for strengthening the guarantees of transparency provided by commitment no. 1 has been surpassed. After the transfer of activities to ODC, in fact, NS is no longer active as a vertically integrated company in both relevant markets.</w:t>
        <w:br/>
        <w:t>43. The same considerations can be made regarding commitment no. 3. The measures contained therein, in fact, provide for the preparation of documentation reporting on the activities carried out by the Blog and the interactions that took place between NS and its competitors in the downstream market, concerning issues related to the conduct subject to proceeding A490 (operational criticalities; malfunctioning of the Model Office; interoperability of alternative software with the PCT IT systems; technical specifications).</w:t>
        <w:br/>
        <w:t>44. Consequently, compliance with commitments no. 2 and no. 3 cannot be subject to separate verification, and thus, these commitments can only be revoked simultaneously. In this regard, it is noted that the subsequent lack of reasons to keep the PCT Blog active under commitment no. 2 also leads to the overcoming of commitment no. 3.</w:t>
        <w:br/>
        <w:t>45. In light of the considerations outlined above, it is believed that, as a result of the asset transfer operation to ODC, the application submitted by NS for the revocation of the commitments made binding by measure no. 26350 of January 18, 2017 can be accepted.</w:t>
        <w:br/>
        <w:t>46. Regarding the arguments provided by Assogestionali in its reply memorandum to the summary of the evidentiary elements, it is noted that they cannot be accepted, as they are centered on elements not directly relevant to the competitive scope represented by the relevant markets identified by the Authority in resolution no. 26350 of January 18, 2019.</w:t>
        <w:br/>
        <w:t>47. Firstly, it is recalled that with proceeding A490, the Authority identified the following relevant markets:</w:t>
        <w:br/>
        <w:t>a) upstream market of basic IT systems for the maintenance and evolution of the technological infrastructure of the PCT;</w:t>
        <w:br/>
        <w:t>b) downstream market of production, distribution, and sale of application software intended for professionals in the justice sector operating within the PCT.</w:t>
        <w:br/>
        <w:t>48. Issues related to the interoperability of management software such as the Lawyer Console with NS's PdAs or other types of problems related to software-PdA-PCT systems communication were not the subject of proceeding A490.</w:t>
        <w:br/>
        <w:t>49. Secondly, it is noted that the fact that NS continues to use the PdA technology cannot be considered an element capable of diminishing the pro-competitive impact of the asset transfer operation, as it does not entail a continuity of NS's presence in the downstream market. Unlike the management application, which is the subject of the relevant market identified by the Authority in closure measure no. 26350 of January 18, 2017, the PdA does not constitute a product aimed at the end customer of the individual user, but rather a component of the overall telematic infrastructure of the PCT, an interface that ensures the</w:t>
      </w:r>
    </w:p>
    <w:p>
      <w:r>
        <w:rPr>
          <w:b/>
        </w:rPr>
        <w:t>[Pages 10–12]</w:t>
      </w:r>
    </w:p>
    <w:p>
      <w:r>
        <w:t>12 BULLETIN NO. 16 OF APRIL 23, 2019</w:t>
        <w:br/>
        <w:t>external authorized professional (e.g., a lawyer) to establish secure communication with the judicial offices.</w:t>
        <w:br/>
        <w:t>50. This component is certainly replicable. In fact, Ministerial Decree No. 44/2011, which regulated the functioning of the PCT, provided in Article 25 that "The entity wishing to establish a point of access submits an application for registration in the public list of access points according to the model and in the manner established by the person responsible for the automated information systems of the Ministry of Justice with a specific decree, to be adopted within sixty days from the entry into force of this decree." Therefore, the management of access points to the PCT systems has been opened to all entities that have an interest, and indeed, among the holders of active access points there are also some of the companies registered with Assogestionali (e.g., Astalegale.net, Giuffrè, Zucchetti), just like NS.</w:t>
        <w:br/>
        <w:t>51. In this sense, the access point does not represent a substitute for the management software sold in the downstream market. The access point, therefore, is configured as a sort of telematic platform that serves as a bridge between the IT environments upstream of the Ministry of Justice, managed under contract by NS, and the telematic office environments of individual end users who can choose the application software available in the downstream market.</w:t>
        <w:br/>
        <w:t>52. From this perspective, it would rather seem possible to hypothesize the existence of a distinct market for telematic platform services for large public and private entities for the digitization of business processes and, in particular, for the management of electronic communications between such users and the IT services of the Ministry of Justice. An economic context, however, certainly foreign to the relevant markets identified by the Authority in the closure measure of proceeding A490.</w:t>
        <w:br/>
        <w:t>VI. CONCLUSIONS</w:t>
        <w:br/>
        <w:t>53. Based on the information presented above, it is deemed appropriate to close the procedure for the revocation of commitments with the acceptance of the request for revocation submitted by Net Service on September 28, 2018.</w:t>
        <w:br/>
        <w:t>54. The exit of NS from the market for application software for the PCT, in fact, appears to have resulted in a strengthening of the guarantees to protect the competitiveness of the market, removing NS's incentives to engage in discriminatory conduct to the detriment of competing operators active in the downstream market. In this sense, the changed competitive context seems to render the necessity of maintaining the binding nature of the commitments obsolete.</w:t>
        <w:br/>
        <w:t>THEREFORE, CONSIDERING that the information presented by Net Service S.p.A. and the additional elements acquired during the procedure are such as to consider the conditions for the revocation of the commitments made binding by the Authority with resolution No. 26350 of January 18, 2017 to be met;</w:t>
        <w:br/>
        <w:t>all of the above having been stated and considered:</w:t>
        <w:br/>
        <w:t>RESOLVES</w:t>
        <w:br/>
        <w:t>a) to accept the request for revocation submitted by the company Net Service S.p.A. on September 28, 2018;</w:t>
      </w:r>
    </w:p>
    <w:p>
      <w:r>
        <w:t>BULLETIN NO. 16 OF APRIL 23, 2019 13</w:t>
        <w:br/>
        <w:t>b) to revoke the commitments made binding by the Authority with resolution No. 26350 of January 18, 2017, effective from the date of this measure.</w:t>
        <w:br/>
        <w:t>This measure will be notified to the interested parties and published in the Bulletin of the Italian Competition Authority.</w:t>
        <w:br/>
        <w:t>Against this measure, an appeal may be submitted to the TAR of Lazio, pursuant to Article 135, paragraph 1, letter b), of the Code of Administrative Procedure (Legislative Decree No. 104 of July 2, 2010),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paragraph 2, of the Decree of the President of the Republic No. 1199 of November 24, 1971, within one hundred and twenty days from the date of notification of the measure itself.</w:t>
        <w:br/>
        <w:t>THE SECRETARY GENERAL THE PRESIDENT pro tempore</w:t>
        <w:br/>
        <w:t>Filippo Arena Gabriella Muscolo</w:t>
      </w:r>
    </w:p>
    <w:p>
      <w:r>
        <w:t>14 BULLETIN NO. 16 OF APRIL 23, 2019</w:t>
        <w:br/>
        <w:t>A528 - FBA AMAZON</w:t>
        <w:br/>
        <w:t>Measure No. 27623</w:t>
        <w:br/>
        <w:t>THE ITALIAN COMPETITION AUTHORITY</w:t>
        <w:br/>
        <w:t>IN ITS MEETING of April 10, 2019;</w:t>
        <w:br/>
        <w:t>HEARD the Rapporteur Dr. Gabriella Muscolo;</w:t>
        <w:br/>
        <w:t>HAVING REGARD to Article 102 of the Treaty on the Functioning of the European Union (TFEU);</w:t>
        <w:br/>
        <w:t>HAVING REGARD to Council Regulation (EC) No. 1/2003 of December 16, 2002, concerning the application of the competition rules laid down in Articles 81 and 82 of the EC Treaty (now Articles 101 and 102 TFEU);</w:t>
        <w:br/>
        <w:t>HAVING REGARD to the Commission Communication on cooperation within the network of competition authorities, of April 27, 2004;</w:t>
        <w:br/>
        <w:t>HAVING REGARD to Law No. 287 of October 10, 1990;</w:t>
        <w:br/>
        <w:t>HAVING REGARD to Presidential Decree No. 217 of April 30, 1998;</w:t>
        <w:br/>
        <w:t>HAVING REGARD to the documentation in its possession;</w:t>
        <w:br/>
        <w:t>CONSIDERING the following:</w:t>
        <w:br/>
        <w:t>I. INTRODUCTION</w:t>
        <w:br/>
        <w:t>1. This measure concerns the conduct carried out by the Amazon group in the provision to third-party sellers (hereinafter also "sellers") of intermediation services for the buying and selling of a good or service on the e-commerce platform (marketplace) Amazon.com and logistics services.</w:t>
        <w:br/>
        <w:t>2. In particular, as will be illustrated below, Amazon would confer advantages in terms of visibility of its offer and improvement of its sales on the Amazon.com marketplace solely to sellers who adhere to the logistics service offered by Amazon itself ("Amazon Logistics" or also "Fulfillment by Amazon"), compared to sellers who are not customers of Amazon Logistics.</w:t>
        <w:br/>
        <w:t>3. Such conduct does not appear to be characteristic of a competitive comparison based on merits, but rather on Amazon's ability to discriminate based on whether or not sellers on the Amazon marketplace adhere to its FBA logistics service ("self-preferencing"). Through such conduct, Amazon would be able to improperly exploit its dominant position in the market for intermediation services on e-commerce platforms in order to significantly restrict competition in the market for warehouse management and order shipping services for e-commerce operators (logistics services market), as well as potentially in the market for intermediation services on marketplaces, to the detriment of final consumers.</w:t>
        <w:br/>
        <w:t>1 In this measure, the terms e-commerce platform and marketplace are used interchangeably.</w:t>
      </w:r>
    </w:p>
    <w:p>
      <w:r>
        <w:rPr>
          <w:b/>
        </w:rPr>
        <w:t>[Pages 13–15]</w:t>
      </w:r>
    </w:p>
    <w:p>
      <w:r>
        <w:t xml:space="preserve">BULLETIN NO. 16 OF APRIL 23, 2019 15  </w:t>
        <w:br/>
        <w:t xml:space="preserve">II. THE PARTIES  </w:t>
        <w:br/>
        <w:t xml:space="preserve">4. Amazon Services Europe S.à r.l. (hereinafter also referred to as Amazon SE or ASE) is the Luxembourg company responsible for managing the Amazon.com marketplace and the five national marketplaces active in Europe, as well as the "Sell on Amazon" and "Amazon Logistics" services. The share capital of Amazon Services Europe is wholly owned by Amazon.com, Inc., a U.S. company based in Seattle (State of Washington), the parent company of the Amazon group.  </w:t>
        <w:br/>
        <w:t xml:space="preserve">5. Amazon Europe Core S.à r.l. (hereinafter also referred to as AEC) is the Luxembourg company that manages the IT system of the marketplace and is the owner of the internet domain www.amazon.it. The share capital of Amazon Europe Core is wholly owned by Amazon.com, Inc. through Amazon.com Int’l Sales, Inc.  </w:t>
        <w:br/>
        <w:t xml:space="preserve">6. Amazon EU S.à r.l. (hereinafter also referred to as Amazon EU or AEU) is the Luxembourg company, the European holding of the Amazon group. The corporate purpose of Amazon EU consists of "acquiring, selling, and distributing products and services of any kind and however described on all sites of the Amazon group, managing programs through which any party, even connected to the company, can integrate, sell, rent, or otherwise distribute products and services of any kind and however described on any website of the Amazon group and/or use the e-commerce services and technology of the Amazon group for the purpose of selling their own products and services." In 2017, Amazon EU generated a revenue of approximately 25 billion euros. The entire share capital of Amazon EU is held - through Amazon Core Europe S.à r.l. - by Amazon.com, Inc.  </w:t>
        <w:br/>
        <w:t xml:space="preserve">7. Amazon Italia Services S.r.l. is the Italian company, based in Milan, whose corporate purpose consists of providing administrative, accounting, financial, technical, and organizational support services to support the marketing and merchandising activities of the Amazon group. Amazon Italia Services S.r.l. is 100% controlled by Amazon EU S.à r.l. and generated a revenue of approximately 20 million euros in 2017.  </w:t>
        <w:br/>
        <w:t xml:space="preserve">8. Amazon Italia Logistica S.r.l. is the Italian company, with its registered office in Milan, that provides logistical support services and may also carry out - directly or through third parties - postal and courier activities, without universal service obligations. Amazon Italia Logistica S.r.l. is 100% controlled by Amazon EU S.à r.l. and generated a revenue of approximately 200 million euros in 2017.  </w:t>
        <w:br/>
        <w:t>9. In the following sections of this measure, the term Amazon or Amazon group will refer to the entirety of the companies listed above.</w:t>
      </w:r>
    </w:p>
    <w:p>
      <w:r>
        <w:t xml:space="preserve">16 BULLETIN NO. 16 OF APRIL 23, 2019  </w:t>
        <w:br/>
        <w:t xml:space="preserve">III. THE SERVICES SUBJECT TO THIS PROCEDURE  </w:t>
        <w:br/>
        <w:t xml:space="preserve">III.1 The Amazon.com marketplace  </w:t>
        <w:br/>
        <w:t xml:space="preserve">10. Initially created as a "virtual store" where only goods and services sold by Amazon itself were available, starting in 2000, Amazon allowed third-party sellers to offer their products on Amazon.com, thus transforming its e-commerce site into a marketplace where, alongside Amazon's products, consumers can find offers from independent sellers. Since 2006, the presence of third-party sellers on Amazon.com has steadily increased, from which over half of the products sold on Amazon's marketplaces currently originate.  </w:t>
        <w:br/>
        <w:t xml:space="preserve">11. In Europe, in addition to Amazon.com, Amazon marketplaces are active in five languages: Amazon.co.uk and Amazon.de (created in 1999), Amazon.fr (in 2004), Amazon.it (in November 2010), and, lastly, Amazon.es (in 2011).  </w:t>
        <w:br/>
        <w:t xml:space="preserve">12. A third-party seller wishing to offer its goods or services on the Amazon marketplace must sign the "Business Solutions" contract, which governs the provision of the "Sell on Amazon" service by Amazon Services Europe. Among the various contractual conditions, Amazon requires parity between sales channels: the seller is free to determine which products to offer on the Amazon marketplace, but is obliged to maintain parity between the products offered through other sales channels and the products it lists in Amazon's catalog, particularly with regard to the conditions and terms of service support guaranteed on the offered products as well as the "necessary information," as defined in the "Business Solutions" contract.  </w:t>
        <w:br/>
        <w:t xml:space="preserve">13. Once the account is set up, sellers manage the catalog of their "virtual store" independently, uploading items through an online application and providing, for each item for sale, the barcode, product name, description, image, price, and available stock.  </w:t>
        <w:br/>
        <w:t xml:space="preserve">14. In relation to a consumer's search for a good or service on the Amazon marketplace, the ranking of results is determined by an algorithm called "A9." The position in the search results is the most influential factor on a product's sales on the marketplace. Based on some market research, 70% of consumers only check the offers displayed on the first page of results, never reaching the second page. 35% purchase the product corresponding to the first result, and 64% one of the top three. Products appearing on the first page account for 81% of sales from a given search.  </w:t>
        <w:br/>
        <w:t xml:space="preserve">15. In order to maximize the likelihood that the results match what consumers are looking for and facilitate the purchase, the A9 algorithm takes into account a number of factors related to both the product and the seller, such as, for example, the title, price, product image and description, keywords chosen by the seller, brand information, stock status (availability), as well as reviews/feedback from past customers on all aspects related to the purchase (product quality, any defects, delivery, after-sales service). All these factors strongly influence the "conversion rate," that is, the likelihood that a click on the product turns into an actual purchase.  </w:t>
        <w:br/>
        <w:t xml:space="preserve">16. Within the list of results for a given search, products offered by Amazon and those from third-party sellers are presented with the same graphical interface and can only be distinguished through indications regarding who sells and ships the goods provided in the product information: i) if Amazon is the seller, the indication is "sold and shipped by Amazon"; if, on the contrary, the product is sold by a third party, there can be two indications: ii) "sold and shipped by X" in the case where the third-party seller manages the shipping independently; iii) "sold by X, shipped by Amazon" if the seller has chosen to use Amazon's logistics service.  </w:t>
        <w:br/>
        <w:t xml:space="preserve">17. Amazon evaluates the reliability of third-party sellers through three performance indicators.  </w:t>
        <w:br/>
        <w:t xml:space="preserve">18. The first indicator is represented by the percentage of defective orders, calculated as the ratio between the number of orders with negative feedback, "A-to-Z Guarantee" claims, or chargebacks and the total sales of the seller in the three months prior (starting from the 30th day from the calculation date). This percentage must not exceed 1%.  </w:t>
        <w:br/>
        <w:t xml:space="preserve">19. Regarding the calculation methods for this indicator, relevant negative feedback is only that related to items shipped by the seller or related to orders canceled by the seller or by Amazon. Similarly, claims based on the "A-to-Z Guarantee" are counted only with reference to items sold and shipped by sellers and not also to those managed through Amazon Logistics, regardless of the reason for the claim.  </w:t>
        <w:br/>
        <w:t>20. The second indicator consists of compliance with product policies, articulated in four sub-indicators: i) intellectual property complaints; ii) customer complaints regarding product authenticity; iii) customer complaints regarding product safety; iv) violations of offer policies. For each of these indicators, Amazon does not tolerate any complaints and proceeds to suspend the account if the third-party seller receives one.</w:t>
      </w:r>
    </w:p>
    <w:p>
      <w:r>
        <w:rPr>
          <w:b/>
        </w:rPr>
        <w:t>[Pages 16–18]</w:t>
      </w:r>
    </w:p>
    <w:p>
      <w:r>
        <w:t>18 BULLETIN NO. 16 OF APRIL 23, 2019</w:t>
        <w:br/>
        <w:t>21. Finally, the third indicator concerns the shipping performance of the order and is divided into two sub-indicators: i) the percentage of late shipments (which must be less than 4%) and ii) the percentage of orders canceled prior to shipment (which must be less than 2.5%). Also regarding the calculation of the percentage under i), Amazon considers exclusively the orders shipped by the seller.</w:t>
        <w:br/>
        <w:t>22. Two features of the Amazon marketplace deserve to be mentioned. Firstly, the Prime program which offers end consumers, in exchange for an annual subscription fee, fast delivery in 1 or 2-3 days on a set of eligible products. In Italy, exclusively in the areas of Milan and Rome, Prime also grants the "Same Day Delivery" option (€6.99; free for orders over €29). Only products that Amazon sells directly or ships through its logistics service can obtain the Prime label.</w:t>
        <w:br/>
        <w:t>23. A specific filter available to customize and refine product searches allows the consumer to include among the results of their search only the products listed in the Prime program, thus eliminating all products lacking this feature. Similarly, consumers have the option to narrow their search to only those products whose shipping is free and managed by Amazon through the "free shipping via Amazon" filter, located in the same box as the "Prime" filter.</w:t>
        <w:br/>
        <w:t>24. Secondly, the BuyBox, the box located at the top right of the product page (the page presenting the features of the selected product), which allows the consumer to purchase the product with a single click. By purchasing the offer in the BuyBox, the consumer does not choose the seller, but buys directly from the one to whom Amazon has granted the BuyBox privileges among all sellers offering the requested product. When a product is sold by multiple sellers, the offer that obtains the BuyBox is displayed first on the search results page.</w:t>
        <w:br/>
        <w:t>25. Every seller offering a product (in "new" condition) competes, in theory, to obtain the BuyBox. The possibility for a seller to win the BuyBox depends on a set of criteria, such as: the requested price; the actual availability of the good; the delivery conditions of the goods (costs and delivery times); the experience and satisfaction of past customers (positive and negative feedback).</w:t>
        <w:br/>
        <w:t>26. Access to Prime and BuyBox gives sellers a significant, if not essential, advantage in winning competition and increasing their sales on the marketplace. Based on data available on the Amazon site, Prime consumers are characterized both, absolutely, by a higher purchase frequency compared to non-Prime consumers, and by purchasing, almost exclusively, products included in the Prime program (narrowing the search exclusively to these products through the specific filter), so as not to pay shipping costs.</w:t>
        <w:br/>
        <w:t>27. According to public information, more than 80% of purchases on Amazon occur through the BuyBox. In light of this and considering the characteristics mentioned above, on the Amazon marketplace, the BuyBox has for a seller the same importance as appearing in the top position in Google search results: in both cases, it significantly increases the seller's chances of being chosen by the consumer.</w:t>
      </w:r>
    </w:p>
    <w:p>
      <w:r>
        <w:t>BULLETIN NO. 16 OF APRIL 23, 2019 19</w:t>
        <w:br/>
        <w:t>III.2 The "Amazon Logistics" Service</w:t>
        <w:br/>
        <w:t>28. Along with the possibility of selling on its marketplace, Amazon offers businesses a range of additional services, including, in particular, those of i) payment; ii) advertising; iii) logistics; iv) "web store" or cloud.</w:t>
        <w:br/>
        <w:t>29. Amazon's logistics, called Fulfillment by Amazon (FBA), is a service offered to third-party sellers whereby they delegate to Amazon the entire management of orders: the storage of the product in Amazon's logistics centers, packaging and shipping to the end customer, as well as post-sale assistance and management of any returns and refunds.8</w:t>
        <w:br/>
        <w:t>30. Once subscribed to the service, the seller must select the items they wish to store at one of Amazon's logistics centers and take care of the direct transfer of the selected goods to the Amazon site.</w:t>
        <w:br/>
        <w:t>31. Sellers can also entrust Amazon with the management of orders that take place outside the Amazon marketplace (i.e., coming from the seller's website or other marketplaces), through the "Multichannel Fulfillment" program.</w:t>
        <w:br/>
        <w:t>32. Each of Amazon's five European marketplaces applies different rates for the logistics service.9 In principle, joining the program does not require subscription fees or minimum inventory requirements. The overall service fee consists of three elements: the management fee, the storage fee, and the price of any optional services. Regarding the "Multichannel Fulfillment" service, FBA rates vary depending on the destination market of the sale (Italy or another Member State).10</w:t>
        <w:br/>
        <w:t>33. On the informational pages of the logistics service on its website, Amazon highlights the significant advantages that a third-party seller can benefit from when selling their products on the Amazon marketplace by delegating the management of their inventory to Amazon.</w:t>
        <w:br/>
        <w:t>34. Firstly, orders managed through Amazon Logistics are processed using the same picking, packing, and shipping system used by Amazon for its own shipments. This management allows, therefore, for products to be delivered in 1 (Express shipping) or 2-3 days (Standard shipping) from the receipt of the order.</w:t>
        <w:br/>
        <w:t>35. Secondly, since shipping is managed by Amazon, the visibility and positioning of the offer are better than those obtainable with independent logistics management, for several reasons: i) the offer is displayed with the "Shipped by Amazon" button; ii) products are classified as "Prime" in the search bar; iii) positive feedback is obtained that improves the seller's performance ranking.</w:t>
        <w:br/>
        <w:t>36. As mentioned, Prime customers can choose to filter offers to identify only those that are part of this program in order to benefit from advantages on shipping costs and times. Furthermore, for products managed by Amazon, even customers not subscribed to Prime do not pay shipping costs on orders over 19 euros.</w:t>
        <w:br/>
        <w:t>37. In light of these advantages, Amazon emphasizes how subscribing to its logistics service constitutes an effective solution if the seller does not demonstrate good sales performance on Amazon.com. In some presentations available on its website related to the "Sell on Amazon" service, for example, among the recommendations to increase sales is the removal of negative consumer feedback using the Amazon Logistics service, which allows for the "removal of negative reviews on delivery/customer service." Similarly, in presenting how to "Increase your rating with Amazon Logistics," Amazon highlights how FBA allows for "Price Advantages," "Protection from negative feedback," and "Improved Indexing."11</w:t>
        <w:br/>
        <w:t>38. Regarding the positioning and visibility of the offer, it is particularly noteworthy that, by using FBA, a seller can win the BuyBox even if the price of their product is higher than that of competing offers not shipped by Amazon.</w:t>
        <w:br/>
        <w:t>IV. ASSESSMENTS</w:t>
        <w:br/>
        <w:t>IV.1 Relevant Markets and Amazon's Dominant Position</w:t>
        <w:br/>
        <w:t>IV.1.1 Intermediation Services on Marketplaces</w:t>
        <w:br/>
        <w:t>39. The conduct subject to this measure concerns, from a merchandise perspective, the market for the provision of intermediation services to third-party sellers for the buying and selling of a good or service on e-commerce platforms (marketplaces).</w:t>
        <w:br/>
        <w:t>40. For the purposes of this discussion, an electronic e-commerce platform is, in summary, a "meeting place" between two interdependent groups of users, consumers and sellers (each belonging to one side of the platform), which allows the two groups to interact directly and complete a transaction. The manager/owner of the platform offers users of both groups intermediation services to facilitate the meeting between consumer preferences and seller offerings, minimize costs incurred by users, and increase the likelihood that the transaction occurs.12</w:t>
        <w:br/>
        <w:t>41. From an economic theory perspective, marketplaces are a typical example of two-sided markets, characterized by network effects, as the value of the platform increases with the number of users on both sides.11 See, in this regard, the presentation "How to Maintain Good Sales Performance on Amazon" available at https://services.amazon.it/supporto/eventiwebinar.html. 12 Regulation No. 524/2013 of the European Parliament and of the Council on online consumer dispute resolution defines an online marketplace as: "a service provider that allows consumers and professionals to conclude sales or service contracts online on the website of the online marketplace."</w:t>
      </w:r>
    </w:p>
    <w:p>
      <w:r>
        <w:rPr>
          <w:b/>
        </w:rPr>
        <w:t>[Pages 19–21]</w:t>
      </w:r>
    </w:p>
    <w:p>
      <w:r>
        <w:t>BULLETIN NO. 16 OF APRIL 23, 2019 21</w:t>
        <w:br/>
        <w:t>assigned by users to the platform depends on the number of subjects from the same group (direct network effects) and/or from the other group (indirect network effects) that use it.13</w:t>
        <w:br/>
        <w:t>42. For example, in an e-commerce platform, the greater the number of consumers using it, the higher both the number of reviews on sellers available to other consumers and the number of sellers who will find it convenient to offer on the platform, thereby increasing the supply to the benefit of consumers. Similarly, the higher the presence of sellers on the platform, the greater the interest from consumers and their use of the platform, and the higher the value assigned to the platform by the sellers themselves. Regarding indirect network effects, on one hand, as the number of consumers increases, the convenience of the platform for retailers grows; on the other hand, the greater the number of sellers, the greater the utility that consumers derive from using the marketplace.</w:t>
        <w:br/>
        <w:t>43. In the presence of multiple competing platforms, users from one group (or both groups) may find it convenient to use only one platform (so-called single-homing) or to use multiple platforms simultaneously (so-called multi-homing). The choice depends—among other things—on the nature and characteristics of the platforms (substitutes or complements), switching costs, and the pricing structure applied by the platform (flat rate or cost per transaction).</w:t>
        <w:br/>
        <w:t>44. With regard to e-commerce platforms, in order to maximize their sales, a seller may find it convenient to offer their products on multiple marketplaces, although this choice may be burdensome, especially for small/medium-sized sellers. For consumers, on the contrary, switching costs are generally lower, making multi-homing behavior more likely.</w:t>
        <w:br/>
        <w:t>45. Based on the number of product categories offered, one can distinguish between "vertical" marketplaces, specialized in offering goods and/or services belonging to a specific (or a limited number of) product category (such as Zalando, Lion’s Home, AutoScout24), and "horizontal" or full-range marketplaces, which offer products and services from a plurality of categories (in addition to Amazon, the major full-range platforms are eBay, ePrice, CDiscount, Wish, Etsy, and Alibaba).</w:t>
        <w:br/>
        <w:t>46. Based on the above, it seems clear to consider the marketplace Amazon.com as a two-sided platform. This conclusion, moreover, does not appear to be contradicted by the fact that the model adopted by Amazon is of a "hybrid" or "dual" type (simultaneously a marketplace manager and a seller on it): as a marketplace manager, Amazon indeed facilitates the meeting between sellers and consumers and provides a range of services to both that facilitate the completion of the transaction.</w:t>
        <w:br/>
        <w:t>47. The characteristics of the marketplaces just mentioned seem to suggest the definition of a relevant product market that includes exclusively e-commerce platforms and not also the "virtual stores" of sellers that allow consumers to purchase a good or service online.</w:t>
        <w:br/>
        <w:t>13 An analysis of the characteristics of online platforms is contained in the Staff Working Document of the European Commission accompanying the communication on "Online Platforms and the Digital Single Market" of 2016, available at https://ec.europa.eu/digital-single-market/en/news/commission-staff-working-document-online-platforms. See also Martens, 2016, An economic policy perspective on online platforms, JRC/IPTS Digital Economy Working Paper 2016-05, available at https://ec.europa.eu/jrc/sites/default/files/JRC101501.pdf.</w:t>
      </w:r>
    </w:p>
    <w:p>
      <w:r>
        <w:t>22 BULLETIN NO. 16 OF APRIL 23, 2019</w:t>
        <w:br/>
        <w:t>48. In support of this conclusion, it is worth emphasizing the functions that marketplaces perform from both the consumer's perspective and that of sellers, which distinguish them from the e-commerce sites of sellers.</w:t>
        <w:br/>
        <w:t>49. From the consumers' point of view, the most important characteristic of a marketplace is the ability to compare offers from multiple sellers, in terms of the characteristics and price of the good, conditions, and delivery times. This functionality allows the consumer to significantly reduce search costs. More generally, compared to the e-commerce site of a producer, the marketplace reduces a consumer's transaction costs, as it: i) provides "guarantees" on sellers, both through reviews (positive and negative) from other consumers and through direct quality and reliability checks of the seller (as evidenced by the performance metrics adopted by Amazon); ii) sets "common basic rules" (codes of conduct) for conducting the transaction; iii) ensures rapid and efficient management of complaints, returns, and refunds.</w:t>
        <w:br/>
        <w:t>50. These elements contribute to increasing the "trust" of the consumer in online purchasing compared to what is possible on the website of a single seller; this is particularly relevant concerning smaller businesses that do not enjoy a recognized and solid brand and reputation among consumers.</w:t>
        <w:br/>
        <w:t>51. From the sellers' perspective, a marketplace allows a seller, particularly if lacking sufficient financial resources, to reach an infinitely larger number of potential customers compared to what can be achieved through their own website and to serve groups of consumers or geographic markets that would otherwise be unreachable. At the same time, platforms provide complementary services (such as targeted advertising, secure payment systems) that allow businesses to significantly reduce transaction costs (for example, those related to market intelligence, gathering information on consumers, new trends and opportunities, etc.) so they can grow in size and revenue, with more limited investments and efforts (scale up).</w:t>
        <w:br/>
        <w:t>52. The possibility of identifying a relevant product market that includes only marketplaces also appears to be supported by data provided in a study by the European Commission, according to which about one million European businesses sell on marketplaces, and on such platforms, 60% of total online purchases of goods and services intended for private consumption have been made.14 Similarly, based on the latest available ISTAT data, 64.1% of businesses that sold online in 2017 used at least one marketplace, and 50.2% generated at least half of their online revenue through intermediaries.15</w:t>
        <w:br/>
        <w:t>53. Finally, according to the results of a survey, more than half of respondents use the Amazon.com site to start their search for a product to purchase online (Figure 1). Only 13% started their search directly on the seller's website.16</w:t>
        <w:br/>
        <w:t>14 European Commission, 2018, Proposal for a Regulation of the European Parliament and of the Council promoting fairness and transparency for business users of online intermediation services, COM(2018) 238 final, 26.4.2018.</w:t>
        <w:br/>
        <w:t>15 ISTAT, 2019, Citizens, Businesses and ICT. Year 2018.</w:t>
        <w:br/>
        <w:t>16 The survey is available at https://www.geekwire.com/2017/amazon-continues-grow-lead-google-starting-point-online-shoppers/.</w:t>
      </w:r>
    </w:p>
    <w:p>
      <w:r>
        <w:t>BULLETIN NO. 16 OF APRIL 23, 2019 23</w:t>
        <w:br/>
        <w:t>Figure 1 - Website from which consumers start their search for a product to purchase</w:t>
        <w:br/>
        <w:t>54. As for the distinction between vertical marketplaces (single-category) and horizontal marketplaces (full-range), considering the characteristics of Amazon.com and horizontal marketplaces, it can be assumed—at first approximation—that the relevant market includes only "generalist" e-commerce platforms that offer products belonging to different product categories.</w:t>
        <w:br/>
        <w:t>55. From a geographical perspective, considering—among other things—the existence of language barriers, as well as in some cases significant shipping costs for online purchases from businesses not located in the national territory, the market can be considered national.</w:t>
        <w:br/>
        <w:t>IV.1.2 E-commerce logistics services</w:t>
        <w:br/>
        <w:t>56. Traditional logistics can be defined as the set of business activities that deal with the management of products within the warehouse, from storage to handling, from packaging to labeling. In a broader conception, defined as fulfillment, logistics can also include activities upstream of storage (such as sourcing goods and supplier control), as well as downstream (product delivery, returns management, and after-sales service), thus covering the complete management of a customer's order, from taking it on to its execution. The fulfillment process therefore integrates product flows, such as handling and shipping, with customer support services.</w:t>
        <w:br/>
        <w:t>57. E-commerce activities have imposed changes on how businesses manage logistics activities. E-commerce indeed requires real-time visibility of the warehouse; automatic integration of the warehouse with the website and e-commerce platforms, with automatic updates of warehouse availability; national and international shipping,</w:t>
      </w:r>
    </w:p>
    <w:p>
      <w:r>
        <w:rPr>
          <w:b/>
        </w:rPr>
        <w:t>[Pages 22–24]</w:t>
      </w:r>
    </w:p>
    <w:p>
      <w:r>
        <w:t>24 BULLETIN NO. 16 OF APRIL 23, 2019</w:t>
        <w:br/>
        <w:t>often with ad-hoc solutions, as well as return management (so-called reverse logistics) and multilingual customer assistance and customer service.</w:t>
      </w:r>
    </w:p>
    <w:p>
      <w:r>
        <w:t>58. Often, companies do not have the necessary resources and skills to implement such changes and find it optimal to delegate the management of all logistics activities to another company through outsourcing. This has led to the emergence of companies specialized in integrated logistics or fulfillment for e-commerce or, at least, the creation of specific divisions within companies operating in traditional logistics.</w:t>
      </w:r>
    </w:p>
    <w:p>
      <w:r>
        <w:t>59. In light of the above, logistics represents a separate service for an online seller, although closely connected and ancillary to the sale on the marketplace. For the purposes of this discussion, therefore, the offering of logistics services for e-commerce constitutes a distinct but complementary market compared to the market for intermediation services on marketplaces.</w:t>
      </w:r>
    </w:p>
    <w:p>
      <w:r>
        <w:t>60. Furthermore, the offering of the set of logistics services described above cannot be considered in competition with the offering of only express parcel shipping services and goods shipping, nor with that of only warehousing (warehouse or storage services).</w:t>
      </w:r>
    </w:p>
    <w:p>
      <w:r>
        <w:t>61. From a geographical perspective, the market can be considered national, given the lower incidence of cross-border sales even in online sales and, consequently, the convenience and importance for companies to have the warehouse located in the market where most transactions occur.</w:t>
      </w:r>
    </w:p>
    <w:p>
      <w:r>
        <w:t>62. In the Italian market, there has been, on one hand, the development of operators specialized in e-commerce logistics such as PVS Services, Asendia, Save, and Neologistica, and on the other hand, the creation of e-commerce divisions by traditional supply chain management companies, such as DHL.</w:t>
      </w:r>
    </w:p>
    <w:p>
      <w:r>
        <w:t>IV.1.3 Amazon's Dominant Position</w:t>
        <w:br/>
        <w:t>63. Based on the data available in the records, it can be inferred that, in the national market for intermediation services on e-commerce platforms, Amazon evidently plays the role of market leader.</w:t>
      </w:r>
    </w:p>
    <w:p>
      <w:r>
        <w:t>64. To date, Amazon.com is - without a doubt - the most important "horizontal" e-commerce platform in the world, where millions of products, both physical and digital, can be purchased, including books, music, movies, TV, video games, electronics, household products, toys, clothing, shoes, sports items, as well as consumer goods such as food, beauty, health, and personal care. According to public data, Amazon boasts approximately 300 million active consumers (i.e., who have completed a transaction in the last year) worldwide, with an average of 197 million visitors each month and more than 100 million subscribers to the Prime service.</w:t>
      </w:r>
    </w:p>
    <w:p>
      <w:r>
        <w:t>65. In the market for intermediation services for e-commerce, according to Euromonitor data processed by the European Commission, the two main electronic platforms in Europe are Amazon and eBay, with a market share of 90.2% in 2015, up from 88.5% in 2006. What is noteworthy, moreover, is that the position of the two marketplaces has changed radically in recent years. While in 2006, eBay held 78% of the market and Amazon only 10.5%, by 2015 eBay's share had decreased to 34.9% against Amazon's growth, whose share reached 55.3%. Despite this, the number of marketplaces among the e-commerce sites with the highest sales volume increased from 2 in 2006 to 17 in 2015. Therefore, during this period, alongside the entry of new operators into the market (some of which specialize in one or a few product categories), there has also been an increase in the degree of market concentration.</w:t>
      </w:r>
    </w:p>
    <w:p>
      <w:r>
        <w:t>66. Based on the available information, Amazon's position in the Italian market appears to be in line with its position in other continental and southern European markets. Amazon is, in fact, the leading marketplace, with a share higher than that of eBay and Alibaba. In 2016, Amazon was the online sales site with the highest number of "unique users" with 17.7 million visitors, followed by eBay with 12.6 million.</w:t>
      </w:r>
    </w:p>
    <w:p>
      <w:r>
        <w:t>67. The existence of a dominant position held by Amazon in the marketplace market is also confirmed by the aforementioned consumer survey, relating to the "access" site for "specific" searches, that is, those aimed at purchasing a good. In particular, more than half of Italian users searching for a good to purchase begin their search on Amazon.it. This percentage should be appreciated considering the virtually unlimited "range" of products that can be purchased on Amazon's marketplace, the high number of sellers offering on the marketplace, as well as the high consumer perception of Amazon's reliability, factors that contribute to determining a significantly high "conversion rate" of searches into actual purchases.</w:t>
      </w:r>
    </w:p>
    <w:p>
      <w:r>
        <w:t>68. Amazon's superior position compared to competing marketplaces is even more evident when considering additional distinguishing elements of Amazon, both from the perspective of consumers and from that of sellers.</w:t>
      </w:r>
    </w:p>
    <w:p>
      <w:r>
        <w:t>69. First, according to recent research, Amazon is the most well-known and "influential" brand for Italian consumers, an integral part of daily habits. Amazon also enjoys a universally recognized reputation for the completeness of its offering and the guarantee and reliability of the service provided.</w:t>
      </w:r>
    </w:p>
    <w:p>
      <w:r>
        <w:t>70. Secondly, thanks to the enormous amount of personal data on consumers and sellers on its platform, Amazon has an unparalleled ability to "profile" users that facilitates their search and maximizes the likelihood of matching consumer and seller preferences, thereby increasing the benefit that both groups derive from the platform and the value they associate with it.</w:t>
      </w:r>
    </w:p>
    <w:p>
      <w:r>
        <w:t>71. Lastly, the business model adopted by Amazon for managing its marketplace configures a "complete ecosystem," characterized by Amazon itself performing multiple "roles": firstly, Amazon is the manager of the marketplace and sets the rules and commissions for third-party sellers who wish to offer and sell their products on the platform; secondly, Amazon is a seller itself, directly engaged in wholesale purchasing from suppliers and in the subsequent retail sale and shipping of goods to end consumers; lastly, Amazon provides a range of ancillary services to sellers on the marketplace, such as fulfillment services.</w:t>
      </w:r>
    </w:p>
    <w:p>
      <w:r>
        <w:t>72. In light of this, the power held by Amazon does not appear to be counterbalanced in any way by any seller, who finds themselves at a disadvantage compared to an entity that is, at the same time, the "referee" of the market, a direct competitor, and possesses a high knowledge of final demand preferences.</w:t>
      </w:r>
    </w:p>
    <w:p>
      <w:r>
        <w:t>73. Considering the characteristics of Amazon just described, the market position obtained by Amazon appears destined to strengthen. The contestability of this position appears, in fact, limited by significant barriers to entry in the marketplace market, due to the presence of economies of scale (the cost structure of a marketplace is characterized by high fixed costs such as, for example, the investment to develop the algorithm and the database which are, within certain limits, independent of the volume of transactions), as well as - as seen - significant direct and indirect network effects. This is confirmed by the fact that, in many economic sectors, there has been the emergence of one or a few successful platforms.</w:t>
      </w:r>
    </w:p>
    <w:p>
      <w:r>
        <w:t>74. In conclusion, based on the above, Amazon appears to hold a dominant position in the national market for intermediation services on e-commerce platforms.</w:t>
      </w:r>
    </w:p>
    <w:p>
      <w:r>
        <w:t>V VIOLATION OF ARTICLE 102 TFEU</w:t>
        <w:br/>
        <w:t>V.1 Restrictive Competition Conduct</w:t>
        <w:br/>
        <w:t>75. The evidence in the records indicates the existence of advantages conferred by Amazon to sellers on the Amazon.com marketplace who use the "Amazon Logistics" service to the detriment of sellers who manage orders independently or by using a third-party operator.</w:t>
      </w:r>
    </w:p>
    <w:p>
      <w:r>
        <w:t>76. In particular, these advantages would consist of i) a different and more "permissive" interpretation of performance metrics, regarding service disruptions and consumer complaints related both to the quality of the product and the service provided by the seller as well as to the logistics managed by Amazon; ii) a better position and greater visibility on the search results page; iii) greater speed and ease in purchasing the product, through its selection in the BuyBox, an option that allows the consumer to make the purchase with a single click, without having to select among the offers of different sellers for a specific product.</w:t>
      </w:r>
    </w:p>
    <w:p>
      <w:r>
        <w:t>77. Firstly, in calculating the first of the seller performance metrics, which includes negative feedback and A-to-Z Guarantee requests, Amazon considers exclusively the sales managed directly by the seller or by a third-party logistics operator on behalf of the seller.</w:t>
      </w:r>
    </w:p>
    <w:p>
      <w:r>
        <w:t>78. As for the visibility of a seller's offering, access to the Prime program does not depend on the characteristics of delivery in terms of timing, conditions, and price, as only items managed directly by Amazon through the FBA service can benefit from it. The search filters available to the consumer regarding shipping methods relate to the operator managing the shipment (for example, Prime products or "free shipping via Amazon") and not to the characteristics of the shipment itself.</w:t>
      </w:r>
    </w:p>
    <w:p>
      <w:r>
        <w:rPr>
          <w:b/>
        </w:rPr>
        <w:t>[Pages 25–27]</w:t>
      </w:r>
    </w:p>
    <w:p>
      <w:r>
        <w:t>BULLETIN NO. 16 OF APRIL 23, 2019 27</w:t>
        <w:br/>
        <w:t>may also occur even if the price of the FBA seller-customer product is higher than that of the non-FBA seller.</w:t>
      </w:r>
    </w:p>
    <w:p>
      <w:r>
        <w:t>79. Lastly, subscribing to Amazon's logistics service significantly increases a seller's chances of being chosen by Amazon as the product in the BuyBox, thus winning the competition from other sellers for a given product in all cases where the consumer does not choose among the various offers and relies on the choice made by Amazon.</w:t>
      </w:r>
    </w:p>
    <w:p>
      <w:r>
        <w:t>80. Therefore, overall, a seller appears to be penalized in the ranking of results and in "access" to consumers of the Amazon marketplace solely due to the fact that a competitor is also a customer of Amazon's logistics service, even though their offer is competitive and advantageous and their overall sales performance is comparable to that of such competitor.</w:t>
      </w:r>
    </w:p>
    <w:p>
      <w:r>
        <w:t>81. The impact on the sales performance of sellers participating in FBA resulting from a better positioning on the results page seems to be anything but marginal. To prove this, it is sufficient to recall that 70% of consumers only check the offers displayed on the first page of results and that products on the first page account for 81% of sales for a given search.</w:t>
      </w:r>
    </w:p>
    <w:p>
      <w:r>
        <w:t>82. Such conduct does not appear to be characteristic of competitive comparison based on merits, but rather on Amazon's ability to discriminate based on whether or not sellers on the Amazon marketplace subscribe to its FBA logistics service ("self-preferencing"). The conduct appears capable of allowing Amazon to gain significant competitive advantages in the logistics market, particularly to the detriment of operators specialized in e-commerce logistics. In fact, choosing to entrust the management of one's warehouse to a third-party logistics operator for sales made on Amazon.com would cause a seller to lose the aforementioned advantages, not necessarily linked to efficiency and quality of service.</w:t>
      </w:r>
    </w:p>
    <w:p>
      <w:r>
        <w:t>83. In this regard, it should be noted that based on established case law, Article 102 TFEU prohibits not only the conduct of a company in a dominant position aimed at strengthening that position in the same market but also the conduct of such a company that has the effect of extending the dominant position in a related, albeit separate, market from that in which the company holds the dominant position. This is the case, in this instance, for the market for e-commerce logistics services compared to the market for intermediation services on marketplaces.</w:t>
      </w:r>
    </w:p>
    <w:p>
      <w:r>
        <w:t>84. Amazon's conduct could also have the effect of reducing the competitiveness of competing marketplaces. This is particularly true to the extent that such conduct effectively reduces and/or makes the offer on competing platforms of products from sellers who use (also) the Amazon marketplace and FBA service less attractive. The pricing structure of Amazon's logistics services, in fact, appears to make the management of orders made on a third-party marketplace, a competitor of Amazon, more expensive than that of direct sales on Amazon. Furthermore, a seller wishing to use a different logistics service to manage sales made on other platforms may have to incur higher costs - for example, due to the duplication of costs related to inventory management - to the point of finding it more convenient to refrain from offering, entirely or largely, their products on another marketplace and decide to sell exclusively on Amazon.</w:t>
      </w:r>
    </w:p>
    <w:p>
      <w:r>
        <w:t>28 BULLETIN NO. 16 OF APRIL 23, 2019</w:t>
        <w:br/>
        <w:t>85. In conclusion, by granting "preferential treatment" to sellers who use its FBA logistics service ("self-preferencing"), Amazon appears able to limit the growth - or preclude market access - of its competitors in the Italian e-commerce logistics services market and, potentially, in the market for intermediation services on e-commerce platforms. In this way, Amazon would manage to strengthen its dominant position in the market for intermediation services on e-commerce platforms and, at the same time, extend it to the national market for e-commerce logistics services in violation of Article 102 of the Treaty on the Functioning of the European Union.</w:t>
      </w:r>
    </w:p>
    <w:p>
      <w:r>
        <w:t>V.2 The applicability of Community law</w:t>
        <w:br/>
        <w:t>86. The conduct described above falls within the scope of Community competition law and, specifically, within the scope of Article 102 TFEU, concerning the prohibition of abuse of a dominant position, being potentially capable of affecting intra-Community trade. According to the European Commission, the concept of harm to intra-Community trade must be interpreted taking into account the direct or indirect, actual or potential influence on trade flows between Member States.</w:t>
      </w:r>
    </w:p>
    <w:p>
      <w:r>
        <w:t>87. The conduct in question appears capable of restricting trade between Member States, in violation of Article 102 TFEU, as it concerns the entire national territory due to both the characteristics of the activities carried out by both e-commerce platform operators and e-commerce logistics operators.</w:t>
      </w:r>
    </w:p>
    <w:p>
      <w:r>
        <w:t>CONSIDERING that the conduct described above carried out by Amazon Services Europe S.à r.l., Amazon EU S.à r.l., Amazon Europe Core S.à r.l., Amazon Italia Services S.r.l. and Amazon Italia Logistica S.r.l. could constitute a violation of Article 102 TFEU;</w:t>
      </w:r>
    </w:p>
    <w:p>
      <w:r>
        <w:t>RESOLVES</w:t>
        <w:br/>
        <w:t>a) to initiate an investigation pursuant to Article 14 of Law No. 287/90, against Amazon Services Europe S.à r.l., Amazon EU S.à r.l., Amazon Europe Core S.à r.l., Amazon Italia Services S.r.l. and Amazon Italia Logistica S.r.l. to ascertain the violation of competition under Article 102 TFEU;</w:t>
      </w:r>
    </w:p>
    <w:p>
      <w:r>
        <w:t>b) to set a deadline of sixty days, starting from the notification of this measure, for the exercise by the legal representatives of Amazon Services Europe S.à r.l., Amazon EU S.à r.l., Amazon Europe Core S.à r.l., Amazon Italia Services S.r.l. and Amazon Italia Logistica S.r.l., or by a person delegated by them, of the right to be heard, specifying that the request for a hearing must be received by the Manufacturing and Services Directorate of the Directorate General for Competition of this Authority at least fifteen days before the expiration of the above-mentioned deadline;</w:t>
      </w:r>
    </w:p>
    <w:p>
      <w:r>
        <w:t>c) that the person responsible for the procedure is Dr. Mario Denni;</w:t>
      </w:r>
    </w:p>
    <w:p>
      <w:r>
        <w:t>d) that the acts of the procedure can be viewed at the Manufacturing and Services Directorate of the Directorate General for Competition of this Authority by the legal representatives of, or by a person delegated by them;</w:t>
      </w:r>
    </w:p>
    <w:p>
      <w:r>
        <w:t>e) that the procedure must be concluded by April 15, 2020.</w:t>
      </w:r>
    </w:p>
    <w:p>
      <w:r>
        <w:t>This measure will be notified to the interested parties and published in the Bulletin of the Italian Competition Authority.</w:t>
      </w:r>
    </w:p>
    <w:p>
      <w:r>
        <w:t>THE SECRETARY GENERAL THE PRESIDENT f.f.</w:t>
        <w:br/>
        <w:t>Filippo Arena Gabriella Muscolo</w:t>
      </w:r>
    </w:p>
    <w:p>
      <w:r>
        <w:rPr>
          <w:b/>
        </w:rPr>
        <w:t>[Pages 28–30]</w:t>
      </w:r>
    </w:p>
    <w:p>
      <w:r>
        <w:t>30 BULLETIN NO. 16 OF APRIL 23, 2019</w:t>
        <w:br/>
        <w:t>CONCENTRATION OPERATIONS</w:t>
        <w:br/>
        <w:t>C12223 - SONEPAR ITALIA/ELETTROVENETA</w:t>
        <w:br/>
        <w:t>Measure No. 27614</w:t>
        <w:br/>
        <w:t>THE ITALIAN COMPETITION AUTHORITY</w:t>
        <w:br/>
        <w:t>IN ITS MEETING of April 3, 2019;</w:t>
        <w:br/>
        <w:t>HEARD the Rapporteur Professor Michele Ainis;</w:t>
        <w:br/>
        <w:t>HAVING REGARD to Law No. 287 of October 10, 1990;</w:t>
        <w:br/>
        <w:t>HAVING REGARD to Presidential Decree No. 217 of April 30, 1998;</w:t>
        <w:br/>
        <w:t>HAVING REGARD to the act of the company Sonepar Italia S.p.A., received on March 6, 2019;</w:t>
        <w:br/>
        <w:t>CONSIDERING the following:</w:t>
        <w:br/>
        <w:t>I. THE PARTIES</w:t>
        <w:br/>
        <w:t xml:space="preserve">Sonepar Italia S.p.A. (hereinafter, Sonepar Italia) is a company active nationally in the sector of the distribution of electrical materials, lighting products, and related items. Sonepar Italia is 100% owned and exclusively controlled by Sonepar Italia Holding S.p.A. (hereinafter, Sonepar Italia Holding) as a sole shareholder. Sonepar Italia Holding is a mere holding company that operates in the relevant market through Sonepar Italia and Sacchi Giuseppe S.p.A., operational companies at the commercial level. Sonepar Italia Holding is in turn controlled by the Dutch company Otra N.V. (hereinafter, Sonepar Italia, Sacchi Giuseppe S.p.A., Sonepar Italia Holding, and Otra N.V., collectively, the Sonepar Group). In 2017, the Sonepar Group achieved a consolidated global turnover of approximately 21.2 billion euros, of which approximately [10-20]1 billion euros from sales in the European Union and approximately [1-2] billion euros from sales in Italy. Elettroveneta S.p.A. (hereinafter, Elettroveneta or, together with its subsidiaries, Target Group) is a company active in the wholesale and retail trade of electrical materials in general and, in particular, by way of example, installation materials, lighting, components, cables, etc. Elettroveneta is specifically specialized in the distribution of electrical materials in the following sectors: industrial automation, security and home automation, lighting technology, and energy efficiency. Elettroveneta is also present in the distribution of electrical materials through two companies it controls: Ferri COM S.r.l. (hereinafter, Ferri) and H2A S.r.l. (hereinafter, H2A), in which it holds 100% of the share capital. Elettroveneta also holds a minority stake in the consortium company Findea S.p.A. It is specified that as of December 31, 2018, Elettroveneta held two controlling stakes in Oro Caribe S.r.l. and Sistema Automazione S.r.l., currently in the process of divestiture and excluded from the acquisition perimeter subject to the Operation. </w:t>
        <w:br/>
        <w:t>1 In this version, some data are omitted, as there were deemed to be elements of confidentiality or secrecy of the information.</w:t>
      </w:r>
    </w:p>
    <w:p>
      <w:r>
        <w:t>BULLETIN NO. 16 OF APRIL 23, 2019</w:t>
        <w:br/>
        <w:t>The shares of Elettroveneta are currently divided into unequal parts among individuals (hereinafter, the Sellers) and Elettroveneta itself. In 2017, Elettroveneta achieved, entirely in Italy, a consolidated turnover of approximately [100-495] million euros.</w:t>
        <w:br/>
        <w:t>II. DESCRIPTION OF THE OPERATION</w:t>
        <w:br/>
        <w:t>The Operation concerns the acquisition by Sonepar Italia of 100% of the shares in the capital of Elettroveneta. In this regard, the Parties have signed a Share Purchase Agreement (hereinafter, S.p.A.) relating to the sale of 100% of the shares of Elettroveneta, executed between the Sellers and Sonepar Italia (as the buyer). For understandable purposes of protecting the investment made by Sonepar Italia, the Parties have agreed to a non-compete obligation on the part of the Sellers for a duration of 3 years. The aforementioned non-compete obligation is geographically limited to the Italian territory and specifically concerns the activities carried out by the Target Group and the Sonepar Group, as well as activities ancillary to these or that are otherwise, by their nature, in competition with them.</w:t>
        <w:br/>
        <w:t>III. QUALIFICATION OF THE OPERATION</w:t>
        <w:br/>
        <w:t>The notified operation, as it involves the acquisition of exclusive control of a company, constitutes a concentration pursuant to Article 5, paragraph 1, letter b), of Law No. 287/90. It falls within the scope of application of Law No. 287/90, as the conditions of Article 1 of EC Regulation No. 139/04 do not apply, and is subject to the obligation of prior notification provided for by Article 16, paragraph 1, of the same law, as amended by Article 1, paragraph 177, of Law No. 124 of August 4, 2017, since the total turnover achieved in the last financial year at the national level by the group of companies involved was over 495 million euros and the turnover achieved individually at the national level by at least two of the companies involved was over 30 million euros. The non-compete agreement signed by the parties and described in the previous paragraph can be considered directly connected and necessary for the realization of the concentration operation in question, as it is functional to safeguarding the value of the acquired company, provided that it is limited in terms of products to those of the acquired company, geographically to the area of activity of the acquired company, and temporally to a period of two years, and does not prevent the sellers from acquiring or holding shares solely for financial investment purposes2.</w:t>
        <w:br/>
        <w:t>IV. ASSESSMENT OF THE CONCENTRATION</w:t>
        <w:br/>
        <w:t>The product market</w:t>
        <w:br/>
        <w:t>The product markets affected by this concentration are those of the wholesale and retail sale and distribution of electrical materials3. In particular, the wholesale distribution includes a wide range of products intended for both the electromechanical and electronic sectors. The products intended for the electromechanical sector include: (i) components used in the production, transmission, and distribution of electrical energy (generators, transformers, electrical substations, insulators, batteries, cells, control panels); (ii) installation materials (switches, plugs, panels, components for electrical systems, conduits, antennas, and auxiliary telecommunications equipment); (iii) electrical components, machines, cables, and cable accessories (capacitors, machines and accessories for cables, power cables, signaling cables, telecommunications cables, optical cables, submarine cables); (iv) components for building automation (door and gate automation, video intercoms, building automation, access control, wireless alarm systems, fire detection, alarm detection and management); (v) components for lighting (indoor fixtures for both residential and tertiary sectors, outdoor fixtures such as light sources, active and passive components for lighting, lighting accessories). The products intended for the electronic sector include: (i) components for industrial automation (control systems, industrial measurement instrumentation, sensors, encoders, panel and board instrumentation); (ii) electronic components (semiconductors, integrated circuits, hybrid circuits, capacitors, inductors, connectors, electronic relays, printed circuits, boards, active and passive components). The market for electrical materials also includes raw materials for electrical equipment, semi-finished raw materials in copper and its alloys, patch panels, terminals, raw materials for cables, and electrical products. The clientele of wholesale distribution consists of various types of entities that use these products in the course of their activities (in particular, industries, public entities, panel builders, and small, medium, large, and specialized electrical installers).</w:t>
        <w:br/>
        <w:t>The geographical market</w:t>
        <w:br/>
        <w:t>Considering the purchasing behaviors of customers and the importance attributed to the proximity of sales points, from a geographical point of view, the wholesale distribution market in question has a local dimension4. In the market for the distribution of electrical materials, wholesalers serve a larger territorial area than retail sales points, corresponding to a provincial or multi-provincial scope as it includes a plurality of neighboring municipalities. The exact delimitation of the geographical dimension of the market in question, however, depends on a variety of factors, such as the size, characteristics, and activities of customers, territorial density, and the size of companies active in the sector. Retail distribution, on the other hand, typically assumes a local dimension5.</w:t>
        <w:br/>
        <w:t>4 [See AGCM measure No. 19749 of April 9, 2009, Case C10023 – Comoli, Ferrari and C./GDT Elettroforniture and AGCM measure No. 15557 of May 31, 2006, Case C7710 – Sonepar Italia/Elettro Distribuzione.]</w:t>
        <w:br/>
        <w:t>5 [See AGCM measure No. 19749 of April 9, 2009, Case C10023 – Comoli, Ferrari and C./GDT Elettroforniture and AGCM measure No. 15557 of May 31, 2006, Case C7710 – Sonepar Italia/Elettro Distribuzione.]</w:t>
      </w:r>
    </w:p>
    <w:p>
      <w:r>
        <w:rPr>
          <w:b/>
        </w:rPr>
        <w:t>[Pages 31–33]</w:t>
      </w:r>
    </w:p>
    <w:p>
      <w:r>
        <w:t>BULLETIN NO. 16 OF APRIL 23, 2019 33</w:t>
        <w:br/>
        <w:t>Effects of the operation</w:t>
        <w:br/>
        <w:t>In the wholesale distribution market, Elettroveneta operates in Lombardy (provinces of Cremona and Mantova), in Veneto (provinces of Belluno, Padova, Rovigo, Treviso, Venezia, Verona, and Vicenza), in Friuli Venezia Giulia (provinces of Pordenone, Udine, Trieste, and Gorizia), in Emilia Romagna (provinces of Bologna, Ferrara, Modena, Piacenza, Rimini, Parma, and Reggio Emilia), in the Marche (provinces of Ancona, Ascoli Piceno, Macerata/Fermo, and Pesaro – Urbino), in Abruzzo (provinces of L’Aquila, Chieti, Pescara, Teramo), and in Molise (province of Campobasso). The Sonepar Group also operates in Lombardy (province of Cremona), in Veneto (provinces of Belluno, Padova, Rovigo, Treviso, Venezia, Verona, and Vicenza), in Friuli Venezia Giulia (provinces of Pordenone, Udine, and Trieste), and in Emilia Romagna (provinces of Bologna, Ferrara, Modena, Piacenza, and Rimini). The market shares of the Parties in the various affected provinces and regions are reported in Table 16.</w:t>
        <w:br/>
        <w:t>Table 1 – Market shares of Elettroveneta and the Sonepar Group in the provinces of Lombardy, Veneto, Friuli Venezia Giulia, Emilia Romagna, Marche, Abruzzo, and Molise</w:t>
        <w:br/>
        <w:t>Market share Market share Market share</w:t>
        <w:br/>
        <w:t>Provinces</w:t>
        <w:br/>
        <w:t>Elettroveneta Sonepar Group total</w:t>
        <w:br/>
        <w:t>Cremona [1-5%] [10-15%] [10-15%]</w:t>
        <w:br/>
        <w:t>Mantova [5-10%] [less than 1%] [5-10%]</w:t>
        <w:br/>
        <w:t>Total Lombardy [less than 1%] [20-25%] [20-25%]</w:t>
        <w:br/>
        <w:t>Belluno [10-15%] [5-10%] [15-20%]</w:t>
        <w:br/>
        <w:t>Padova [5-10%] [15-20%] [25-30%]</w:t>
        <w:br/>
        <w:t>Rovigo [10-15%] [10-15%] [20-25%]</w:t>
        <w:br/>
        <w:t>Treviso [5-10%] [10-15%] [15-20%]</w:t>
        <w:br/>
        <w:t>Venezia [5-10%] [5-10%] [15-20%]</w:t>
        <w:br/>
        <w:t>Verona [1-5%] [5-10%] [5-10%]</w:t>
        <w:br/>
        <w:t>Vicenza [10-15%] [10-15%] [20-25%]</w:t>
        <w:br/>
        <w:t>Pordenone [5-10%] [5-10%] [15-20%]</w:t>
        <w:br/>
        <w:t>Udine [5-10%] [1-5%] [10-15%]</w:t>
        <w:br/>
        <w:t>Trieste [5-10%] [5-10%] [15-20%]</w:t>
        <w:br/>
        <w:t>Gorizia [5-10%] [less than 1%] [5-10%]</w:t>
        <w:br/>
        <w:t>Total Triveneto [5-10%] [5-10%] [15-20%]</w:t>
        <w:br/>
        <w:t>Bologna [1-5%] [1-5%] [1-5%]</w:t>
        <w:br/>
        <w:t>Ferrara [1-5%] [less than 1%] [1-5%]</w:t>
        <w:br/>
        <w:t>6 The market shares reported in Table 1 refer to the total sales of electrical materials, without distinguishing between wholesale and retail sales, given the marginality of the latter, both in general for the market and in particular for the Parties. However, the Parties note in this regard that the data presented for each party, hypothetically purged of marginal retail sales, would not differ substantially from the data provided.</w:t>
      </w:r>
    </w:p>
    <w:p>
      <w:r>
        <w:t>34 BULLETIN NO. 16 OF APRIL 23, 2019</w:t>
        <w:br/>
        <w:t>Market share Market share Market share</w:t>
        <w:br/>
        <w:t>Provinces</w:t>
        <w:br/>
        <w:t>Elettroveneta Sonepar Group total</w:t>
        <w:br/>
        <w:t>Modena [1-5%] [1-5%] [5-10%]</w:t>
        <w:br/>
        <w:t>Piacenza [1-5%] [5-10%] [5-10%]</w:t>
        <w:br/>
        <w:t>Rimini [1-5%] [1-5%] [5-10%]</w:t>
        <w:br/>
        <w:t>Parma [5-10%] [less than 1%] [5-10%]</w:t>
        <w:br/>
        <w:t>Reggio Emilia [1-5%] [less than 1%] [1-5%]</w:t>
        <w:br/>
        <w:t>Total Emilia Romagna [1-5%] [1-5%] [5-10%]</w:t>
        <w:br/>
        <w:t>Ancona [10-15%] [less than 1%] [10-15%]</w:t>
        <w:br/>
        <w:t>Ascoli Piceno [5-10%] [less than 1%] [5-10%]</w:t>
        <w:br/>
        <w:t>Macerata/Fermo [1-5%] [less than 1%] [1-5%]</w:t>
        <w:br/>
        <w:t>Pesaro – Urbino [15-20%] [less than 1%] [15-20%]</w:t>
        <w:br/>
        <w:t>L’Aquila [5-10%] [less than 1%] [5-10%]</w:t>
        <w:br/>
        <w:t>Chieti [1-5%] [less than 1%] [1-5%]</w:t>
        <w:br/>
        <w:t>Pescara [10-15%] [less than 1%] [10-15%]</w:t>
        <w:br/>
        <w:t>Teramo [5-10%] [less than 1%] [5-10%]</w:t>
        <w:br/>
        <w:t>Campobasso [5-10%] [less than 1%] [5-10%]</w:t>
        <w:br/>
        <w:t>Total Marche, Abruzzo</w:t>
        <w:br/>
        <w:t>[5-10%] [less than 1%] [5-10%]</w:t>
        <w:br/>
        <w:t>and Molise</w:t>
        <w:br/>
        <w:t>It is noted that in all the affected provinces, as well as in all the affected regions, Elettroveneta holds shares below [15-20%] and the Sonepar Group holds shares below [20-25%]. Following the concentration, the overall shares of the Parties will be below [25-30%]. In retail distribution, both Elettroveneta and the Sonepar Group operate in the same geographical areas mentioned above where they carry out wholesale distribution activities. However, the retail distribution activity is of marginal importance for both companies. In all the provincial geographical markets mentioned above, the joint share of Elettroveneta and the Sonepar Group will be below 5%.</w:t>
        <w:br/>
        <w:t>CONSIDERING, furthermore, that in the wholesale and retail distribution markets of electrical materials in the affected provinces and regions there are numerous and qualified operators, such as Comoli Ferrari, Rexel Italia, the Wurth group, the Comet group, and Barcella, the communicated concentration does not appear to be suitable to harm the competitive structure in the affected markets;</w:t>
        <w:br/>
        <w:t>CONSIDERING, therefore, that the operation in question does not result, pursuant to Article 6, paragraph 1, of Law No. 287/90, in the establishment or strengthening of a dominant position in the affected markets, such as to eliminate or substantially and durably reduce competition;</w:t>
        <w:br/>
        <w:t>CONSIDERING, furthermore, that the non-competition obligations between the parties are accessory to the present operation only to the limits described above and that the Authority reserves the right to evaluate, where the conditions exist, the aforementioned agreements that exceed the limits indicated therein;</w:t>
      </w:r>
    </w:p>
    <w:p>
      <w:r>
        <w:t>BULLETIN NO. 16 OF APRIL 23, 2019 35</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measure will be published in the Bulletin of the Italian Competition Authority.</w:t>
        <w:br/>
        <w:t>THE SECRETARY GENERAL THE PRESIDENT pro tempore</w:t>
        <w:br/>
        <w:t>Filippo Arena Gabriella Muscolo</w:t>
      </w:r>
    </w:p>
    <w:p>
      <w:r>
        <w:rPr>
          <w:b/>
        </w:rPr>
        <w:t>[Pages 34–36]</w:t>
      </w:r>
    </w:p>
    <w:p>
      <w:r>
        <w:t>36 BULLETIN NO. 16 OF APRIL 23, 2019</w:t>
        <w:br/>
        <w:t>REPORTING AND CONSULTATIVE ACTIVITIES</w:t>
        <w:br/>
        <w:t>AS1578 – MUNICIPALITY OF CONSELICE (RA) – PROVISION OF FUNERAL SERVICES TYPE A AT REASONABLE PRICES</w:t>
        <w:br/>
        <w:t>Rome, March 13, 2019</w:t>
        <w:br/>
        <w:t>Municipality of Conselice (RA)</w:t>
        <w:br/>
        <w:t>With reference to the request for an opinion concerning the possibility for the Municipal Administration of Conselice to enter into an Agreement with funeral service companies for the execution of "type" funeral services at reasonable prices, received on January 30, 2019, the Italian Competition Authority, pursuant to Article 22 of Law No. 287/90, in its meeting of March 7, 2019, has formulated the following considerations.</w:t>
        <w:br/>
        <w:t>In particular, the Authority recalls that, according to its orientation on the regulation of funeral services, in order for agreements like the one proposed by the Municipality of Conselice to be in line with the principles protecting competition, it is necessary that participation in the same be open and voluntary and that the tariffs provided be understood as maximum tariffs, subject to downward deviation.</w:t>
        <w:br/>
        <w:t>The Authority also hopes that the determination of prices occurs based on a market analysis that takes into account the competitive dynamics present in the funeral services market.</w:t>
        <w:br/>
        <w:t>The Authority invites communication, within a period of forty-five days from the receipt of this opinion, of the determinations made regarding what has been highlighted in this opinion.</w:t>
        <w:br/>
        <w:t>This opinion will be published in the Bulletin referred to in Article 26 of Law No. 287/1990.</w:t>
        <w:br/>
        <w:t>Any confidentiality needs must be communicated to the Authority within thirty days from the receipt of this, specifying the reasons.</w:t>
        <w:br/>
        <w:t>THE PRESIDENT f.f.</w:t>
        <w:br/>
        <w:t>Gabriella Muscolo</w:t>
        <w:br/>
        <w:t>1 See opinion of May 3, 2012, Municipality of Piacenza – Conclusion of agreement with funeral service companies (AS984), in Bull. 36/2012; opinion of June 14, 2013, Municipality of Tavagnacco (UD) - funeral services at discounted rates (AS1056), in Bull. No. 24/2013; opinion of April 19, 2017, Municipality of S. Agata sul Santerno/Funeral services "type" at reasonable prices (AS1377) in Bull. No. 21/2017.</w:t>
      </w:r>
    </w:p>
    <w:p>
      <w:r>
        <w:t>BULLETIN NO. 16 OF APRIL 23, 2019 37</w:t>
        <w:br/>
        <w:t>UNFAIR TRADE PRACTICES</w:t>
        <w:br/>
        <w:t>PS11401 - DEUTSCHE BANK-FAI +1%</w:t>
        <w:br/>
        <w:t>Measure No. 27633</w:t>
        <w:br/>
        <w:t>THE ITALIAN COMPETITION AUTHORITY</w:t>
        <w:br/>
        <w:t>IN ITS MEETING of April 17, 2019;</w:t>
        <w:br/>
        <w:t>HEARD the Rapporteur Professor Michele Ainis;</w:t>
        <w:br/>
        <w:t>HAVING REGARD to Part II, Title III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acts of the proceeding;</w:t>
        <w:br/>
        <w:t>HAVING REGARD to the communication initiating proceeding PS11401 of April 3, 2019, aimed at verifying the existence of an unfair commercial practice in violation of Articles 20, 21 and 23, letter u), of the Consumer Code, carried out by Deutsche Bank S.p.A.;</w:t>
        <w:br/>
        <w:t>HAVING REGARD to the submissions presented by Deutsche Bank S.p.A. and the consumer association reporting AltroConsumo received on April 9, 2019;</w:t>
        <w:br/>
        <w:t>CONSIDERING the following:</w:t>
        <w:br/>
        <w:t>I. THE PARTIES</w:t>
        <w:br/>
        <w:t>1. DEUTSCHE BANK S.p.A. (hereinafter DB), as a professional, pursuant to Article 18, letter b), of the Consumer Code;</w:t>
        <w:br/>
        <w:t>2. ALTROCONSUMO, as the reporting consumer association.</w:t>
        <w:br/>
        <w:t>II. FACT</w:t>
        <w:br/>
        <w:t>3. With communications dated March 8 and 13, 2019, the consumer association AltroConsumo and a consumer reported the advertising campaign disseminated by Deutsche Bank S.p.A. via the Internet, television commercials, and advertising flyers, aimed at promoting a prize operation called "Fai più 1%" with a main claim promising "a prize of +1% on the total invested," implying the possibility of obtaining a return of 1% on the amounts invested for those who enroll in the promotion by April 30, 2019, and make investments by May 31, 2019. According to the reporters, contrary to what the statements of the advertising messages would suggest regarding the recognition of a prize granted in the form of monetary return, the prize actually consists of participation in a points accumulation system loaded onto an electronic voucher to be used at commercial establishments in the network affiliated with Eurotarget S.r.l..</w:t>
        <w:br/>
        <w:t>4. Furthermore, from reading the Regulation available on the Bank's website (address http://www.deutsche-bank.it/faipiu1.html), it appears that the points accumulation system is based on a complex and difficult-to-understand mechanism, which includes limits and conditions that would make the achievement of the advertised performance extremely unlikely.</w:t>
        <w:br/>
        <w:t>5. Specifically, the contested messages concern:</w:t>
        <w:br/>
        <w:t>- the website whose main claim focuses on "Fai + 1%", accompanied by the invitation "Bring your investments to us. Plus, you have a prize of 1%," with a footnote reference. Subsequently, the consumer is urged to bring "your investments to us by May 31, 2019," because it is possible not only "to rely on our professionalism and experience in wealth management, but we recognize a prize of 1% on the total invested; this prize can reach up to 20,000 euros." Furthermore, it states: "Who is the initiative aimed at? At all those who are already our customers and at new customers who, upon opening a current account, will enroll in the initiative from January 14, 2019, to April 30, 2019, and bring their investments to Deutsche Bank for at least 30,000 euros, by May 31, 2019." In the footnote, in smaller characters, some of the conditions of the prize operation are specified: the validity period "...from 14/01/2019 to 31/08/2019 for private customers who will join the initiative according to the methods provided by the Regulation" and the nature and characteristics of the prize offered, which is "recognized through an electronic purchase voucher usable for the purchase of goods and services at chains of affiliated merchants," the amount of which is calculated "according to the calculation methods described in the Regulation and, in any case, cannot exceed 20,000 euros within the limits of the prize pool provided." The footnote finally refers to the "complete Regulation of the prize operation" downloadable online (websites deutsche-bank.it and dbfinancialadvisors.it);</w:t>
        <w:br/>
        <w:t>- the television commercial broadcast in February 2019 through the main national broadcasters, which takes place inside an elevator between two men: the first asks which floor the other is going to, the second presses the elevator button marked "+1%" and announces "I bring my investments to Deutsche Bank and in addition a prize of 1% on the capital I invest." The elevator stops, and while a financial advisor awaits the potential client at the exit, a voiceover urges to make "a valuable choice, bring your investments to Deutsche Bank." The last sequence of the television commercial concludes with the main claim in full screen "Fai + 1%" followed by the name "Deutsche Bank," while a banner overlay states that this is an "advertising message for promotional purposes. Prize operation dedicated to private customers and valid until August 31, 2019, under the terms and conditions of the Regulation available at the counters and offices of Deutsche Bank financial advisors as well as on the websites deutsche-bank.it and dbfinancialadvisors.it";</w:t>
        <w:br/>
        <w:t>- the advertising flyer, also downloadable from the website, with a structure and information similar to those reported on the webpage.</w:t>
        <w:br/>
        <w:t>6. Based on the information acquired in the acts, on April 3, 2019, the investigative proceeding PS11401 was initiated, pursuant to Article 27, paragraph 3, of the Consumer Code, as well as</w:t>
      </w:r>
    </w:p>
    <w:p>
      <w:r>
        <w:rPr>
          <w:b/>
        </w:rPr>
        <w:t>[Pages 37–39]</w:t>
      </w:r>
    </w:p>
    <w:p>
      <w:r>
        <w:t>BULLETIN NO. 16 OF APRIL 23, 2019 39</w:t>
        <w:br/>
        <w:t>pursuant to Article 6 of the Regulation, in order to verify the existence of an unfair commercial practice in violation of Articles 20, 21, and 23, letter u), of the Consumer Code.</w:t>
        <w:br/>
        <w:t>7. Concurrently with the communication of the initiation of the procedure, the Parties were invited, pursuant to Article 8, paragraph 2, of the Regulation, to submit written statements and documents within five days of receipt, for the purpose of assessing the prerequisites for the provisional suspension of the practice, pursuant to Article 27, paragraph 3, of the Consumer Code.</w:t>
        <w:br/>
        <w:t>8. The behaviors subject to contestation as "commercial practice" consist of the misleading representation of the possibility of obtaining a return of "+1%" on the economic value of one's investment, a performance that may not actually be provided due to the presence of particularly stringent conditions that influence the methods and criteria for awarding the bonus. In this regard, it is noted that this is not a monetary recognition of "+1%" of the invested capital, but rather an electronic voucher to be used at affiliated establishments with the third-party company, Eurotarget s.r.l., which issues the voucher itself. Furthermore, the possible investments considered for the purpose of awarding the bonus are divided into categories: New contributions from another institution, Net Investment Collection, Extended Managed Net Collection, and Reduction of Creditor Balances of Current Accounts; however, the bonus is equal to 1% of the minimum value among the contributions of each category (New contributions from another institution and Reduction of Creditor Balances of Current Accounts considered jointly), resulting in the bonus potentially being significantly less than 1% if the contribution from the least weighted category is proportionally much lower than the others. Additionally, the bonus is recognized in terms of points loaded onto the electronic voucher, in the amount of a number of points equal to 1% of the invested value (as determined above); however, the point allocation mechanism operates based on rounding and brackets, such that the allocation follows a less than proportional criterion starting from the threshold of 10,000 points, up to recognizing, in the face of theoretical points exceeding 45,000, only 20,000 actual points. Finally, the value recognized for the contribution of the Extended Managed Net Collection is not that determined as of May 31, 2019, but that of August 31, 2019.</w:t>
        <w:br/>
        <w:t>9. More specifically, from the reading of the Regulation of the prize operation, it appears that the financial operations considered for the promotion are Investments in "extended managed savings" products divided into the four categories called New contributions from another institution, Net Investment Collection, Extended Managed Net Collection, and Reduction of Creditor Balances of Current Accounts. For each of the categories New contributions from another institution and Reduction of Creditor Balances of Current Accounts, the invested amount must be at least 30,000 euros; otherwise, the amount invested in the category will be zeroed for the purpose of calculating the bonus. For each of the categories Net Investment Collection and Extended Managed Net Collection, the invested amount must also be at least 30,000 euros; otherwise, there will be no right to the bonus.</w:t>
        <w:br/>
        <w:t>10. Furthermore, the rules for calculating the bonus provide that its value is determined by considering the lesser of the contributions of the aforementioned categories (category 'A' - New contributions from another institution, together with category 'D' - Creditor Balances of Current Accounts; category 'B' - Net Investment Collection; category 'C' - Extended Managed Net Collection), and is equal to 1% of that value. In the case of a theoretical bonus corresponding to a value exceeding 10,000 euros, it will be increased non-linearly but in brackets.</w:t>
        <w:br/>
        <w:t>11. The regulation of the operation provides for adherence to the promotion by April 30, 2019, subject to signing the downloadable online form and the request form for the electronic purchase voucher. Valid investments for the purpose of calculating the 'bonus' concern operations to be carried out by May 31, 2019.</w:t>
        <w:br/>
        <w:t>III. THE MEMORIES OF THE PARTIES</w:t>
        <w:br/>
        <w:t>12. Following the communication of the initiation of the procedure on April 3, 2019, regarding the precautionary procedure, on April 9, 2019, defensive statements were produced by the company DB and AltroConsumo.</w:t>
        <w:br/>
        <w:t>13. From the examination of the memory of the bank DB, it emerges that:</w:t>
        <w:br/>
        <w:t>- given the nature of the prize operation 'Fai +1%' launched in January 2019, the payment of a bonus in the form of electronic shopping vouchers was a mandatory choice, pursuant to current regulations;</w:t>
        <w:br/>
        <w:t>- the electronic voucher issued by the third party is redeemable at all affiliated commercial establishments that have a POS;</w:t>
        <w:br/>
        <w:t>- it is a bonus recognized in exchange for the investments made, provided that one possesses/opens an account with the Bank, as well as commits the amounts deposited or transferred from another institution — for an amount not less than 30,000 euros — by subscribing to "extended" managed savings products. This circumstance is clearly indicated from the first page of the regulation of the operation;</w:t>
        <w:br/>
        <w:t>- with reference to the website and the flyers, the claim, contrary to what was contested at the outset, does not present to the customer the possibility of obtaining a "monetary increase on their invested capital," but explicitly refers to a "1% bonus on the total invested": considering that the regulations expressly prohibit the payment of cash bonuses, it is evident that the "bonus" (with a maximum value of 20,000 euros) is to be understood in terms of "countervalue" of the goods and services offered, which DB has decided to provide in the form of electronic vouchers. This circumstance, in addition to being brought to the consumer's attention with the clearly visible note no. 1 in correspondence with the claim, is again highlighted at the time of signing the offer, when the customer is asked to specifically sign the request form for the electronic voucher;</w:t>
        <w:br/>
        <w:t>- the consumer is made aware from the first contact that the bonus could also be less than 1%, due to the calculation mechanism provided by the Regulation. Although this circumstance occurs, based on data relating to the subjects who have adhered to the initiative, in just under 1% of cases, it is immediately represented to the consumer always in note no. 1, placed in correspondence with the main claim, which specifies that "the bonus is defined according to the calculation methods described in the Regulation and, in any case, cannot exceed 20,000 euros" (this last circumstance is reiterated in the body of the message, which states that "this bonus can reach up to 20,000 euros");</w:t>
        <w:br/>
        <w:t>- some modifications were made on April 8, 2019, to the content of the flyer and the website, inserting appropriate information about the bonus that "will be recognized through the electronic purchase voucher usable for the purchase of goods and services" (with reference to the regulation of the operation), will be recognized in the amount equal to "up to 1%" with a specification later stating that it is "a 1% bonus up to an invested amount of one million euros. For amounts exceeding this, the bonus will be calculated in brackets as per the Regulation." Additionally, it was indicated that in order to benefit from the bonus, one must bring "investments to Deutsche Bank for at least 30,000 euros by May 31, 2019, maintaining them until August 31, 2019."</w:t>
        <w:br/>
        <w:t>14. From the perspective of periculum in mora, the professional highlights that the operation is set to conclude by the end of April 2019 and, therefore, any precautionary measure would intervene close to the natural expiration of the Operation. Furthermore, the modifications made to the flyer and the website serve to eliminate any possible profile of misleadingness towards those consumers who might choose to adhere to the Operation during the period from April 1 to April 30, 2019.</w:t>
        <w:br/>
        <w:t>15. Regarding the advertisement, it was broadcast from February 17 to March 2, 2019, and no new or additional broadcasts are planned.</w:t>
        <w:br/>
        <w:t>16. The association AltroConsumo has represented the following:</w:t>
        <w:br/>
        <w:t>- the prize operation "Fai +1%", even if the complicated conditions of its regulation are respected, does not guarantee 1% in cash of the new capital contributed, but points that will be converted into an electronic purchase voucher, 1 euro for each recognized point;</w:t>
        <w:br/>
        <w:t>- DB promises to pay the bonus with an electronic purchase voucher, provided by the company Eurotarget S.r.l., but the types of goods and services that can be purchased and the methods of using the electronic voucher are unclear, nor is its expiration date or when it will be issued;</w:t>
        <w:br/>
        <w:t>- the offer is intended for new and existing customers who will adhere by April 30 and will bring new liquidity by May 31, financial instruments, and will purchase new products placed by the bank. This will imply the necessity to deposit new money and financial instruments for at least 30,000 euros. Otherwise, for the purpose of calculation, the amount will be zeroed and, consequently, there will be no bonus.</w:t>
      </w:r>
    </w:p>
    <w:p>
      <w:r>
        <w:rPr>
          <w:b/>
        </w:rPr>
        <w:t>[Pages 40–42]</w:t>
      </w:r>
    </w:p>
    <w:p>
      <w:r>
        <w:t>42 BULLETIN NO. 16 OF APRIL 23, 2019</w:t>
        <w:br/>
        <w:t>IV. ASSESSMENTS</w:t>
        <w:br/>
        <w:t>17. From the perspective of fumus boni iuris, the elements described above lead to the conclusion that the commercial practice in question exists prima facie, in violation of Articles 20, 21, and 23, letter u), of the Consumer Code, even in the new formulation of the commercial communications currently in circulation. Indeed, despite the integrations and modifications made by the professional during the course of the precautionary sub-proceeding, it is still reported in an incomplete and generic manner that the initiative is aimed "At all those who [...] will bring their investments to Deutsche Bank for at least 30,000 euros," by the date of May 31, 2019, without any clarification regarding the fact that the investments are classified into categories, for each of which it is necessary to employ the minimum sum of 30,000 euros for the purpose of calculating the prize and even for its recognition. Furthermore, significant elements of misleading information persist regarding the quantification of the prize, indicated as "up to 1%" and "1% up to an invested amount of one million euros."</w:t>
      </w:r>
    </w:p>
    <w:p>
      <w:r>
        <w:t>18. The methods of calculating the prize established by the operation's regulation indeed make it difficult to grant a prize equal to 1% and imply cases where the prize is not paid even in the face of investments exceeding 30,000 euros.</w:t>
      </w:r>
    </w:p>
    <w:p>
      <w:r>
        <w:t>19. With reference to the first point (claim "up to 1%" and "1% up to an invested amount of one million euros"), it is noted that the percentage of 1% is always calculated on the minimum value invested among the various types of financial operations provided (category 'A' - New contributions from another institution, together with category 'D' - Creditor Balances of Current Accounts; category 'B' - Net Investment Collection; Category C - Extended Managed Net Collection). However, since, for the purpose of awarding the prize, it is necessary to have invested at least 30,000 euros in each of categories B and C, it could follow that the promised percentage is not guaranteed. Moreover, among the examples provided in the operation's regulation, there is none in which the prize is equal to 1% of the total invested, even when less than 1 million euros.</w:t>
      </w:r>
    </w:p>
    <w:p>
      <w:r>
        <w:t>20. With reference to the statement "To all those who [...] will bring their investments to Deutsche Bank for at least 30,000 euros," if, as seen, the total contributed exceeds the threshold but the amount invested in category B and/or C does not reach it, the prize will not be awarded. Example No. 5 of the operation's regulation illustrates this very case.</w:t>
      </w:r>
    </w:p>
    <w:p>
      <w:r>
        <w:t>21. Furthermore, the messages currently circulating on the website and through flyers prominently display at the beginning the name of the operation "FAI +1%" and next to it "Bring your investments to us. Plus, you have a prize of up to 1%." Such claims imply that it is a monetary recognition of "+1%" of the invested capital. Only in a subsequent passage of the message, with reduced graphic and textual prominence compared to the above statements, and in a footnote, referenced next to "up to 1%" but in extremely small print, it is indicated that the prize will be awarded in the form of points loaded onto an electronic shopping voucher, to be used at a network of affiliated merchants. Nor does the wording "prize" appear sufficient to imply that this is a prize operation, if associated with investment products and expressed as a percentage of invested sums. The emphasis placed on the initial claims compared to the subsequent specifications is capable of attracting the exclusive or predominant attention of the consumer to the untrue promises of a prize to be paid in monetary terms, almost a sort of additional return on the investments made.</w:t>
      </w:r>
    </w:p>
    <w:p>
      <w:r>
        <w:t>22. It is noted, therefore, that if the consumer has liquidity or certain financial instruments in which they have invested their capital, they may be encouraged to employ/transfer it to DB due to a promised return in the messages that will never be paid in the indicated terms; furthermore, in some cases, it may not be fully awarded even in the face of investments exceeding the indicated minimum threshold, and finally does not correspond to a return in monetary terms.</w:t>
      </w:r>
    </w:p>
    <w:p>
      <w:r>
        <w:t>23. From the perspective of periculum in mora, it is worth noting that the behaviors outlined above, consisting of the misleading presentation of the possibility of obtaining a return on investments of a high amount, when compared to the average return rates of financial products, are characterized by a high degree of offensiveness. In this regard, the messages still in circulation could induce consumers to rush to employ/transfer large sums from other financial companies/banks, considering the time constraints of the operation. In fact, the very fact that the operation is expiring (April 30, 2019) could lead to a particular concentration of subscriptions during the remaining validity period, by those who have postponed their decision until now or are in a hurry to participate so as not to lose the promised benefits. Furthermore, the deceptive effects of the messages will last until May 31, 2019, by which date the investments necessary to obtain the prize must be concretely made. In this perspective, the periculum also exists for those who, having already adhered to the promotion, are induced to make investments through DB by the end of May 2019.</w:t>
      </w:r>
    </w:p>
    <w:p>
      <w:r>
        <w:t>CONSIDERING, therefore, that from the examination of the acts of the proceeding, elements emerge that support the need to act with particular urgency in order to prevent the above-described commercial practice, consisting of the misleading promotion of an operation in which a return of 1% on the investments made is promised, from continuing to be carried out during the course of the substantive proceeding;</w:t>
      </w:r>
    </w:p>
    <w:p>
      <w:r>
        <w:t>CONSIDERING, furthermore, that in order to meet precautionary needs, it is necessary to order the publication of an extract of this measure at the care and expense of the professional, on the website https://www.deutsche-bank.it/;</w:t>
      </w:r>
    </w:p>
    <w:p>
      <w:r>
        <w:t>ORDERS</w:t>
        <w:br/>
        <w:t>pursuant to Article 27, paragraph 3, of the Consumer Code and Article 8, paragraph 1, of the Regulation, that the company Deutsche Bank S.p.A.:</w:t>
        <w:br/>
        <w:t>a) temporarily suspend the advertising messages described in the communication initiating the proceeding and in the memorandum of April 9, 2019, of the same Deutsche Bank S.p.A., pursuant to Article 27, paragraph 3, of the Consumer Code and Article 8, paragraph 2, of the Regulation;</w:t>
      </w:r>
    </w:p>
    <w:p>
      <w:r>
        <w:t>b) publish an extract of this measure, at its care and expense, on the website https://www.deutsche-bank.it/, according to the following modalities:</w:t>
        <w:br/>
        <w:t>1) the text of the extract of the resolution is that reported in the annex to this measure;</w:t>
        <w:br/>
        <w:t>2) the extract must be published within five days of the communication of this measure on the website https://www.deutsche-bank.it/, and must be accessible through one of the boxes that appear upon opening the homepage, viewable without scrolling the mouse, until May 31, 2019;</w:t>
        <w:br/>
        <w:t>3) the publication must fully reflect the setting, structure, and appearance of the attached extract and the dissemination methods must not be such as to nullify the effects of the publication; in particular, on the publication page, as well as on the remaining pages of the site, there must not be messages that conflict with the content of the extract or that tend to diminish its scope and meaning;</w:t>
        <w:br/>
        <w:t>4) the publication of the extract of the resolution on the homepage of the website https://www.deutsche-bank.it/ must be preceded by communication to the Authority of the date on which it will take place and must be followed, within three days, by sending to the Authority a report detailing the methods by which the extract of the resolution was published;</w:t>
      </w:r>
    </w:p>
    <w:p>
      <w:r>
        <w:t>c) communicate to the Authority, regarding the provisions of letter a), the execution of this suspension measure and the related methods within ten days of receipt of this measure, sending a detailed report in which the measures taken are illustrated.</w:t>
      </w:r>
    </w:p>
    <w:p>
      <w: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r>
    </w:p>
    <w:p>
      <w:r>
        <w:t>This measure will be communicated to the interested parties and published in the Bulletin of the Italian Competition Authority.</w:t>
      </w:r>
    </w:p>
    <w:p>
      <w:r>
        <w:t>Against this measure, an appeal may be filed with the TAR of Lazio, pursuant to Article 135, paragraph 1, letter b), of the Code of Administrative Procedure (Legislative Decree No. 104 of July 2, 2010),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communication of the measure itself.</w:t>
      </w:r>
    </w:p>
    <w:p>
      <w:r>
        <w:rPr>
          <w:b/>
        </w:rPr>
        <w:t>[Pages 43–45]</w:t>
      </w:r>
    </w:p>
    <w:p>
      <w:r>
        <w:t>BULLETIN NO. 16 OF APRIL 23, 2019 45</w:t>
        <w:br/>
        <w:t>It is recalled that, pursuant to Article 8, paragraph 4, of the Regulation, this suspension decision must be executed immediately by the professional and that the appeal against the Authority's suspension measure does not suspend its execution.</w:t>
        <w:br/>
        <w:t>THE SECRETARY GENERAL THE PRESIDENT pro tempore</w:t>
        <w:br/>
        <w:t>Filippo Arena Gabriella Muscolo</w:t>
        <w:br/>
        <w:t>_____________________________________________________________</w:t>
      </w:r>
    </w:p>
    <w:p>
      <w:r>
        <w:t>46 BULLETIN NO. 16 OF APRIL 23, 2019</w:t>
        <w:br/>
        <w:t>PS11401 - DEUTSCHE BANK-FAI +1%</w:t>
        <w:br/>
        <w:t>Annex to Measure No. 27633</w:t>
        <w:br/>
        <w:t>THE ITALIAN COMPETITION AUTHORITY</w:t>
        <w:br/>
        <w:t>IN ITS MEETING of April 17, 2019;</w:t>
        <w:br/>
        <w:t>[omissis]</w:t>
        <w:br/>
        <w:t>6. Based on the information acquired in the records, on April 3, 2019, the investigative procedure PS11401 was initiated, pursuant to Article 27, paragraph 3, of the Consumer Code, as well as pursuant to Article 6 of the Regulation, in order to verify the existence of an unfair commercial practice in violation of Articles 20, 21, and 23, letter u), of the Consumer Code.</w:t>
        <w:br/>
        <w:t>[omissis]</w:t>
        <w:br/>
        <w:t>8. The behaviors contested as "commercial practice" consist of the misleading representation of the possibility of obtaining a return of "+1%" on the economic value of one's investment, a performance that may not actually be provided due to the presence of particularly stringent conditions that affect the methods and criteria for awarding the prize.</w:t>
        <w:br/>
        <w:t>[omissis]</w:t>
        <w:br/>
        <w:t>CONSIDERING, therefore, that from the examination of the records of the procedure, elements emerge that support the need to act with particular urgency in order to prevent the above-described commercial practice, consisting of the misleading promotion of an operation in which a prize of 1% on the investments made is promised, from continuing to be carried out during the course of the substantive procedure;</w:t>
        <w:br/>
        <w:t>[omissis]</w:t>
        <w:br/>
        <w:t>ORDERS</w:t>
        <w:br/>
        <w:t>pursuant to Article 27, paragraph 3, of the Consumer Code and Article 8, paragraph 1, of the Regulation, that the company Deutsche Bank S.p.A.:</w:t>
        <w:br/>
        <w:t>a) temporarily suspend the advertising messages described in the communication initiating the procedure and in the memorandum of April 9, 2019, of the same Deutsche Bank S.p.A., pursuant to Article 27, paragraph 3, of the Consumer Code and Article 8, paragraph 2, of the Regulation;</w:t>
        <w:br/>
        <w:t>b) publish an excerpt of this measure, at its own expense, on the website https://www.deutsche-bank.it/ [omissis].</w:t>
        <w:br/>
        <w:t>(Excerpt of the measure adopted on April 17, 2019, the full text of which is published on the Authority's website www.agcm.it)</w:t>
      </w:r>
    </w:p>
    <w:p>
      <w:r>
        <w:t>BULLETIN NO. 16 OF APRIL 23, 2019 47</w:t>
        <w:br/>
        <w:t>VARIOUS</w:t>
        <w:br/>
        <w:t>FINAL ACCOUNT FOR THE 2018 FINANCIAL YEAR</w:t>
        <w:br/>
        <w:t>Measure No. 27632</w:t>
        <w:br/>
        <w:t>THE ITALIAN COMPETITION AUTHORITY</w:t>
        <w:br/>
        <w:t>IN ITS MEETING of April 3, 2019;</w:t>
        <w:br/>
        <w:t>HAVING REGARD to Law No. 287 of October 10, 1990, and, in particular, Article 10, paragraph 7;</w:t>
        <w:br/>
        <w:t>HAVING REGARD to Article 39 of the Regulation governing the accounting autonomy of the Authority, published in the Official Bulletin of the Authority No. 40 of November 9, 2015 (hereinafter "Regulation"), concerning the Final Account;</w:t>
        <w:br/>
        <w:t>HAVING REGARD to the documents listed below, prepared by the General Administration Directorate - Budget and Accounting Directorate pursuant to Articles 33 and 34 of the Regulation:</w:t>
        <w:br/>
        <w:t>- financial statement decision, broken down by revenues in titles and categories and by expenses in missions, programs, titles, and categories;</w:t>
        <w:br/>
        <w:t>- financial management statement;</w:t>
        <w:br/>
        <w:t>- explanatory report that includes the following statements:</w:t>
        <w:br/>
        <w:t>· income statement;</w:t>
        <w:br/>
        <w:t>· balance sheet;</w:t>
        <w:br/>
        <w:t>· administrative situation;</w:t>
        <w:br/>
        <w:t>· detail of the budget variations that occurred in the financial year;</w:t>
        <w:br/>
        <w:t>· composition of active and passive residues by amount and year of formation;</w:t>
        <w:br/>
        <w:t>· accounting movements related to reserve funds;</w:t>
        <w:br/>
        <w:t>· movements of the TFR/IFR fund as of December 31, 2018;</w:t>
        <w:br/>
        <w:t>HAVING REGARD to the favorable opinion on the Final Account for the 2018 financial year expressed by the Board of Auditors on April 1, 2019, pursuant to paragraph 2 of Article 39 of the Regulation;</w:t>
        <w:br/>
        <w:t>HAVING REGARD to Article 28, paragraph 9, of Law No. 448 of December 28, 2001, which provides for the publication of the final accounts of independent Authorities attached to the forecast statement of the Ministry of Economy and Finance;</w:t>
        <w:br/>
        <w:t>HAVING REGARD to Legislative Decree No. 33 of March 14, 2013, as last amended by Legislative Decree No. 97 of May 25, 2016, concerning the "Reorganization of the discipline regarding the obligations of publicity, transparency, and dissemination of information by public administrations," which in Article 29 provides that "... public administrations publish the documents and attachments of the budget forecast and the final account within thirty days of their adoption, as well as the data relating to the forecast and final budget in a synthetic, aggregated, and simplified form, also using graphical representations, in order to ensure full accessibility and comprehensibility";</w:t>
      </w:r>
    </w:p>
    <w:p>
      <w:r>
        <w:rPr>
          <w:b/>
        </w:rPr>
        <w:t>[Pages 46–47]</w:t>
      </w:r>
    </w:p>
    <w:p>
      <w:r>
        <w:t>48 BULLETIN NO. 16 OF APRIL 23, 2019</w:t>
        <w:br/>
        <w:t>RESOLUTION</w:t>
        <w:br/>
        <w:t>1. to approve the Final Account of the Italian Competition Authority for the fiscal year 2018 as well as the statements referred to in the preamble, attached to this resolution;</w:t>
        <w:br/>
        <w:t>2. to transmit this resolution, accompanied by the Final Account for the fiscal year 2018:</w:t>
        <w:br/>
        <w:t>- to the Ministry of Economy and Finance, electronically, for publication pursuant to the aforementioned Article 28, paragraph 9, of Law No. 448 of December 28, 2001;</w:t>
        <w:br/>
        <w:t>- to the Court of Auditors for the control provided for by Article 10, paragraph 7, of Law No. 287 of October 10, 1990;</w:t>
        <w:br/>
        <w:t>3. to publish this resolution and the financial reports for decision-making and management for the fiscal year 2018 in the Official Gazette of the Italian Republic and on the institutional website of the Authority.</w:t>
        <w:br/>
        <w:t>THE SECRETARY GENERAL THE PRESIDENT pro tempore</w:t>
        <w:br/>
        <w:t>Filippo Arena Gabriella Muscolo</w:t>
      </w:r>
    </w:p>
    <w:p>
      <w:r>
        <w:t>Italian Competition Authority Weekly Bulletin</w:t>
        <w:br/>
        <w:t>of Competition and Market Year XXIX - No. 16 - 2019</w:t>
        <w:br/>
        <w:t>Editorial Coordination Giulia Antenucci</w:t>
        <w:br/>
        <w:t>Editorial Staff Sandro Cini, Valerio Ruocco, Simonetta Schettini,</w:t>
        <w:br/>
        <w:t>Manuela Villani</w:t>
        <w:br/>
        <w:t>Italian Competition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