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https://www.agcm.it/dotcmsdoc/bollettini/2022/16-22.pdf</w:t>
      </w:r>
    </w:p>
    <w:p>
      <w:r>
        <w:t>Pages translated : 92</w:t>
      </w:r>
    </w:p>
    <w:p/>
    <w:p>
      <w:r>
        <w:rPr>
          <w:b/>
        </w:rPr>
        <w:t>[Pages 1–3]</w:t>
      </w:r>
    </w:p>
    <w:p>
      <w:r>
        <w:t>Bulletin</w:t>
        <w:br/>
        <w:t>Weekly</w:t>
        <w:br/>
        <w:t>Year XXXII - No. 16</w:t>
        <w:br/>
        <w:t>Published on the website www.agcm.it</w:t>
        <w:br/>
        <w:t>May 2, 2022</w:t>
      </w:r>
    </w:p>
    <w:p>
      <w:r>
        <w:t>SUMMARY</w:t>
        <w:br/>
        <w:t>AGREEMENTS AND ABUSE OF DOMINANT POSITION 5</w:t>
        <w:br/>
        <w:t>A543 - CONTRACTUAL RELATIONS BETWEEN BENETTON AND ITS RETAILERS</w:t>
        <w:br/>
        <w:t>Decision No. 30110 5</w:t>
        <w:br/>
        <w:t>CONCENTRATION OPERATIONS 6</w:t>
        <w:br/>
        <w:t>C12436 - AMADORI/RUGGER FOOD</w:t>
        <w:br/>
        <w:t>Decision No. 30111 6</w:t>
        <w:br/>
        <w:t>C12438 - INDUSTEEL BELGIUM/METAL SERVICES CENTER</w:t>
        <w:br/>
        <w:t>Decision No. 30112 10</w:t>
        <w:br/>
        <w:t>C12439 - ANGELINI HOLDING/FAMECCANICA DATA</w:t>
        <w:br/>
        <w:t>Decision No. 30113 15</w:t>
        <w:br/>
        <w:t>C12440 - DAPHNE/DAINESE</w:t>
        <w:br/>
        <w:t>Decision No. 30114 19</w:t>
        <w:br/>
        <w:t>C12441 - BOSSONI GROUP/AGRICAR</w:t>
        <w:br/>
        <w:t>Decision No. 30115 22</w:t>
        <w:br/>
        <w:t>REPORTING AND CONSULTATIVE ACTIVITIES 26</w:t>
        <w:br/>
        <w:t>AS1829 - MUNICIPALITY OF SAN MARZANO SUL SARNO (SA)/PURCHASE OF COMPANY SHARES</w:t>
        <w:br/>
        <w:t>ASMEL CONSORTILE PROCUREMENT CENTER 26</w:t>
        <w:br/>
        <w:t>AS1830 - AUTHORIZATION PROCEDURES FOR FERTILIZERS - MUTUAL RECOGNITION 34</w:t>
        <w:br/>
        <w:t>UNFAIR TRADE PRACTICES 41</w:t>
        <w:br/>
        <w:t>PS11890 - EUROPE ENERGY-WITHU/COMMERCIAL OFFERS</w:t>
        <w:br/>
        <w:t>Decision No. 30116 41</w:t>
        <w:br/>
        <w:t>PS12017 - SAMSUNG-PERSONAL RENTING/RENTAL PRODUCTS</w:t>
        <w:br/>
        <w:t>Decision No. 30117 52</w:t>
        <w:br/>
        <w:t>PS12036 - RADIO NEWS 24-FREE INTERVIEWS</w:t>
        <w:br/>
        <w:t>Decision No. 30118 53</w:t>
        <w:br/>
        <w:t>PS12084 - MUNICIPALITY OF CASSINO-ICA/BIENNIAL PRESCRIPTION IN THE WATER SECTOR</w:t>
        <w:br/>
        <w:t>Decision No. 30119 65</w:t>
        <w:br/>
        <w:t>PS12112 - PNEUMATICOFACILE-ONLINE SALES-FAILURE TO DELIVER</w:t>
        <w:br/>
        <w:t>Decision No. 30120 75</w:t>
      </w:r>
    </w:p>
    <w:p>
      <w:r>
        <w:t>BULLETIN NO. 16 OF MAY 2, 2022 5</w:t>
        <w:br/>
        <w:t>AGREEMENTS AND ABUSE OF DOMINANT POSITION</w:t>
        <w:br/>
        <w:t>A543 - CONTRACTUAL RELATIONS BETWEEN BENETTON AND ITS RETAILERS</w:t>
        <w:br/>
        <w:t>Decision No. 30110</w:t>
        <w:br/>
        <w:t>THE ANTITRUST AUTHORITY</w:t>
        <w:br/>
        <w:t>IN ITS MEETING of April 12, 2022;</w:t>
        <w:br/>
        <w:t>HEARD the Rapporteur, Professor Michele Ainis,</w:t>
        <w:br/>
        <w:t>HAVING REGARD to Law No. 287 of October 10, 1990;</w:t>
        <w:br/>
        <w:t>HAVING REGARD to Law No. 192 of June 18, 1998 and, in particular, Article 9;</w:t>
        <w:br/>
        <w:t>HAVING REGARD to its resolution adopted on November 17, 2020, which initiated an investigation pursuant to Article 9, paragraph 3-bis, and Article 14 of Law No. 287 of October 10, 1990, against the companies Benetton S.r.l. and Benetton Group S.r.l. to ascertain a possible violation of Article 9 of Law No. 192 of June 18, 1998, consisting of conduct aimed at exploiting the economic dependence of a franchisee within its franchising system also through the application of abusive contractual clauses;</w:t>
        <w:br/>
        <w:t>HAVING REGARD to the decision to extend the procedure adopted on December 3, 2021;</w:t>
        <w:br/>
        <w:t>HAVING REGARD to the communication of the investigative findings, resolved in the meeting of April 12, 2022;</w:t>
        <w:br/>
        <w:t>HAVING REGARD to all acts of the procedure;</w:t>
        <w:br/>
        <w:t>CONSIDERING the complexity of the case subject to the procedure and the need to have an adequate timeframe to fully evaluate the extensive documentation in the records;</w:t>
        <w:br/>
        <w:t>CONSIDERING also the need to ensure the Parties the broadest exercise of the right of defense, in order to fully guarantee the right to a fair hearing;</w:t>
        <w:br/>
        <w:t>CONSIDERED, therefore, necessary to extend the deadline for the conclusion of the procedure, currently set for April 29, 2022;</w:t>
        <w:br/>
        <w:t>RESOLVES</w:t>
        <w:br/>
        <w:t>to extend the deadline for the conclusion of the procedure to July 15, 2022.</w:t>
        <w:br/>
        <w:t>This decision will be notified to the interested parties and published in the Bulletin of the Antitrust Authority.</w:t>
        <w:br/>
        <w:t>THE SECRETARY GENERAL THE PRESIDENT</w:t>
        <w:br/>
        <w:t>Guido Stazi Roberto Rustichelli</w:t>
      </w:r>
    </w:p>
    <w:p>
      <w:r>
        <w:rPr>
          <w:b/>
        </w:rPr>
        <w:t>[Pages 4–6]</w:t>
      </w:r>
    </w:p>
    <w:p>
      <w:r>
        <w:t>6 BULLETIN NO. 16 OF MAY 2, 2022</w:t>
      </w:r>
    </w:p>
    <w:p>
      <w:r>
        <w:t>CONCENTRATION OPERATIONS</w:t>
      </w:r>
    </w:p>
    <w:p>
      <w:r>
        <w:t>C12436 - ALIMENTARE AMADORI/RUGGER</w:t>
      </w:r>
    </w:p>
    <w:p>
      <w:r>
        <w:t>Provision No. 30111</w:t>
      </w:r>
    </w:p>
    <w:p>
      <w:r>
        <w:t>THE ANTITRUST AUTHORITY</w:t>
      </w:r>
    </w:p>
    <w:p>
      <w:r>
        <w:t>IN ITS MEETING of April 12, 2022;</w:t>
      </w:r>
    </w:p>
    <w:p>
      <w:r>
        <w:t>HEARD the Rapporteur Professor Elisabetta Iossa;</w:t>
      </w:r>
    </w:p>
    <w:p>
      <w:r>
        <w:t>HAVING REGARD to Law No. 287 of October 10, 1990;</w:t>
      </w:r>
    </w:p>
    <w:p>
      <w:r>
        <w:t>HAVING REGARD to Presidential Decree No. 217 of April 30, 1998;</w:t>
      </w:r>
    </w:p>
    <w:p>
      <w:r>
        <w:t>HAVING REGARD to the communication made by Alimentare Amadori S.p.A., received on March 15, 2022 and supplemented on March 29, 2022;</w:t>
      </w:r>
    </w:p>
    <w:p>
      <w:r>
        <w:t>CONSIDERING the following:</w:t>
      </w:r>
    </w:p>
    <w:p>
      <w:r>
        <w:t>I. THE PARTIES</w:t>
      </w:r>
    </w:p>
    <w:p>
      <w:r>
        <w:t>1. The company Alimentare Amadori S.p.A. (hereinafter Alimentare Amadori) is a holding company for the purchase, management, ownership, and sale of shares and bonds, as well as stakes, shares, and similar securities. It is wholly controlled, through the company Francesco S.p.A., by Amadori S.p.A., which is in turn indirectly controlled by members of the Amadori family. The Amadori group, of which Alimentare Amadori is a part, primarily operates in the integrated supply chain of chicken and turkey production, dealing with all phases from the breeding of chickens and turkeys, laying hens for consumption, and other related activities to the processing and transformation of meats, marketing, and distribution of the finished product. With particular reference to the agricultural/zoothecnical sector, the group's activity also includes the breeding of pigs for fattening and reproduction. In the fiscal year 2020, the revenue of Alimentare Amadori, consolidated in Francesco S.p.A., amounted to approximately [1-2]* billion euros.</w:t>
      </w:r>
    </w:p>
    <w:p>
      <w:r>
        <w:t>2. Rugger S.p.A. (hereinafter also Rugger) is a company primarily active, under the Lenti brand, in the processing of cured meat products and the processing of poultry products. It is particularly specialized in the cooking of meats and the production of cooked hams and other specialties such as roasted pork and turkey. The share capital of Rugger S.p.A. is currently held by members of the Lenti family. The company achieved a revenue of approximately [31-100] million euros in Italy in 2020.</w:t>
      </w:r>
    </w:p>
    <w:p>
      <w:r>
        <w:t>* In this version, some data are omitted, as elements of confidentiality or secrecy of the information were deemed to exist.</w:t>
      </w:r>
    </w:p>
    <w:p>
      <w:r>
        <w:t>BULLETIN NO. 16 OF MAY 2, 2022</w:t>
      </w:r>
    </w:p>
    <w:p>
      <w:r>
        <w:t>II. DESCRIPTION OF THE TRANSACTION</w:t>
      </w:r>
    </w:p>
    <w:p>
      <w:r>
        <w:t>3. The notified transaction consists of the acquisition, by Alimentare Amadori, of the entire share capital and, therefore, the exclusive control of Rugger. For this purpose, two separate share purchase agreements have been signed, each relating to 50% of the share capital of Rugger, the execution of which will take place in a single context.</w:t>
      </w:r>
    </w:p>
    <w:p>
      <w:r>
        <w:t>4. The sellers have also signed a non-compete agreement with the buyer for a duration of 5 years, under which they commit to: (i) not engage, directly or indirectly, in the geographical area consisting of Italy and all other countries in the European continent, in any activity in competition with the production and marketing of pork cured meats, poultry cured meats, and other cooked meat products carried out by Rugger, as well as any activity related to the production and/or marketing of ready meals; (ii) not offer or establish, directly or indirectly, employment relationships with any of Rugger's employees as long as the employment relationship between the employee and Rugger is ongoing and, if terminated, for a period of at least 24 months after termination. This obligation is extended to the spouses and children of the two main shareholders of Rugger.</w:t>
      </w:r>
    </w:p>
    <w:p>
      <w:r>
        <w:t>III. QUALIFICATION OF THE TRANSACTION</w:t>
      </w:r>
    </w:p>
    <w:p>
      <w:r>
        <w:t>5. The notified transaction, as it involves the acquisition of control of a company, constitutes a concentration pursuant to Article 5, paragraph 1, letter b), of Law No. 287/90. It is subject to the obligation of prior notification provided for by Article 16, paragraph 1, of Law No. 287/90 (as amended by Article 1, paragraph 177, of Law No. 124 of August 4, 2017, in force since August 29, 2017), as the total revenue achieved in the last fiscal year at the national level by the group of companies involved exceeded 511 million euros and as the total revenue achieved individually at the national level by at least two of the companies involved exceeded 31 million euros.</w:t>
      </w:r>
    </w:p>
    <w:p>
      <w:r>
        <w:t>6. The non-compete agreement can be qualified as accessory to the notified concentration only to the extent that it is limited to the markets (product and geographical) affected by the concentration and does not exceed a duration of three years, given that, in this case, the value of the transferred company must be protected both in terms of goodwill and know-how. Furthermore, the prohibitions imposed on the sellers, and extended for some of them also to spouses and children, to establish employment relationships with any of Rugger's employees cannot be considered ancillary restrictions to the notified transaction, to the extent that they do not appear strictly necessary and functional to preserving the value of the acquired company.</w:t>
      </w:r>
    </w:p>
    <w:p>
      <w:r>
        <w:t>IV. EVALUATION OF THE TRANSACTION</w:t>
      </w:r>
    </w:p>
    <w:p>
      <w:r>
        <w:t>Relevant markets</w:t>
      </w:r>
    </w:p>
    <w:p>
      <w:r>
        <w:t>7. The sector affected by this transaction is that of the production and marketing of poultry and cured meat products, within which it is possible to identify different segments corresponding to individual products (cooked ham, raw ham, bresaola, roasted chicken, turkey breast, etc.) which, due to consumer perception and the specificities of the production process, can be considered different markets.</w:t>
      </w:r>
    </w:p>
    <w:p>
      <w:r>
        <w:t>8. From a geographical perspective, the relevant markets have a national dimension, considering the homogeneity of competitive conditions in the national territory and the specificity of national consumption models.</w:t>
      </w:r>
    </w:p>
    <w:p>
      <w:r>
        <w:t>The effects of the transaction</w:t>
      </w:r>
    </w:p>
    <w:p>
      <w:r>
        <w:t>9. The Parties present limited horizontal overlaps in market shares. In particular, both with reference to the cooked ham market, where the acquired company primarily operates, and to those related to cooked white meats (chicken breast, turkey breast, roasted chicken, and roasted turkey), the joint market share of the Parties does not exceed 5% in any case. In the same markets, which also present a rather fragmented structure, other qualified competitors operate with even higher shares, including Rovagnati, AIA, Citterio Grandi Salumifici Italiani, and Beretta.</w:t>
      </w:r>
    </w:p>
    <w:p>
      <w:r>
        <w:t>10. Since the Amadori group also engages in the breeding of chickens, turkeys, and pigs for fattening, the transaction also produces vertical effects that, however, are negligible. In fact: i) within the national poultry breeding sector, Amadori holds a share of less than 25% and its position in the integrated poultry production supply chain is strengthened to a negligible extent, given that the acquired company holds shares of less than 1% in the downstream markets for the marketing of poultry products; ii) within the national pig breeding sector, Amadori holds a share of approximately [1-5%]. Furthermore, the Amadori group entrusts the slaughtering of its pigs to specialized third parties, thereby interrupting any direct link between the breeding activity and the product transformation activity.</w:t>
      </w:r>
    </w:p>
    <w:p>
      <w:r>
        <w:t>11. In light of the above, it is not considered that the transaction is likely to produce effects that restrict competition in the relevant markets.</w:t>
      </w:r>
    </w:p>
    <w:p>
      <w:r>
        <w:t>IT IS THEREFORE CONSIDERED that the transaction under examination does not result, pursuant to Article 6, paragraph 1, of Law No. 287/90, in the establishment or strengthening of a dominant position in the relevant markets such as to eliminate or substantially and durably reduce competition.</w:t>
      </w:r>
    </w:p>
    <w:p>
      <w:r>
        <w:rPr>
          <w:b/>
        </w:rPr>
        <w:t>[Pages 7–9]</w:t>
      </w:r>
    </w:p>
    <w:p>
      <w:r>
        <w:t>BULLETIN NO. 16 OF MAY 2, 2022 9</w:t>
      </w:r>
    </w:p>
    <w:p>
      <w:r>
        <w:t>CONSIDERED, furthermore, that the non-competition obligations between the parties are ancillary to the present transaction only to the extent described above and that the Authority reserves the right to evaluate, where the prerequisites exist, the aforementioned agreements that are realized beyond the limits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Antitrust Authority.</w:t>
      </w:r>
    </w:p>
    <w:p>
      <w:r>
        <w:t>THE SECRETARY GENERAL THE PRESIDENT</w:t>
      </w:r>
    </w:p>
    <w:p>
      <w:r>
        <w:t>Guido Stazi Roberto Rustichelli</w:t>
      </w:r>
    </w:p>
    <w:p>
      <w:r>
        <w:t>10 BULLETIN NO. 16 OF MAY 2, 2022</w:t>
      </w:r>
    </w:p>
    <w:p>
      <w:r>
        <w:t>C12438 - INDUSTEEL BELGIUM/CENTER METAL SERVICES</w:t>
      </w:r>
    </w:p>
    <w:p>
      <w:r>
        <w:t>Measure No. 30112</w:t>
      </w:r>
    </w:p>
    <w:p>
      <w:r>
        <w:t>THE ANTITRUST AUTHORITY</w:t>
      </w:r>
    </w:p>
    <w:p>
      <w:r>
        <w:t>IN ITS MEETING of April 12, 2022;</w:t>
      </w:r>
    </w:p>
    <w:p>
      <w:r>
        <w:t>HEARD the Rapporteur Professor Elisabetta Iossa;</w:t>
      </w:r>
    </w:p>
    <w:p>
      <w:r>
        <w:t>HAVING REGARD to Law No. 287 of October 10, 1990;</w:t>
      </w:r>
    </w:p>
    <w:p>
      <w:r>
        <w:t>HAVING REGARD to the Presidential Decree No. 217 of April 30, 1998;</w:t>
      </w:r>
    </w:p>
    <w:p>
      <w:r>
        <w:t>HAVING REGARD to the act of the company Industeel Belgium S.A., received on March 21, 2022;</w:t>
      </w:r>
    </w:p>
    <w:p>
      <w:r>
        <w:t>CONSIDERED the following:</w:t>
      </w:r>
    </w:p>
    <w:p>
      <w:r>
        <w:t>I. THE PARTIES</w:t>
      </w:r>
    </w:p>
    <w:p>
      <w:r>
        <w:t>1. Industeel Belgium S.A. (hereinafter, Industeel) is a company under Belgian law active in the production and direct sale of stainless steel and carbon steel plates, as well as in the production of sheets, billets, and forged shapes in steel.</w:t>
      </w:r>
    </w:p>
    <w:p>
      <w:r>
        <w:t>2. Industeel is controlled by ArcelorMittal S.A. (hereinafter, ArcelorMittal), a company at the head of the eponymous group active in the steel sector (hereinafter, Group AM). ArcelorMittal is a publicly traded company whose shares are listed and traded on the following stock exchanges: New York (MT), Amsterdam (MT), Paris (MT), Luxembourg (MT), and on the Spanish stock exchanges of Barcelona, Bilbao, Madrid, and Valencia (MTS). [omitted]*.</w:t>
      </w:r>
    </w:p>
    <w:p>
      <w:r>
        <w:t>3. In 2021, Group AM achieved a consolidated worldwide revenue of approximately 64.7 billion euros, of which approximately [30-40] billion euros from sales in the European Union and approximately [4-5] billion euros from sales in Italy.</w:t>
      </w:r>
    </w:p>
    <w:p>
      <w:r>
        <w:t>4. Centro Servizi Metalli S.p.A. (hereinafter, CSM or the Target) is a company primarily active in the distribution of stainless steel products through oxycutting centers and, secondarily, through storage centers.</w:t>
      </w:r>
    </w:p>
    <w:p>
      <w:r>
        <w:t>5. CSM is subject to joint control by Industeel, which holds 49.290% of CSM's share capital, and by ArcelorMittal CLN Distribuzione Italia S.r.l. (hereinafter, AMCLN), which holds 42.638% of CSM's share capital. The remaining portion of CSM's share capital is held, as of today, by some minority shareholders. AMCLN is a joint venture co-controlled by Group AM and CLN Coils Lamiere Nastri S.p.A. (hereinafter, CLN), a company active in the distribution of carbon steel operating through steel service centers.</w:t>
      </w:r>
    </w:p>
    <w:p>
      <w:r>
        <w:t>6. In 2020, CSM achieved a consolidated worldwide revenue of approximately 63 million euros, of which approximately [31-100] million euros from sales in the European Union and approximately [31-100] million euros from sales in Italy.</w:t>
      </w:r>
    </w:p>
    <w:p>
      <w:r>
        <w:t>* In this version, some data are omitted, as elements of confidentiality or secrecy of the information were deemed to exist.</w:t>
      </w:r>
    </w:p>
    <w:p>
      <w:r>
        <w:t>BULLETIN NO. 16 OF MAY 2, 2022 11</w:t>
      </w:r>
    </w:p>
    <w:p>
      <w:r>
        <w:t>II. DESCRIPTION OF THE TRANSACTION</w:t>
      </w:r>
    </w:p>
    <w:p>
      <w:r>
        <w:t>7. Industeel and AMCLN have entered into a share purchase agreement (hereinafter, S.p.A.) under which Industeel commits to purchase, and AMCLN commits to sell, a number of shares of CSM sufficient for Industeel to acquire the absolute majority of CSM's share capital. In fact, even in the event that all current minority shareholders of the Target entitled to do so exercise their pre-emption right – provided for by the Target's bylaws – in relation to the sale of CSM shares by AMCLN, following the completion of the transaction, Industeel would hold no less than 88.05% of the share capital and voting rights of the Target.</w:t>
      </w:r>
    </w:p>
    <w:p>
      <w:r>
        <w:t>8. The S.p.A. includes a non-competition and non-solicitation agreement on the part of AMCLN and its affiliates belonging to the CLN group concerning the employees, agents, customers, and suppliers of CSM and its affiliates, for a period of three years starting from the Closing Date, within the European territory.</w:t>
      </w:r>
    </w:p>
    <w:p>
      <w:r>
        <w:t>III. QUALIFICATION OF THE TRANSACTION</w:t>
      </w:r>
    </w:p>
    <w:p>
      <w:r>
        <w:t>9. The notified transaction, as it involves the transition from joint control to exclusive control of a company, constitutes a concentration pursuant to Article 5, paragraph 1, letter b), of Law No. 287/90.</w:t>
      </w:r>
    </w:p>
    <w:p>
      <w:r>
        <w:t>10. It falls within the scope of application of Law No. 287/90, as the conditions set out in Article 1 of EC Regulation No. 139/04 do not apply, and it is subject to the obligation of prior notification provided for by Article 16, paragraph 1, of the same law, as the total revenue achieved in the last financial year at the national level by the group of interested companies exceeded 517 million euros and the revenue achieved individually at the national level by at least two of the interested companies exceeded 31 million euros.</w:t>
      </w:r>
    </w:p>
    <w:p>
      <w:r>
        <w:t>11. The non-competition agreement signed by the parties and described in the previous paragraph can be considered directly connected and necessary for the realization of the concentration transaction in question, as it is functional to safeguarding the value of the acquired company, provided that it is limited in time to a period of two years, and does not prevent the seller from purchasing or holding shares solely for financial investment purposes1.</w:t>
      </w:r>
    </w:p>
    <w:p>
      <w:r>
        <w:t>12. The non-solicitation agreement signed by the parties and described in the previous paragraph can be considered directly connected and necessary for the realization of the concentration transaction in question, as it is functional to safeguarding the value of the acquired company, provided that it is limited in time to a period of two years2.</w:t>
      </w:r>
    </w:p>
    <w:p>
      <w:r>
        <w:t>1 Communication from the Commission on restrictions directly related and necessary to concentration operations (2005/C 56/03) published in the Official Journal of the European Communities on March 5, 2005.</w:t>
      </w:r>
    </w:p>
    <w:p>
      <w:r>
        <w:t>2 Communication from the Commission on restrictions directly related and necessary to concentration operations (2005/C 56/03) published in the Official Journal of the European Communities on March 5, 2005.</w:t>
      </w:r>
    </w:p>
    <w:p>
      <w:r>
        <w:rPr>
          <w:b/>
        </w:rPr>
        <w:t>[Pages 10–12]</w:t>
      </w:r>
    </w:p>
    <w:p>
      <w:r>
        <w:t>12 BULLETIN NO. 16 OF MAY 2, 2022</w:t>
      </w:r>
    </w:p>
    <w:p>
      <w:r>
        <w:t>IV. ASSESSMENT OF THE CONCENTRATION</w:t>
      </w:r>
    </w:p>
    <w:p>
      <w:r>
        <w:t>a) Product Markets</w:t>
      </w:r>
    </w:p>
    <w:p>
      <w:r>
        <w:t>13. The transaction under examination concerns the steel industry, within which vertically integrated operators are active, who carry out both the production and direct sale of steel, as well as operators specialized solely in the distribution phase of steel products.</w:t>
      </w:r>
    </w:p>
    <w:p>
      <w:r>
        <w:t>14. In accordance with a consolidated community orientation, the distribution activities of steel products can be distinguished from production with direct sales based on a number of factors such as the diversity of customers, the different quantities ordered, the distributors' ability to meet customer needs more quickly and specifically, and the high number of companies active in the distribution sector.</w:t>
      </w:r>
    </w:p>
    <w:p>
      <w:r>
        <w:t>15. For the purposes of this transaction, the distribution activity of stainless steels in which the target company operates is relevant.</w:t>
      </w:r>
    </w:p>
    <w:p>
      <w:r>
        <w:t>16. With regard to this activity, three different sales channels are distinguished: (i) steel service centers, which purchase rolled products and subsequently cut them according to the needs requested by customers; (ii) stockholding centers that perform the traditional wholesale function, buying large quantities of steel products and reselling them in smaller quantities; (iii) oxycutting centers specialized in the marketing of a specific product that requires a particular processing procedure. Each of these channels represents a distinct market considering the specific function and the added value conferred by the operations carried out.</w:t>
      </w:r>
    </w:p>
    <w:p>
      <w:r>
        <w:t>17. The Commission has considered that within each of these distribution channels, a distinct market should also be identified for each product distributed.</w:t>
      </w:r>
    </w:p>
    <w:p>
      <w:r>
        <w:t>18. Regarding the transaction under examination, it should be noted that the relevant markets in which the target company CSM operates are the distribution of stainless steel through stockholding centers and the distribution of stainless steel through oxycutting centers.</w:t>
      </w:r>
    </w:p>
    <w:p>
      <w:r>
        <w:t>b) Geographic Markets</w:t>
      </w:r>
    </w:p>
    <w:p>
      <w:r>
        <w:t>19. The geographical extent of the relevant markets must be assessed considering, among others, the following factors: 1) the value of the marketed materials, 2) the added value to the product from the specific processing or treatment undergone, 3) the location of competitors, 4) the time required to deliver the goods and transportation costs.</w:t>
      </w:r>
    </w:p>
    <w:p>
      <w:r>
        <w:t>20. Regarding the transaction subject to this assessment, in accordance with the consolidated orientation of the Commission, it is believed that the relevant markets have national dimensions.</w:t>
      </w:r>
    </w:p>
    <w:p>
      <w:r>
        <w:t>21. In the Italian markets for the distribution of stainless steel through stockholding centers and for the distribution of stainless steel through oxycutting centers, the Target holds shares of approximately [20-25%] and [20-25%], respectively, while the AM Group [omitted] is not active.</w:t>
      </w:r>
    </w:p>
    <w:p>
      <w:r>
        <w:t>22. It is also noted that the acquirer is active in the market for the production and direct sale of stainless steel quarto plates, upstream of the two markets for the distribution of stainless steel through stockholding centers and through oxycutting centers; in the market for the production and direct sale of stainless steel quarto plates, the AM Group holds a share of approximately [35-40%] in Italy and [25-30%] in the EEA, while the Target is not active [omitted].</w:t>
      </w:r>
    </w:p>
    <w:p>
      <w:r>
        <w:t>23. For the purposes of assessing the transaction under examination, it is noted that it consists of the transition from joint control to exclusive control of CSM by the AM Group and that, also considering the shares held by the Parties in the relevant markets, as well as the presence of various qualified competitors in the same, it does not produce substantial effects on the competitive structure of the relevant markets.</w:t>
      </w:r>
    </w:p>
    <w:p>
      <w:r>
        <w:t>24. In light of the above considerations, it is believed that in the reference markets, the transaction will not have adverse effects on competition, not resulting in substantial changes in the competitive structure of the same.</w:t>
      </w:r>
    </w:p>
    <w:p>
      <w:r>
        <w:t>CONSIDERING, therefore, that the transaction under examination does not result, pursuant to Article 6, paragraph 1, of Law No. 287/90, in the establishment or strengthening of a dominant position in the relevant markets, such as to eliminate or substantially and durably reduce competition;</w:t>
      </w:r>
    </w:p>
    <w:p>
      <w:r>
        <w:t>CONSIDERING, furthermore, that the non-competition and non-solicitation obligations between the parties are accessory to this transaction only to the extent described above and that the Authority reserves the right to assess the aforementioned agreements that are realized beyond the limits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6 Market shares are by volume.</w:t>
      </w:r>
    </w:p>
    <w:p>
      <w:r>
        <w:t>7 Market shares are by volume.</w:t>
      </w:r>
    </w:p>
    <w:p>
      <w:r>
        <w:t>8 In the Italian market for the distribution of stainless steel through stockholding centers, Griffon &amp; Romano, C.S.A.I., Outokumpu, and Jacquet Metals are present; in the Italian market for the distribution of stainless steel through oxycutting centers, Jacquet Metals, Griffon &amp; Romano, C.S.A.I., Outokumpu, and Cuneo Inox are present; and in the market for the production and direct sale of stainless steel quarto plates, both at the Italian level and at the EEA level, SIJ Acroni, Outokumpu, Acerinox, and Boehler are present.</w:t>
      </w:r>
    </w:p>
    <w:p>
      <w:r>
        <w:t>The present measure will be published in the Bulletin of the Antitrust Authority.</w:t>
      </w:r>
    </w:p>
    <w:p>
      <w:r>
        <w:t>THE SECRETARY GENERAL THE PRESIDENT</w:t>
      </w:r>
    </w:p>
    <w:p>
      <w:r>
        <w:t>Guido Stazi Roberto Rustichelli</w:t>
      </w:r>
    </w:p>
    <w:p>
      <w:r>
        <w:rPr>
          <w:b/>
        </w:rPr>
        <w:t>[Pages 13–15]</w:t>
      </w:r>
    </w:p>
    <w:p>
      <w:r>
        <w:t xml:space="preserve">BULLETIN NO. 16 OF MAY 2, 2022 15  </w:t>
        <w:br/>
        <w:t xml:space="preserve">C12439 - ANGELINI HOLDING/FAMECCANICA DATA  </w:t>
        <w:br/>
        <w:t xml:space="preserve">Measure No. 30113  </w:t>
        <w:br/>
        <w:t xml:space="preserve">THE ANTITRUST AUTHORITY  </w:t>
        <w:br/>
        <w:t xml:space="preserve">IN ITS MEETING of April 12, 2022;  </w:t>
        <w:br/>
        <w:t xml:space="preserve">HEARD the Rapporteur Professor Michele Ainis;  </w:t>
        <w:br/>
        <w:t xml:space="preserve">HAVING REGARD to Law No. 287 of October 10, 1990;  </w:t>
        <w:br/>
        <w:t xml:space="preserve">HAVING REGARD to Presidential Decree No. 217 of April 30, 1998;  </w:t>
        <w:br/>
        <w:t xml:space="preserve">HAVING REGARD to the communication from Angelini Holding S.p.A. dated March 24, 2022;  </w:t>
        <w:br/>
        <w:t xml:space="preserve">CONSIDERED the following:  </w:t>
        <w:br/>
        <w:t xml:space="preserve">I. THE PARTIES  </w:t>
        <w:br/>
        <w:t xml:space="preserve">1. Angelini Holding S.p.A. (hereinafter also Angelini) is the industrial holding of the Angelini Group, which includes companies operating in the following areas: i) pharmaceuticals, ii) perfumes and dermocosmetics, iii) personal and household care products, iv) wine production, v) industrial automation and robotics, vi) baby food.  </w:t>
        <w:br/>
        <w:t xml:space="preserve">The share capital of Angelini is wholly owned by Angelini Finanziaria S.p.A., which is in turn controlled by the Angelini family.  </w:t>
        <w:br/>
        <w:t xml:space="preserve">In 2020, the Angelini group achieved a total revenue of approximately [1-2]* billion euros, of which approximately [1-2] billion euros from sales made at the European level and approximately [1-2] billion euros from sales made in Italy.  </w:t>
        <w:br/>
        <w:t xml:space="preserve">2. Fameccanica Data S.p.A. (hereinafter also Fameccanica) is a company active in the automation and robotics sector intended for the consumer goods industry and, in particular, for the production of: machinery for the production of personal hygiene absorbents; machinery for filling liquids used in fabric and household care; machinery for package handling and industrial automation. The company has production facilities in China, Italy, and the United States and sells its products and services worldwide.  </w:t>
        <w:br/>
        <w:t xml:space="preserve">The share capital of Fameccanica is wholly owned by Fater S.p.A., which is in turn jointly controlled by Angelini Holding S.p.A. and the Procter &amp; Gamble group (hereinafter also P&amp;G), each holding a 50% share of the capital.  </w:t>
        <w:br/>
        <w:t xml:space="preserve">In 2020, Fameccanica achieved a total revenue of approximately [100-517] million euros, of which approximately [100-517] million euros from sales made at the European level and approximately [31-100] million euros in Italy.  </w:t>
        <w:br/>
        <w:t>* In this version, some data are omitted as there are elements of confidentiality or secrecy of the information.</w:t>
      </w:r>
    </w:p>
    <w:p>
      <w:r>
        <w:t xml:space="preserve">16 BULLETIN NO. 16 OF MAY 2, 2022  </w:t>
        <w:br/>
        <w:t xml:space="preserve">II. DESCRIPTION OF THE TRANSACTION  </w:t>
        <w:br/>
        <w:t xml:space="preserve">3. The transaction under examination consists of Angelini's acquisition of the entire share capital of Fameccanica, resulting in a shift from a joint control situation to exclusive control.  </w:t>
        <w:br/>
        <w:t xml:space="preserve">4. The transaction includes the following clauses, considered functional to the protection of the value of P&amp;G's intangible assets (intellectual property rights and know-how):  </w:t>
        <w:br/>
        <w:t xml:space="preserve">a) an exclusivity agreement for a period of 10 years starting from the effective date of the MSA Framework Agreement, under which Fameccanica – upon completion of the transaction – except for P&amp;G and its subsidiaries, will not produce, sell, import, or exploit in any way the machinery, control software, or components related thereto, with reference to: (A) technologies for the treatment of functional fibers and solvents in production processes; (B) machinery for the production of water-soluble single-dose pods; (C) MOQx platform for the production and packaging of P&amp;G products, limited to the rotating components and the technology that allows simultaneous production operations; (D) machinery for the production of replacement heads for toothbrushes; (E) technologies that allow perforating family care products (paper tissues, wipes); and (F) machinery for the production of dust catchers and mops (art. 6.4, letter d.i) of the sales agreement);  </w:t>
        <w:br/>
        <w:t xml:space="preserve">b) upon completion of the transaction, the transfer from Fameccanica to P&amp;G of all intellectual property rights created or otherwise developed by P&amp;G or by Fameccanica, individually or in collaboration between them, in relation to the services, machinery, control software, and components for the manufacture of P&amp;G products (art. 6.4, letter d.ii of the sales agreement);  </w:t>
        <w:br/>
        <w:t xml:space="preserve">c) a minimum purchase obligation on P&amp;G's part, lasting 1 year from the date of completion of the transaction, under which P&amp;G commits to place a certain number of purchase orders in favor of Fameccanica (art. 5.1 of the sales agreement).  </w:t>
        <w:br/>
        <w:t xml:space="preserve">III. QUALIFICATION OF THE TRANSACTION  </w:t>
        <w:br/>
        <w:t xml:space="preserve">5. The notified transaction, as it involves the acquisition of exclusive control of a company, constitutes a concentration pursuant to Article 5, paragraph 1, letter b), of Law No. 287/90.  </w:t>
        <w:br/>
        <w:t xml:space="preserve">It falls within the scope of application of Law No. 287/90, as the conditions of Article 1 of Regulation EC 139/2004 do not apply, and is subject to the obligation of prior notification provided for by Article 16, paragraph 1, of the same law, as the total revenue achieved, in the last fiscal year at the national level, by the group of companies involved was over 517 million euros and the total revenue achieved, in the last fiscal year at the national level, individually by at least two of the companies involved was over 31 million euros.  </w:t>
        <w:br/>
        <w:t xml:space="preserve">6. The clauses illustrated in the previous paragraph 4 letters a) and b) consist of restrictions benefiting the seller and as such cannot be considered ancillary to the realization of the transaction, as they are not strictly functional to safeguarding the value of the acquired company1.  </w:t>
        <w:br/>
        <w:t>1 See Commission Communication on restrictions directly related and necessary to concentrations, 2005/C 56/03, published in the Official Journal of the European Union on 5/3/2005, C 56/24, Part III.</w:t>
      </w:r>
    </w:p>
    <w:p>
      <w:r>
        <w:t xml:space="preserve">BULLETIN NO. 16 OF MAY 2, 2022 17  </w:t>
        <w:br/>
        <w:t xml:space="preserve">7. The purchase obligation on P&amp;G's part for a certain quantity of Fameccanica's products may be considered ancillary, given its limited duration of one year and provided that it is a quantity that does not confer upon it a privileged buyer status2.  </w:t>
        <w:br/>
        <w:t xml:space="preserve">IV. ASSESSMENT OF THE CONCENTRATION  </w:t>
        <w:br/>
        <w:t xml:space="preserve">The relevant product and geographic markets  </w:t>
        <w:br/>
        <w:t xml:space="preserve">8. From a product perspective, Fameccanica is active in the industrial automation and robotics market. Considering the community orientation, this market can be segmented, based on the end applications of the machinery produced by Fameccanica, as follows: i) production of machinery intended for the production of personal hygiene absorbents3, ii) production of machinery for filling liquids for fabric and household care, iii) production of machinery for package handling and industrial automation.  </w:t>
        <w:br/>
        <w:t xml:space="preserve">9. From a geographic perspective, in light of the community orientation, the industrial automation and robotics market can be considered the EEA space4.  </w:t>
        <w:br/>
        <w:t xml:space="preserve">10. In any case, it is not necessary to arrive at an exact definition of the relevant market since the assessment of this transaction would not change.  </w:t>
        <w:br/>
        <w:t xml:space="preserve">Effects of the transaction  </w:t>
        <w:br/>
        <w:t xml:space="preserve">11. According to the information provided, Fameccanica holds approximately [25-30%] shares in the segment of machinery production intended for the production of personal hygiene absorbents, approximately [1-5%] in the segment of machinery production for filling liquids for fabric and household care, and approximately [1-5%] in the segment of machinery production for package handling and industrial automation. In these market segments, Angelini is not present with other companies in the group.  </w:t>
        <w:br/>
        <w:t xml:space="preserve">Angelini is instead present, through the joint venture Fater S.p.A., in the downstream market of the production and sale of consumer goods, including the production of personal hygiene absorbents.  </w:t>
        <w:br/>
        <w:t xml:space="preserve">12. The notified transaction does not result in the overlap of market shares, as it involves the shift from joint control to exclusive control. Moreover, Fameccanica's market shares are not particularly high and are entirely marginal in two of the identified market segments. Likewise, the transaction does not appear to produce vertical effects, considering that the link between Fameccanica and Angelini, via Fater S.p.A., pre-existed the transaction itself and that, in any case, P&amp;G will own the intellectual property rights created or developed for the manufacture of its products.  </w:t>
        <w:br/>
        <w:t xml:space="preserve">Therefore, the transaction does not appear to be capable of substantially altering the competitive conditions of the relevant markets.  </w:t>
        <w:br/>
        <w:t xml:space="preserve">2 See Commission Communication cited, paragraphs 32-34.  </w:t>
        <w:br/>
        <w:t xml:space="preserve">3 See case M3589 Korber/Winkler-Donnebier (2004) in which the European Commission, while leaving open the exact definition of the relevant product scope, identified the market for machinery for the production of absorbents.  </w:t>
        <w:br/>
        <w:t>4 See case M3589 Korber/Winkler-Donnebier (2004), cited, in which the European Commission considered that the market for machinery for the production of absorbents has a geographic dimension coinciding at least with the EEA space.</w:t>
      </w:r>
    </w:p>
    <w:p>
      <w:r>
        <w:rPr>
          <w:b/>
        </w:rPr>
        <w:t>[Pages 16–18]</w:t>
      </w:r>
    </w:p>
    <w:p>
      <w:r>
        <w:t>18 BULLETIN NO. 16 OF MAY 2, 2022</w:t>
      </w:r>
    </w:p>
    <w:p>
      <w:r>
        <w:t>13. In light of the above considerations, the concentration under examination does not appear to be capable of significantly altering the competitive dynamics in the relevant markets.</w:t>
      </w:r>
    </w:p>
    <w:p>
      <w:r>
        <w:t>CONSIDERING, therefore, that the transaction under examination, consisting of Angelini's acquisition of exclusive control of Fameccanica, does not entail, pursuant to Article 6, paragraph 1, of Law No. 287/90, the establishment or strengthening of a dominant position in the relevant markets;</w:t>
      </w:r>
    </w:p>
    <w:p>
      <w:r>
        <w:t>CONSIDERING that the clauses provided in the sale agreement, illustrated in point 4, letters a) and b), cannot be considered ancillary to the realization of the transaction and that the Authority reserves the right to evaluate them, where the conditions exist;</w:t>
      </w:r>
    </w:p>
    <w:p>
      <w:r>
        <w:t>CONSIDERING that the purchase obligation referred to in point 4, letter c) can be considered ancillary to this transaction, only to the extent described, and that the Authority reserves the right to evaluate it, where the conditions exist;</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The measure will be published in the Bulletin of the Antitrust Authority.</w:t>
      </w:r>
    </w:p>
    <w:p>
      <w:r>
        <w:t>THE SECRETARY GENERAL THE PRESIDENT</w:t>
      </w:r>
    </w:p>
    <w:p>
      <w:r>
        <w:t>Guido Stazi Roberto Rustichelli</w:t>
      </w:r>
    </w:p>
    <w:p>
      <w:r>
        <w:t>BULLETIN NO. 16 OF MAY 2, 2022</w:t>
      </w:r>
    </w:p>
    <w:p>
      <w:r>
        <w:t>C12440 - DAPHNE/DAINESE</w:t>
      </w:r>
    </w:p>
    <w:p>
      <w:r>
        <w:t>Measure No. 30114</w:t>
      </w:r>
    </w:p>
    <w:p>
      <w:r>
        <w:t>THE ANTITRUST AUTHORITY</w:t>
      </w:r>
    </w:p>
    <w:p>
      <w:r>
        <w:t>IN ITS MEETING of April 12, 2022;</w:t>
      </w:r>
    </w:p>
    <w:p>
      <w:r>
        <w:t>HEARD the Rapporteur Professor Michele Ainis;</w:t>
      </w:r>
    </w:p>
    <w:p>
      <w:r>
        <w:t>HAVING REGARD to Law No. 287 of October 10, 1990;</w:t>
      </w:r>
    </w:p>
    <w:p>
      <w:r>
        <w:t>HAVING REGARD to the Presidential Decree No. 217 of April 30, 1998;</w:t>
      </w:r>
    </w:p>
    <w:p>
      <w:r>
        <w:t>HAVING REGARD to the communication from the company Daphne S.r.l. received on March 28, 2022;</w:t>
      </w:r>
    </w:p>
    <w:p>
      <w:r>
        <w:t>CONSIDERING the following:</w:t>
      </w:r>
    </w:p>
    <w:p>
      <w:r>
        <w:t>I. THE PARTIES</w:t>
      </w:r>
    </w:p>
    <w:p>
      <w:r>
        <w:t>1. Daphne S.r.l. (hereinafter "Daphne") is a vehicle company, controlled by funds managed by companies that are part of The Carlyle Group Inc. (hereinafter "Carlyle"). Carlyle is a global asset manager.</w:t>
      </w:r>
    </w:p>
    <w:p>
      <w:r>
        <w:t>2. Daphne achieved a worldwide turnover in 2020 of approximately [90-100]* billion euros, of which approximately [1-2] billion from sales in Italy.</w:t>
      </w:r>
    </w:p>
    <w:p>
      <w:r>
        <w:t>3. Dainese S.p.A. (hereinafter "Dainese" or "the Target") is a company active in the trade and production of technical clothing, sportswear, and accessories, including for leisure, under the brand "Dainese" and other brands (such as AGV for motorcycle helmets and TCX for racing and off-road motorcycle boots). The company is the parent company of businesses active internationally, through a network of single-brand physical stores and through the following proprietary websites: www.dainese.com, www.agv.com, www.tcxboots.com.</w:t>
      </w:r>
    </w:p>
    <w:p>
      <w:r>
        <w:t>4. Dainese is subject to the control of Darter Holdings I S.à.r.l. ("Darter I"), which holds 100% of the capital, through Darter II Holdings S.à.r.l. ("Darter II"), LD72 S.r.l. ("LD72", and, together with Darter I, "the Sellers"), Cordusio Fiduciaria S.p.A. (hereinafter "Cordusio") and Mr. [omitted].</w:t>
      </w:r>
    </w:p>
    <w:p>
      <w:r>
        <w:t>5. Based on data approved by the Board of Directors of the company, in 2021 the Dainese group achieved a turnover of [100-511] million euros, of which [31-100] in Italy.</w:t>
      </w:r>
    </w:p>
    <w:p>
      <w:r>
        <w:t>II. DESCRIPTION OF THE TRANSACTION</w:t>
      </w:r>
    </w:p>
    <w:p>
      <w:r>
        <w:t>6. The notified concentration consists of Daphne's acquisition of exclusive control of Dainese, through the purchase of Darter II (which holds the majority of Dainese's capital) and the shareholding held by LD72, jointly amounting to [95-100%] of Dainese's capital. Furthermore, Daphne will also acquire the shares held by a group of executives of the Target through Cordusio, corresponding to [1-5%] of Dainese's capital. The remaining [0-1%] of the capital will remain owned by Mr. [omitted].</w:t>
      </w:r>
    </w:p>
    <w:p>
      <w:r>
        <w:t>* In this version, some data are omitted, as elements of confidentiality or secrecy of the information were deemed to exist.</w:t>
      </w:r>
    </w:p>
    <w:p>
      <w:r>
        <w:t>20 BULLETIN NO. 16 OF MAY 2, 2022</w:t>
      </w:r>
    </w:p>
    <w:p>
      <w:r>
        <w:t>7. No ancillary restrictions are foreseen for the notified concentration transaction.</w:t>
      </w:r>
    </w:p>
    <w:p>
      <w:r>
        <w:t>III. QUALIFICATION OF THE TRANSACTION</w:t>
      </w:r>
    </w:p>
    <w:p>
      <w:r>
        <w:t>8. The communicated transaction, as it involves the acquisition of exclusive control of a company, constitutes a concentration pursuant to Article 5, paragraph 1, letter b), of Law No. 287/90.</w:t>
      </w:r>
    </w:p>
    <w:p>
      <w:r>
        <w:t>9. It falls within the scope of application of Law No. 287/90, as the conditions of Article 1 of EC Regulation 139/2004 do not apply, and is subject to the obligation of prior notification provided for by Article 16, paragraph 1, of the same law, as the total turnover achieved in the last financial year at the national level by the group of interested companies exceeded 517 million euros and the total turnover achieved, in the last financial year at the national level, individually by at least two of the interested companies exceeded 31 million euros.</w:t>
      </w:r>
    </w:p>
    <w:p>
      <w:r>
        <w:t>IV. EVALUATION OF THE CONCENTRATION</w:t>
      </w:r>
    </w:p>
    <w:p>
      <w:r>
        <w:t>IV.1 The relevant product and geographic markets</w:t>
      </w:r>
    </w:p>
    <w:p>
      <w:r>
        <w:t>IV.1.1 Premise</w:t>
      </w:r>
    </w:p>
    <w:p>
      <w:r>
        <w:t>10. The Transaction concerns the production and marketing of technical clothing, sportswear, and accessories, including for leisure. The market share held by Dainese in the European Economic Area and in Italy remains modest regardless of the precise delineation of the market. In some precedents, the Authority has defined distinct markets for the retail sale of:</w:t>
      </w:r>
    </w:p>
    <w:p>
      <w:r>
        <w:t>- technical sports clothing;</w:t>
        <w:br/>
        <w:t>- sports footwear;</w:t>
        <w:br/>
        <w:t>- casual clothing;</w:t>
        <w:br/>
        <w:t>- sports equipment.</w:t>
      </w:r>
    </w:p>
    <w:p>
      <w:r>
        <w:t>In any case, considering the absence of horizontal overlaps or vertical relationships between the activities of Dainese and the various companies in the Carlyle portfolio, the definition of the market can be left open.</w:t>
      </w:r>
    </w:p>
    <w:p>
      <w:r>
        <w:t>11. As for the geographic dimension, such markets can be considered prima facie of European dimension, due to an internationally defined approach to advertising and branding policies, particularly relevant for the demand for the products in question, as well as the low incidence of transportation costs in relation to the final selling price.</w:t>
      </w:r>
    </w:p>
    <w:p>
      <w:r>
        <w:t>In any case, a more precise definition of the relevant markets can be left open since the companies of the Carlyle group are active in product areas different from those in which Dainese operates.</w:t>
      </w:r>
    </w:p>
    <w:p>
      <w:r>
        <w:t>IV.1.2 Effects of the transaction</w:t>
      </w:r>
    </w:p>
    <w:p>
      <w:r>
        <w:t>12. The transaction under examination consists of the acquisition of exclusive control of Dainese by Daphne and will not entail any horizontal or vertical overlap between the activities of the Parties in the markets for the production and retail sale of technical sports clothing.</w:t>
      </w:r>
    </w:p>
    <w:p>
      <w:r>
        <w:t>1 See measure No. 30008 of February 15, 2022 C12426 - HERNO-NUO/NEWCO.</w:t>
      </w:r>
    </w:p>
    <w:p>
      <w:r>
        <w:rPr>
          <w:b/>
        </w:rPr>
        <w:t>[Pages 19–21]</w:t>
      </w:r>
    </w:p>
    <w:p>
      <w:r>
        <w:t>BULLETIN NO. 16 OF MAY 2, 2022 21</w:t>
        <w:br/>
        <w:t>sports footwear, casual clothing, and sports equipment, in which the companies of the acquiring group are not active. The only companies of the Carlyle group active in the retail sale of clothing are TwinSet, END., Penti, and Hunkemoeller, none of which compete with the products marketed by Dainese. Therefore, the operation will result in the mere replacement of one operator with another.</w:t>
      </w:r>
    </w:p>
    <w:p>
      <w:r>
        <w:t>13. Additionally, the aforementioned markets are characterized by a high fragmentation of supply and the presence of several significant operators, such as Adidas, Hally Hansen, Nike, Puma, Rukka, Under Armour, Shoei, etc. The market share held by Dainese in each of the four identified markets is always below 1%.</w:t>
      </w:r>
    </w:p>
    <w:p>
      <w:r>
        <w:t>14. In light of the above considerations, the concentration under examination does not appear to be capable of significantly altering the competitive dynamics in the relevant markets.</w:t>
      </w:r>
    </w:p>
    <w:p>
      <w:r>
        <w:t>CONSIDERING, therefore, that the transaction under examination, consisting of the acquisition of exclusive control of Dainese by Daphne, does not entail, pursuant to Article 6, paragraph 1, of Law No. 287/90, the establishment or strengthening of a dominant position in the relevant markets, such as to eliminate or substantially and durably reduce competition;</w:t>
      </w:r>
    </w:p>
    <w:p>
      <w:r>
        <w:t>RESOLVES</w:t>
        <w:br/>
        <w:t>not to initiate the investigation referred to in Article 16, paragraph 4, of Law No. 287/90. The above conclusions will be communicated, pursuant to Article 16, paragraph 4, of Law No. 287/90, to the interested companies and to the Minister of Economic Development. The measure will be published in the Bulletin of the Antitrust Authority.</w:t>
      </w:r>
    </w:p>
    <w:p>
      <w:r>
        <w:t>THE SECRETARY GENERAL THE PRESIDENT</w:t>
        <w:br/>
        <w:t>Guido Stazi Roberto Rustichelli</w:t>
      </w:r>
    </w:p>
    <w:p>
      <w:r>
        <w:t>22 BULLETIN NO. 16 OF MAY 2, 2022</w:t>
        <w:br/>
        <w:t>C12441 - BOSSONI GROUP/AGRICAR</w:t>
        <w:br/>
        <w:t>Measure No. 30115</w:t>
        <w:br/>
        <w:t>THE ANTITRUST AUTHORITY</w:t>
        <w:br/>
        <w:t>IN ITS MEETING of April 12, 2022;</w:t>
        <w:br/>
        <w:t>HEARD the Rapporteur, Professor Elisabetta Iossa;</w:t>
        <w:br/>
        <w:t>HAVING REGARD TO Law No. 287 of October 10, 1990;</w:t>
        <w:br/>
        <w:t>HAVING REGARD TO the Presidential Decree No. 217 of April 30, 1998;</w:t>
        <w:br/>
        <w:t>HAVING REGARD TO the act of the company Gruppo Bossoni S.p.A. received on March 28, 2022;</w:t>
      </w:r>
    </w:p>
    <w:p>
      <w:r>
        <w:t>CONSIDERED the following:</w:t>
        <w:br/>
        <w:t>I. THE PARTIES</w:t>
        <w:br/>
        <w:t>1. Gruppo Bossoni S.p.A. (hereinafter Gruppo Bossoni) operates in the retail distribution of new and used cars and new and used light commercial vehicles of various brands (FCA, Peugeot, Volvo, Chia, and Volkswagen – Audi and Skoda), original and equivalent spare parts of the respective brands, and after-sales services for assistance, maintenance, and repair. Gruppo Bossoni is controlled by individuals all belonging to the Bossoni family. In 2020, the consolidated revenue generated by Gruppo Bossoni S.p.A. was 515 million euros for sales in Italy.</w:t>
      </w:r>
    </w:p>
    <w:p>
      <w:r>
        <w:t>2. Agricar S.p.A. (hereinafter Agricar) operates, through three dealerships (formerly the business branch of the Bankruptcy of Apricar Diesel S.p.A. and already Apricar Diesel S.p.A.), in the retail distribution of new and used cars, new and used light commercial vehicles, and trucks of the Mercedes Benz group brand, original and equivalent spare parts of the same Mercedes Benz group brand, and after-sales services for assistance, maintenance, and repair. The dealerships are located one in Brescia, which constitutes the main headquarters and where the revenue is concentrated, and the other two secondary branches in Mantova and Piacenza. Agricar is subject to joint control by Gruppo Bossoni and Marfin, both of which hold a 45% share of the capital, while the remaining 10% of Agricar's capital is attributable to an individual. Marfin is not active in the examined markets as it solely engages in financial activities. Agricar's revenue was approximately 140 million euros for sales in Italy in 2020.</w:t>
      </w:r>
    </w:p>
    <w:p>
      <w:r>
        <w:t>II. DESCRIPTION OF THE TRANSACTION</w:t>
        <w:br/>
        <w:t>3. The notified concentration operation consists of Gruppo Bossoni's acquisition of exclusive control of Agricar, currently under the joint control of Gruppo Bossoni and Marfin, to be realized through the purchase of the 45% of the share capital held by Marfin and the remaining 10% from the other individual shareholder.</w:t>
      </w:r>
    </w:p>
    <w:p>
      <w:r>
        <w:t>4. The preliminary sale agreement by Gruppo Bossoni for the shares held by the individual shareholder, equal to 10% of Agricar S.p.A.'s share capital, includes the following ancillary restrictions: i) a non-compete obligation lasting two years and for the geographical areas of the provinces of Brescia, Cremona, Mantova, and Piacenza, and ii) a non-solicitation clause, which provides that the Seller cannot, for the duration of two years, divert any personnel from the sold company. The purpose of these clauses is to safeguard the value of the acquired business.</w:t>
      </w:r>
    </w:p>
    <w:p>
      <w:r>
        <w:t>III. QUALIFICATION OF THE TRANSACTION</w:t>
        <w:br/>
        <w:t>5. The notified operation constitutes a concentration pursuant to Article 5, paragraph 1, letter b), of Law No. 287/90, as it involves the transition from joint control to exclusive control of a company. It falls within the scope of application of Law No. 287/90, as the conditions set out in Article 1, paragraphs 2 and 3 of EC Regulation No. 139/04 do not apply, and it is subject to the obligation of prior notification provided for by Article 16, paragraph 1, of the same law, as the total revenue generated in the last financial year at the national level by the group of interested companies exceeded 517 million euros and that of the company whose acquisition is planned exceeds 31 million euros.</w:t>
      </w:r>
    </w:p>
    <w:p>
      <w:r>
        <w:t>6. The non-compete and non-solicitation agreements described above can be qualified as ancillary to the notified concentration to the extent that they contain restrictions directly related to the realization of the operation and necessary for it. In this case, the commitments undertaken by the seller benefit the buyer, respond to the need to ensure the transfer of the actual value of the business to the latter, are materially limited to the products and services that fall within the economic activity of the sold company, and their duration is limited to a period not exceeding two years.</w:t>
      </w:r>
    </w:p>
    <w:p>
      <w:r>
        <w:rPr>
          <w:b/>
        </w:rPr>
        <w:t>[Pages 22–24]</w:t>
      </w:r>
    </w:p>
    <w:p>
      <w:r>
        <w:t>24 BULLETIN NO. 16 OF MAY 2, 2022</w:t>
      </w:r>
    </w:p>
    <w:p>
      <w:r>
        <w:t>IV. ASSESSMENT OF THE CONCENTRATION</w:t>
      </w:r>
    </w:p>
    <w:p>
      <w:r>
        <w:t>The product market</w:t>
      </w:r>
    </w:p>
    <w:p>
      <w:r>
        <w:t>7. Taking into account the activities carried out by the company subject to acquisition, the transaction under examination concerns, from a commodity perspective: i) the retail distribution of new and used passenger cars and commercial vehicles, ii) the retail distribution of spare parts for passenger cars and commercial vehicles (original and equivalent spare parts), and iii) after-sales services for assistance, maintenance, and repair of vehicles. Regarding geographical relevance, Agricar operates in the provinces of Brescia, Mantova, and Piacenza; the size of the markets under i), ii), and iii) can be considered local, also taking into account the size of the catchment areas of the individual sales points of the companies involved and the demand-side mobility propensity.</w:t>
      </w:r>
    </w:p>
    <w:p>
      <w:r>
        <w:t>8. For the purposes of this transaction, it is not necessary to arrive at an exact delimitation of the relevant commodity and geographical markets, as the assessment of the transaction would not change.</w:t>
      </w:r>
    </w:p>
    <w:p>
      <w:r>
        <w:t>Effects of the transaction</w:t>
      </w:r>
    </w:p>
    <w:p>
      <w:r>
        <w:t>9. The transaction under examination exclusively results in a modification of the control relationships of Agricar, through the transition from an original situation of joint control by Gruppo Bossoni, Marfin (not active in the relevant markets), and a natural person, to a situation of exclusive control by Gruppo Bossoni.</w:t>
      </w:r>
    </w:p>
    <w:p>
      <w:r>
        <w:t>10. The notified transaction, while resulting in a change in the control structure of the company subject to acquisition, does not produce significant competitive effects, considering the overall market share held by Gruppo Bossoni and the fact that Marfin is not active in the relevant markets.</w:t>
      </w:r>
    </w:p>
    <w:p>
      <w:r>
        <w:t>11. Following the notified transaction, the market shares of Gruppo Bossoni will therefore not undergo changes. In fact, in market i) the shares attributable to Gruppo Bossoni in the isochrone of Brescia (headquarters) will remain around [15-20%]*, while in the other markets they will remain in line (Piacenza) or lower (Mantova) than those held in said isochrone. Similar considerations apply to markets ii) and iii) where the transaction is not likely to cause substantial changes in the structure of the supply, with no competitive issues identified in either case.</w:t>
      </w:r>
    </w:p>
    <w:p>
      <w:r>
        <w:t>12. In light of the above considerations, the concentration under examination does not appear to be likely to have a significant impact on the competitive balances of the relevant markets affected by it.</w:t>
      </w:r>
    </w:p>
    <w:p>
      <w:r>
        <w:t>10 The manufacturers indeed market their vehicles through distribution companies (controlled companies or third-party operators) which, in turn, rely on a network of dealers that carry out sales activities to customers.</w:t>
      </w:r>
    </w:p>
    <w:p>
      <w:r>
        <w:t>11 The impact of the acquisition of joint control by Gruppo Bossoni has already been assessed by the Authority; see C12372 - Gruppo Bossoni - Agricar/Branch of Business Bankruptcy Agricar Diesel - Provision No. 29653, cited.</w:t>
      </w:r>
    </w:p>
    <w:p>
      <w:r>
        <w:t>* In this version, some data are omitted, as there were deemed to be elements of confidentiality or secrecy of the information.</w:t>
      </w:r>
    </w:p>
    <w:p>
      <w:r>
        <w:t>12 See Communication of the Parties; also C12372 - Gruppo Bossoni - Agricar/Branch of Business Bankruptcy Agricar Diesel - Provision No. 29653, cited.</w:t>
      </w:r>
    </w:p>
    <w:p>
      <w:r>
        <w:t>BULLETIN NO. 16 OF MAY 2, 2022</w:t>
      </w:r>
    </w:p>
    <w:p>
      <w:r>
        <w:t>THEREFORE CONSIDERED, that the transaction under examination does not result, pursuant to Article 6, paragraph 1, of Law No. 287/90, in the establishment or strengthening of a dominant position in the relevant markets, such as to eliminate or substantially and durably reduce competition;</w:t>
      </w:r>
    </w:p>
    <w:p>
      <w:r>
        <w:t>ALSO CONSIDERED, that the non-competition and non-solicitation agreements are accessory to this transaction only within the aforementioned temporal and geographical limits and that the Authority reserves the right to assess, where the prerequisites exist, the aforementioned agreements if they are realized beyond those limits;</w:t>
      </w:r>
    </w:p>
    <w:p>
      <w:r>
        <w:t>RESOLVES</w:t>
      </w:r>
    </w:p>
    <w:p>
      <w:r>
        <w:t>not to initiate the investigation referred to in Article 16, paragraph 4, of Law No. 287/90.</w:t>
      </w:r>
    </w:p>
    <w:p>
      <w:r>
        <w:t>The above conclusions will be communicated, pursuant to Article 16, paragraph 4, of Law No. 287/90, to the interested companies and the Minister of Economic Development.</w:t>
      </w:r>
    </w:p>
    <w:p>
      <w:r>
        <w:t>This provision will be published in the Bulletin of the Antitrust Authority.</w:t>
      </w:r>
    </w:p>
    <w:p>
      <w:r>
        <w:t>THE SECRETARY GENERAL THE PRESIDENT</w:t>
      </w:r>
    </w:p>
    <w:p>
      <w:r>
        <w:t>Guido Stazi Roberto Rustichelli</w:t>
      </w:r>
    </w:p>
    <w:p>
      <w:r>
        <w:t>26 BULLETIN NO. 16 OF MAY 2, 2022</w:t>
      </w:r>
    </w:p>
    <w:p>
      <w:r>
        <w:t>REPORTING AND CONSULTATIVE ACTIVITY</w:t>
      </w:r>
    </w:p>
    <w:p>
      <w:r>
        <w:t>AS1829 - MUNICIPALITY OF SAN MARZANO SUL SARNO (SA)/PURCHASE OF SHARES IN THE ASMEL CONSORTIUM PROCUREMENT CENTRAL</w:t>
      </w:r>
    </w:p>
    <w:p>
      <w:r>
        <w:t>Rome, February 28, 2022</w:t>
      </w:r>
    </w:p>
    <w:p>
      <w:r>
        <w:t>Municipality of San Marzano sul Sarno</w:t>
      </w:r>
    </w:p>
    <w:p>
      <w:r>
        <w:t>The Antitrust Authority, in its meeting of February 22, 2022, decided to express an opinion pursuant to Article 21-bis of Law No. 287 of October 10, 1990, regarding the Resolution of the Municipal Council of San Marzano sul Sarno, No. 7, dated March 15, 2019, concerning "Compliance pursuant to Article 37, paragraph 4, of Legislative Decree No. 50 of April 18, 2016 - Purchase of shares in the ASMEL consortium procurement central for adherence to the in-house procurement central," transmitted to the Authority on February 1, 2022, pursuant to Article 5, paragraph 3, of Legislative Decree No. 175/2016 (Consolidated Law on Publicly Held Companies – TUSPP).</w:t>
      </w:r>
    </w:p>
    <w:p>
      <w:r>
        <w:t>With this resolution, the Municipality decided to join Asmel consortile s.c. a r.l. (hereinafter also "Asmel") through the purchase of a share of participation equal to € 1,595.50 for the purpose of conferring to said company the exercise of the activities and functions of procurement centers pursuant to Articles 37 and 38 of Legislative Decree No. 50/2016 (Public Contracts Code, hereinafter also CCP). In adopting this decision, the Municipality of San Marzano sul Sarno also acknowledged that Asmel consortile operates according to the in-house providing model. Furthermore, with the same resolution, the Municipality approved the Statute of Asmel which expressly provides for the exercise of auxiliary procurement services.</w:t>
      </w:r>
    </w:p>
    <w:p>
      <w:r>
        <w:t>Asmel consortile is a company with 816 members, including hundreds of public entities holding minimal shares (mostly municipalities, some public companies, and a few mountain unions and municipalities), as well as the companies Asmenet soc. cons. a r.l. and Asmenet Calabria soc. cons. a r.l., which are in turn participated by hundreds of public entities. The corporate purpose of Asmel consortile, pursuant to Article 2 of its corporate statute, consists of the exercise, throughout the national territory, of the activities and functions of procurement centers pursuant to Articles 37 and 38 of Legislative Decree No. 50/2016.</w:t>
      </w:r>
    </w:p>
    <w:p>
      <w:r>
        <w:t>Article 13 of the Statute of Asmel consortile ("Administration, joint control, and representation"), as approved by the Municipality of San Marzano sul Sarno, provides that "the administration of the company is entrusted to a board of directors, composed of three...</w:t>
      </w:r>
    </w:p>
    <w:p>
      <w:r>
        <w:rPr>
          <w:b/>
        </w:rPr>
        <w:t>[Pages 25–27]</w:t>
      </w:r>
    </w:p>
    <w:p>
      <w:r>
        <w:t>BULLETIN NO. 16 OF MAY 2, 2022 27</w:t>
        <w:br/>
        <w:t xml:space="preserve">members appointed for an indefinite period. Two members are chosen by the assembly, even from among non-members, and one by the Asmez Consortium”1. </w:t>
        <w:br/>
        <w:t xml:space="preserve">With reference to the methods of exercising in-house providing, with the same resolution, the Municipality also approved the “Regulation for the activities of guidance and joint analogous control over the Asmel consortile s.c. a r.l.,” which therefore forms an integral and substantial part of the resolution itself. This Regulation establishes a “Board for analogous control” (art. 2), composed of three local administrators from member entities, serving for three years (unless confirmed), chosen from within the social assembly. </w:t>
        <w:br/>
        <w:t xml:space="preserve">Pursuant to art. 1 of the Regulation, the Board and/or the members carry out activities of: guidance (preventive control: receipt by the company of the necessary documentation for the adoption of decisions of primary importance), monitoring (concurrent control: receipt by the company of updates on the management of the company and the entrusted services); verification (subsequent control: presentation by the company of the periodic report on the management of the company and the services performed, in order to allow the member entities to exercise the powers under Article 2422 et seq. of the Civil Code and the economic-financial control, to verify whether the economic-revenue results are in line with those expected, as well as to exercise control over corporate management “by verifying that the actions of the sole administrator are consistent with the resolutions and guidelines defined”). </w:t>
        <w:br/>
        <w:t xml:space="preserve">Furthermore, pursuant to art. 5 of the Regulation, the Board exercises all control activities over the quality of administration and the budget, also through the exercise of direct inspection powers “over any act of the sole administrator”; periodically monitors “through the request for documents, periodic reports or hearings of the sole administrator the state of implementation of management activities”; subsequently verifies that “the activity carried out by the sole administrator has been carried out in accordance with the directives given”; “makes available on the company’s website,” in a confidential manner to the members, the minutes and resolutions of its meetings; presents a “report on the activities carried out” at the end of the term of office. </w:t>
        <w:br/>
        <w:t xml:space="preserve">That said, also in light of the recent consolidated administrative jurisprudence2, as well as the observations recently made by the National Anti-Corruption Authority (ANAC) regarding the Asmel association and the companies connected to it3, the Authority deemed it appropriate to make the following considerations, similarly to what was already noted in the opinion issued on April 27, 2021, regarding a similar resolution adopted by the Municipal Council of Lavello4. </w:t>
        <w:br/>
        <w:t xml:space="preserve">1 From the Asmez Consortium website, it emerges only that “The Local Authorities that hold about 70% of the shares are part of the Consortium Assembly.” </w:t>
        <w:br/>
        <w:t xml:space="preserve">2 See Council of State, ruling of November 3, 2020, no. 6787; Council of State, ruling of November 12, 2020, no. 6975; TAR Lombardy, Milan seat, ruling of February 3, 2020, no. 240; TAR Campania, Salerno detached section, ruling of January 2, 2021, no. 1. </w:t>
        <w:br/>
        <w:t xml:space="preserve">3 See, inter alia, the following resolutions adopted by ANAC: no. 32 of April 30, 2015, no. 179 of February 26, 2020, no. 202 of March 3, 2021. </w:t>
        <w:br/>
        <w:t>4 See AS1790, MUNICIPALITY OF LAVELLO (PZ) - PURCHASE OF SHAREHOLDINGS IN THE ASMEL CONSORTILE COMPANY, AGCM Bulletin no. 39/2021. Acknowledging the failure of the city of Lavello to comply with this opinion, the Authority, in its meeting of August 31, 2021, decided to challenge before the TAR for Basilicata the Resolution of the Municipal Council of the City of Lavello no. 51 of December 29, 2020, “Compliance pursuant to Article 37, paragraph 4, of Legislative Decree 18.04.2016 no. 50 – Purchase of shareholdings in the Asmel consortile s.c. a r.l. for adherence to the in-house procurement center.”</w:t>
      </w:r>
    </w:p>
    <w:p>
      <w:r>
        <w:t xml:space="preserve">28 BULLETIN NO. 16 OF MAY 2, 2022 </w:t>
        <w:br/>
        <w:t xml:space="preserve">First of all, art. 37, paragraph 4, CCP, provides that if the contracting authority is a Municipality that is not a provincial capital, as in this case, among the various methods allowed for the acquisition of goods, services, or works, recourse to a procurement center or to qualified aggregators is provided. Art. 3, paragraph 1, letter i), CCP, therefore, defines a procurement center as “a contracting authority or an awarding entity that provides centralization activities for procurements and, where appropriate, auxiliary procurement activities.” </w:t>
        <w:br/>
        <w:t xml:space="preserve">That said, the activity of a procurement center can be carried out, in addition to public entities, also by private entities, where the conditions for in-house awarding are met. </w:t>
        <w:br/>
        <w:t xml:space="preserve">As is known, for recourse to in-house providing - pursuant to art. 5 CCP - the simultaneous existence of the requirements of public participation, predominant activity, and analogous control to that exercised by the entity over its own administrative branches is necessary. </w:t>
        <w:br/>
        <w:t xml:space="preserve">Furthermore, paragraph 5 of the aforementioned article 5 provides that joint analogous control is exercised by an administration when all the following conditions are met: a) the decision-making bodies of the controlled legal entity are composed of representatives from all participating contracting authorities or awarding entities. Individual representatives may represent various or all participating contracting authorities or awarding entities; b) such contracting authorities or awarding entities are able to jointly exercise a decisive influence on the strategic objectives and significant decisions of said legal entity; c) the controlled legal entity does not pursue interests contrary to those of the contracting authorities or controlling awarding entities5. </w:t>
        <w:br/>
        <w:t xml:space="preserve">In the case under examination, it should first be noted that, regarding the board of directors of Asmel consortile, the provision of the aforementioned article 13 of the Statute – whereby the appointment of one of the three members is assigned to an entity external to the social structure (Asmez Consortium) while the other two may also be chosen from among non-members - appears to be in contrast with article 5, paragraph 5, CCP, where it provides that the social bodies be composed of representatives of the contracting authorities. </w:t>
        <w:br/>
        <w:t xml:space="preserve">On this point, the TAR Campania, Salerno detached section, observed that “the administration of the company is entrusted to a board of directors whose composition denotes ties with the promoting private entities, as it is composed of three members appointed for an indefinite period, two of whom are chosen by the assembly from among non-members and one designated by the Asmez consortium, a consortium made up of private companies (which still hold 30 percent of the shares) and in which local entities have only subsequently acquired shares.” </w:t>
        <w:br/>
        <w:t xml:space="preserve">Furthermore, with reference to joint analogous control, it is noted that the Council of State, with ruling no. 6975/2020, found that this requirement was not met in relation to Asmel consortile, observing that “even if recourse to private entities is admitted, it should, however, concern in-house bodies, whose activity is limited to the territory of the founding municipalities, whereas, in the case at hand, the provision of a legitimization to perform the function of a procurement center at the national level would lack both the aspect of analogous control and that of territorial limits”6. </w:t>
        <w:br/>
        <w:t xml:space="preserve">The TAR Lombardy, Milan seat, with ruling no. 240/2020, also specifically regarding Asmel, highlighted that “the participation of a very high number of associated municipalities (in the order of thousands, by the applicant's own admission) also means that the individual small municipality associated with Asmel (Association) has a fragmented and diluted power as it is shared with a very high number of associates and, therefore, is quite limited regarding associative life in relation to management guidelines, activities, the appointment of administrators, etc.; It can be said that none of the municipalities adhering to the “Asmel system” (excluding the founding municipality) has the ownership of an effective control power over the Association and, therefore, over the Asmel Società Consortile a r.l., which goes beyond “a purely formal presence in the structure of such entity.” </w:t>
        <w:br/>
        <w:t xml:space="preserve">That said, although, as highlighted by administrative jurisprudence (ex multis, see Council of State, ruling of January 23, 2019, no. 578), joint analogous control by a myriad of public members can be exercised, in the presence of certain circumstances, also through the provision of specific shareholders' agreements and/or the establishment of special bodies7, in the case at hand it is believed that the Board for analogous control and the related “Regulation for the activities of guidance and joint analogous control over the Asmel consortile s.c. a r.l.,” as approved by the Municipality of San Marzano sul Sarno, cannot be considered sufficient instruments to satisfy the provisions of the aforementioned article 5, letters a) and b), of Legislative Decree no. 50/2016. </w:t>
        <w:br/>
        <w:t xml:space="preserve">In fact, first of all, regarding the composition of the board, the fact that it is made up of only three members (among whom the same president is identified) in the face of thousands of members (considering also the indirectly member entities through Asmenet s.c. a r.l. and Asmenet Calabria s.c. a r.l.) appears to be a critical element in terms of actual representativeness of the will of the entire membership. Additionally, the regulation does not even provide for the possibility that the assembly revoke the appointment during the three years. </w:t>
        <w:br/>
        <w:t xml:space="preserve">6 On the issue of the territorial delimitation of the activity carried out by a procurement center, reference is made to what was established by the Court of Justice of the European Union in the ruling of June 4, 2020 (C-3/19, Asmel società consortile a r.l. against A.N.A.C. - National Anti-Corruption Authority) in the part where it stated that “A measure by which a Member State limits the territorial scope of operation of procurement centers to the respective territories of the local entities that established them, in order to ensure that such procurement centers act in the public interest of such entities, and not in their own commercial interest, beyond such territories, must be considered consistent with Article 1, paragraph 10, of Directive 2004/18, which provides that a procurement center must have the quality of a contracting authority and must, as such, meet the requirements set out in Article 1, paragraph 9, of that directive.” </w:t>
        <w:br/>
        <w:t>7 The Court of Justice of the European Union has recognized as valid instruments for the exercise of joint analogous control (together with shareholders' agreements, ruling of November 29, 2012 in cases C-182/11 and 183/11, Econord) special bodies such as Joint Committees and Technical Committees (in the ruling of September 10, 2009 in case C-573/07, SEA) provided that: a) in them each public member has its own representative and that resolutions are adopted with majorities formed by units and b) powers of control and management are provided that restrict the decision-making autonomy of the board of directors by imposing guidelines and prescriptions, as well as providing for preventive advisory powers. In the SEA ruling, moreover, the CJEU noted that “To assess whether the contracting authority exercises on the awarded company an analogous control to that exercised on its own services, it is necessary to take into account all regulatory provisions and relevant circumstances. From this examination, it must emerge that the awarded company is subject to a control that allows the contracting authority to influence its decisions. It must be a possibility of decisive influence both on the strategic objectives and on the significant decisions of said company” (§ 65).</w:t>
      </w:r>
    </w:p>
    <w:p>
      <w:r>
        <w:rPr>
          <w:b/>
        </w:rPr>
        <w:t>[Pages 28–30]</w:t>
      </w:r>
    </w:p>
    <w:p>
      <w:r>
        <w:t>30 BULLETIN NO. 16 OF MAY 2, 2022</w:t>
      </w:r>
    </w:p>
    <w:p>
      <w:r>
        <w:t>Secondly, the control exercised through this body is to be considered purely formal as it intervenes ex post with respect to the management activity, and does not allow for the actual exercise of the analogous control required by law. The powers conferred to the board, in fact, are not sufficient to influence the strategic choices of Asmel consortile and to express the common will of the members for the purpose of making "binding determinations for the administrative bodies," considering that the guidance activity is limited to receiving documentation on the most relevant decisions made by the company. The mere activity of monitoring and/or ex post control, therefore, cannot be considered per se an element suitable to allow the public member to jointly exercise a dominant influence over the strategic objectives and the most significant decisions of the company. This assumption is supported by the aforementioned ruling no. 1/2021 of the Tar Salerno, in the part where it highlighted the absence of the requirement of joint analogous control by the municipal members of Asmel as "the board for analogous control has, in fact, only a formal role, which renders the members and the board recipients of mere information, without any power of guidance."</w:t>
      </w:r>
    </w:p>
    <w:p>
      <w:r>
        <w:t>Furthermore, in the absence of the prerequisites for in-house providing, it is to be considered that Asmel consortile cannot even be entrusted with auxiliary procurement activities which, instead, pursuant to Article 39, paragraph 2, CCP, can be entrusted to service providers following a competitive procedure, unless it concerns below-threshold contracts, pursuant to Article 36, letter a), CCP, as noted in the same ruling of the Tar Salerno. Although with the resolution in question the Municipality of San Marzano sul Sarno approved the Statute and the Regulation for analogous control containing the aforementioned provisions, it should be noted that on December 6, 2021, Asmel consortile partially amended both the Statute and the Regulation of the guidance and joint analogous control activities over the company Asmel consortile s.c. a r.l. In this regard, it is worth noting that some of the amendments made affect the described competitive criticalities for the existence of the requirement of joint analogous control. In particular, the new version of Article 13 of the Statute of Asmel consortile ("Administration, joint control, and representation") now provides that "the administration of the company is entrusted to a board of directors, composed of three members appointed for an indefinite period." Additionally, the new version of Article 3 of the Regulation, concerning the composition of the Board for analogous control, has increased the number of members of the Board from 3 to 9 and has provided a mechanism for selecting the members (who can only be the legal representatives of the member municipalities) suitable for taking into account the geographical areas and demographic characteristics of the local member entities, thus strengthening the representativeness of the members of the Board. Finally, the control system dictated by the described Article 1 of the Regulation is supplemented by the provisions of the new Article 7 of the Regulation ("Exercise of analogous control by the individual Member"), aimed at making effective the analogous control exercised by the individual member municipality over the services offered by Asmel, through the necessary determination to contract which provides binding indications for Asmel and through the monitoring by the individual municipality of the activities carried out by Asmel on its behalf.</w:t>
      </w:r>
    </w:p>
    <w:p>
      <w:r>
        <w:t>Despite these modifications strengthening the necessary conditions for the exercise of joint analogous control, it is noted that the requirements for the exercise of the procurement center activity as an in-house entity are still not fully integrated. In fact, pursuant to Article 5, paragraph 5, letter a) of Legislative Decree no. 50/2016, it is necessary that it be expressly provided that the members of the board of directors are chosen only from among the representatives of the administrations, while Article 13 of the Statute of Asmel consortile does not expressly provide for such a hypothesis; moreover, for the qualification as an in-house company, it would be appropriate for the territorial limits of the activity carried out, as well as the possibility of revocation of the appointment of a board member by the assembly, to be explicitly stated. Lastly, it is noted that, should the Municipality intend to entrust these services to Asmel consortile directly and in compliance with the prerequisites of Article 36 CCP, it cannot require the successful bidder to provide a fee for the procurement services rendered, as this burden also affects the offer, since it "reduces the ability of the competitors to formulate their proposal in a fully free manner, impacting the ability to develop a technical and economic proposal that is a concrete expression of entrepreneurial choices constrained solely by the technical needs of the contracting authority, the formulated base auction, and the conveniences of the same competitor" (Tar Campania, Salerno, ruling no. 1/2021). On this matter, the Council of State, with ruling no. 3538 of May 6, 2021, also deemed the provision of such a burden among the clauses of the tenders prepared by Asmel to be illegitimate "not so much, or not only, because it conflicts with Article 41, paragraph 2 – bis) of the public contracts code, […] but especially because it effectively imposes a burden on the private party in the absence of prior legal provision, as required by Article 23 of the Constitution."</w:t>
      </w:r>
    </w:p>
    <w:p>
      <w:r>
        <w:t>In light of the above considerations, it is believed that the Resolution of the Municipal Council of San Marzano sul Sarno, no. 7 of March 15, 2019, made known to the Authority on February 1, 2022, violates Articles 5, paragraph 5, 38, and 39 of the CCP, as well as Article 2, paragraph 1, letters c) and d) of the TUSPP. Pursuant to Article 21-bis, paragraph 2, of Law no. 287/90, this Administration must communicate to the Authority, within sixty days from the receipt of this opinion, the initiatives taken to remove the aforementioned competition violations. If within the aforementioned term such initiatives do not prove to be compliant with the competitive principles expressed above, the Authority may file an appeal within the subsequent thirty days.</w:t>
      </w:r>
    </w:p>
    <w:p>
      <w:r>
        <w:t>32 BULLETIN NO. 16 OF MAY 2, 2022</w:t>
      </w:r>
    </w:p>
    <w:p>
      <w:r>
        <w:t>This opinion will be published in the Bulletin of the Antitrust Authority.</w:t>
      </w:r>
    </w:p>
    <w:p>
      <w:r>
        <w:t>THE PRESIDENT</w:t>
        <w:br/>
        <w:t>Roberto Rustichelli</w:t>
      </w:r>
    </w:p>
    <w:p>
      <w:r>
        <w:t>_________________________________________________________________________</w:t>
      </w:r>
    </w:p>
    <w:p>
      <w:r>
        <w:t>Press release regarding the non-compliance of the Municipality of San Marzano sul Sarno (Salerno) with the motivated opinion expressed by the Authority pursuant to Article 21-bis of Law no. 287/1990 regarding the acquisition of a share of the capital of the company ASMEL Consortile a r.l.</w:t>
      </w:r>
    </w:p>
    <w:p>
      <w:r>
        <w:t>In its meeting of February 28, 2022, the Authority had resolved to send a motivated opinion pursuant to Article 21-bis of Law no. 287 of October 10, 1990, published above in this communication, regarding the Resolution of the Municipal Council of San Marzano sul Sarno no. 7 of March 15, 2019, concerning "Compliance pursuant to Article 37, paragraph 4, of Legislative Decree 18/4/2016, no. 50 - Purchase of shares in the procurement center ASMEL Consortile a r.l. for adherence to the in-house procurement center" (hereinafter also Resolution no. 7/2019).</w:t>
      </w:r>
    </w:p>
    <w:p>
      <w:r>
        <w:t>In particular, the opinion highlighted that the acquisition by the Municipality of a share of participation (equal to € 1,595.50) in ASMEL, as a procurement center pursuant to Articles 37 and 38 of the Public Contracts Code (hereinafter also Legislative Decree no. 50/2016 or Code), was not accompanied, despite some amendments made to the statute of ASMEL in the meantime, by the requirements for the exercise of the procurement center activity as an in-house entity. In particular, the statute of ASMEL – although amended – still appeared deficient regarding: i) the lack of provision that the members of the board of directors be chosen only from among the representatives of the administrations; ii) the territorial limits of the activity carried out and the possibility of revocation of the appointment of a board member by the assembly; iii) the request to the successful bidder for a fee for the provision of procurement services, which – as recognized by administrative jurisprudence also with specific regard to the tenders of ASMEL – limits the ability of competitors to formulate their technical and economic offer solely based on the "technical needs of the contracting authority, the formulated base auction, and the conveniences of the same competitor" (Tar Campania, Salerno, ruling no. 1/2021) and in the absence of a legal provision, pursuant to Article 23 of the Constitution (Council of State no. 3538/2021).</w:t>
      </w:r>
    </w:p>
    <w:p>
      <w:r>
        <w:t>According to the Authority, therefore, Resolution no. 7/2019 is harmful to competition, for violation of Articles 5, paragraph 5, 38, and 39 of Legislative Decree no. 50/2016, as well as Article 2, paragraph 1, letters c) and d) of the TUSPP.</w:t>
      </w:r>
    </w:p>
    <w:p>
      <w:r>
        <w:t>On April 8, 2022, the aforementioned Municipality transmitted a copy of the Resolution of the Municipal Council no. 8 of March 22, 2022 (Resolution no. 8/2022), with which it adhered to the Area Sele Piacentini Procurement Center and approved the related draft agreement, as well as a copy of the minutes of the related council meeting, acknowledging that ASMEL does not meet the organizational models required by Article 3, paragraph 1, letter i), of Legislative Decree no. 50/2016 for unique procurement centers. Acknowledging the substantial compliance of the Administration with the motivated opinion of February 28,</w:t>
      </w:r>
    </w:p>
    <w:p>
      <w:r>
        <w:rPr>
          <w:b/>
        </w:rPr>
        <w:t>[Pages 31–33]</w:t>
      </w:r>
    </w:p>
    <w:p>
      <w:r>
        <w:t>BULLETIN NO. 16 OF MAY 2, 2022 33</w:t>
        <w:br/>
        <w:t>of Article 21-bis of Law No. 287/1990, the Antitrust Authority, in its meeting on April 27, 2022, decided not to appeal against the aforementioned Resolution No. 7/2019.</w:t>
      </w:r>
    </w:p>
    <w:p>
      <w:r>
        <w:t>34 BULLETIN NO. 16 OF MAY 2, 2022</w:t>
        <w:br/>
        <w:t>AS1830 - AUTHORIZATION PROCEDURES FOR FERTILIZERS - MUTUAL RECOGNITION</w:t>
        <w:br/>
        <w:t>Rome, April 19, 2022</w:t>
        <w:br/>
        <w:t>Minister of Agricultural, Food and Forestry Policies (Mipaaf)</w:t>
        <w:br/>
        <w:t>Minister of Economic Development (Mise)</w:t>
        <w:br/>
        <w:t>In exercising its powers under Article 22 of Law No. 287 of October 10, 1990, the Antitrust Authority, in its meeting on April 12, 2022, intended to make some observations regarding the authorization procedures adopted in Italy for the marketing of fertilizers under the "Mutual Recognition" (Reg. (EU) 2019/515).</w:t>
        <w:br/>
        <w:t>The intervention originates from a report received from a consulting company in the fertilizer sector, which also offers regulatory assistance services, in which both the lack of transparency of the authorization procedure adopted in Italy, especially regarding the exact identification of the parties involved in the evaluation of goods, and the presence, among those parties, of private operators in a position of conflict of interest are lamented.</w:t>
        <w:br/>
        <w:t>The Authority, taking inspiration from the report received, intends to formulate some general recommendations aimed at a reformulation of the procedure adopted for the marketing in Italy of fertilizers legally marketed in other Member States, which promotes full transparency and compliance with community regulations. In particular, especially in a sector such as fertilizers, currently characterized by a phase of significant contraction in supply, the complete removal of any possible competitive distortion and any potential obstacle to international trade appears essential to ensure the proper functioning of the affected markets and the maximization of consumer welfare.</w:t>
        <w:br/>
        <w:t>The reference legislation</w:t>
        <w:br/>
        <w:t>As is known, Reg. (EU) 2019/515 (hereinafter the Regulation), concerning the Mutual Recognition of goods legally marketed in another Member State, aims to strengthen the internal market by removing barriers to trade through effective and correct application of the principle of Mutual Recognition: under this principle, in particular, EU Member States cannot prohibit the sale on their territory of goods that are legally marketed in another Member State, even if such goods have been produced in accordance with different technical rules.</w:t>
      </w:r>
    </w:p>
    <w:p>
      <w:r>
        <w:t>BULLETIN NO. 16 OF MAY 2, 2022 35</w:t>
        <w:br/>
        <w:t>The Regulation applies to any type of goods legally marketed in one of the EU Member States, including agricultural products, providing that the producer of the goods subject to Mutual Recognition prepares a voluntary declaration of legal marketing that proves to the competent authorities of the destination Member State that the goods are legally marketed in another Member State. This declaration follows the structure indicated in the annex to the Regulation itself. According to what is specified in the Guidance Document for the application of the Regulation: “If a declaration on mutual recognition is transmitted to the competent authority of the destination Member State, that authority does not require the submission of other information or evidence beyond those prescribed by the regulation in order to demonstrate that the goods are legally marketed in another Member State.”</w:t>
        <w:br/>
        <w:t>Pursuant to the Regulation, Member States may restrict the marketing of goods legally marketed in another Member State only if the restrictions are justified by the reasons set out in Article 36 TFEU, or by other imperative reasons of general interest recognized by the case law of the Court of Justice of the European Union in relation to the free movement of goods, and if such restrictions are proportionate to the objective pursued. In this case, the national competent authority contacts the interested economic operator and informs them of the assessment referred to in Article 5 of the Regulation, indicating the goods that are subject to such assessment, and specifying the applicable national technical rule or the preventive authorization procedure. Following the evaluation procedure referred to in Article 5, the competent authority issues an administrative decision.</w:t>
        <w:br/>
        <w:t>Recital 11 of the Regulation, in particular, contemplates the possibility that Member States implement specific national technical rules provided for recognition through a preventive authorization procedure, under which, before goods can be placed on that market, formal approval must be obtained from a competent authority. However, the same recital specifies that the existence of a preventive authorization procedure in itself limits the free movement of goods and that, therefore, in order to be justified in relation to the fundamental principle of the free movement of goods in the internal market, it must pursue an objective of general interest recognized by Union law and must be proportionate and non-discriminatory.</w:t>
        <w:br/>
        <w:t>According to what is specified in the Guidance Document, in cases where a Member State intends to adopt a preventive authorization procedure for the marketing of goods,</w:t>
      </w:r>
    </w:p>
    <w:p>
      <w:r>
        <w:rPr>
          <w:b/>
        </w:rPr>
        <w:t>[Pages 34–36]</w:t>
      </w:r>
    </w:p>
    <w:p>
      <w:r>
        <w:t>36 BULLETIN NO. 16 OF MAY 2, 2022</w:t>
      </w:r>
    </w:p>
    <w:p>
      <w:r>
        <w:t>such a procedure must be explicitly provided for by national law. Furthermore, as recalled in Recital 27 of the Regulation, Directive (EU) 2015/1535 of the European Parliament and of the Council requires Member States to notify the Commission and other Member States of any draft national technical regulation concerning any product, including agricultural or fishery products, as well as the reasons necessitating the adoption of such regulation.</w:t>
      </w:r>
    </w:p>
    <w:p>
      <w:r>
        <w:t>It is also necessary, pursuant to Article 5, paragraphs 9 and 10, of the Regulation, that the competent authority of each Member State that provides for an authorization procedure communicates to the operator, the Commission, and other Member States the adoption of the administrative decision regarding Mutual Recognition, specifying the national technical regulation on which it is based and the legitimate reasons of general interest that justify the application of the national technical regulation. The proportionality of the national technical regulation constitutes the basis for demonstrating the proportionality of the administrative decision based on it.</w:t>
      </w:r>
    </w:p>
    <w:p>
      <w:r>
        <w:t>Finally, Article 9 of the Regulation, titled “Tasks of the contact points for products,” provides that Member States designate and manage specific Contact Points within their territory that provide, among other things, online information on the principle of Mutual Recognition, its application at the national level, and the assessment and authorization procedures adopted for each category of products.</w:t>
      </w:r>
    </w:p>
    <w:p>
      <w:r>
        <w:t>The procedure for Mutual Recognition adopted at the national level</w:t>
      </w:r>
    </w:p>
    <w:p>
      <w:r>
        <w:t>Within the website of the Ministry of Economic Development (Mise), the Product Contact Point (PCP) has been established for economic operators and for the competent authorities of other EU Member States, which outlines the procedures to be followed to market products legally marketed in another Member State in the Italian market. In particular, from the dedicated page for this service, it is possible to access detailed sheets related to each product family (medical devices, hydraulics, boilers, elevators, etc.), in which the reference legislation, the national technical regulations that may apply to products legally marketed in another Member State, the contact details of the responsible administration, etc., are indicated.</w:t>
      </w:r>
    </w:p>
    <w:p>
      <w:r>
        <w:t>On this page of the Mise website, there is no sheet dedicated to the category of fertilizers; however, according to what is reported on the Mipaaf website https://www.protezionedellepiante.it, there is a preventive authorization procedure for the marketing of fertilizers legally marketed in other Member States.</w:t>
      </w:r>
    </w:p>
    <w:p>
      <w:r>
        <w:t>Based on what is highlighted on the Mipaaf website, the adopted authorization procedure, initiated following the submission of the application by an economic operator, involves the following bodies:</w:t>
      </w:r>
    </w:p>
    <w:p>
      <w:r>
        <w:t>i) the Permanent Working Group for Plant Protection (Fertilizers Section), established by DM September 24, 2018, tasked with expressing the definitive opinion regarding the request for Mutual Recognition;</w:t>
      </w:r>
    </w:p>
    <w:p>
      <w:r>
        <w:t>ii) the “Mutual Recognition” Subgroup, established by note prot. Mipaaf no. 0184633 of 04/22/2021, tasked with examining the completeness of the documentation submitted in support of the Mutual Recognition applications and providing the preliminary evaluation to the Permanent Working Group;</w:t>
      </w:r>
    </w:p>
    <w:p>
      <w:r>
        <w:t>iii) the DISR V Office of Mipaaf, tasked with adopting the authorization measure, transmitting it to the company, and publishing it on the website.</w:t>
      </w:r>
    </w:p>
    <w:p>
      <w:r>
        <w:t>The Fertilizers Section of the Permanent Working Group is composed of 19 members, including, in addition to 12 representatives from Ministries and Public Research Entities, representatives from the following organizations: Italian Composting Consortium (CIC); National Federation of the Chemical Industry (Federchimica-Assofertilizzanti); Italian Fertilizer Association; National Federation of Agricultural Product Traders (COMPAG); General Confederation of Italian Agriculture – Confagricoltura; National Confederation Coldiretti; Italian Farmers Confederation (CIA).</w:t>
      </w:r>
    </w:p>
    <w:p>
      <w:r>
        <w:t>The “Mutual Recognition” Subgroup of the Fertilizers Section consists of the following 10 members: 2 representatives from Mipaaf; 1 representative from the Ministry of Health; 2 representatives from Universities (Bologna and Pisa); 1 representative from AIPSA - Italian Association of Growing Substrates Producers; 2 representatives from Federchimica-Assofertilizzanti; 1 representative from the Italian Fertilizer Association; 1 representative from the Italian Composting Consortium (CIC).</w:t>
      </w:r>
    </w:p>
    <w:p>
      <w:r>
        <w:t>Article 2, paragraph 6, of the General Regulation of the Permanent Working Group also provides that this group may avail itself, for specific needs, of external experts with qualified experience in consultative functions or even as simple auditors, without voting rights. All members of the two groups, as well as their external consultants, are required to maintain confidentiality regarding the information to which they have access in the context of their evaluation activities, confirming the sensitive nature of such information.</w:t>
      </w:r>
    </w:p>
    <w:p>
      <w:r>
        <w:t>Attached to the application for preventive authorization, the interested economic operators are required to submit numerous documents and information, such as: the certificate from the Member State certifying that the product is legally marketed in that Member State; the technical regulation under which the product is marketed in that Member State; a detailed list of the raw materials used and information on their origin; a brief description of the production process; a recent product analysis certificate, issued by an accredited laboratory, concerning the relevant agronomic parameters and contaminants (heavy metals, microorganisms, and organic contaminants); the destination, dosage, and instructions for use; compliance with European legislation regarding the protection of humans, animals, and the environment.</w:t>
      </w:r>
    </w:p>
    <w:p>
      <w:r>
        <w:t>Considerations on the composition of the working groups</w:t>
      </w:r>
    </w:p>
    <w:p>
      <w:r>
        <w:t>As seen, both in the Permanent Working Group for Plant Protection - Fertilizers Section - and in the specific “Mutual Recognition” Subgroup, there are representatives from various associations, including those of fertilizer producers, who operate in direct competition with the parties interested in mutual recognition. Furthermore, all members of the working groups can in turn avail themselves of private consultants, who operate in direct competition with the consultants assisting operators in carrying out the authorization procedure.</w:t>
      </w:r>
    </w:p>
    <w:p>
      <w:r>
        <w:t>The participation in the aforementioned working groups allows the members of the groups to access highly confidential business information, potentially suitable for use for purely private purposes. The authorization dossiers submitted for Mutual Recognition indeed contain numerous and detailed information regarding the composition of fertilizers, recipes, the origin of raw materials, and the production processes used.</w:t>
      </w:r>
    </w:p>
    <w:p>
      <w:r>
        <w:t>The confidential nature of the processed information appears to be confirmed by the very circumstance that the members of such groups are required to sign a “Confidentiality Declaration” that commits them, in carrying out their assigned functions, to respect the obligation of confidentiality and not to use the acquired elements for purely private purposes. On the other hand, there appear to be concrete difficulties in demonstrating any private use of the acquired business knowledge/information: the latter could indeed influence the process of defining the production and commercial policies of competitors, without the entrepreneurial initiatives undertaken in implementation of such policies being uniquely traceable to the acquisition of specific sensitive information. Furthermore, regarding the market for providing consulting services to businesses, it is believed that the possibility of participating in various capacities in the work of the Subgroup may give the involved consultants a significant competitive advantage in the phase of acquiring clients interested in obtaining Mutual Recognition. This is solely due to the fact that they can somewhat influence the evaluations of the group, regardless of compliance with the confidentiality obligations signed.</w:t>
      </w:r>
    </w:p>
    <w:p>
      <w:r>
        <w:t>It is also worth noting that, in both working groups involved in the evaluation process, several representatives of public administration or public economic entities - such as universities and research centers - are already present in a technical consulting role, within which it is assumed that all necessary expertise can be found to adequately support the evaluations and the consequent decisions of the bodies responsible for the Mutual Recognition of products.</w:t>
      </w:r>
    </w:p>
    <w:p>
      <w:r>
        <w:t>It is therefore deemed advisable to redefine the composition of the working groups involved in the evaluation process, in order to avoid the involvement in such activities of private parties, or their associations, directly active in the markets for the marketing of fertilizers or related products and services, including those who provide business consulting services.</w:t>
      </w:r>
    </w:p>
    <w:p>
      <w:r>
        <w:t>Considerations on the transparency and compliance of the procedure used</w:t>
      </w:r>
    </w:p>
    <w:p>
      <w:r>
        <w:t>The procedure adopted in Italy for the Mutual Recognition of products belonging to the category of fertilizers also seems to raise some concerns regarding its transparency and adherence to community provisions.</w:t>
      </w:r>
    </w:p>
    <w:p>
      <w:r>
        <w:t>In this regard, it is noted, first of all, that the website of the Product Contact Point for economic operators and for the competent authorities of other EU Member States, established at Mise in compliance with Article 9 of the Regulation (titled “Tasks of the contact points for products”) and also referenced on the European Union website, does not contain any product sheet dedicated to the fertilizers category.</w:t>
      </w:r>
    </w:p>
    <w:p>
      <w:r>
        <w:rPr>
          <w:b/>
        </w:rPr>
        <w:t>[Pages 37–39]</w:t>
      </w:r>
    </w:p>
    <w:p>
      <w:r>
        <w:t>BULLETIN NO. 16 OF MAY 2, 2022 39</w:t>
        <w:br/>
        <w:t>fertilizers nor a specific reference to other sites or competent administrations. In such circumstances, the recent publication of the Mutual Recognition procedure for fertilizers on a Mipaaf site dedicated to plant protection does not seem sufficient to ensure the correct and transparent acquisition of all necessary information by the interested economic operators and the competent authorities of other EU Member States, given that this site is neither easily identifiable by foreign operators nor formally configured as a Contact Point, pursuant to Article 9 of the Union Regulation. It is, in fact, completely disconnected from the Mise site officially designated to fulfill this function, in accordance with the provisions of the Regulation, which also explicitly refer to those of Regulation (EU) 2018/1724 on the single digital gateway.</w:t>
      </w:r>
    </w:p>
    <w:p>
      <w:r>
        <w:t>It is therefore deemed appropriate and necessary to include in the appropriate Mise site a specific section dedicated to the category of fertilizers, where the reference regulations, any applicable national technical rules, and the contact details of the responsible administrations are detailed, as is done for other product families.</w:t>
      </w:r>
    </w:p>
    <w:p>
      <w:r>
        <w:t>Secondly, the preventive authorization procedure adopted in Italy concerning fertilizers does not appear to be perfectly aligned with community regulations. In particular, it is noted that: i) the existence of such a procedure is not provided for by any specific national legislative act; ii) the technical rule under which it was established and based on which a possible decision to refuse preventive authorization could be taken is not clear and specified. Nor can it be assumed that the technical rule is represented by the entire Legislative Decree No. 75/2010, which regulates the marketing of national fertilizer products: it is evident, in fact, that a product legally marketed abroad that meets all the requirements set forth in the national decree would not need to be placed on the market using the Mutual Recognition procedure, which has been specifically provided to facilitate international trade in goods produced in accordance with different technical rules.</w:t>
      </w:r>
    </w:p>
    <w:p>
      <w:r>
        <w:t>In the absence of perfect adherence to community regulations of the preventive authorization procedure adopted at the national level, its very suitability to prevent the placing of goods on the national market prior to formal approval appears questionable. In fact, during the period of mere evaluation of the goods – carried out pursuant to Article 5 of the Regulation and aimed at establishing whether the products are indeed marketed legally in another Member State – the economic operator, in the absence of an administrative decision limiting or denying access, is nonetheless authorized to place the products on the market.</w:t>
      </w:r>
    </w:p>
    <w:p>
      <w:r>
        <w:t>In this phase, moreover, if the applicable national technical rule or the conformity authorization procedure is not adequately communicated to the interested economic operator, only the strictly necessary information to support the declaration on Mutual Recognition should be requested from the operator, and not every detailed specification regarding the composition of the products, the production process, the raw materials used, and their origin, etc.</w:t>
      </w:r>
    </w:p>
    <w:p>
      <w:r>
        <w:t>It is therefore considered desirable to clarify the actual nature of the goods evaluation procedure adopted in Italy concerning fertilizers, prior to defining, should it be deemed necessary to issue a formal approval before the goods can be made available on the market, a preventive authorization procedure that is actually compliant with national law and in which the possible national technical rule and the legitimate reasons of general interest justifying its application are explicitly indicated.</w:t>
      </w:r>
    </w:p>
    <w:p>
      <w:r>
        <w:t>Concluding considerations</w:t>
      </w:r>
    </w:p>
    <w:p>
      <w:r>
        <w:t>In light of the above, it is deemed appropriate to reformulate the entire evaluation and possible preventive authorization procedure used for the placing of fertilizers legally marketed in other Member States in Italy, paying attention to the following aspects: i) perfect transparency and prior knowledge of the procedure itself by the operators and interested Member States, providing adequate publicity, preferably on the specially prepared site at Mise as a Contact Point; ii) full compliance of the same with community regulations, especially with regard to the explicit statement of the reasons supporting the necessity and proportionality of any authorization procedure adopted and the technical rules justifying its adoption; iii) the composition of the working groups involved in the evaluation process, avoiding the participation in such activities of private individuals, or their associations and related consultants, directly active in the markets for the commercialization of fertilizers or related products and services.</w:t>
      </w:r>
    </w:p>
    <w:p>
      <w:r>
        <w:t>The Authority hopes that the addressed Administrations will adequately consider the observations made herein, in order to protect and promote in the most effective and appropriate manner competition and the free movement of goods in the relevant markets and invites them to communicate, within a period of 45 days from the receipt of this opinion, the determinations that will be taken in this regard.</w:t>
      </w:r>
    </w:p>
    <w:p>
      <w:r>
        <w:t>This opinion will be published in the Bulletin of the Antitrust Authority.</w:t>
      </w:r>
    </w:p>
    <w:p>
      <w:r>
        <w:t>THE PRESIDENT</w:t>
        <w:br/>
        <w:t>Roberto Rustichelli</w:t>
      </w:r>
    </w:p>
    <w:p>
      <w:r>
        <w:t>BULLETIN NO. 16 OF MAY 2, 2022 41</w:t>
        <w:br/>
        <w:t>UNFAIR TRADE PRACTICES</w:t>
        <w:br/>
        <w:t>PS11890 - EUROPE ENERGY-WITHU/COMMERCIAL OFFERS</w:t>
        <w:br/>
        <w:t>Provision No. 30116</w:t>
        <w:br/>
        <w:t>THE ANTITRUST AUTHORITY</w:t>
        <w:br/>
        <w:t>IN ITS MEETING of April 12, 2022;</w:t>
        <w:br/>
        <w:t>HEARD the Rapporteur Professor Michele Ainis;</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September 6, 2021, whereby Europe Energy S.p.A. submitted, pursuant to Article 27, paragraph 7, of the Consumer Code and Article 9 of the Regulation, a proposal for commitments, subsequently integrated into the definitive and consolidated version dated December 3, 2021;</w:t>
        <w:br/>
        <w:t>VIEWED its provisions of October 19, December 14, 2021, and January 18, 2022, whereby, pursuant to Article 7, paragraph 3, of the Regulation, the deadline for concluding the procedure was extended, for specific investigative needs, as well as for the evaluation of the commitments;</w:t>
        <w:br/>
        <w:t>VIEWED the acts of the procedure;</w:t>
      </w:r>
    </w:p>
    <w:p>
      <w:r>
        <w:t>I. THE PARTIES</w:t>
      </w:r>
    </w:p>
    <w:p>
      <w:r>
        <w:t>1. The company Europe Energy S.p.A. (hereinafter also “Europe Energy”), as a professional, pursuant to Article 18, letter b) of the Consumer Code, is a company operating in the sector of electricity and natural gas supply services, also in combination with broadband internet access services and mobile telephony services, under the commercial brand “WITHU”. The company's balance sheet, relating to the financial year closed on December 31, 2020, shows revenues of approximately 626 million euros.</w:t>
      </w:r>
    </w:p>
    <w:p>
      <w:r>
        <w:t>2. The consumer association CODICI, as an intervenor.</w:t>
      </w:r>
    </w:p>
    <w:p>
      <w:r>
        <w:t>II. THE COMMERCIAL PRACTICE</w:t>
      </w:r>
    </w:p>
    <w:p>
      <w:r>
        <w:t>3. The procedure concerns the methods of representation of the economic conditions for the supply of electricity and/or gas services within the contractual conditions (CTE and CGF), as well as in the advertising material. In particular, from the analysis of consumer reports and the elements acquired in the records, several critical elements emerged regarding,</w:t>
      </w:r>
    </w:p>
    <w:p>
      <w:r>
        <w:rPr>
          <w:b/>
        </w:rPr>
        <w:t>[Pages 40–42]</w:t>
      </w:r>
    </w:p>
    <w:p>
      <w:r>
        <w:t>42 BULLETIN NO. 16 OF MAY 2, 2022</w:t>
      </w:r>
    </w:p>
    <w:p>
      <w:r>
        <w:t>specifically, the lack of complete, unambiguous, and transparent information, both in the contractual documentation and in the promotional material, regarding the economic conditions of supply, with respect to all applicable discounts and the duration of the contract.</w:t>
      </w:r>
    </w:p>
    <w:p>
      <w:r>
        <w:t>4. With specific but not exclusive reference to the tariff plan called "Triplo Zero Estate," the description of the conditions for the applicability of the discount on the activation fee of the fiber contract, which was provided on the condition that the customer subscribes to the three supplies of electricity, gas, and internet access with fiber, was indicated solely in the contractual documentation related to internet services; moreover, the economic conditions for the supply of electricity and/or gas (available through a specific hyperlink) that reported the conditions for the applicability of discounts (on the RAI fee or on the Telecom fee) "for the entire contractual duration," did not specify the actual duration of the contract but referred to a different document, in which the duration of the offer was stated to be "indeterminate."</w:t>
      </w:r>
    </w:p>
    <w:p>
      <w:r>
        <w:t>5. Furthermore, Europe Energy reserved the right to charge "the payment of the remaining installments" of the activation contribution for the fiber connection for the internet contract (amounting to 240 euros to be paid in 24 monthly installments of 10 euros), in the event of early withdrawal before 24 months of energy service provision. The charge of this burden was, therefore, comparable to a penalty, capable of unduly conditioning the consumer.</w:t>
      </w:r>
    </w:p>
    <w:p>
      <w:r>
        <w:t>III. THE OUTCOMES OF THE PROCEEDING: THE PRESENTATION OF COMMITMENTS</w:t>
      </w:r>
    </w:p>
    <w:p>
      <w:r>
        <w:t>1) The procedure process</w:t>
      </w:r>
    </w:p>
    <w:p>
      <w:r>
        <w:t>6. In relation to the aforementioned conduct, on July 22, 2021, the professional was notified of the initiation of the investigative procedure PS11890. In this context, the unfairness of the practice characterized by profiles of misleading and/or omissive behavior was hypothesized, in violation of Articles 20, 21, 22 of the Consumer Code. In particular, it was noted that: i) the description of the conditions for the applicability of the activation discount, provided by the tariff plan called "Triplo Zero Estate," was indicated solely in the contractual documentation related to internet services (in a manner inconsistent with the same conditions indicated in the promotional material); conversely, in the economic conditions for the supply of electricity (and/or gas) available in the "Offer Summary" box, only the conditions for the applicability of the discount related to the RAI fee, recognized on the condition that the customer also subscribed to the gas and electricity offer and fiber, were indicated; ii) the CTE electricity/gas, which provided the possibility for the consumer to benefit from discounts "for the entire contractual duration," did not specify the duration of the contract, except for the indication, in a different document attached to the comparability sheet, that the duration of the offer was indeterminate. The inadequacy of such informative methods was, therefore, likely to configure an unfair commercial practice, characterized by profiles of misleading and/or omissive behavior, in violation of Articles 21 and 22 of the Consumer Code, as well as a lack of diligence, in violation of Article 20 of the same Code.</w:t>
      </w:r>
    </w:p>
    <w:p>
      <w:r>
        <w:t>7. Furthermore, since this was an offer regarding the possibility for the customer to obtain multiple discounts, on the condition of subscribing and simultaneously remaining supplied with three/four services (electricity, gas, fiber/mobile, depending on the selected Triplo Zero options), which had different duration constraints (indeterminate, 24 or 12 months), Europe Energy's right to charge the "previously discounted activation contribution" related to internet services or to charge "the payment of the remaining installments" of the same activation contribution (as reported in Article 6.4 of the General Conditions of internet services), in the event of early withdrawal before 24 months, as well as to foresee the cessation of the discount on mobile telephony, in the event of early withdrawal before 12 months from one of the supplies, could unduly condition consumers to maintain the energy supply relationship with the company for at least 12/24 months, even in light of the indeterminate duration of the gas and/or electricity contracts, in order to avoid the charge of a burden comparable to a penalty for early withdrawal. Since the provision of penalties for withdrawal, even qualified as burdens to cover activation costs incurred for the supply of energy services and/or internet access, is in contrast with the current regulations and legislation, as it unduly conditions the consumer and binds them to the current supplier, in the case of Europe Energy, a conduct characterized by profiles of aggressiveness could be configured, in violation of Articles 24 and 25 of the Consumer Code.</w:t>
      </w:r>
    </w:p>
    <w:p>
      <w:r>
        <w:t>8. Concurrently with the notification of the initiation of the investigative procedure, in order to acquire useful knowledge elements for the evaluation of the commercial practice under examination, a request for information and related documentation regarding the contested cases was made to the professional, pursuant to Article 27, paragraphs 3 and 4, of the Consumer Code and Article 12, paragraph 1, of the Regulation.</w:t>
      </w:r>
    </w:p>
    <w:p>
      <w:r>
        <w:t>9. On July 27, 2021, a request for access to the documents was received from the Company, which took place on August 11, 2021.</w:t>
      </w:r>
    </w:p>
    <w:p>
      <w:r>
        <w:t>10. On August 11, 2021, Europe Energy responded to the request for information made at the initiation stage and presented a series of defensive observations.</w:t>
      </w:r>
    </w:p>
    <w:p>
      <w:r>
        <w:t>11. On September 6, 2021, Europe Energy made a proposal for commitments aimed at removing the critical profiles of the contested conduct, subsequently integrated on October 4 and November 5, 2021, and finally presented in the definitive and consolidated version on December 3, 2021. On September 15, 2021, the Company Europe Energy was heard in a hearing.</w:t>
      </w:r>
    </w:p>
    <w:p>
      <w:r>
        <w:t>12. On October 6, 2021, the acceptance of the participation request from the consumer association CODICI, submitted on September 24, 2021, was communicated.</w:t>
      </w:r>
    </w:p>
    <w:p>
      <w:r>
        <w:t>13. On October 19, December 14, 2021, and January 18, 2022, extensions of the deadline for concluding the procedure were ordered, communicated to the parties on October 21 and December 16, 2021, and January 20, 2022, respectively.</w:t>
      </w:r>
    </w:p>
    <w:p>
      <w:r>
        <w:t>14. On November 24, 2021, the parties were informed of the conclusion date of the investigative phase, pursuant to Article 16, paragraph 1, of the Regulation.</w:t>
      </w:r>
    </w:p>
    <w:p>
      <w:r>
        <w:t>15. On December 3, the final defensive memorandum of the Company was received, containing also the definitive version of the commitments.</w:t>
      </w:r>
    </w:p>
    <w:p>
      <w:r>
        <w:t>16. On January 21, 2022, the opinion of the Authority for Guarantees in Communications was received.</w:t>
      </w:r>
    </w:p>
    <w:p>
      <w:r>
        <w:t>17. On March 14, 2022, the opinion of the Authority for Energy Networks and Environment was received.</w:t>
      </w:r>
    </w:p>
    <w:p>
      <w:r>
        <w:t>2) The acquired elements and the commitments of the Professional</w:t>
      </w:r>
    </w:p>
    <w:p>
      <w:r>
        <w:t>18. During the procedure, the contractual documents (CTE and CGF) and the promotional material used by the professional for the marketing of their electricity and natural gas offers were acquired.</w:t>
      </w:r>
    </w:p>
    <w:p>
      <w:r>
        <w:t>19. In a note received on December 3, 2021, the professional presented the definitive version of the proposal for commitments, pursuant to Article 27, paragraph 7, of the Consumer Code and Article 9 of the Regulation.</w:t>
      </w:r>
    </w:p>
    <w:p>
      <w:r>
        <w:t>20. In particular, these commitments – which in their definitive version are attached to this provision and constitute an integral part thereof – provide for:</w:t>
      </w:r>
    </w:p>
    <w:p>
      <w:r>
        <w:t>A. the modification of the Company's offers and, consequently, of the document "Limiting Conditions of the Offer," providing that, in the event that the activation burden of the fiber contract is subject to a discount, nothing will be requested from the user in the event of withdrawal exercised before the expiration of the 24-month period from activation;</w:t>
      </w:r>
    </w:p>
    <w:p>
      <w:r>
        <w:t>B. the reimbursement of the activation burden - amounting to 240 euros - to customers to whom this burden was fully discounted at the time of activation of the service and subsequently charged following withdrawal from the fiber service before 24 months;</w:t>
      </w:r>
    </w:p>
    <w:p>
      <w:r>
        <w:t>C. the communication to customers who have signed an internet contract characterized by the discount of the total amount of the activation contribution, with the charge of the discount in case of withdrawal before 24 months from activation, in order to inform them that no cost will be charged to them in this case;</w:t>
      </w:r>
    </w:p>
    <w:p>
      <w:r>
        <w:t>D. in the case of price-centered promotions, if the components of the offer are reported on the website, the Company commits to explicitly state, within the first contact screen of each offer, the cost items of the energy material component, as well as those related to marketing charges, with equal graphic prominence, where the offers are structured in this way;</w:t>
      </w:r>
    </w:p>
    <w:p>
      <w:r>
        <w:t>E. the offer to customers referred to in commitment C, of a voucher worth 5 euros to be spent on the Amazon platform.</w:t>
      </w:r>
    </w:p>
    <w:p>
      <w:r>
        <w:rPr>
          <w:b/>
        </w:rPr>
        <w:t>[Pages 43–45]</w:t>
      </w:r>
    </w:p>
    <w:p>
      <w:r>
        <w:t>BULLETIN NO. 16 OF MAY 2, 2022 45</w:t>
      </w:r>
    </w:p>
    <w:p>
      <w:r>
        <w:t>21. The Company attached to the commitment proposal a copy of the contractual documentation (CTE and CGF), from which it is evident that an explanatory table on the structure of discounts has been included in the document on "Limiting Conditions of the Offer" (as shown in Figure 1 below). Furthermore, the Company produced an example of the advertising page of the website, which reflects the proposed measures (Figure 2 below). Europe Energy has made itself available to adopt the aforementioned commitments within 60 days from their acceptance by the Authority.</w:t>
      </w:r>
    </w:p>
    <w:p>
      <w:r>
        <w:t>Figure 1 – Table included in the "Limiting Conditions of the Offer"9</w:t>
      </w:r>
    </w:p>
    <w:p>
      <w:r>
        <w:t>9 Annex 1 of the commitment proposal, prot. 83763/2021.</w:t>
      </w:r>
    </w:p>
    <w:p>
      <w:r>
        <w:t>46 BULLETIN NO. 16 OF MAY 2, 2022</w:t>
      </w:r>
    </w:p>
    <w:p>
      <w:r>
        <w:t>Figure 2 – Example of the Company's website page10</w:t>
      </w:r>
    </w:p>
    <w:p>
      <w:r>
        <w:t>IV. OPINION OF THE AUTHORITY FOR GUARANTEES IN COMMUNICATIONS</w:t>
      </w:r>
    </w:p>
    <w:p>
      <w:r>
        <w:t>22. Since the commercial practice subject to this measure was disseminated via the Internet, on December 23, 2021, an opinion was requested from the Authority for Guarantees in Communications, pursuant to Article 27, paragraph 6, of the Consumer Code.</w:t>
      </w:r>
    </w:p>
    <w:p>
      <w:r>
        <w:t>23. With an opinion received on January 21, 202211, the aforementioned Authority expressed the requested opinion limiting its assessments to the suitability of the specific means of communication used to disseminate the commercial practices to impact and amplify any misleading and/or unfairness of the same practice.</w:t>
      </w:r>
    </w:p>
    <w:p>
      <w:r>
        <w:t>24. In the opinion, the Authority considered that the Internet is a global communication network, capable of quickly offering the user a wide range of potential information likely to influence consumer behavior. Therefore, this means of communication, employed in the present case, "is suitable for developing a significant impact on consumers who, based on the information contained on the Professional's website, could be induced to make a commercial decision that they otherwise would not have made, thus concretely developing the full promotional potential of online communication."</w:t>
      </w:r>
    </w:p>
    <w:p>
      <w:r>
        <w:t>25. Therefore, the Authority deemed that "the Internet is a communication tool suitable for significantly influencing the realization" of the commercial practices subject to the opinion.</w:t>
      </w:r>
    </w:p>
    <w:p>
      <w:r>
        <w:t>10 Annex 3 of the commitment proposal, prot. 83763/2021.</w:t>
      </w:r>
    </w:p>
    <w:p>
      <w:r>
        <w:t>11 Cf. opinion of AGCOM, prot. 14334/2022.</w:t>
      </w:r>
    </w:p>
    <w:p>
      <w:r>
        <w:t>BULLETIN NO. 16 OF MAY 2, 2022 47</w:t>
      </w:r>
    </w:p>
    <w:p>
      <w:r>
        <w:t>V. OPINION OF THE REGULATORY AUTHORITY FOR ENERGY NETWORKS AND ENVIRONMENT</w:t>
      </w:r>
    </w:p>
    <w:p>
      <w:r>
        <w:t>26. Since the commercial practice subject to this measure concerns the electricity and gas supply sector, on December 15, 2021, an opinion was requested from the Regulatory Authority for Energy Networks and Environment (ARERA), pursuant to and for the effects of Article 27, paragraph 1-bis, of the Consumer Code, introduced by Article 1, paragraph 6, letter a), of Legislative Decree No. 21/2014.</w:t>
      </w:r>
    </w:p>
    <w:p>
      <w:r>
        <w:t>27. On January 13, 2022, ARERA requested an extension of the 45-day deadline provided by the aforementioned regulation, within which to submit its opinion. On January 18, 2022, the College acknowledged this request for an extension.</w:t>
      </w:r>
    </w:p>
    <w:p>
      <w:r>
        <w:t>28. With an opinion received on March 14, 2022, the aforementioned Authority preliminarily recalled the regulatory provisions of general interest for the evaluation of the related commitments, regarding the specific case, the informational obligations during the offer and contract signing phase and the application of penalties in case of withdrawal.</w:t>
      </w:r>
    </w:p>
    <w:p>
      <w:r>
        <w:t>29. ARERA then specified that "For the purposes of evaluating the conduct carried out by the Professional during the period subject to the proceedings (from 2019 until the end of 2021), the provisions contained in both the text of the Commercial Code of Conduct referred to in Annex A to resolution 366/2018/R/COM in force until June 30, 2021, and in the text of the Commercial Code of Conduct in force from July 1, 2021, as amended and supplemented by resolutions 426/2020/R/COM and 97/2021/R/COM" are relevant. This refers to the "Commercial Code of Conduct for the sale of electricity and natural gas to final customers" – as per Annex A to Resolution June 28, 2018, 366/2018/R/COM – aimed at protecting all final customers (including small non-domestic customers) during the promotion, offer, and signing of electricity and/or natural gas supply contracts in the free market and preventing harmful conduct by sellers by imposing specific obligations of information and transparency towards the contracting parties/users. This Resolution was amended by the subsequent resolution 426/2020/R/COM of October 27, 2020, whose provisions came into force from July 1, 2021 (except for innovations regarding unilateral changes and automatic evolutions referred to in Articles 13 and 14, which will be effective from October 1, 2021, as provided by resolution March 9, 2021, 97/2021/R/COM).</w:t>
      </w:r>
    </w:p>
    <w:p>
      <w:r>
        <w:t>The Commercial Code of Conduct</w:t>
      </w:r>
    </w:p>
    <w:p>
      <w:r>
        <w:t>30. With regard to the relevant sector regulation, ARERA extensively recalled the provisions of the "Commercial Code of Conduct for the sale of electricity and natural gas to final customers"12, which represents a sector-specific specification of the general regulations on consumer protection, adopted with the general objective of preventing harmful conduct towards final customers (including small non-domestic customers) when they receive offers for the conclusion of electricity and/or natural gas supply contracts in the free market. The obligations imposed on sellers concern the pre-contractual phase and specific aspects of the contractual phase, within the relationship that occurs between the parties following the signing of the contract.</w:t>
      </w:r>
    </w:p>
    <w:p>
      <w:r>
        <w:t>12 Cf. Annex A of resolution June 28, 2018, 366/2018/R/COM as amended and supplemented by resolution October 27, 2020, 426/2020/R/COM (hereinafter: 426/2020/R/COM), whose provisions will come into force from July 1, 2021 (except for innovations regarding unilateral changes and automatic evolutions referred to in Articles 13 and 14 which will be effective from October 1, 2021, as provided by resolution 97/2021/R/COM).</w:t>
      </w:r>
    </w:p>
    <w:p>
      <w:r>
        <w:rPr>
          <w:b/>
        </w:rPr>
        <w:t>[Pages 46–48]</w:t>
      </w:r>
    </w:p>
    <w:p>
      <w:r>
        <w:t>48 BULLETIN NO. 16 OF MAY 2, 2022</w:t>
      </w:r>
    </w:p>
    <w:p>
      <w:r>
        <w:t>The Code of Commercial Conduct, the main provisions of which are summarized below, requires sellers to provide transparent, complete, and non-discriminatory information regarding their contractual offers and to take all reasonable measures to meet the information and assistance needs of customers in evaluating such offers.</w:t>
      </w:r>
    </w:p>
    <w:p>
      <w:r>
        <w:t>The new text (in force from July 1, 2021)</w:t>
      </w:r>
    </w:p>
    <w:p>
      <w:r>
        <w:t>31. The new text of the Code of Commercial Conduct introduces, starting from July 1, 2021, a revision of Article 5 concerning the criteria for communicating supply prices, requiring sellers to indicate the amounts due from final customers for the provision of the service in their unit value gross of network losses, also specifying that the unit amounts due in proportion to the consumption of electricity or natural gas must be indicated exclusively in €/kWh or €/Smc, while the fixed unit amounts are indicated exclusively in €/POD/year or €/PdR/year, those in proportion to the committed power exclusively in €/kW, and those for any reactive energy withdrawals exclusively in €/kvarh.</w:t>
      </w:r>
    </w:p>
    <w:p>
      <w:r>
        <w:t>Article 5 also specifies that the amounts cannot have the same name as the unit amounts, components, or elements defined by the Authority, except in cases where the values of the aforementioned amounts are set equal to those currently defined by the Authority itself.</w:t>
      </w:r>
    </w:p>
    <w:p>
      <w:r>
        <w:t>Furthermore, from July 1, 2021, the seller fulfills the preliminary information obligations prior to the signing of the contract, providing the final customer, at the time of the proposal and in any case before the conclusion of the supply contract, with the Summary Sheet (as per Annex 4 to the new text).13</w:t>
      </w:r>
    </w:p>
    <w:p>
      <w:r>
        <w:t>32. Regarding the improper billing of penalties for withdrawal or charges presented in a non-transparent manner, such as in the case of penalties for withdrawal qualified as charges to cover incurred costs, or allegedly free unsolicited services, ARERA has referred to the regulation concerning withdrawal from electricity and natural gas supply contracts for small customers.14 These provisions provide for a notice period consistent with the duration of the switching process – reduced to about three weeks – for all domestic and non-domestic customers, thus allowing the possibility for the withdrawal to be notified by the incoming seller by the 10th day of the month preceding the date of the seller change. In the event that the right of withdrawal is exercised due to termination of the supply, the notice period may not exceed one month from the receipt, by the outgoing seller, of the withdrawal communication.</w:t>
      </w:r>
    </w:p>
    <w:p>
      <w:r>
        <w:t>Based on the aforementioned regulation, ARERA has clarified that the right of withdrawal, exercised within the aforementioned terms, cannot be subject to penalties or any charges and that any clauses in this regard must be considered not applied. All this, without prejudice to the specific provisions introduced by Legislative Decree No. 210 of November 8, 2021, implementing EU Directive 2019/94415, which allows in specific cases the request for a sum of money in the event of early withdrawal from an electricity supply contract (Article 7, paragraph 5, of Legislative Decree No. 210/2021, in force from December 26, 2021).</w:t>
      </w:r>
    </w:p>
    <w:p>
      <w:r>
        <w:t>Considerations regarding the commitments proposed by the Professional</w:t>
      </w:r>
    </w:p>
    <w:p>
      <w:r>
        <w:t>33. With specific reference to the individual measures proposed by Europe Energy as commitments, ARERA has made specific considerations. In general, ARERA has deemed that the commitments presented by the professional are not incompatible with the sector regulations - without prejudice to the obligation for the sales company to comply with the aforementioned provisions of the Code of Commercial Conduct, in force from July 1, 2021, and in particular the current provisions regarding contractual withdrawal.</w:t>
      </w:r>
    </w:p>
    <w:p>
      <w:r>
        <w:t>34. Regarding commitment 1), which concerns the modification of the contractual documentation of the offers – and in particular the text of the "Limiting Conditions of the Offer" – in relation to the discount mechanism for the activation charge, providing that, in the event that the activation charge of the fiber contract is subject to discount, nothing will be requested from the final customer in the event of withdrawal exercised before the expiration of the 24-month period from activation, including for a supply of electricity and/or natural gas, ARERA has highlighted that "the eventual withdrawal from the electricity and/or natural gas supply service cannot entail the payment of penalties, even indirectly, such as, for example, the recovery of an activation charge for another related service and that the commitments must, in any case, comply with the provisions of Legislative Decree No. 210/2021 (Article 7, paragraph 5)." Regarding the documentation attached to the commitments, ARERA has observed that it "clearly presents to the final customer the relationship between the different service contracts, without prejudice to the fact that any charges or discounts related to electricity and natural gas supplies must still be indicated within the contractual documentation of each supply."</w:t>
      </w:r>
    </w:p>
    <w:p>
      <w:r>
        <w:t>35. Regarding the commitment to refund the entire amount of 240 euros of the activation charge to final customers who were charged following withdrawal from the fiber service before 24 months, as well as sending a communication to final customers who signed a supply contract for internet services characterized by the discount of the total amount of the activation contribution recharged in case of withdrawal before 24 months from activation in order to inform them that no cost will be charged to them in this case, ARERA has specified that the measures appear unrelated "to the service contract for the supply of electricity and/or natural gas."</w:t>
      </w:r>
    </w:p>
    <w:p>
      <w:r>
        <w:t>36. Concerning the commitment to highlight the price of the raw material and marketing charges from the first screen of the website or in any other forms of communication, if the offer is focused on price, as well as the maximum monthly values of the PUN and the imbalance price in the last 12 months, ARERA has confirmed that the measure is in compliance with the provisions of the aforementioned Code of Commercial Conduct.</w:t>
      </w:r>
    </w:p>
    <w:p>
      <w:r>
        <w:t>37. Regarding the commitment to present the economic conditions in the contractual documentation with equal graphic prominence of the items related to the raw material component and marketing charges, where the offers are structured in this way, ARERA has observed that the model of documentation proposed by the professional appears substantially compliant with the provisions of the Code of Commercial Conduct, except for the failure to indicate some regulated charges and other accessory service charges both in the Comparability Sheet and in the Summary Sheet according to the latest modified regulatory provisions.</w:t>
      </w:r>
    </w:p>
    <w:p>
      <w:r>
        <w:t>VI. EVALUATION OF THE COMMITMENTS</w:t>
      </w:r>
    </w:p>
    <w:p>
      <w:r>
        <w:t>38. The Authority believes that the commitments proposed by the professional are suitable to remedy the possible illegitimacy profiles of the commercial practice contested in the initiation communication of July 21, 2021, and also to restore the prejudicial effects of the contested practice.</w:t>
      </w:r>
    </w:p>
    <w:p>
      <w:r>
        <w:t>39. In particular, regarding the contractual documentation, based on the above, the new version of the "Limiting Conditions of the Offer," with the preparation of the explanatory table, appears adequate to inform consumers about the constraints of the combined offers of Europe Energy, in relation to the possibilities of discounting the fees in cases of activation of the various utilities provided by Europe Energy's multi-utility tariff plans (electricity, gas, and fiber).</w:t>
      </w:r>
    </w:p>
    <w:p>
      <w:r>
        <w:t>40. Regarding the advertising communication reported on the Company's website, the version of the promotional page proposed by the professional appears suitable to allow the consumer to acquire information about the price of energy services, as it adequately highlights the prices of the energy component, including marketing charges, as well as the indication - in the two blue notes - of the wholesale price of energy (PUN) and gas (energy material).</w:t>
      </w:r>
    </w:p>
    <w:p>
      <w:r>
        <w:t>41. Finally, regarding the commitment to compensate customers who exercised the right of withdrawal from the supply contract before the expiration of 24 months from the activation date, with the professional specifying that all those who were charged the amount of 240 euros will be refunded and that the waiver of this refund obligation will be communicated to all other customers who adhered to the offer in question, the commitment of Europe Energy appears commendable.</w:t>
      </w:r>
    </w:p>
    <w:p>
      <w:r>
        <w:t>42. It should be noted, however, that ARERA has expressed a substantially positive judgment on the measures overall taken by the professional, also regarding the measures aimed at informing consumers about the marketing costs of energy that are now compliant with the regulation, except for some profiles related to regulated and/or accessory expense items, to be indicated respectively in the Comparability Sheet and in the Summary Sheet, based on the provisions of the aforementioned Code of Commercial Conduct.</w:t>
      </w:r>
    </w:p>
    <w:p>
      <w:r>
        <w:t>43. In light of the above considerations, it is believed that the commitments presented meet the requirements set forth in Article 27, paragraph 7, of the Consumer Code.</w:t>
      </w:r>
    </w:p>
    <w:p>
      <w:r>
        <w:t>THEREFORE, it is deemed that the commitments presented by Europe Energy S.p.A., as outlined above, are suitable to eliminate the possible profiles of unfairness of the commercial practice subject to investigation;</w:t>
      </w:r>
    </w:p>
    <w:p>
      <w:r>
        <w:t>IT IS DEEMED to impose the obligation of the aforementioned commitments on Europe Energy S.p.A.;</w:t>
      </w:r>
    </w:p>
    <w:p>
      <w:r>
        <w:t>IT IS DEEMED, therefore, to be able to close the proceeding without establishing the infringement;</w:t>
      </w:r>
    </w:p>
    <w:p>
      <w:r>
        <w:rPr>
          <w:b/>
        </w:rPr>
        <w:t>[Pages 49–51]</w:t>
      </w:r>
    </w:p>
    <w:p>
      <w:r>
        <w:t>BULLETIN NO. 16 OF MAY 2, 2022 51</w:t>
      </w:r>
    </w:p>
    <w:p>
      <w:r>
        <w:t>RESOLUTION</w:t>
      </w:r>
    </w:p>
    <w:p>
      <w:r>
        <w:t>a) to make mandatory, towards the company Europe Energy S.p.A., pursuant to Article 27, paragraph 7, of the Consumer Code and Article 9, paragraph 2, letter a), of the Regulation, the commitments proposed by the same company on December 3, 2021, as described in the attached declaration, which constitutes an integral part of the measure;</w:t>
      </w:r>
    </w:p>
    <w:p>
      <w:r>
        <w:t>b) to close the proceeding without establishing the infringement, pursuant to Article 27, paragraph 7, of the Consumer Code and Article 9, paragraph 2, letter a), of the Regulation;</w:t>
      </w:r>
    </w:p>
    <w:p>
      <w:r>
        <w:t>c) that the company Europe Energy S.p.A., within sixty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THE SECRETARY GENERAL THE PRESIDENT</w:t>
      </w:r>
    </w:p>
    <w:p>
      <w:r>
        <w:t>Guido Stazi Roberto Rustichelli</w:t>
      </w:r>
    </w:p>
    <w:p>
      <w:r>
        <w:t>52 BULLETIN NO. 16 OF MAY 2, 2022</w:t>
      </w:r>
    </w:p>
    <w:p>
      <w:r>
        <w:t>PS12017 - SAMSUNG-PERSONAL RENTING/RENTAL PRODUCTS</w:t>
      </w:r>
    </w:p>
    <w:p>
      <w:r>
        <w:t>Measure No. 30117</w:t>
      </w:r>
    </w:p>
    <w:p>
      <w:r>
        <w:t>THE COMPETITION AND MARKET AUTHORITY</w:t>
      </w:r>
    </w:p>
    <w:p>
      <w:r>
        <w:t>IN ITS MEETING of April 12, 2022;</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measure of December 21, 2021, No. 29965, adopted at the conclusion of the PS12017 investigative proceeding, which established the violation of Articles 20, 21, 22, 24, and 25 of the Consumer Code by the companies Samsung Italia S.p.A. and Personal Renting S.p.A.;</w:t>
      </w:r>
    </w:p>
    <w:p>
      <w:r>
        <w:t>HAVING REGARD TO the request of March 11, 2022, by which Personal Renting S.p.A. requested the correction of the aforementioned measure of December 21, 2021, in the part relating to the control relationships of the aforementioned company (point 2);</w:t>
      </w:r>
    </w:p>
    <w:p>
      <w:r>
        <w:t>CONSIDERING that what is reported in point 2 of the measure concluding the PS12017 proceeding is the result of a mere material error and that the request of the professional can be accepted in order to correct the aforementioned material error, by replacing the words “is wholly controlled by the company Findomestic S.p.A. part of the BNP Paribas group” with the words “is wholly controlled by BNP Paribas Personal Finance SA”;</w:t>
      </w:r>
    </w:p>
    <w:p>
      <w:r>
        <w:t>RESOLVES</w:t>
      </w:r>
    </w:p>
    <w:p>
      <w:r>
        <w:t>to correct the measure of December 21, 2021, No. 29965, by replacing in point 2 of the same the words “is wholly controlled by the company Findomestic S.p.A. part of the BNP Paribas group” with the words “is wholly controlled by BNP Paribas Personal Finance SA”.</w:t>
      </w:r>
    </w:p>
    <w:p>
      <w:r>
        <w:t>This measure will be notified to the interested parties and published in the Bulletin of the Competition and Market Authority.</w:t>
      </w:r>
    </w:p>
    <w:p>
      <w:r>
        <w:t>THE SECRETARY GENERAL THE PRESIDENT</w:t>
      </w:r>
    </w:p>
    <w:p>
      <w:r>
        <w:t>Guido Stazi Roberto Rustichelli</w:t>
      </w:r>
    </w:p>
    <w:p>
      <w:r>
        <w:t>BULLETIN NO. 16 OF MAY 2, 2022 53</w:t>
      </w:r>
    </w:p>
    <w:p>
      <w:r>
        <w:t>PS12036 - RADIO NEWS 24-FREE INTERVIEWS</w:t>
      </w:r>
    </w:p>
    <w:p>
      <w:r>
        <w:t>Measure No. 30118</w:t>
      </w:r>
    </w:p>
    <w:p>
      <w:r>
        <w:t>THE COMPETITION AND MARKET AUTHORITY</w:t>
      </w:r>
    </w:p>
    <w:p>
      <w:r>
        <w:t>IN ITS MEETING of April 12, 2022;</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resolutions of July 28, 2021, December 22, 2021, and February 16, 2022, by which, pursuant to Article 7, paragraph 3, of the Regulation, the Authority ordered extensions of the deadline for concluding the proceeding, for particular investigative needs;</w:t>
      </w:r>
    </w:p>
    <w:p>
      <w:r>
        <w:t>HAVING REGARD TO the acts of the proceeding;</w:t>
      </w:r>
    </w:p>
    <w:p>
      <w:r>
        <w:t>I. THE PARTIES</w:t>
      </w:r>
    </w:p>
    <w:p>
      <w:r>
        <w:t>1. ADN ITALIA S.P.A. (hereinafter ADN), a company part of the ADN Italia S.r.l. Unipersonale group, active in sound and television broadcasting and, in particular, in the provision of multimedia content. From the financial statements closed on December 31, 2020, it appears that the company generated revenues of nearly €1.5 million.</w:t>
      </w:r>
    </w:p>
    <w:p>
      <w:r>
        <w:t>2. YOU SOCIAL S.r.l.s. (hereinafter YS or also You Social), a company that produces social videos, radio sponsorships, and market research through call centers. From the financial statements closed on December 31, 2020, it appears that the company generated revenues of approximately €362,200.</w:t>
      </w:r>
    </w:p>
    <w:p>
      <w:r>
        <w:t>II. THE COMMERCIAL PRACTICE</w:t>
      </w:r>
    </w:p>
    <w:p>
      <w:r>
        <w:t>3. The proceeding concerns the conduct carried out by the company You Social and the company ADN Italia consisting of the realization by YS of interviews promoted as free, offering owners of micro enterprises and/or small artisans the opportunity to promote their commercial activity within a radio program (initially called LIVE SOCIAL, subsequently named ONAIR), broadcast on the station Radio News 24, owned by the company ADN.</w:t>
      </w:r>
    </w:p>
    <w:p>
      <w:r>
        <w:rPr>
          <w:b/>
        </w:rPr>
        <w:t>[Pages 52–54]</w:t>
      </w:r>
    </w:p>
    <w:p>
      <w:r>
        <w:t>54 BULLETIN NO. 16 OF MAY 2, 2022</w:t>
      </w:r>
    </w:p>
    <w:p>
      <w:r>
        <w:t>III. THE OUTCOMES OF THE PROCEDURE</w:t>
      </w:r>
    </w:p>
    <w:p>
      <w:r>
        <w:t>1) The procedure process</w:t>
      </w:r>
    </w:p>
    <w:p>
      <w:r>
        <w:t>4. In relation to the commercial practice described above, on May 27, 2021, the company ADN was notified of the initiation of the investigative procedure PS12036, for possible violation of Articles 20, 21, paragraph 1, letters b) and f), and paragraph 2, letter a), as well as Article 22, paragraph 2, and 23, letter v), of the Consumer Code.</w:t>
      </w:r>
    </w:p>
    <w:p>
      <w:r>
        <w:t>5. On July 8, 2021, the procedure was extended, from a subjective perspective, to the company You Social, as it emerged during the investigations that the contested practice was actually carried out by the aforementioned company.</w:t>
      </w:r>
    </w:p>
    <w:p>
      <w:r>
        <w:t>6. On June 3 and 6, 2021, the company ADN submitted its defense memoranda.</w:t>
      </w:r>
    </w:p>
    <w:p>
      <w:r>
        <w:t>7. On July 28, 2021, the defense memoranda from YS were transmitted, after the company exercised its right of access to the documents in the file on July 22, 2021.</w:t>
      </w:r>
    </w:p>
    <w:p>
      <w:r>
        <w:t>8. On October 13, 2021, the Parties were notified of the extension of the deadline for concluding the procedure.</w:t>
      </w:r>
    </w:p>
    <w:p>
      <w:r>
        <w:t>9. On October 29, 2021, the Hearing with the company YS took place.</w:t>
      </w:r>
    </w:p>
    <w:p>
      <w:r>
        <w:t>10. On November 25, 2021, the Hearing with the company ADN took place.</w:t>
      </w:r>
    </w:p>
    <w:p>
      <w:r>
        <w:t>11. On December 3, 2021, the company YS transmitted its response to the request for information made during the hearing.</w:t>
      </w:r>
    </w:p>
    <w:p>
      <w:r>
        <w:t>12. On December 22, 2021, the Parties were notified of the extension of the deadline for concluding the procedure.</w:t>
      </w:r>
    </w:p>
    <w:p>
      <w:r>
        <w:t>13. On January 28, 2022, the company ADN transmitted the documentation and information requested during the Hearing.</w:t>
      </w:r>
    </w:p>
    <w:p>
      <w:r>
        <w:t>14. On February 11, 2022, the Parties were notified of the conclusion date of the investigative phase pursuant to Article 16, paragraph 1, of the Regulation.</w:t>
      </w:r>
    </w:p>
    <w:p>
      <w:r>
        <w:t>15. On February 16, 2022, the Parties were notified of the extension of the deadline for concluding the investigative procedure.</w:t>
      </w:r>
    </w:p>
    <w:p>
      <w:r>
        <w:t>16. On March 2, 2022, the company ADN transmitted its final memoranda.</w:t>
      </w:r>
    </w:p>
    <w:p>
      <w:r>
        <w:t>17. On March 3, 2022, the company YS transmitted its final memoranda.</w:t>
      </w:r>
    </w:p>
    <w:p>
      <w:r>
        <w:t xml:space="preserve">3 Docs. 7 and 8: ADN memoranda  </w:t>
        <w:br/>
        <w:t xml:space="preserve">4 Docs. 14 and 15: memoranda and response to the request for information made in the communication of subjective extension of the procedure.  </w:t>
        <w:br/>
        <w:t xml:space="preserve">5 Docs. 16 and 17.  </w:t>
        <w:br/>
        <w:t xml:space="preserve">6 Doc. 20: Minutes of the Hearing held with the company YS.  </w:t>
        <w:br/>
        <w:t xml:space="preserve">7 Doc. 23: Minutes of the hearing held with the company ADN.  </w:t>
        <w:br/>
        <w:t xml:space="preserve">8 Doc. 22: response from YS to the information requested during the hearing.  </w:t>
        <w:br/>
        <w:t xml:space="preserve">9 Docs. 24 and 25.  </w:t>
        <w:br/>
        <w:t xml:space="preserve">10 Doc. 26 and related attachments.  </w:t>
        <w:br/>
        <w:t xml:space="preserve">11 Doc. 27 and 28.  </w:t>
        <w:br/>
        <w:t xml:space="preserve">12 Docs. 29 and 30.  </w:t>
        <w:br/>
        <w:t xml:space="preserve">13 Doc. 31: final memoranda of ADN.  </w:t>
        <w:br/>
        <w:t>14 Doc. 32: final memoranda of YS.</w:t>
      </w:r>
    </w:p>
    <w:p>
      <w:r>
        <w:t>BULLETIN NO. 16 OF MAY 2, 2022</w:t>
      </w:r>
    </w:p>
    <w:p>
      <w:r>
        <w:t>18. On March 4, 2022, a request for an opinion was sent to the Authority for Guarantees in Communications.</w:t>
      </w:r>
    </w:p>
    <w:p>
      <w:r>
        <w:t>19. On April 4, 2022, the opinion of the Authority for Guarantees in Communications was received.</w:t>
      </w:r>
    </w:p>
    <w:p>
      <w:r>
        <w:t>2) The evidence acquired</w:t>
      </w:r>
    </w:p>
    <w:p>
      <w:r>
        <w:t>20. The evidence on file shows that the company ADN, owner of television and broadcasting channels, has granted, with duly registered contracts, television/radio and web spaces for the programs 'Live Social' and 'On Air Podcast Video' to the company YS, as the entity that created and prepared the formats and content of the aforementioned programs. Furthermore, ADN made its trademarks available to YS and the telephone switchboard for contacts with the interviewed guests. The format of the programs consists of broadcasting interviews with micro-enterprises and/or small artisans, during which the contacted subjects had the opportunity to describe and promote their commercial activity. The interviews are conducted free of charge, without prejudice to the possibility of acquiring the video recording for a fee.</w:t>
      </w:r>
    </w:p>
    <w:p>
      <w:r>
        <w:t>21. The broadcasting spaces ceded by ADN to YS for the dissemination of the interviews concerned a predominantly nighttime radio programming (on the night between Sunday and Monday), geographically limited to the Lombardy Region; national television spaces of 90 minutes duration were also to be granted, with programming scheduled in the evening time slot.</w:t>
      </w:r>
    </w:p>
    <w:p>
      <w:r>
        <w:t>22. The evidence on file shows non-transparent methods in the contacts with potential interested parties aimed at soliciting the interviews, which are presented as free and for informational and promotional purposes. It emerges that the operators of the phone calls insisted on indicating that the interview is free of charge, without clarifications on the actual broadcasting method; indeed, it appears from the scripts directed to the operators that the phone call was of the following tenor: “Good morning!....I am taking care of a column on…(topic of your choice) […] I found your profile while researching on--- (internet or wherever you found it, but it is important that it is true) […] I would like to invite you to our microphones for a phone connection clearly free of charge. We provide information and this week we would like to focus on (topic of your choice).”</w:t>
      </w:r>
    </w:p>
    <w:p>
      <w:r>
        <w:t>23. From the evidence acquired, it also appears that the directives given to the promoters required notifying the guest of the option to purchase the video recording only after successfully scheduling an appointment for the video interview; it is stated in the message with which the scripts were transmitted to the operators: “Note for the editor: after explaining all this, we will schedule the appointment by inserting the guest into the schedule (organization of the radio episode). Only after scheduling the appointment will we proceed to inform the guest about the optional possibility of purchasing the video of the interview conducted. The free interview will air once after 4 weeks on Radio News, listenable in FM throughout Italy and if FM is not available, it will be listenable via streaming on the radio's website. The optional purchase service is separate from the interview.”</w:t>
      </w:r>
    </w:p>
    <w:p>
      <w:r>
        <w:t>24. In some instances, the option to purchase the video recording was indicated in WhatsApp messages sent to the guests, which reminded them of the date of the interview recording.</w:t>
      </w:r>
    </w:p>
    <w:p>
      <w:r>
        <w:t>25. The scripts used by the telephone operators who contacted micro-enterprises on behalf of YS highlight a pressing solicitation to provide consent for the interview and to schedule a date for the recording: “I introduce myself, I am XXXX from Radio News 24, I am contacting you because I have been entrusted with the care of the column on…. (explicitation of the program topic based on the expertise of the contacted guest) which we will record within the next 24/48 hours” “I have 24 or 48 hours at most to organize the interventions, so we should schedule the appointment for today or tomorrow, let me know if you prefer morning or afternoon,” with the directive from YS to “work with the schedule in front of your eyes so that you can quickly agree on an appointment.”</w:t>
      </w:r>
    </w:p>
    <w:p>
      <w:r>
        <w:rPr>
          <w:b/>
        </w:rPr>
        <w:t>[Pages 55–57]</w:t>
      </w:r>
    </w:p>
    <w:p>
      <w:r>
        <w:t>BULLETIN NO. 16 OF MAY 2, 2022 57</w:t>
      </w:r>
    </w:p>
    <w:p>
      <w:r>
        <w:t>25. In the event of the guest's availability for the interview, the focus would have been on the informative nature of the program, without leaving the guest much time to decide whether to consent to the interview: “Our program gives voice to interesting realities in the territory, and if you are available, for example, tomorrow we can schedule an appointment […]”. Meanwhile, I will explain how the interview will take place: it will take about half an hour of your time […]”27.</w:t>
      </w:r>
    </w:p>
    <w:p>
      <w:r>
        <w:t>26. The operators were given instructions and explanations for obtaining the guest's consent for the interview, presenting the possibility of having a dedicated radio space of 8 – 10 minutes: “The interview will last about 10 minutes; it is necessary to have an earpiece. A colleague of mine will call you 5 minutes before the connection. The interview will air after 4 weeks, and a colleague of mine will inform you via email the day before […]”28; all this will take place in the presence of a speaker, on “a radio station and… a large national streaming platform”29.</w:t>
      </w:r>
    </w:p>
    <w:p>
      <w:r>
        <w:t>27. Regarding the topics to be discussed during the interview, it emerges from the information acquired that YS anticipated that two or three general topics would be agreed upon, to be developed during the “connection to the virtual studio shortly before the appointment,” and only after the interview was accepted, the promoter, as a final piece of information, communicated that “Given the many requests, we provide guests of the Radio with an optional service independent of the broadcast, namely the possibility to request the Video Social version with a professional editing of the intervention that you can also share on all your social channels […] since it is an optional and additional service, a technical editing cost of 65 euros + VAT is required,” followed by the suggestion that this is an opportunity for the guest to obtain “greater visibility of the activity carried out and, regardless of this, the agreed intervention will be broadcast on our station”30.</w:t>
      </w:r>
    </w:p>
    <w:p>
      <w:r>
        <w:t>28. After the initial contact call, further messages would follow via WhatsApp, with an attached explanatory video, and subsequently, a follow-up message would be sent in case of non-receipt of the previous confirmation messages for the interview: “Your story on air on Radio News. We certify that the broadcast will take place within 15/30 days from the date of recording. You will be notified by an automatic system with the exact date 2 days before it. You will find all the information to choose the optional Video Social version with three types of editing: basic 75.00 euros pro 95.00 euros All Social 290.00 euros”31.</w:t>
      </w:r>
    </w:p>
    <w:p>
      <w:r>
        <w:t>29. Regarding the actual dissemination of the interviews conducted, YS stated that from January 2020 to December 2020, approximately “60,000 (sixty thousand) interviews were conducted; from January 2021 to April 2021: 30,000 (thirty thousand)/33,000 (thirty-three thousand) were conducted.” In relation to the recordings made, YS clarified that all the interviews would have been broadcast32. Furthermore, the owners of companies that purchased the video versions were “from January 2020 to December 2020: 12,000 (twelve thousand) video edits, from January 2021 to April 2021: 6,666 (six thousand six hundred sixty-six) video edits”33.</w:t>
      </w:r>
    </w:p>
    <w:p>
      <w:r>
        <w:t>30. However, the evidence acquired leads, based on the comparison of the aforementioned data on recordings with the purchased radio spaces and the actual broadcast times dedicated to interviews, to a different assessment regarding the possibility that all the free interviews were aired. In fact, based on the actual programming data provided by ADN for the period from March to May 2021, the broadcast of the interviews, each lasting 3 minutes (and not 8-10 minutes each as suggested in the phone contact), took place on Radio News 24, in the Lombardy area only, during the night time slots (four hours per episode from midnight every Sunday to four on Monday, for a total of 13 episodes during the period), during which 1,040 interviews would have been broadcast; the daytime programming of the broadcast provided for only two daily airings (at 11:15 AM and 5:15 PM)34, for a total of 184 interviews aired during the period35. The total number of interviews actually broadcast by Radio News 24 during the period from March to May 2021 was therefore 1,224, or an average of 408 per month, a value far lower than that compatible with the airing of all the interviews recorded in 2021 (2,500 per month)36.</w:t>
      </w:r>
    </w:p>
    <w:p>
      <w:r>
        <w:t>31. Furthermore, even considering the dissemination of the interviews on channels other than Radio News 24, on which YS rented spaces from ADN, the documents highlight the dissemination, also from March to May 2021, during the evening slots of some episodes of interviews: on the television channel La Grande Italia, a total of 29 episodes lasting 90 minutes each (from 10:30 PM to midnight), during which 870 interviews would have been broadcast; on the television channel BOM Channel, a total of eight episodes of 60 minutes each (from 10:00 PM to 11:00 PM), during which 160 interviews would have been broadcast. The total number of interviews broadcast on the two television channels during the period is therefore 1,030, which added to the 1,224 aired on Radio News 24 provides a total number of interviews broadcast equal to 2,254, or about 750 on average each month, also this a value far lower than that compatible with the airing of all the interviews recorded in 2021 (2,500 per month).</w:t>
      </w:r>
    </w:p>
    <w:p>
      <w:r>
        <w:t>3) The Defensive Arguments of the Parties</w:t>
      </w:r>
    </w:p>
    <w:p>
      <w:r>
        <w:t>i) The submissions of ADN</w:t>
      </w:r>
    </w:p>
    <w:p>
      <w:r>
        <w:t>32. In submissions dated June 3 and 10, 202137 and subsequent communications of July 28, 202138, January 28, 202239, and finally March 2, 202240, ADN represented the following:</w:t>
        <w:br/>
        <w:t>- its total estrangement from the contested conduct, as it ceded to YS, for a fee and for a limited period, broadcasting/web spaces for the “Live Social” and “On Air podcast video” formats managed by YS in total autonomy;</w:t>
        <w:br/>
        <w:t>- the non-existence of any alleged and unproven economic benefit obtained by ADN as a result of the conduct in question, as ADN did not play any active role in the conception and realization of the programs concerning the interviews in question;</w:t>
        <w:br/>
        <w:t>- the provision of the broadcaster's switchboard established by the contract would have concerned the simple service of redirecting users' calls to YS, while the complete management of the commercial practice is attributable exclusively to YS.</w:t>
      </w:r>
    </w:p>
    <w:p>
      <w:r>
        <w:t>ii) The submissions of You Social</w:t>
      </w:r>
    </w:p>
    <w:p>
      <w:r>
        <w:t>33. In submissions dated July 28, 202141 and subsequent communications of December 3, 202142 and March 3, 202243, YS represented the following:</w:t>
        <w:br/>
        <w:t>- the purpose of the format would have been to create an audio-digital platform to disseminate podcast content, through the opportunity offered to professionals and entrepreneurs active in various sectors to share on the web spaces of various radio broadcasters (including “Radio News 24”) a testimony about their work activity, the realization and dissemination of which would have been completely free;</w:t>
        <w:br/>
        <w:t>- the idea of making a video of the conducted interview available (for a fee) would have been developed after numerous requests received from the guests themselves, and its cost of €65.00 (plus VAT) would have been communicated at the same time as the phone invitation to the interview;</w:t>
        <w:br/>
        <w:t>- the interviewee, regardless of the purchase of the video, would have received a link to a page containing the necessary information for purchasing the video recording immediately after the invitation call, without any “pressing solicitation to provide consent to the interview”;</w:t>
        <w:br/>
        <w:t>- the guests would have been classified as "North Guests," "Central Guests," and "South Guests" depending on their region of origin, in order to correctly send the message containing the appropriate link for listening to the interviews broadcast in streaming on “Radio News 24”;</w:t>
        <w:br/>
        <w:t>- regarding the number of interviews broadcast (all broadcast regardless of the purchase of the video recording), there would be a difference between traditional broadcasting and multichannel streaming dissemination: in the latter case, multiple interviews would have been broadcast simultaneously drawing from the specific database of a dedicated platform, without any spatial-temporal limits;</w:t>
        <w:br/>
        <w:t>- the free service would have allowed the company full freedom in choosing the interviews deemed most suitable to be broadcast in the most appropriate time slots for programming, as there was no “synallagmatic” relationship between the realization and the dissemination of each interview.</w:t>
        <w:br/>
        <w:t>41 Doc. 14.</w:t>
        <w:br/>
        <w:t>42 Doc. 22.</w:t>
        <w:br/>
        <w:t>43 Doc. 32.</w:t>
      </w:r>
    </w:p>
    <w:p>
      <w:r>
        <w:rPr>
          <w:b/>
        </w:rPr>
        <w:t>[Pages 58–60]</w:t>
      </w:r>
    </w:p>
    <w:p>
      <w:r>
        <w:t>60 BULLETIN NO. 16 OF MAY 2, 2022</w:t>
      </w:r>
    </w:p>
    <w:p>
      <w:r>
        <w:t>IV. OPINION OF THE AUTHORITY FOR GUARANTEES IN COMMUNICATIONS</w:t>
      </w:r>
    </w:p>
    <w:p>
      <w:r>
        <w:t>34. Since the commercial practice subject to this provision was disseminated via telephone and broadcasting, on March 4, 2022, the opinion of the Authority for Guarantees in Communications was requested, pursuant to Article 27, paragraph 1 bis and paragraph 6, of the Consumer Code.</w:t>
      </w:r>
    </w:p>
    <w:p>
      <w:r>
        <w:t>35. In the opinion received on April 4, 2022, the aforementioned Authority, with reference to the means of dissemination of the practice, such as teleselling and WhatsApp, noted that these are particularly invasive tools of private life, capable of ensuring coverage of the entire population, and both are also means of communication that can quickly offer the user a wide range of information aimed at influencing their behavior and, in the specific case, subjecting the contacted individuals, virtual users of the services offered, to an unsolicited solicitation both regarding the content and the timing of its occurrence.</w:t>
      </w:r>
    </w:p>
    <w:p>
      <w:r>
        <w:t>V. CONCLUDING ASSESSMENTS</w:t>
      </w:r>
    </w:p>
    <w:p>
      <w:r>
        <w:t>36. As a preliminary matter, it is noted that the commercial practice subject to the proceedings is attributable to both companies involved: YS, as the entity that carried out the contested practice, and ADN, as the entity that derived a potential economic benefit through the authorization to disseminate its distinctive signs and the brand of the broadcaster Radio News 24 for the activities carried out by YS. In fact, the investigative documents reveal that ADN contracts YS to use the brand of the broadcaster Radio News 24 for economic purposes and commercial visibility for the aforementioned companies.</w:t>
      </w:r>
    </w:p>
    <w:p>
      <w:r>
        <w:t>37. Contrary to what was claimed by ADN in its submissions, the demonstration of the concrete economic advantage obtained is not relevant in this regard, but rather the potential advertising benefit obtainable in terms of notoriety and visibility solely by having authorized YS to use the signs and distinctive trademarks of the broadcaster, an authorization that YS effectively availed itself of.</w:t>
      </w:r>
    </w:p>
    <w:p>
      <w:r>
        <w:t>38. Therefore, the practice in question is attributable both to YS, as the material executor of the conduct, and to ADN, which, by making available and authorizing the dissemination of the brand of the broadcaster Radio News 24 for the activities carried out by YS, derives an economic benefit from the same conduct materially carried out by YS, in terms of notoriety and commercial visibility in favor of the same radio company.</w:t>
      </w:r>
    </w:p>
    <w:p>
      <w:r>
        <w:t>39. Regarding the merits of the case at hand, the investigative findings highlight an unfair conduct consisting of the dissemination of misleading information regarding the interviews and the actual possibility – in the times and manners proposed – of their subsequent airing. The phone calls to micro-enterprises, as evidenced by the documentation on file, were aimed at convincing them of the importance of the service provided to promote the activities carried out by the micro-enterprise and give them visibility, without clarifying the actual modalities of airing, particularly the possibility of nighttime broadcasting and the geographical limitation of the dissemination.</w:t>
      </w:r>
    </w:p>
    <w:p>
      <w:r>
        <w:t>40. In fact, some essential informational elements for the adhesion to the service by the contacted subjects were omitted and/or not corresponding to the truth. Firstly, to these individuals, the possibility of widely showcasing their activities through the dissemination of their interview on a national radio broadcaster and web platform was emphasized. In reality, the dissemination of the interviews occurred in a geographical area limited to the Lombardy Region only, and most aired on Radio News 24 during nighttime, thus the promised visibility was significantly diminished. Furthermore, the actual duration of the interviews, as broadcasted, was only three minutes instead of the eight to ten minutes promised during the contact phone call, further reducing the promised commercial visibility of the activity carried out by the guest.</w:t>
      </w:r>
    </w:p>
    <w:p>
      <w:r>
        <w:t>41. Moreover, analyses conducted indicate that not all recorded interviews were aired. The documents of the proceedings highlight that the programming of the dissemination of interviews on Radio News 24 from March to May 2021 was incompatible with the airing of all recorded interviews.</w:t>
      </w:r>
    </w:p>
    <w:p>
      <w:r>
        <w:t>42. In fact, it is noted that the records indicate that an average of 408 interviews per month was broadcast during the considered period, which is a significantly lower numerical figure compared to that compatible with the airing of all recorded interviews in 2021 (2,500 per month). Similar conclusions are reached when considering the programming of the dissemination of interviews on the television channels "La Grande Italia" and "Bom Channel."</w:t>
      </w:r>
    </w:p>
    <w:p>
      <w:r>
        <w:t>43. Nor does the argument raised by YS, that the free nature of the interviews would have implied its full freedom in choosing to broadcast those most suitable for the type of programming and the individual time of dissemination, appear acceptable, as the very proposed free nature of the service in the initial "hook" phone call would have led the contacted micro-enterprises to undergo the interview and possibly purchase the video recording.</w:t>
      </w:r>
    </w:p>
    <w:p>
      <w:r>
        <w:t>44. In light of the elements outlined above, the conduct in question appears misleading regarding the promise to realize and broadcast free interviews on a national radio network and web platform such as Radio News 24, with which micro-enterprises could have made their activities known and valued, as only a minority of the interviews actually aired, and their duration and predominantly nighttime broadcasting in Lombardy contradict the promise of visibility offered to the contacted subjects. The conduct appears rather aimed at "hooking" micro-enterprises with the goal of conducting the interview in view of the subsequent sale of the paid video version.</w:t>
      </w:r>
    </w:p>
    <w:p>
      <w:r>
        <w:t>45. Based on the arguments presented above, the described conducts constitute a case of unfair commercial practice, in violation of Articles 21, paragraph 1, letter b), and 22, paragraph 2, of the Consumer Code.</w:t>
      </w:r>
    </w:p>
    <w:p>
      <w:r>
        <w:t>VI. QUANTIFICATION OF THE SANCTION</w:t>
      </w:r>
    </w:p>
    <w:p>
      <w:r>
        <w:t>46. Pursuant to Article 27, paragraph 9, of the Consumer Code, with the provision that prohibits the unfair commercial practice, the Authority imposes an administrative pecuniary sanction from €5,000 to €5,000,000, taking into account the severity and duration of the violation.</w:t>
      </w:r>
    </w:p>
    <w:p>
      <w:r>
        <w:t>47.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48. With regard to the severity of the violation, the profiles of misleadingness that characterized the conduct of the Parties are taken into account, consisting of providing misleading and incomplete information regarding the real characteristics of the interviews, proposed as free.</w:t>
      </w:r>
    </w:p>
    <w:p>
      <w:r>
        <w:t>49. The economic weakness of the interviewed guests is also taken into account, who, in a particularly difficult period such as the pandemic, found themselves in a position of difficulty that led them to make a choice – that of undergoing the interviews and also purchasing the video edits because encouraged by the possible advertising advantage obtainable – that they would not have otherwise made.</w:t>
      </w:r>
    </w:p>
    <w:p>
      <w:r>
        <w:t>50. Furthermore, consideration is given to the economic size of the two professionals (as evidenced by the financial statements closed on December 31, 2020), whose turnover is approximately €1.5 million for ADN and approximately €362,000 for You Social.</w:t>
      </w:r>
    </w:p>
    <w:p>
      <w:r>
        <w:t>51. Regarding the extent of dissemination of the commercial practice in question, the records indicate that it reached a large number of micro-enterprise owners, considering that the recorded interviews were nearly 100,000.</w:t>
      </w:r>
    </w:p>
    <w:p>
      <w:r>
        <w:t>52. Regarding the duration of the violation, it has been in effect at least since January 2020 and until May 2021.</w:t>
      </w:r>
    </w:p>
    <w:p>
      <w:r>
        <w:t>53. Based on these elements, it is deemed appropriate to determine the amount of the administrative pecuniary sanction applicable to ADN at €20,000 (twenty thousand euros).</w:t>
      </w:r>
    </w:p>
    <w:p>
      <w:r>
        <w:t>54. For You Social, however, it is deemed appropriate to determine the amount of the administrative pecuniary sanction at €35,000 (thirty-five thousand euros).</w:t>
      </w:r>
    </w:p>
    <w:p>
      <w:r>
        <w:t>THEREFORE, in accordance with the opinion of the Authority for Guarantees in Communications, based on the considerations outlined above, the commercial practice in question is deemed unfair pursuant to Articles 21, paragraph 1, letter b), and 22, paragraph 2, of the Consumer Code, as it was carried out through a telephone contact directed at the owners of micro-enterprises and/or artisans, with the proposal to conduct free interviews, to promote their activities, to be disseminated within a radio program on the broadcaster Radio News 24, which then did not air, and omitting or providing misleading information about the actual duration of the interviews and their transmission during nighttime hours;</w:t>
      </w:r>
    </w:p>
    <w:p>
      <w:r>
        <w:t>RESOLVES</w:t>
      </w:r>
    </w:p>
    <w:p>
      <w:r>
        <w:t>a) that the commercial practice described in point II of this provision, carried out by the companies ADN Italia S.p.A. and You Social S.r.l.s., constitutes, for the reasons and within the limits stated in the motivation, an unfair commercial practice pursuant to Articles 21, paragraph 1, letter b), and 22, paragraph 2, of the Consumer Code, and prohibits its dissemination or repetition;</w:t>
      </w:r>
    </w:p>
    <w:p>
      <w:r>
        <w:rPr>
          <w:b/>
        </w:rPr>
        <w:t>[Pages 61–63]</w:t>
      </w:r>
    </w:p>
    <w:p>
      <w:r>
        <w:t>BULLETIN NO. 16 OF MAY 2, 2022 63</w:t>
      </w:r>
    </w:p>
    <w:p>
      <w:r>
        <w:t>b) to impose an administrative pecuniary sanction of €20,000 (twenty thousand euros) on the company ADN Italia S.p.A.;</w:t>
      </w:r>
    </w:p>
    <w:p>
      <w:r>
        <w:t>c) to impose an administrative pecuniary sanction of €35,000 (thirty-five thousand euros) on the company You Social S.r.l.s.</w:t>
      </w:r>
    </w:p>
    <w:p>
      <w:r>
        <w:t>The administrative sanctions imposed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r>
    </w:p>
    <w:p>
      <w:r>
        <w:t>Immediate notification of the payment must be given to the Authority by sending the documentation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activities for a period not exceeding thirty days.</w:t>
      </w:r>
    </w:p>
    <w:p>
      <w:r>
        <w:t>BULLETIN NO. 16 OF MAY 2, 2022 65</w:t>
      </w:r>
    </w:p>
    <w:p>
      <w:r>
        <w:t>Against this measure, an appeal may be submitted to the TAR of Lazio, pursuant to Article 135, paragraph 1, letter b), of the Administrative Process Code (Legislative Decree of July 2, 2010, No. 104), within sixty days from the date of notification of the measure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twenty days from the date of notification of the measure itself.</w:t>
      </w:r>
    </w:p>
    <w:p>
      <w:r>
        <w:t>THE SECRETARY GENERAL THE PRESIDENT</w:t>
      </w:r>
    </w:p>
    <w:p>
      <w:r>
        <w:t>Guido Stazi Roberto Rustichelli</w:t>
      </w:r>
    </w:p>
    <w:p>
      <w:r>
        <w:t>BULLETIN NO. 16 OF MAY 2, 2022 65</w:t>
      </w:r>
    </w:p>
    <w:p>
      <w:r>
        <w:t>PS12084 - MUNICIPALITY OF CASSINO - ICA/BIENNIAL PRESCRIPTION WATER SECTOR</w:t>
      </w:r>
    </w:p>
    <w:p>
      <w:r>
        <w:t>Measure No. 30119</w:t>
      </w:r>
    </w:p>
    <w:p>
      <w:r>
        <w:t>THE COMPETITION AND MARKET AUTHORITY</w:t>
      </w:r>
    </w:p>
    <w:p>
      <w:r>
        <w:t>IN ITS MEETING of April 12, 2022;</w:t>
      </w:r>
    </w:p>
    <w:p>
      <w:r>
        <w:t>HEARD the Rapporteur Professor Michele Ainis;</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of October 4, 2021, which informed the Municipality of Cassino of the initiation of investigative procedure PS12084 for possible violation of Articles 20, 22, 24, and 25 of the Consumer Code;</w:t>
      </w:r>
    </w:p>
    <w:p>
      <w:r>
        <w:t>VIEWED the measure of January 11, 2022, with which, pursuant to Article 16, paragraph 5, of the Regulation, a fifteen-day extension of the conclusion deadline of the procedure was ordered, and the measure of February 22, 2022, with which, pursuant to Article 7, paragraph 3, of the Regulation, a further extension of 25 days of the conclusion deadline of the procedure was ordered;</w:t>
      </w:r>
    </w:p>
    <w:p>
      <w:r>
        <w:t>VIEWED the communication received on November 17, 2021, as subsequently specified on March 25, 2022, with which the Municipality of Cassino presented commitments pursuant to Article 27, paragraph 7, of the Consumer Code and Article 9 of the Regulation;</w:t>
      </w:r>
    </w:p>
    <w:p>
      <w:r>
        <w:t>VIEWED the acts of the procedure;</w:t>
      </w:r>
    </w:p>
    <w:p>
      <w:r>
        <w:t>I. THE PARTY</w:t>
      </w:r>
    </w:p>
    <w:p>
      <w:r>
        <w:t>1. The Municipality of Cassino (FR), as a Professional, pursuant to Article 18, letter b), of the Consumer Code (hereinafter "the Professional"), as the manager of the integrated water service in the municipal territory until June 30, 2017.</w:t>
      </w:r>
    </w:p>
    <w:p>
      <w:r>
        <w:t>II. THE CONDUCTS SUBJECT TO THE PROCEDURE</w:t>
      </w:r>
    </w:p>
    <w:p>
      <w:r>
        <w:t>2. This measure concerns the conducts carried out by the Municipality of Cassino, in possible violation of the Consumer Code, relating to:</w:t>
      </w:r>
    </w:p>
    <w:p>
      <w:r>
        <w:t>A) failure to comply with the informational obligations regarding the short prescription, as provided by the current legislative and regulatory framework. The manager of the water service is, in fact, required to provide users with adequate information both directly within the invoice that contains amounts related to consumption dating back more than two years, and through its website (or through other communication/dissemination supports);</w:t>
      </w:r>
    </w:p>
    <w:p>
      <w:r>
        <w:rPr>
          <w:b/>
        </w:rPr>
        <w:t>[Pages 64–66]</w:t>
      </w:r>
    </w:p>
    <w:p>
      <w:r>
        <w:t>66 BULLETIN NO. 16 OF MAY 2, 2022</w:t>
      </w:r>
    </w:p>
    <w:p>
      <w:r>
        <w:t>B) failure to accept the applications for recognition of the two-year limitation period, related to credits for water consumption invoiced after January 1, 2020, and dating back more than two years from the date of issuance of the relevant bill.</w:t>
      </w:r>
    </w:p>
    <w:p>
      <w:r>
        <w:t>III. THE OUTCOMES OF THE PROCEDURE: THE PRESENTATION OF COMMITMENTS</w:t>
      </w:r>
    </w:p>
    <w:p>
      <w:r>
        <w:t>1) The procedure process</w:t>
      </w:r>
    </w:p>
    <w:p>
      <w:r>
        <w:t>3. Based on the information acquired for the application of the Consumer Code1, on October 4, 2021, the initiation of the investigative procedure PS12084 was communicated to the Municipality of Cassino.</w:t>
      </w:r>
    </w:p>
    <w:p>
      <w:r>
        <w:t>4. The procedure concerns the behavior adopted by the Municipality of Cassino, as the manager of the integrated water service within the municipal area, for having engaged in certain conduct that evades the obligations – established by the current legislative and regulatory framework applicable to operators in the water sector since January 1, 2020 – concerning on one hand the failure to provide information to users, and on the other hand the failure to accept applications for the two-year limitation of amounts related to water consumption dating back more than two years from the date of issuance of the relevant bill.</w:t>
      </w:r>
    </w:p>
    <w:p>
      <w:r>
        <w:t>5. In particular, the Municipality of Cassino, as reported by a consumer2 and confirmed by the response to the request for information from the Authority received on July 16, 2021, issued bills at the end of 2020 concerning water excesses related to the year 2016 and the tariff recovery for purification for the years 2015, 2016, and the first half of 2017, without indicating the presence of amounts subject to limitation and the information required by the legislation on the two-year limitation, and without attaching to the bills the relevant form to assert the limitation.</w:t>
      </w:r>
    </w:p>
    <w:p>
      <w:r>
        <w:t>6. Regarding these bills, the Municipality received multiple applications for limitation3 that were not accepted and were suspended pending an opinion on the matter from a trusted lawyer.</w:t>
      </w:r>
    </w:p>
    <w:p>
      <w:r>
        <w:t>7. On November 17, 20214, the Municipality of Cassino sent the requested information in the communication initiating the procedure, supplementing it on November 18, 20215.</w:t>
      </w:r>
    </w:p>
    <w:p>
      <w:r>
        <w:t>8. The Municipality of Cassino accessed the documents of the procedure and extracted copies of the documents acquired in the file on November 29, 2021.</w:t>
      </w:r>
    </w:p>
    <w:p>
      <w:r>
        <w:t>9. On November 17, 2021, the Municipality submitted a proposal for commitments, pursuant to Article 27, paragraph 7, of the Consumer Code and Article 9 of the Regulation6.</w:t>
      </w:r>
    </w:p>
    <w:p>
      <w:r>
        <w:t>10. The Professional submitted memoranda and information on November 18 and 26, December 29, 2021, March 30, 2022, and April 1, 2022.</w:t>
      </w:r>
    </w:p>
    <w:p>
      <w:r>
        <w:t>11. On December 16, 2021, the Municipality was informed of the conclusion date of the investigative phase pursuant to Article 16, paragraph 1, of the Regulation.</w:t>
      </w:r>
    </w:p>
    <w:p>
      <w:r>
        <w:t>1 This refers to the report of a consumer (prot. no. 20165 and 20167 of February 11, 2021), and the response from the Municipality prot. no. 59579 of July 16, 2021, to the Authority's request for information.</w:t>
      </w:r>
    </w:p>
    <w:p>
      <w:r>
        <w:t>2 See report prot. no. 20165 and 20167 of February 11, 2021.</w:t>
      </w:r>
    </w:p>
    <w:p>
      <w:r>
        <w:t>3 See note from the Municipality of Cassino prot. no. 86378 of November 17, 2021, attachment 1.</w:t>
      </w:r>
    </w:p>
    <w:p>
      <w:r>
        <w:t>4 Doc. prot. no. 86378 of November 17, 2021, cited.</w:t>
      </w:r>
    </w:p>
    <w:p>
      <w:r>
        <w:t>5 Doc. prot. no. 86718 of November 18, 2021.</w:t>
      </w:r>
    </w:p>
    <w:p>
      <w:r>
        <w:t>6 Doc. prot. no. 86367 of November 17, 2021.</w:t>
      </w:r>
    </w:p>
    <w:p>
      <w:r>
        <w:t>BULLETIN NO. 16 OF MAY 2, 2022 67</w:t>
      </w:r>
    </w:p>
    <w:p>
      <w:r>
        <w:t>12. On January 12, 2022, the opinion was requested from the Regulatory Authority for Energy, Networks and Environment (hereinafter, also ARERA), pursuant to Article 27, paragraph 1-bis, of Legislative Decree No. 206 of September 6, 2005.</w:t>
      </w:r>
    </w:p>
    <w:p>
      <w:r>
        <w:t>13. On January 12, 2022, a fifteen-day extension of the conclusion deadline of the procedure to March 18, 2022, was ordered, pursuant to Article 16, paragraph 5, of the Regulation.</w:t>
      </w:r>
    </w:p>
    <w:p>
      <w:r>
        <w:t>14. On February 22, 2022, following a request for an extension in issuing its opinion by ARERA, a further 25-day extension of the conclusion deadline of the procedure to April 12, 2022, was ordered.</w:t>
      </w:r>
    </w:p>
    <w:p>
      <w:r>
        <w:t>15. On March 21, 2022, the opinion of the Regulatory Authority for Energy, Networks and Environment7 was received.</w:t>
      </w:r>
    </w:p>
    <w:p>
      <w:r>
        <w:t>16. The Municipality of Cassino had further access to the documents of the procedure and extracted copies of the documents acquired in the file on March 22, 2022.</w:t>
      </w:r>
    </w:p>
    <w:p>
      <w:r>
        <w:t>17. Finally, with communication dated March 25, 2022, the Municipality presented some measures for clarification/integration of the commitments proposed on November 17, 2021.</w:t>
      </w:r>
    </w:p>
    <w:p>
      <w:r>
        <w:t>2) The regulation of the two-year limitation in the water sector</w:t>
      </w:r>
    </w:p>
    <w:p>
      <w:r>
        <w:t>18. Law No. 205 of December 27, 2017 (so-called 2018 Budget Law), in Article 1, paragraphs 4 and following, introduced a two-year limitation regime - so-called "short limitation" - for credits claimed by operators in the water sector for past consumption (as well as for the electricity and gas sectors). The provision establishes for the water services sector the right of users, both domestic and professional and micro-enterprises, to assert the limitation of amounts related to consumption dating back more than two years indicated in bills issued from January 1, 2020, where the delay in billing was not due to "established responsibility of the user"8. Subsequently, the legislator, in an effort to strengthen the protection of consumer-users, with the law of December 27, 2019, No. 160 (2020 Budget Law), amended the previous regime by repealing paragraph 5 of Article 1 of the 2018 Budget Law, effective from January 1, 2020, thus eliminating the possibility of rejecting the limitation exception in cases of consumer responsibility and, therefore, preventing operators in the sector from rejecting limitation exceptions for consumption dating back more than two years invoiced late even in cases of responsibility attributable to the service user9.</w:t>
      </w:r>
    </w:p>
    <w:p>
      <w:r>
        <w:t>19. As a result of the aforementioned legislative interventions, the sector Authority - ARERA - introduced a detailed regulatory framework10 where it established various obligations for Integrated Water Service Managers, starting from the transparent communication to the end user – with a separate document or with a distinct and highlighted detail in the bill – regarding amounts related to consumption dating back more than two years as well as regarding the right to assert the two-year limitation through the compilation and submission of a specific form11. ARERA clarified, among other things, that the two-year limitation on water consumption also applies to bills issued before January 1, 2020, but with deadlines after that date and that, furthermore, the short limitation "starts from the deadline by which the manager is obliged to issue the billing document, as identified by the current regulation"12.</w:t>
      </w:r>
    </w:p>
    <w:p>
      <w:r>
        <w:t>20. Until the repeal of paragraph 5 of Article 1 of the 2018 Budget Law and the related update of the regulatory framework, Annex B to resolution 547/2019/R/IDR provided for specific informational obligations on the part of integrated water service managers13.</w:t>
      </w:r>
    </w:p>
    <w:p>
      <w:r>
        <w:t>21. In implementation of the provision of Article 1, paragraph 295, of the 2020 Budget Law, with resolution of May 26, 2020, 186/2020/R/IDR14, ARERA intervened to adapt the regulation defined by resolution 547/2019/R/IDR (Annex B) to the changed legislative framework, overcoming the distinction – previously provided by Article 1, paragraph 5, of the 2018 Budget Law – between cases where the delay in billing amounts related to consumption dating back more than two years was attributable to the responsibility of the manager and those where the delay was presumably attributable to the end user14. This resolution was recently replaced by the Resolution of December 21, 2021, 610/2021/R/IDR15.</w:t>
      </w:r>
    </w:p>
    <w:p>
      <w:r>
        <w:t>11 Pursuant to resolution ARERA May 26, 2020 186/2020/R/IDR, water service managers must include in bills containing amounts subject to limitation under the new regulation, the following wording: "This bill contains amounts for consumption dating back more than two years, which may not be paid in application of the 2018 Budget Law (Law No. 205/17) as amended by the 2020 Budget Law (Law No. 160/2019). We invite you to promptly communicate your intention to assert the limitation regarding such amounts, for example by sending the completed form attached to the bill [indicate bill number] to the contacts below [indicate contacts]."</w:t>
      </w:r>
    </w:p>
    <w:p>
      <w:r>
        <w:t>12 Lastly, see resolution No. 186/2020/R/idr., Annex B ("Protective measures in favor of end users in cases of billing amounts related to consumption dating back more than two years"), Article 2, paragraph 2.3. Furthermore, Resolution No. 186/2020 reiterated what was already prescribed by the previous Resolution No. 547/2019 regarding the exclusion of claimable credits from payment methods with direct debit ("Amounts related to consumption dating back more than two years are excluded from the scope of any contractual clauses that provide for payment methods such as pre-authorized collection services SEPA Direct Debit – SDD (bank, postal or credit card domiciliation), even if they were the method indicated by the end user regarding periodic and closing bills" - See Annex B, Article 3, paragraph 3.3).</w:t>
      </w:r>
    </w:p>
    <w:p>
      <w:r>
        <w:t>13 In particular, two specific paths were distinguished in relation to the following two distinct hypotheses:</w:t>
        <w:br/>
        <w:t>- hypothesis a) billing delay attributable to the responsibility of the operator;</w:t>
        <w:br/>
        <w:t>- hypothesis b) billing delay attributable to presumed responsibility of the end user.</w:t>
        <w:br/>
        <w:t>The manager, in both of the above-mentioned cases, was required to send the end user an additional page to the bill containing a textual notice defined by the Authority with differentiated content based on the presumed responsibilities and the evidence of the amount of the sums for consumption dating back more than two years.</w:t>
        <w:br/>
        <w:t>In the case of presumed responsibility attributable to the end user (hypothesis b)), Article 4 of Annex B to the aforementioned resolution 547/2019/R/IDR provided that the manager should supplement the textual notice with the reason that determined the presumed responsibility of the end user in the billing of amounts for consumption dating back more than two years and specify the possibility of sending a complaint to the manager and the relevant forwarding contacts.</w:t>
      </w:r>
    </w:p>
    <w:p>
      <w:r>
        <w:t>14 Therefore, with resolution 186/2020/R/IDR, the Authority modified the aforementioned resolution 547/2019/R/IDR and, repealing Article 4 of Annex B, provided that the informational obligations referred to in Article 3 (format with the possibility of asserting the limitation) represented the only mode of communication to the end user of amounts related to consumption dating back more than two years, without any distinction regarding the presumed responsibility for the billing delay.</w:t>
      </w:r>
    </w:p>
    <w:p>
      <w:r>
        <w:t>15 With the recent resolution of December 21, 2021, 610/2021/R/IDR, finally, in compliance with the rulings of the T.A.R. Lombardia Nos. 1442, 1443, and 1448 of June 14, 2021, and in order to strengthen clarity, transparency, and certainty of the current regulatory framework regarding protections in favor of end users in cases of billing amounts related to consumption dating back more than two years, ARERA has proceeded:</w:t>
        <w:br/>
        <w:t>- to update its resolutions, confirming, in general terms, the prescriptive content of resolution 186/2020/R/IDR, redefining the informational obligations as a result of the legislative generalization of the two-year limitation;</w:t>
      </w:r>
    </w:p>
    <w:p>
      <w:r>
        <w:rPr>
          <w:b/>
        </w:rPr>
        <w:t>[Pages 67–69]</w:t>
      </w:r>
    </w:p>
    <w:p>
      <w:r>
        <w:t>BULLETIN NO. 16 OF MAY 2, 2022 69</w:t>
      </w:r>
    </w:p>
    <w:p>
      <w:r>
        <w:t>3) The commitments presented by the professional</w:t>
      </w:r>
    </w:p>
    <w:p>
      <w:r>
        <w:t>22. The Municipality emphasized that the conduct contested by the Authority was not carried out in conscious violation of the law but rather due to a misinterpretation of the regulations. After receiving the communication initiating the procedure from the Authority, the Municipality promptly adopted the resolution of October 18, 2021, fully reinstating users in their rights, establishing the acceptance of the already prescribed requests submitted, the possibility for users to raise the prescription, and for those who had already paid the amounts to request a refund. The Mayor, on the following October 27, publicly stated to the press regarding the water billing: “all citizens have the right not to pay them. Those who have done so will be reimbursed.”</w:t>
      </w:r>
    </w:p>
    <w:p>
      <w:r>
        <w:t>23. Therefore, in order to address the concerns raised by the Authority in the communication initiating the procedure, the Municipality of Cassino submitted on November 17, 2021, pursuant to Article 27, paragraph 7, of the Consumer Code and Article 9 of the Regulation, a proposal for commitments, subsequently supplemented on March 25, 2022, as described below. In particular, the Municipality committed to:</w:t>
      </w:r>
    </w:p>
    <w:p>
      <w:r>
        <w:t>1) proceed with the acceptance of the prescription requests already received by the date of submission of the proposal for commitments (according to the data provided, 1,658 requests);</w:t>
        <w:br/>
        <w:t>2) send appropriate information to consumers - who received invoices related to consumption for which the two-year prescription regime applied - regarding the possibility of raising the prescription, or repeating any amounts already paid, according to what is indicated in the form attached to the declaration of commitments (Annex 1). In particular, the commitment to send such information, by mail (the same means used for sending the invoice), must occur no later than December 31, 2021;</w:t>
        <w:br/>
        <w:t>3) publish, by November 30, 2021, appropriate information for consumers on the Municipality of Cassino's website (Annex 2).</w:t>
      </w:r>
    </w:p>
    <w:p>
      <w:r>
        <w:t>24. The Municipality of Cassino then attached to the proposal for commitments the model of individual communication to be sent to users (Annex 1), along with the form to request the prescription (Annex 1 A) and the form to request a refund of any amounts already paid (Annex 1 B), as well as the notice to be published on the Municipality's website titled “Important Communication to Consumers” (Annex 2) summarizing all the information that will be sent personally to individual users regarding the possibility of raising the two-year prescription and requesting a refund of any prescribed credits already paid. The notice on the website also contains a link to directly download the forms for requesting prescriptions and refunds of amounts already paid.</w:t>
      </w:r>
    </w:p>
    <w:p>
      <w:r>
        <w:t>25. In communications received on November 26 and December 29, 2021, the Municipality of Cassino reported that it had implemented commitments 2) and 3) by sending communications to the affected users (about 16,500) by the end of December 2021, while the information on the website was published by the end of November 2021.</w:t>
      </w:r>
    </w:p>
    <w:p>
      <w:r>
        <w:t>26. The Municipality of Cassino, in a communication dated March 25 of this year, presented some measures for clarification/integration of the commitments presented on November 17, 2021, due to the presence in the communication to be sent to consumers - but not in the attached forms - that invoices containing amounts for consumption dating back more than two years could not be paid “if the responsibility for the delay in billing of such amounts is not attributable to consumers, in application of the aforementioned 2018 Budget Law (Law 205/17).”</w:t>
      </w:r>
    </w:p>
    <w:p>
      <w:r>
        <w:t>27. To this end, the Municipality committed to implement the following additional measures:</w:t>
      </w:r>
    </w:p>
    <w:p>
      <w:r>
        <w:t>1. publish, by April 3, 2022, appropriate information for consumers on the Municipality of Cassino's website (Annex 3), expressly containing corrections to the previously disseminated information, which will be maintained in a prominent position on the site for thirty days from the date of publication;</w:t>
        <w:br/>
        <w:t>2. publish, by April 15, 2022, the same information for consumers (Annex 3) in a locally distributed newspaper, in which it will also be specified that the previous “indication of the date of March 31, 2022, was intended only to indicate a deadline after which the Municipality would proceed to request payments that may be due, while maintaining the possibility for consumers to raise the prescription, without time limitations, if they were entitled to do so. IT IS THEREFORE CONFIRMED THAT THE PRESCRIPTION IN QUESTION CAN BE RAISED WITHOUT TIME LIMITS AND EVEN BEYOND THE PREVIOUSLY COMMUNICATED DEADLINE OF MARCH 31, 2022, FOR OTHER PURPOSES”;</w:t>
        <w:br/>
        <w:t>3. forward the communication in question, for information, to consumer associations present in the territory;</w:t>
        <w:br/>
        <w:t>4. in any case, interpret the current regulations in the sense indicated by the 2020 budget law and, therefore, accept all prescription exceptions raised regardless of whether the delays in billing are attributable to consumers.</w:t>
      </w:r>
    </w:p>
    <w:p>
      <w:r>
        <w:t>IV. OPINION OF THE REGULATORY AUTHORITY FOR ENERGY, NETWORKS AND ENVIRONMENT</w:t>
      </w:r>
    </w:p>
    <w:p>
      <w:r>
        <w:t>28. Since the commercial practice subject to this provision concerns the energy sector, on January 12, 2022, the opinion was requested from the Regulatory Authority for Energy, Networks and Environment, pursuant to and for the effects of Article 27, paragraph 1-bis, of the Consumer Code, introduced by Article 1, paragraph 6, letter a), of Legislative Decree No. 21/2014. The opinion was received on March 21, 2022, and summarizes the observations and evaluations that follow.</w:t>
      </w:r>
    </w:p>
    <w:p>
      <w:r>
        <w:t>29. After making some preliminary considerations regarding the purpose of the opinion, limited to compliance or non-compliance with the regulatory framework, the aforementioned Authority illustrates the evolution of the sector regulations on the issue of the two-year prescription introduced by the 2018 Budget Law, starting from the principles underlying this implementing regulation, continuing with the analysis of the most significant interventions aimed at “strengthened protection of final customers.”</w:t>
      </w:r>
    </w:p>
    <w:p>
      <w:r>
        <w:t>30. With reference to the commitments presented by the Municipality, ARERA notes that it has no critical elements to highlight, except for what has already been indicated regarding the responsibility of the consumer present in the communication sent to consumers, a point that was then the subject of the integration presented by the Municipality. ARERA emphasizes that Article 1, paragraph 295, of the 2020 Budget Law (in force since January 1, 2020), has repealed Article 1, paragraph 5, of the 2018 Budget Law, which had established the non-applicability of the provisions regarding the two-year prescription referred to in Article 1, paragraph 4, of the same 2018 Budget Law, in the event of failure or erroneous detection of consumption data due to the established responsibility of the user.</w:t>
      </w:r>
    </w:p>
    <w:p>
      <w:r>
        <w:t>31. The standard text defined by ARERA in its communications – in line with the regulatory provision – therefore does not contemplate any distinction regarding the alleged responsibility for the delay in billing, effectively confirming the formulation already introduced with resolution May 26, 2020, 186/2020/R/IDR, which was subsequently annulled – as a result – by the Regional Administrative Court for Lombardy, Milan Section, with judgments of June 14, 2021, Nos. 1442, 1443, and 1448.</w:t>
      </w:r>
    </w:p>
    <w:p>
      <w:r>
        <w:t>32. Moreover, with resolution 610/2021/R/IDR – adopted following public consultation, in compliance with the aforementioned judgments – ARERA also provided that, in cases of billing amounts related to consumption dating back more than two years, but for which the operator believes there is a cause for suspension of the prescription, the operator must adequately communicate to the final user the specific reasons for the (alleged) failure to mature the prescription of the right to payment of the amounts.</w:t>
      </w:r>
    </w:p>
    <w:p>
      <w:r>
        <w:rPr>
          <w:b/>
        </w:rPr>
        <w:t>[Pages 70–72]</w:t>
      </w:r>
    </w:p>
    <w:p>
      <w:r>
        <w:t>72 BULLETIN NO. 16 OF MAY 2, 2022</w:t>
      </w:r>
    </w:p>
    <w:p>
      <w:r>
        <w:t>payment of the amounts, pursuant to the primary and general regulatory framework, as well as the possibility of submitting a written complaint regarding the billing of the aforementioned amounts.</w:t>
      </w:r>
    </w:p>
    <w:p>
      <w:r>
        <w:t>33. Finally, with reference to the paragraph inserted by the Municipality in the Consumer Information Model, as per Annex 1 to the commitments form of November 17, 2021 (“In all cases where the statute of limitations has not been or is not formally raised by March 31, 2022, the Municipality of Cassino will be entitled to initiate or continue debt recovery actions, without prejudice to the possibility for users to raise the statute of limitations if they are entitled to do so”), ARERA observes that the regulation does not provide among the minimum contents of the communication to be provided to users any deadline for raising the statute of limitations.</w:t>
      </w:r>
    </w:p>
    <w:p>
      <w:r>
        <w:t>V. EVALUATION OF THE COMMITMENTS</w:t>
      </w:r>
    </w:p>
    <w:p>
      <w:r>
        <w:t>34. With the introduction of the 2018 Budget Law, as amended by the 2020 Budget Law, the legislator intended to curb and limit the phenomenon known as “maxi bills” due to the late issuance of adjustment invoices for water consumption by service providers. It had become evident that due to the previous commercial regime of water supplies – characterized by frequent late billing and/or adjustment of consumption accompanied by the charge of significant amounts – consumers were severely penalized, not only by the amounts of the bills but also in their ability to monitor their consumption and plan related expenses.</w:t>
      </w:r>
    </w:p>
    <w:p>
      <w:r>
        <w:t>35. That said, the Authority believes that the commitments presented by the Municipality of Cassino are suitable to remedy the potential unfairness identified in the initiation communication of the procedure dated October 4, 2021.</w:t>
      </w:r>
    </w:p>
    <w:p>
      <w:r>
        <w:t>36. The proposed measures, in fact, not only interrupt the contested conduct but also fully restore, for all consumers, the rights to which they are entitled under the short statute of limitations regulations. The regulation intended to provide the user, regardless of any potential liability in the event of failure to bill within the two-year period of the related amounts, the ability to raise the statute of limitations on credits related to consumption dating back more than two years from the date of issuance of the invoice. Therefore, adhering to these principles, the Municipality of Cassino has committed to fully incorporate the regulations, correctly informing consumers and accepting requests for short statute of limitations on already submitted claimable credits. Furthermore, it commits to providing adequate supplementary information to all users who have received invoices with claimable credits accompanied by the form to raise the statute of limitations, as well as committing to provide users who have already paid the amounts in question (according to the data provided, about 3,500 invoices), through appropriate information and forms, the possibility to request a refund of such amounts.</w:t>
      </w:r>
    </w:p>
    <w:p>
      <w:r>
        <w:t>37. Additionally, the Municipality commits to prominently include on its institutional website adequate information to all users regarding the recognition of the two-year statute of limitations and the methods to exercise it, with the presence of hypertext links for easy access to the relevant forms.</w:t>
      </w:r>
    </w:p>
    <w:p>
      <w:r>
        <w:t>38. These commitments have already been implemented very quickly by sending communications to the affected users (about 16,500) by the end of December 2021, while the information on the website was published by the end of November 2021.</w:t>
      </w:r>
    </w:p>
    <w:p>
      <w:r>
        <w:t>39. Furthermore, the clarification/integration measures presented on March 25 of this year appear to adequately respond to the observation made by ARERA regarding one of the contents of the communication to users of the commitments presented on November 17, 2021 (namely that the invoices issued containing amounts for consumption dating back more than two years could not be paid “if the responsibility for the delay in billing such amounts is not attributable to the consumers”), as they are capable of preventing any doubts from arising among the affected consumers regarding the application of the regulations in question and therefore regarding the rights to which they are entitled.</w:t>
      </w:r>
    </w:p>
    <w:p>
      <w:r>
        <w:t>40. The Municipality, in fact, commits to publish, by April 3, 2022, on its website appropriate information to consumers (as per Annex 3 of the commitments of March 25) containing a correction to the previously disseminated information and the following clarification: “the amounts in question for consumption dating back more than two years may not be paid regardless of any responsibility of the consumers for the delay in billing, in application of the 2018 budget law (law no. 205/17) as amended by the 2020 budget law (law no. 160/19), as was correctly indicated in the forms attached to said communication. We therefore invite all affected consumers to promptly communicate their intention to raise the statute of limitations regarding such amounts, for example by sending the completed form available at this link to the contacts indicated therein.” This communication will be expressly maintained in a prominent position on the Municipality's website for thirty days from the date of publication. The Municipality also commits to publish, by April 15, 2022, the same information to consumers in a local newspaper, as well as to forward the communication to all consumer associations present in the area.</w:t>
      </w:r>
    </w:p>
    <w:p>
      <w:r>
        <w:t>41. In any case, in addition to the described initiatives, the Municipality of Cassino commits to interpret the current regulations in the sense indicated by the 2020 budget law and, therefore, to accept all exceptions of statute of limitations raised regardless of whether the delays in billing are attributable to the consumers. This commitment appears particularly relevant because it reassures the affected users that the acceptance of requests for statute of limitations on claimable amounts, if the requirements set by law are met, will be extremely swift and will not depend on the assessment of alleged responsibilities of users for the delay in billing.</w:t>
      </w:r>
    </w:p>
    <w:p>
      <w:r>
        <w:t>42. To confirm this, with communications dated March 30 and April 1 of this year, the Municipality of Cassino provided the still partial data of the requests for exception of the statute of limitations and the requests for refunds of amounts paid submitted as of March 30, 2022. The requests for exception of the statute of limitations are about 4,700 and the requests for refunds of amounts already paid are about 1,200. The Municipality reiterated that the requests are being accepted and will all have a positive outcome.</w:t>
      </w:r>
    </w:p>
    <w:p>
      <w:r>
        <w:t>43. Finally, the Municipality's commitment to reiterate and better specify in the aforementioned supplementary communication that the statute of limitations can be raised by those entitled without time limits and therefore also beyond the deadline of March 31, 2022, is particularly commendable. Moreover, the inclusion of such a deadline was only intended to indicate a deadline beyond which the Municipality would proceed to request payments that may be due, without prejudice to the possibility for consumers to raise the statute of limitations, without time limitations.</w:t>
      </w:r>
    </w:p>
    <w:p>
      <w:r>
        <w:t>44. In light of the above considerations, it is believed that the commitments presented meet the requirements set forth in Article 27, paragraph 7, of the Consumer Code.</w:t>
      </w:r>
    </w:p>
    <w:p>
      <w:r>
        <w:t>BULLETIN NO. 16 OF MAY 2, 2022</w:t>
      </w:r>
    </w:p>
    <w:p>
      <w:r>
        <w:t>CONSIDERING, therefore, that the commitments presented by the Municipality of Cassino, in the terms outlined above, are suitable to eliminate the possible profiles of unfairness of the commercial practice under investigation;</w:t>
      </w:r>
    </w:p>
    <w:p>
      <w:r>
        <w:t>CONSIDERING to impose the obligation of the aforementioned commitments on the Municipality of Cassino;</w:t>
      </w:r>
    </w:p>
    <w:p>
      <w:r>
        <w:t>CONSIDERING, therefore, that the procedure can be closed without establishing the infringement;</w:t>
      </w:r>
    </w:p>
    <w:p>
      <w:r>
        <w:t>RESOLVES</w:t>
      </w:r>
    </w:p>
    <w:p>
      <w:r>
        <w:t>a) to make mandatory, with respect to the Municipality of Cassino, pursuant to Article 27, paragraph 7, of the Consumer Code and Article 9, paragraph 2, letter a), of the Regulation, the commitments proposed by it on November 17, 2021, as specified on March 25, 2022, and described in the declaration attached to this provision;</w:t>
      </w:r>
    </w:p>
    <w:p>
      <w:r>
        <w:t>b) to close the procedure without establishing the infringement, pursuant to Article 27, paragraph 7, of the Consumer Code and Article 9, paragraph 2, letter a), of the Regulation;</w:t>
      </w:r>
    </w:p>
    <w:p>
      <w:r>
        <w:t>c) that the Municipality of Cassino, within sixty days from the date of notification of this resolution, informs the Authority of the implementation of the commitments.</w:t>
      </w:r>
    </w:p>
    <w:p>
      <w:r>
        <w:t>Pursuant to Article 9, paragraph 3, of the Regulation, the procedure may be reopened ex officio, where:</w:t>
      </w:r>
    </w:p>
    <w:p>
      <w:r>
        <w:t>a) the Municipality does not implement the commitments;</w:t>
      </w:r>
    </w:p>
    <w:p>
      <w:r>
        <w:t>b) the factual situation changes with respect to one or more elements on which the decision is based;</w:t>
      </w:r>
    </w:p>
    <w:p>
      <w:r>
        <w:t>c) the decision to accept commitments is based on information provided by the Party that is incomplete, inaccurate, or misleading.</w:t>
      </w:r>
    </w:p>
    <w:p>
      <w:r>
        <w:t>Pursuant to Article 27, paragraph 12, of the Consumer Code, in the event of non-compliance with this resolution, the Authority applies an administrative pecuniary sanction from €10,000 to €5,000,000. In cases of repeated non-compliance, the Authority may order the suspension of business activities for a period not exceeding thirty days.</w:t>
      </w:r>
    </w:p>
    <w:p>
      <w:r>
        <w:t>This provision will be notified to the interested parties and published in the Bulletin of the Antitrust Authority.</w:t>
      </w:r>
    </w:p>
    <w:p>
      <w:r>
        <w:t>THE SECRETARY GENERAL THE PRESIDENT</w:t>
      </w:r>
    </w:p>
    <w:p>
      <w:r>
        <w:t>Guido Stazi Roberto Rustichelli</w:t>
      </w:r>
    </w:p>
    <w:p>
      <w:r>
        <w:rPr>
          <w:b/>
        </w:rPr>
        <w:t>[Pages 73–75]</w:t>
      </w:r>
    </w:p>
    <w:p>
      <w:r>
        <w:t>BULLETIN NO. 16 OF MAY 2, 2022 75</w:t>
      </w:r>
    </w:p>
    <w:p>
      <w:r>
        <w:t>PS12112 - PNEUMATICOFACILE-ONLINE SALES-FAILURE TO DELIVER</w:t>
      </w:r>
    </w:p>
    <w:p>
      <w:r>
        <w:t>Measure No. 30120</w:t>
      </w:r>
    </w:p>
    <w:p>
      <w:r>
        <w:t>THE ANTITRUST AUTHORITY</w:t>
      </w:r>
    </w:p>
    <w:p>
      <w:r>
        <w:t>IN ITS MEETING of April 12, 2022;</w:t>
      </w:r>
    </w:p>
    <w:p>
      <w:r>
        <w:t>HEARD the Rapporteur, Professor Michele Ainis;</w:t>
      </w:r>
    </w:p>
    <w:p>
      <w:r>
        <w:t>HAVING REGARD to Part II, Title III, and Part III,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measure of October 12, 2021, with which the adoption of the precautionary measure against Desmart S.r.l. was decided, pursuant to Article 27, paragraph 3, of the Consumer Code;</w:t>
      </w:r>
    </w:p>
    <w:p>
      <w:r>
        <w:t>HAVING REGARD to its decision of February 1, 2022, with which, pursuant to Article 7, paragraph 3, of the Regulation, a sixty-day extension of the deadline for concluding the procedure was ordered, in consideration of the need to ensure a full exercise of the defense rights of the Party;</w:t>
      </w:r>
    </w:p>
    <w:p>
      <w:r>
        <w:t>HAVING REGARD to the acts of the procedure;</w:t>
      </w:r>
    </w:p>
    <w:p>
      <w:r>
        <w:t>I. THE PARTY</w:t>
      </w:r>
    </w:p>
    <w:p>
      <w:r>
        <w:t>1. Desmart S.r.l. (hereinafter, Desmart, Company or Professional), as a professional, pursuant to Article 18, letter b), of the Consumer Code, is a company active in the online sale of tires for motor vehicles and motorcycles through the website www.pneumaticofacile.it (hereinafter, Site). According to information acquired through the Infocamere database, Desmart achieved a turnover in Italy, as of December 31, 2020, the latest available balance sheet in the database, of approximately 800,000 euros, with an operating loss of approximately 75,000 euros1.</w:t>
      </w:r>
    </w:p>
    <w:p>
      <w:r>
        <w:t>II. THE CONDUCTS SUBJECT TO THE PROCEDURE</w:t>
      </w:r>
    </w:p>
    <w:p>
      <w:r>
        <w:t>2. The procedure concerns the behaviors carried out by the Professional in the online offer of tires through the website www.pneumaticofacile.it (hereinafter also the "Site"), consisting of:</w:t>
        <w:br/>
        <w:t>i) the dissemination of misleading information regarding the availability and delivery times of the products sold online, as well as the reliability of its e-commerce site; ii) the unfairness of the online sales process that involves immediate payment charge and subsequent cancellation of the order by the professional; iii) the delayed/failure to deliver the products ordered online and duly paid by consumers; iv) the failure to refund the amounts paid in the event of order cancellation or exercise of the right of withdrawal; v) the inadequate post-sale assistance; vi) the failure to comply with the regulations protecting consumer rights in distance contracts.</w:t>
      </w:r>
    </w:p>
    <w:p>
      <w:r>
        <w:t>III. THE FINDINGS OF THE PROCEDURE</w:t>
      </w:r>
    </w:p>
    <w:p>
      <w:r>
        <w:t>1) The procedure process</w:t>
      </w:r>
    </w:p>
    <w:p>
      <w:r>
        <w:t>3. Starting from June 2021, several consumer reports were received highlighting certain behaviors exhibited by Desmart in the online marketing of tires through the website www.pneumaticofacile.it, essentially consisting of the failure/delayed delivery of purchased and paid products online, the failure to refund amounts paid in the event of order cancellation or exercise of the right of withdrawal, as well as the lack of post-sale assistance2.</w:t>
      </w:r>
    </w:p>
    <w:p>
      <w:r>
        <w:t>4. In relation to the aforementioned conducts, on September 15, 2021, the Party was notified of the initiation of investigative procedure PS12112, for the alleged violation of Articles 20, 21, 22, 23, 24, 25, 49, paragraph 1, letters c), h), v), 52, 54, 56, 57, and 61 of the Consumer Code. In this context, it was particularly hypothesized: the misleading nature of the information published on the Site regarding the availability and delivery times of the products offered online as well as regarding the reliability and security of e-commerce; the unfairness of the online sales process concerning the immediate payment charge at the time of order and the subsequent unilateral cancellation by the Professional; the further unfairness of the conducts consisting of the failure/delayed delivery of products, the omission/inadequate provision of post-sale assistance service as well as the obstruction to consumers' rights of withdrawal and refund; the failure to comply with certain provisions protecting consumer rights in distance contracts.</w:t>
      </w:r>
    </w:p>
    <w:p>
      <w:r>
        <w:t>5. Concurrently with the initiation communication, the Professional was invited, pursuant to Article 8, paragraph 2, of the Regulation, to submit written statements and documents within ten days of receipt, for the purpose of assessing the existence of the conditions for the provisional suspension of the conducts, pursuant to Article 27, paragraph 3, of the Consumer Code.</w:t>
      </w:r>
    </w:p>
    <w:p>
      <w:r>
        <w:t>6. By measure of October 12, 2021, No. 29851, notified to the Professional on October 22, 2021, the Authority ordered, pursuant to Article 27, paragraph 3, of the Consumer Code, the provisional suspension by Desmart of any activity aimed at promoting and selling products that are not available or otherwise not actually ready for delivery within the indicated timeframe. In the same measure, it was also ordered that Desmart communicate to the Authority the execution of the suspension resolution and the related implementation methods, sending a specific report within 10 days of receipt of the measure.</w:t>
      </w:r>
    </w:p>
    <w:p>
      <w:r>
        <w:t>7. The Professional did not transmit the aforementioned report, nor did it suspend the online sales activity through the Site, which remained operational at least until November 22, 2021. An official survey conducted on November 22 and 25, 2021, revealed that the website www.pneumaticofacile.it was "subject to seizure, measure of the Judicial Authority: P.P. 1712/21 R.G. news of crime - mod. 21 - Public Prosecutor's Office at the Court of Avezzano (AQ)", so that "The website is currently unavailable"3.</w:t>
      </w:r>
    </w:p>
    <w:p>
      <w:r>
        <w:t>8. Desmart did not respond to the request for information made in the initiation communication of the procedure, nor did it submit written statements or documents during the investigation.</w:t>
      </w:r>
    </w:p>
    <w:p>
      <w:r>
        <w:t>9. On December 29, 2021, the Party was notified of the conclusion date of the investigative phase, pursuant to Article 16, paragraph 1, of the Regulation.</w:t>
      </w:r>
    </w:p>
    <w:p>
      <w:r>
        <w:t>10. By decision of February 1, 2022, pursuant to Article 7, paragraph 3, of the Regulation, the deadline for concluding the procedure was extended to April 13, 2022.</w:t>
      </w:r>
    </w:p>
    <w:p>
      <w:r>
        <w:t>11. Within the deadline set in the communication of the conclusion of the investigative phase, the Professional did not submit any defensive memorandum.</w:t>
      </w:r>
    </w:p>
    <w:p>
      <w:r>
        <w:t>12. On February 11, 2022, a request for an opinion was sent to the Authority for Guarantees in Communications, received on March 8, 2022.</w:t>
      </w:r>
    </w:p>
    <w:p>
      <w:r>
        <w:t>2) The evidence acquired</w:t>
      </w:r>
    </w:p>
    <w:p>
      <w:r>
        <w:t>13. From the investigative evidence, it emerged that the professional was offering for sale, on its website pneumaticofacile.it, various types of tires at apparently convenient prices, promising rapid delivery times (5-8 days) and continuous support for orders, only to fail to deliver the products ordered online and paid by consumers, even months after the purchase and despite several reminders sent by buyers. Furthermore, the professional failed to provide adequate post-sale assistance and did not refund the amounts paid by consumers in the event of exercising the right of withdrawal or cancellation of the unfulfilled order.</w:t>
      </w:r>
    </w:p>
    <w:p>
      <w:r>
        <w:t>14. With an official survey conducted on September 27, 20214, it was found that, despite the initiation communication of the investigation, with simultaneous initiation of the procedure for possible provisional suspension, the professional's website had not been modified, neither in terms of graphic layout nor in relation to the online sales process and the information provided regarding the products offered for sale and the contractual conditions present.</w:t>
      </w:r>
    </w:p>
    <w:p>
      <w:r>
        <w:t>15. Following an official survey conducted on November 22 and 25, 2021, it emerged that the website www.pneumaticofacile.it was "subject to seizure, measure of the Judicial Authority: P.P. 1712/21 R.G. news of crime - mod. 21 - Public Prosecutor's Office at the Court of Avezzano (AQ)". The website www.pneumaticofacile.it is currently no longer available5.</w:t>
      </w:r>
    </w:p>
    <w:p>
      <w:r>
        <w:t>16. Finally, it was verified, through the Infocamere database, that by deed of January 26, 2022, the company Desmart S.r.l. was placed in dissolution and liquidation.</w:t>
      </w:r>
    </w:p>
    <w:p>
      <w:r>
        <w:t>17. With specific regard to the information disseminated on the delivery times of the products sold online, the professional advertised on the website pneumaticofacile.it, with great graphic prominence, the delivery of its products promising very quick delivery times. On the homepage of the Site, for example, after the claim "Choosing us is easy," the indication "Free delivery in 5-8 working days" was reported (see Fig. 1, survey of September 7, 2021).</w:t>
      </w:r>
    </w:p>
    <w:p>
      <w:r>
        <w:rPr>
          <w:b/>
        </w:rPr>
        <w:t>[Pages 76–78]</w:t>
      </w:r>
    </w:p>
    <w:p>
      <w:r>
        <w:t>78 BULLETIN NO. 16 OF MAY 2, 2022</w:t>
      </w:r>
    </w:p>
    <w:p>
      <w:r>
        <w:t>Figure 1</w:t>
      </w:r>
    </w:p>
    <w:p>
      <w:r>
        <w:t>18. On the professional's website, in the "Order Support" section, it was stated: "delivery is guaranteed within 8 working days throughout Italy and in 12 working days in Sicily and Sardinia"; this circumstance was also the subject of a specific report by consumers. Furthermore, on the webpage https://www.pneumaticofacile.it/pages/pagamenti-e-consegne, under the "Shipping and Returns" section, the following indication was highlighted in bold: "Our delivery times vary on average between 5 and 8 working days from the fulfillment of the order throughout the national territory, except for the islands where an additional 1-3 working days is required, depending on the courier used" (bold in the original).</w:t>
      </w:r>
    </w:p>
    <w:p>
      <w:r>
        <w:t>19. Moreover, the professional advertised on the Site that their e-commerce was reliable and secure, according to what was allegedly analyzed and certified by the website www.ecommercesicuro.com, also highlighting the excellent quality of consumer reviews taken from the website www.feedaty.com (see Fig. 2).</w:t>
      </w:r>
    </w:p>
    <w:p>
      <w:r>
        <w:t>20. In light of these factual elements, identified on the professional's Site, regarding claims and indications about the particular reliability and speed of the service offered to consumers, from June 2021 until March 2022, several reports were received highlighting the misleading nature of the described messages and the incorrect behavior of the Professional. The information concerning the particular reliability and security of the Professional's e-commerce thus proved to be untrue.</w:t>
      </w:r>
    </w:p>
    <w:p>
      <w:r>
        <w:t>21. Consumers, in particular, reported that after purchasing and paying for the tires presented on the Site as available, they did not receive delivery within the promised timeframe, even months after the online purchase, nor did they receive a refund of the amount paid as consideration, despite numerous reminders.</w:t>
      </w:r>
    </w:p>
    <w:p>
      <w:r>
        <w:t>22. Additionally, in light of the investigative evidence, it emerged that the professional required and charged payment for the products at the time of the online order. This behavior is fully reflected, firstly, in the contractual provisions adopted by the Professional, which stipulate immediate payment of the order by consumers, only to then expressly establish the possibility that the products sold online may not actually be available from suppliers, as well as reserving to the Professional the right to offer the customer an equivalent alternative or a refund of the order within 30 days.</w:t>
      </w:r>
    </w:p>
    <w:p>
      <w:r>
        <w:t>23. The implementation by the Professional of the conduct consisting of the immediate charge of payment from consumers at the time of the online order of various tires and/or rims is confirmed by numerous and documented reports in which the non-delivery of the goods purchased online and the failure to refund the price paid at the time of the order are reported. Moreover, from the documentary evidence attached to a report, it also emerges that the professional in some cases proceeded to cancel "due to stock exhaustion," even after having already charged the corresponding payment.</w:t>
      </w:r>
    </w:p>
    <w:p>
      <w:r>
        <w:t>24. Some reporters highlighted that following reminders made to the professional in order to obtain delivery of the products purchased online or a refund of the price already paid, they were reassured that the order was being processed.</w:t>
      </w:r>
    </w:p>
    <w:p>
      <w:r>
        <w:t>9 See, in particular, reports prot. 52056 of June 14, 2021, prot. 58943 of July 14, 2021, prot. 60850 of July 22, 2021, and prot. 66117 of August 16, 2021. More recently, reports prot. 73254 of September 23, 2021 (non-delivery of products purchased and paid for on July 5, 2021), prot. 79052 of October 18, 2021 (non-delivery after 3 months from purchase), prot. 79850 of October 20, 2021 (non-delivery of tires purchased online on August 18, 2021), 80084 of October 21, 2021, prot. 82472 of November 2, 2021, prot. 85248 of November 12, 2021, prot. 87150 of November 19, 2021, prot. 87321 of November 22, 2021, prot. 87964 of November 24, 2021, and prot. 87646 of November 23, 2021, in which the reporter reported the non-delivery of 4 tires purchased on July 21, 2021, as well as the failure to refund the purchase price paid at the time of the order. In report prot. 85795 of November 15, 2021, a consumer highlighted that, after countless reminders, having waited 44 days without receiving the goods, on July 26, 2021, he requested a full refund of the amount paid, in the same payment method (credit card credit), without receiving any response from the company. Lastly, see reports prot. 12466 of January 14, 2022, and prot. 26306 of March 14, 2022, related to purchases made in November 2021, never delivered nor refunded.</w:t>
      </w:r>
    </w:p>
    <w:p>
      <w:r>
        <w:t>80 BULLETIN NO. 16 OF MAY 2, 2022</w:t>
      </w:r>
    </w:p>
    <w:p>
      <w:r>
        <w:t>25. The provisions of the "Terms and Conditions" (acquired in the records with the minutes of August 24, 2021): art. 5 "The customer who wishes to purchase tires and/or rims will enter their billing and shipping details, and will review these Terms and Conditions or the 'sales contract', and subsequently, by making the payment, will complete their order. The terms and conditions are deemed accepted in their entirety upon completion of the order"; art. 12 "Payment by credit, debit, and prepaid cards is immediate and no shipment will be made without it" and art. 13 "In the case of bank transfer, Desmart reserves the right to wait for the actual credit of the amount before starting the processing of the order".</w:t>
      </w:r>
    </w:p>
    <w:p>
      <w:r>
        <w:t>26. See also art. 4 of the "Terms and Conditions": "The listings of tires published on the site are subject to their actual availability from suppliers, which may vary quickly. In case of unavailability, the customer will be offered an equivalent alternative or a full refund of the order", as well as articles 15 "It is impossible to guarantee the availability of the product during the time elapsed between the bank transfer order and the actual credit" and 16 "It is possible that due to delays in updates from suppliers a product appears available on the website www.pneumaticofacile.it but is out of stock at the time of ordering by Desmart from its suppliers".</w:t>
      </w:r>
    </w:p>
    <w:p>
      <w:r>
        <w:t>27. Furthermore, see, in addition to the aforementioned art. 4, also art. 17 of the "Terms and Conditions": "In the event that the product paid for by the customer is out of stock, Desmart S.r.l. will propose an alternative consistent with the customer's expectations at the same price or a higher-tier product with the corresponding payment of the price difference by the customer, or a lower-tier product with a refund of the difference. If none of the proposed alternatives is accepted by the customer, Desmart will refund the entire amount paid by the customer as soon as possible." Regarding the timing of the refund, the professional provides that the return of the amount paid by the customer will occur within 30 days ("In the event that the contractual clause of art. 17 of this 'Sales Contract' comes into play, the customer will be fully refunded within a maximum period of 30 days").</w:t>
      </w:r>
    </w:p>
    <w:p>
      <w:r>
        <w:t>28. See, among others, reports prot. 76829 of October 7, 2021, prot. 81117 of October 25, 2021, prot. 82472 of November 2, 2021, 85248 of November 12, 2021, 86491 of November 17, 2021, prot. 87646 of November 23, 2021, prot. 26306 of March 14, 2022; prot. 12466 of January 14, 2022, and prot. 26306 of March 14, 2022.</w:t>
      </w:r>
    </w:p>
    <w:p>
      <w:r>
        <w:t>29. See report prot. 76829 of October 7, 2021.</w:t>
      </w:r>
    </w:p>
    <w:p>
      <w:r>
        <w:t>30. See report prot. 74539 of September 29, 2021, in which a consumer, after more than 20 days from the online purchase, having reminded the professional and requested information via email, was informed that the shipment of the tires had been entrusted to the courier and could be tracked using the tracking codes previously sent; after unsuccessfully using the tracking code to check the status of the shipment, the reporter sent a new request for information, to which the professional responded by email, the same day, claiming "that the goods were departing from the sorting depot. The tracking code was activated after the goods were 'shot' at the relevant branch" (the goods were never delivered). Also see report prot. 87673 of November 23, 2021, in which the reporter, not having received the tracking number following an online purchase, wrote to the professional to obtain information about the shipment and received the following response "the order is being processed and I am waiting to receive confirmation of fulfillment and tracking from the supplier."</w:t>
      </w:r>
    </w:p>
    <w:p>
      <w:r>
        <w:rPr>
          <w:b/>
        </w:rPr>
        <w:t>[Pages 79–81]</w:t>
      </w:r>
    </w:p>
    <w:p>
      <w:r>
        <w:t>BULLETIN NO. 16 OF MAY 2, 2022 81</w:t>
        <w:br/>
        <w:t>delivery would have been made16, only to later find again the failure to deliver, in whole or in part, the tires even after months17.</w:t>
      </w:r>
    </w:p>
    <w:p>
      <w:r>
        <w:t>25. Consumers also complained that, despite what was advertised on the homepage of the Site regarding continuous support for orders (see fig. 1), there was a lack of or inadequate after-sales assistance for resolving the issues encountered and, in some cases, extreme difficulty or impossibility in contacting the professional in the phase following the purchase18. The professional, in fact, would not have followed up on repeated requests for assistance and/or requests for information made through the designated communication channels or would have limited themselves to providing generic responses to complaints, without following up on the requests for withdrawal and refunds made by consumers19.</w:t>
      </w:r>
    </w:p>
    <w:p>
      <w:r>
        <w:t>26. In addition to the aforementioned conduct, it was found that some of the contractual provisions published on the website www.pneumaticofacile.it, particularly those contained in Articles 37, 38, 39, 42, and 46 of the “Terms and Conditions” accessible via the link at the bottom of the homepage of the Site, imposed costs on the consumer in the event of withdrawal and/or cancellation of the order during delivery20. Also with reference to the right of withdrawal, while the “Terms and Conditions” - which governed the sales contract and were accessible through the link at the bottom of the homepage of the Site - state that “The right of withdrawal can be communicated via email to the address assistenza@pneumaticofacile.it” (art. 43), the professional also published on their Site a different version of the “Terms and Conditions of Service,” accessible during the online purchase of products, after opening the payment screen for the product, where it is indicated (in the section “Right of Withdrawal”) that “The customer must contact the seller […] by sending a communication via registered mail with return receipt […]” to the company's address, thus identifying, as the only method of exercising the right of withdrawal, registered mail, without ever providing the form for exercising the right itself on the Site.</w:t>
      </w:r>
    </w:p>
    <w:p>
      <w:r>
        <w:t>27. Finally, the professional failed to provide, in a clear and understandable manner, the pre-contractual information regarding the possibility of using an extra-judicial complaint and appeal mechanism, by not publishing the link to the EU ODR platform for the extra-judicial resolution of disputes21.</w:t>
      </w:r>
    </w:p>
    <w:p>
      <w:r>
        <w:t>3) The Defensive Arguments of the Party</w:t>
      </w:r>
    </w:p>
    <w:p>
      <w:r>
        <w:t>28. Following the communication of the initiation of the procedure, the Professional did not produce any defensive memorandum, nor did they provide any information during the procedure.</w:t>
      </w:r>
    </w:p>
    <w:p>
      <w:r>
        <w:t>IV. OPINION OF THE AUTHORITY FOR GUARANTEES IN COMMUNICATIONS</w:t>
      </w:r>
    </w:p>
    <w:p>
      <w:r>
        <w:t>29. Since the conduct subject to this provision was disseminated via the internet, on February 11, 2022, an opinion was requested from the Authority for Guarantees in Communications, pursuant to art. 27, paragraph 6, of the Consumer Code.</w:t>
      </w:r>
    </w:p>
    <w:p>
      <w:r>
        <w:t>30. By resolution received on March 8, 2022, this Authority expressed the requested opinion, limiting its evaluations to the suitability of the specific means of communication used to disseminate the commercial practice, to amplify any misleading and/or unfairness of the same practice.</w:t>
      </w:r>
    </w:p>
    <w:p>
      <w:r>
        <w:t>31. In particular, the aforementioned Authority, considering that “the means of communication used is suitable for developing a significant impact on consumers who, based on the information contained on the Professional's site, could be induced to make a commercial decision that they otherwise would not have made, thus concretely developing the full promotional potential of online communication,” deemed that, in this case, the internet is a tool capable of significantly influencing the realization of the commercial practice subject to the request for opinion.</w:t>
      </w:r>
    </w:p>
    <w:p>
      <w:r>
        <w:t>V. CONCLUDING EVALUATIONS</w:t>
      </w:r>
    </w:p>
    <w:p>
      <w:r>
        <w:t>32. This provision concerns the unlawfulness of the behaviors carried out by Desmart, starting at least from May 2021, in the context of its online sales activity through the website pneumaticofacile.it. In particular, the conduct attributed to the Professional constitutes three distinct violations of the Consumer Code, consisting of:</w:t>
      </w:r>
    </w:p>
    <w:p>
      <w:r>
        <w:t>A) an unfair commercial practice related to the dissemination of misleading information about the characteristics of the products sold online, delivery times, and the alleged reliability of e-commerce as well as related to the adoption of unfair methods in the online sales process, in violation of Articles 20, 21, 22, 24, and 25 of the Consumer Code;</w:t>
      </w:r>
    </w:p>
    <w:p>
      <w:r>
        <w:t>B) a second unfair commercial practice related to the failure to deliver the products sold online, the omission or inadequate provision of after-sales assistance, and the obstruction to the exercise of consumers' rights of withdrawal and refund, in violation of Articles 20, 22, 24, and 25 of the Consumer Code.</w:t>
      </w:r>
    </w:p>
    <w:p>
      <w:r>
        <w:t>33. The two commercial practices (A and B) contested to the Professional, characterized by a set of complex and articulated behaviors, are structurally autonomous due to the distinct phases of consumption to which they pertain. In particular, the first practice (A) pertains to the moment of offering products on the Professional's website and the conclusion of the online purchase contract; the second practice (B) concerns the phase following the purchase, relating to the execution of the main obligation regarding the delivery of the products within the stipulated terms and the overall assistance provided also for the exercise of consumers' rights.</w:t>
      </w:r>
    </w:p>
    <w:p>
      <w:r>
        <w:t>34. The last aspect of unlawfulness C) concerns the Professional's failure to comply with the pre-contractual information obligations in distance contracts, particularly regarding consumers' ability to use an extra-judicial complaint and appeal mechanism, in violation of Article 49, paragraph 1, letter v) of the Consumer Code.</w:t>
      </w:r>
    </w:p>
    <w:p>
      <w:r>
        <w:t>Premise: the context in which the established conduct is situated</w:t>
      </w:r>
    </w:p>
    <w:p>
      <w:r>
        <w:t>35. The investigation conducted concerns the e-commerce sector, a rapidly growing area characterized by intense competition, in which the depersonalization of the purchasing relationship weakens the consumer/buyer and places them in a position of inevitable informational asymmetry compared to the Professional. It follows, therefore, the need to ensure greater correctness in commercial relationships, compliance with the main obligations of the contract, and the delivery of purchased goods corresponding to those subject to promotion and offer.</w:t>
      </w:r>
    </w:p>
    <w:p>
      <w:r>
        <w:t>36. It is worth noting that according to the principles derived from the norms of the Consumer Code aimed at protecting the consumer's freedom of choice, the consumer must have, from the very first contact, all the useful information to make a commercial decision; this is even more so in the e-commerce sector, characterized by the remote conclusion of commercial transactions, where the need to ensure the correctness of commercial relationships assumes particular importance.</w:t>
      </w:r>
    </w:p>
    <w:p>
      <w:r>
        <w:rPr>
          <w:b/>
        </w:rPr>
        <w:t>[Pages 82–84]</w:t>
      </w:r>
    </w:p>
    <w:p>
      <w:r>
        <w:t>84 BULLETIN NO. 16 OF MAY 2, 2022</w:t>
      </w:r>
    </w:p>
    <w:p>
      <w:r>
        <w:t>of consumption, from the moment the user connects, through a clear and complete representation of the characteristics of the offers being advertised and the resulting contractual obligation, to allow the consumer to make an informed commercial choice first regarding the purchase and, subsequently, in relation to the continuation of the contractual relationship.</w:t>
      </w:r>
    </w:p>
    <w:p>
      <w:r>
        <w:t>37. In the pre-purchase phase, it is therefore necessary to provide precise and comprehensive information regarding the essential characteristics of the products sold, the related delivery times, and the methods of execution of the relevant contract, in order to allow the consumer to first verify the convenience of the transaction, and then the compliance with the proposed offer conditions. In the phase following the online purchase, concerning the execution of the distance selling transaction, the Professional is required to ensure due assistance to consumers, providing correct information on the actual status and concrete developments of a purchase order, as well as guaranteeing the full exercise of their rights related to the delivery of products, withdrawal/cancellation, and reimbursement of the amount paid. This is also because, given the high competition in this sector, if promptly and adequately informed about the possible impossibility of fulfilling the order under the proposed conditions, the consumer can easily replace the non-compliant Professional with a direct competitor.</w:t>
      </w:r>
    </w:p>
    <w:p>
      <w:r>
        <w:t>38. In this context, Desmart, in contrast to the duty of diligence imposed on it under the Consumer Code, disseminated false information regarding the availability of products and the indicated delivery times, as well as the reliability and security of its e-commerce site, thereby preventing consumers from making an informed and conscious choice. Subsequently, after the contract was finalized, the Professional also hindered consumers' rights to obtain delivery of the goods, to receive adequate after-sales assistance, as well as to withdraw from the contract and obtain the refunds due to them according to the methods and times established by law, also prejudicing the possibility of turning to other suppliers to meet their needs.</w:t>
      </w:r>
    </w:p>
    <w:p>
      <w:r>
        <w:t>Practice A) The misleading nature of the information on the characteristics of the offer and the unfairness of the online sales process</w:t>
      </w:r>
    </w:p>
    <w:p>
      <w:r>
        <w:t>39. As indicated above, the first commercial practice attributable to Desmart consists of a series of behaviors carried out in the pre-contractual phase and in the phase related to the conclusion of the online contract, consisting of (i) the dissemination of misleading information about the characteristics of the products sold online on the Site, specifically regarding the availability and delivery times of the goods, and the alleged reliability and security of its e-commerce, as well as (ii) the adoption of unfair methods in the online sales process, particularly regarding the immediate charging of payment even in the face of unavailability of the products and, in some cases, the unilateral cancellation of orders.</w:t>
      </w:r>
    </w:p>
    <w:p>
      <w:r>
        <w:t>40. The overall set of these behaviors constitutes an unfair commercial practice, characterized by elements of misleadingness and aggressiveness, pursuant to Articles 20, 21, 22, 24, and 25 of the Consumer Code, as it is contrary to professional diligence and capable of misleading consumers about some relevant characteristics and delivery times of the products sold online, as well as significantly limiting consumers' freedom of choice regarding the product, thereby inducing them to make a commercial decision for the immediate purchase and payment of a product that they would not have otherwise made.</w:t>
      </w:r>
    </w:p>
    <w:p>
      <w:r>
        <w:t>BULLETIN NO. 16 OF MAY 2, 2022 85</w:t>
      </w:r>
    </w:p>
    <w:p>
      <w:r>
        <w:t>The misleading information on the Site</w:t>
      </w:r>
    </w:p>
    <w:p>
      <w:r>
        <w:t>41. From the investigative findings, it has emerged that Desmart, within the offers published on its website and, therefore, in the pre-purchase phase of consumers' online choices, provided information regarding the delivery times of the marketed tires that, in reality, turned out to be unreliable and, therefore, deceptive, to the extent that they suggested the possibility of purchasing certain products online that, however, were not present in the Company's warehouse and/or were not certainly ready for delivery within the proposed times.</w:t>
      </w:r>
    </w:p>
    <w:p>
      <w:r>
        <w:t>42. It is worth noting that the same Professional, within the "Terms and Conditions" governing the online purchase contract, expressly provided that the advertisements for tires published on the Site are subject to the actual availability of the products from suppliers, reserving the right, both "in case of unavailability" and "in the event that the product paid for by the customer is out of stock," to propose an alternative offer to the customer or refund the order.</w:t>
      </w:r>
    </w:p>
    <w:p>
      <w:r>
        <w:t>43. Correct and timely information on the actual availability of products is essential for a fully informed purchasing decision, capable of ensuring consumers genuine freedom of choice, allowing them to adequately weigh the opportunity to purchase products that Desmart did not have, or was not certain to have, immediate material availability or, conversely, to turn to another professional.</w:t>
      </w:r>
    </w:p>
    <w:p>
      <w:r>
        <w:t>44. In reality, the information provided by Desmart on the home delivery times of the products sold online (5-8 working days) turned out to be misleading, as it was inaccurate and unreliable, as demonstrated by the investigative findings related to numerous reports attesting to the failure to comply with the originally proposed timelines on the Site, even after many months from the online purchase and simultaneous payment; due to this non-compliance, several consumers were indeed induced and/or forced to request withdrawal/cancellation of the order and the consequent refund of the amount paid at the time of the online order.</w:t>
      </w:r>
    </w:p>
    <w:p>
      <w:r>
        <w:t>45. Similarly misleading are the information published, with considerable emphasis, on the Professional's Site regarding the alleged reliability and security of its e-commerce, along with the exaltation of the excellent quality of reviews allegedly taken from the site www.feedaty.com, as they aim to accredit, without further specifications regarding the alleged certification by the site www.ecommercesicuro.com, nor regarding the methods of acquiring the reviews and/or the relationships with such websites, an image of full efficiency and seriousness of the site www.pneumaticofacile.it which, in light of the investigative documentation and the fact that the same site has been seized by the Judicial Authority, is completely disregarded.</w:t>
      </w:r>
    </w:p>
    <w:p>
      <w:r>
        <w:t>46. In conclusion, the misleading nature of the information provided by Desmart, at the delicate moment of advertising engagement, regarding the availability and delivery times of the products offered online and its reliability, is certainly capable of significantly distorting the economic behavior of consumers and influencing their respective commercial decisions, inducing them to purchase the products sold online by the Professional based on the expectation of rapid delivery times or, in any case, relying on compliance with the proposed timelines. Only with adequate prior information on all relevant elements for consumers' commercial decision would they indeed be in a position to make a truly informed choice, accepting the risk of encountering such inconveniences or preferring to turn to other operators (online or physical) or, again, refraining entirely from purchasing the product.</w:t>
      </w:r>
    </w:p>
    <w:p>
      <w:r>
        <w:t>The unfair online sales process</w:t>
      </w:r>
    </w:p>
    <w:p>
      <w:r>
        <w:t>47. From the documentation in the proceedings, it has also emerged that Desmart adopted unfair methods of managing the online sales process, specifically regarding the immediate charging of payment for the products purchased by consumers at the time of the online order; specifically, as stated in the investigative findings, the Professional charges the customer for the price of the products purchased online at the time of the order, even though the product is not immediately available with the professional. This conduct appears particularly serious to the extent that it is evident that the Professional has knowingly accepted online orders regardless of the actual availability of the products offered for sale in its warehouse, thereby accepting the risk of being unable to fulfill the contract, in evident violation of the general principles of fairness and good faith in the e-commerce sector.</w:t>
      </w:r>
    </w:p>
    <w:p>
      <w:r>
        <w:t>48. This conduct is fully corroborated, in addition to the reports from consumers who complained about the failure to deliver products paid for in advance and the failure to refund the amount, also in the contractual discipline adopted by the Professional, which provides for immediate payment of the order by consumers, while at the same time reserving the possibility that the ordered products (and paid for in advance) may not be available from suppliers or may be out of stock, as well as reserving to Desmart the right to propose alternative products to the customer and, in case of refusal, to proceed with the refund of the amount paid by the customer.</w:t>
      </w:r>
    </w:p>
    <w:p>
      <w:r>
        <w:t>49. In light of the charge of the purchase price of the products at a time prior to the actual fulfillment of the order, that is, the physical delivery of the product to the courier, and therefore regardless of an actual verification of the availability of the goods, the Professional appears in some cases to have unilaterally canceled orders due to unavailability of the products. In other cases, following payment by consumers, Desmart adopted delaying strategies towards customers who requested information about the delivery of the goods purchased online, reassuring them through ambiguous communications that the order was being processed and that delivery would be made, only to then fail to follow through with the delivery.</w:t>
      </w:r>
    </w:p>
    <w:p>
      <w:r>
        <w:t>50. Essentially, what emerges from the investigation is that the Professional offers for sale products that are not available and immediately charges the corresponding price, reserving the unilateral right to a subsequent cancellation. Such a modus operandi assumes particularly serious characteristics where it is evident that the Professional has knowingly accepted orders without ensuring the actual availability of the products, thus violating the principles of fairness and good faith in the e-commerce sector.</w:t>
      </w:r>
    </w:p>
    <w:p>
      <w:r>
        <w:rPr>
          <w:b/>
        </w:rPr>
        <w:t>[Pages 85–87]</w:t>
      </w:r>
    </w:p>
    <w:p>
      <w:r>
        <w:t>BULLETIN NO. 16 OF MAY 2, 2022 87</w:t>
        <w:br/>
        <w:t>considers that, in this way, consumers are deprived of the availability of economic resources, even of considerable amounts and for an indefinite period, which could have allowed, among other things, the purchase of the product from another supplier. As a result of the described management methods of the online sales process, the Professional thus ensures immediate payment and transfers to consumers the risk of being unable to fulfill the online purchase order and provide the product, thereby significantly limiting their freedom of action and hindering the exercise of their contractual rights, including the right to terminate the contract, to change the product, or to turn to another commercial operator.</w:t>
      </w:r>
    </w:p>
    <w:p>
      <w:r>
        <w:t>51. The overall management methods of the online sales process adopted by the Professional are therefore deemed incorrect and, in particular, characterized by aggressive profiles, pursuant to Articles 24 and 25 of the Consumer Code, as they are likely to significantly affect, through undue conditioning, the freedom of choice of consumers regarding the products offered online, inducing them to make a commercial decision that they otherwise would not have made, since they involve the immediate withdrawal of the amount at the time of the online order, only to lead to the cancellation of the order and/or the termination of the contract, or withdrawal from it, due to delays in delivery and/or the outright failure to deliver the purchased good.</w:t>
      </w:r>
    </w:p>
    <w:p>
      <w:r>
        <w:t>Practice B) The unlawful management methods of the phase following the online purchase</w:t>
      </w:r>
    </w:p>
    <w:p>
      <w:r>
        <w:t>52. The second unfair commercial practice attributable to the Professional concerns the phase following the online purchase and consists of a series of behaviors that consist of the delayed/failure to deliver the products sold online, the omission of information regarding the shipping status of orders, the failure or inadequate provision of post-sale assistance services, and the hindrance to the exercise of consumers' rights of withdrawal and/or refund. Such behaviors, when considered as a whole, constitute an unfair commercial practice, carried out in violation of Articles 20, 22, 24, and 25 of the Consumer Code, as they are contrary to professional diligence and likely to significantly limit consumers' freedom of choice regarding the product, as well as to hinder the exercise of consumers' rights, including the right to obtain delivery of the good within the expected timeframes, the right to terminate a contract and obtain a refund according to the times and methods provided for by the contractual discipline and in accordance with the provisions of the law, or to change the product or turn to another Professional, as well as the right to receive adequate post-sale assistance.</w:t>
      </w:r>
    </w:p>
    <w:p>
      <w:r>
        <w:t>53. The investigative findings, extensively described above, account for numerous instances of non-delivery of products ordered and paid for by consumers, even months after the relevant online order. In this context, consumer reports attest to a dilatory and obstructive attitude of the Professional who, in response to customer inquiries about the shipping status of the order and various reminders, often completely failed to respond, or merely provided generic, non-committal responses or invited customers to use the (non-functional) tracking codes of the supplier or ultimately referred to the courier's conduct.</w:t>
      </w:r>
    </w:p>
    <w:p>
      <w:r>
        <w:t>54. The failure to fulfill the main obligation, relating to delivery according to the projected terms of the product sold online, is characterized by aggressive profiles, insofar as consumers, despite having paid the price, are deprived of the availability of the purchased online goods or the possibility of using them in a timely manner, thus suffering undue conditioning that could also prevent them from purchasing the same products from other operators, or from using the sums paid as consideration and collected by the Professional for other purposes. In fact, in this case, there is an exploitation by Desmart of a position of power over the consumer to exert pressure that significantly limits the consumer's ability to make an informed decision; the consumer finds themselves in a stressful situation that conditions their decision-making, determined by the repeated and disrespectful conduct of their will.</w:t>
      </w:r>
    </w:p>
    <w:p>
      <w:r>
        <w:t>55. Based on the documentation acquired, the incorrect conduct consisting of hindering the exercise of the right of withdrawal and refund by consumers following the non-delivery/delayed delivery of the products purchased online and/or unilateral cancellation of the contract by Desmart is also confirmed. In this regard, the described critical issues inherent in the withdrawal and refund procedures, as well as the reported difficulties in contacting the professional, are particularly relevant.</w:t>
      </w:r>
    </w:p>
    <w:p>
      <w:r>
        <w:t>56. Regarding the withdrawal procedures, the limitations imposed by the Professional on the methods of communication of the intention to withdraw by consumers are particularly noteworthy: as seen, in fact, in the "Terms and Conditions," registered mail with return receipt is provided as the only method for exercising the right of withdrawal. An additional aspect likely to affect consumers' ability to exercise the right of withdrawal is represented by the unavailability, on the Professional's Website, of the standard form for exercising withdrawal. The aforementioned contractual provisions that impose shipping costs on the consumer in the event of withdrawal are also significant, as they concern goods (tires) that, by their nature, cannot normally be returned by mail under the Consumer Code (cf. art. 57).</w:t>
      </w:r>
    </w:p>
    <w:p>
      <w:r>
        <w:t>57. With specific reference to consumers' right to obtain the return of the amount paid at the time of the order, following the cancellation of the order or the withdrawal exercised due to the delayed/non-delivery of the products purchased online, it should be noted that the contractual provision whereby the Professional reserves a long period, up to 30 days, to proceed with the refund, is likely to constitute an obstacle to consumers exercising this important right.</w:t>
      </w:r>
    </w:p>
    <w:p>
      <w:r>
        <w:t>58. The implementation by Desmart, in the phase following the conclusion of the online purchase contract, of a complex of dilatory and obstructive behaviors is confirmed by various consumer reports that have complained about the impediment to withdrawal as well as the failure to refund in response to the relevant requests and multiple reminders sent to the Professional, after having encountered the delayed/non-delivery of the purchased and duly paid products or the cancellation of the purchase contract.</w:t>
      </w:r>
    </w:p>
    <w:p>
      <w:r>
        <w:t>59. Regarding the commercial practice in question, the significant difficulties in contacting the Professional are also relevant. The investigative evidence clearly attests, on the one hand, to the inadequacy of the contact methods made available to consumers by the Professional, and on the other hand, to the difficulty consumers face in receiving reliable information both about the delivery status and about the actual refund timelines. As for the contact methods of Desmart for post-sale assistance, it has indeed been found that the phone numbers and email addresses present on the Website were unusable, as no operator responded to customer calls or emails, or only after numerous reminders, effectively forcing consumers to various and fruitless attempts at communication.</w:t>
      </w:r>
    </w:p>
    <w:p>
      <w:r>
        <w:t>60. The failure or inadequate provision of post-sale assistance services by Desmart, as described above, therefore constitutes aggressive conduct, as it is likely to unduly condition consumers' behavior to the extent that it appears overall aimed at creating a series of non-contractual obstacles to these consumers' ability to exercise their rights.</w:t>
      </w:r>
    </w:p>
    <w:p>
      <w:r>
        <w:t>61. The entirety of the aforementioned behaviors related to the execution of the purchase contract and consumer assistance thus constitutes a violation of Articles 20, 22, 24, and 25 of the Consumer Code, as they are likely to unduly condition consumers' behavior, who find themselves in a position of marked weakness, also due to the informational asymmetries that characterize the instrument used for concluding the purchase contract, and have indeed suffered significant inconveniences both from the non-delivery of products and from the failure to refund the purchase price paid at the time of the order, without being able to obtain from the professional the due post-sale assistance services.</w:t>
      </w:r>
    </w:p>
    <w:p>
      <w:r>
        <w:t>Unlawful C) Failure to comply with information obligations in distance contracts</w:t>
      </w:r>
    </w:p>
    <w:p>
      <w:r>
        <w:t>62. The last aspect of unlawfulness C) of the conduct carried out by Desmart concerns the Professional's failure to comply with the pre-contractual information obligations in distance contracts, as provided for by Article 49, paragraph 1, letter v) of the Consumer Code, particularly regarding the omission, in a clear and comprehensible manner, of the pre-contractual information relating to the possibility of using an extrajudicial complaint and redress mechanism and the conditions for accessing it, by not publishing the link to the European Union platform for extrajudicial resolution of disputes – Online Dispute Resolution (ODR).</w:t>
      </w:r>
    </w:p>
    <w:p>
      <w:r>
        <w:t>VI. QUANTIFICATION OF THE SANCTION</w:t>
      </w:r>
    </w:p>
    <w:p>
      <w:r>
        <w:t>63.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64. In the case of proceedings concerning a plurality of established administrative violations, the jurisprudence has clarified that, in the presence of a plurality of conduct with structural and functional autonomy, attributed to the responsibility of professionals, the criterion of material cumulation of sanctions applies, instead of legal cumulation.</w:t>
      </w:r>
    </w:p>
    <w:p>
      <w:r>
        <w:t>65.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66. Regarding the violations committed by Desmart, in assessing the severity of the violations, the following elements are taken into account: i) the economic size of the Professional, which in the exercise...</w:t>
      </w:r>
    </w:p>
    <w:p>
      <w:r>
        <w:rPr>
          <w:b/>
        </w:rPr>
        <w:t>[Pages 88–90]</w:t>
      </w:r>
    </w:p>
    <w:p>
      <w:r>
        <w:t>90 BULLETIN NO. 16 OF MAY 2, 2022</w:t>
        <w:br/>
        <w:t>closed on December 31, 2020, achieved a turnover of approximately €800,000 (with a negative operating margin of approximately €72,300); ii) the specificity of the e-commerce sector, which places the purchasing consumer in a position of inevitable informational asymmetry compared to online sellers; iii) the means used to convey commercial offers, namely the company's website of the Professional, a tool capable of quickly reaching a large number of consumers located throughout the national territory; iv) the overall extent of the economic harm potentially resulting to consumers, due to the nature of the goods offered, characterized by a high purchase price.</w:t>
      </w:r>
    </w:p>
    <w:p>
      <w:r>
        <w:t>67. With specific reference to practice A), for the purposes of assessing the severity of the case, the plurality of profiles of illegality found and the specific type of violations are also relevant, which pertain to a very delicate phase of the consumer relationship, that of the first advertising contact in which the "hook" effect on the consumer occurs based on the presentation of the characteristics of the commercial offer, and are also characterized by a significant degree of offensiveness due to the unfair and insidious methods of the overall online purchasing process, given the immediate charge of payment at the time of the purchase order and the cancellation of orders due to non-delivery/delayed delivery.</w:t>
      </w:r>
    </w:p>
    <w:p>
      <w:r>
        <w:t>68. Regarding the duration of the violation concerning practice A), consisting of the set of complex and articulated commercial conduct described above, the available evidence indicates that it was carried out by the Professional at least since May 2021 and that it ceased at the end of November 2021 following the subsequent unavailability of the website www.pneumaticofacile.it.</w:t>
      </w:r>
    </w:p>
    <w:p>
      <w:r>
        <w:t>69. Based on these elements, in relation to practice A), it is deemed appropriate to determine the amount of the administrative pecuniary sanction applicable to Desmart S.r.l. in the amount of €40,000 (forty thousand euros).</w:t>
      </w:r>
    </w:p>
    <w:p>
      <w:r>
        <w:t>70. With specific reference to practice B), for the purposes of assessing the severity of the case, the plurality of profiles of illegality found and the specific type of violations are also relevant, which concern an important phase of the consumer relationship, consisting of the execution of the online sales contract and the provision of post-sale assistance services to consumers, and are also characterized by a significant degree of offensiveness due to the failure to comply with and/or the obstruction of the exercise of the main rights of consumers in the crucial phase following the distance purchase, regarding the delivery of the goods within the expected times, information on the status of the shipment of products, the right of withdrawal/termination of the purchase contract, and the refund within the times and in the manner provided by the contractual discipline and by law.</w:t>
      </w:r>
    </w:p>
    <w:p>
      <w:r>
        <w:t>71. Regarding the duration of the violation concerning practice B), consisting of the set of complex and articulated conduct described above, the available evidence indicates that it has been carried out by the Professional at least since May 2021 and is still ongoing.</w:t>
      </w:r>
    </w:p>
    <w:p>
      <w:r>
        <w:t>72. Based on these elements, in relation to practice B), it is deemed appropriate to determine the amount of the administrative pecuniary sanction applicable to Desmart S.r.l. in the amount of €50,000 (fifty thousand euros).</w:t>
      </w:r>
    </w:p>
    <w:p>
      <w:r>
        <w:t>73. With specific reference to the violation under C), for the purposes of assessing the severity of the case, the specific type of violation is relevant, which pertains to a very delicate phase of the consumer relationship, in which the consumer must be provided with all the necessary pre-contractual information to make an informed consumption choice.</w:t>
      </w:r>
    </w:p>
    <w:p>
      <w:r>
        <w:t>74. Regarding the duration of the violation of the offense under C), the available evidence indicates that it has been carried out by the Professional at least since May 2021 and that it ceased in November 2021 following the subsequent unavailability of the website www.pneumaticofacile.it.</w:t>
      </w:r>
    </w:p>
    <w:p>
      <w:r>
        <w:t>75. Based on these elements, in relation to the offense under C), it is deemed appropriate to determine the amount of the administrative pecuniary sanction applicable to Desmart S.r.l. in the amount of €6,000 (six thousand euros).</w:t>
      </w:r>
    </w:p>
    <w:p>
      <w:r>
        <w:t>76. However, considering that the Professional, in the exercise closed on December 31, 2020, recorded a loss of over €75,000 and that the Company is subject to a dissolution and liquidation procedure (registration date January 28, 2022), it is deemed appropriate to determine the final amount of the sanctions to be imposed on Desmart S.r.l. in the amount of €20,000 (twenty thousand euros) for practice A), €25,000 (twenty-five thousand euros) for practice B), and finally €5,000 (five thousand euros) for offense C).</w:t>
      </w:r>
    </w:p>
    <w:p>
      <w:r>
        <w:t>CONSIDERING, therefore, also in light of the opinion of the Authority for Communications Guarantees, based on the aforementioned considerations, that the commercial practice A) carried out by Desmart S.r.l. is deemed unfair pursuant to Articles 20, 21, 22, 24, and 25 of the Consumer Code, as it is contrary to professional diligence and capable of misleading consumers regarding the availability and delivery times of the products sold online and the reliability of e-commerce, as well as being able to significantly limit consumers' freedom of choice regarding the product, through the immediate charge to their credit card of the payment for online orders and the subsequent cancellation/termination of the same, leading them to make a commercial decision to purchase and pay for a product they would not otherwise have taken;</w:t>
      </w:r>
    </w:p>
    <w:p>
      <w:r>
        <w:t>CONSIDERING, therefore, also in light of the opinion of the Authority for Communications Guarantees, based on the aforementioned considerations, that the commercial practice B), carried out by Desmart S.r.l., is deemed unfair pursuant to Articles 20, 22, 24, and 25 of the Consumer Code as it is contrary to professional diligence and capable of significantly limiting consumers' freedom of choice regarding the product, as well as obstructing the exercise of consumers' rights, including the right to receive delivery of the goods within the expected times and to receive information on the status of the shipment of products, the right to obtain adequate post-sale assistance, to terminate the purchase contract, and to receive a refund according to the times and methods provided by the contractual discipline and in accordance with the provisions of the law, or the right to change the product or turn to another professional;</w:t>
      </w:r>
    </w:p>
    <w:p>
      <w:r>
        <w:t>CONSIDERING, therefore, also in light of the opinion of the Authority for Communications Guarantees, based on the aforementioned considerations, that the offense under C), related to the failure to comply with informational obligations to protect consumers' rights in distance contracts, carried out by Desmart S.r.l., is in violation of Article 49, paragraph 1, letter v) of the Consumer Code;</w:t>
      </w:r>
    </w:p>
    <w:p>
      <w:r>
        <w:t>RESOLVES</w:t>
        <w:br/>
        <w:t>a) that the commercial practice under letter A) of this provision, carried out by the company Desmart S.r.l., constitutes, for the reasons and within the limits stated in the motivation, an unfair commercial practice pursuant to Articles 20, 21, 22, 24, and 25 of the Consumer Code;</w:t>
        <w:br/>
        <w:t>b) that the commercial practice under letter B) of this provision carried out by the company Desmart S.r.l. constitutes, for the reasons and within the limits stated in the motivation, an unfair commercial practice pursuant to Articles 20, 22, 24, and 25 of the Consumer Code, and prohibits its dissemination or continuation;</w:t>
        <w:br/>
        <w:t>c) that the offense under letter C) of this provision, carried out by the company Desmart S.r.l., is, for the reasons and within the limits stated in the motivation, in violation of Article 49, paragraph 1, letter v) of the Consumer Code;</w:t>
        <w:br/>
        <w:t>d) to impose on the company Desmart S.r.l., for the violation referred to in point a), an administrative pecuniary sanction of €20,000 (twenty thousand euros);</w:t>
        <w:br/>
        <w:t>e) to impose on the company Desmart S.r.l., for the violation referred to in point b), an administrative pecuniary sanction of €25,000 (twenty-five thousand euros);</w:t>
        <w:br/>
        <w:t>f) to impose on the company Desmart S.r.l., for the violation referred to in point c), an administrative pecuniary sanction of €5,000 (five thousand euros);</w:t>
        <w:br/>
        <w:t>g) that the Professional shall communicate to the Authority, within sixty days from the notification of this provision, the initiatives taken in compliance with the warning referred to in point b).</w:t>
        <w:br/>
        <w:t>The administrative sanctions imposed must be paid within thirty days from the notification of this provision, using the tax codes indicated in the attached F24 model with identifying elements, pursuant to Legislative Decree No. 241/1997.</w:t>
      </w:r>
    </w:p>
    <w:p>
      <w:r>
        <w:rPr>
          <w:b/>
        </w:rPr>
        <w:t>[Pages 91–92]</w:t>
      </w:r>
    </w:p>
    <w:p>
      <w:r>
        <w:t>BULLETIN NO. 16 OF MAY 2, 2022 93</w:t>
      </w:r>
    </w:p>
    <w:p>
      <w:r>
        <w:t>Payment must be made electronically by debiting one's bank or postal account, through the home banking and CBI services provided by banks or Poste Italiane S.p.A., or by using the online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r>
    </w:p>
    <w:p>
      <w:r>
        <w:t>Immediate notification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activities for a period not exceeding thirty days.</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twenty days from the date of notification of the provision itself.</w:t>
      </w:r>
    </w:p>
    <w:p>
      <w:r>
        <w:t>THE SECRETARY GENERAL THE PRESIDENT</w:t>
        <w:br/>
        <w:t>Guido Stazi Roberto Rustichelli</w:t>
      </w:r>
    </w:p>
    <w:p>
      <w:r>
        <w:t>Authority for Competition Weekly Bulletin</w:t>
        <w:br/>
        <w:t>and the Market Year XXXII - No. 16 - 2022</w:t>
        <w:br/>
        <w:t>Editorial Coordination Giulia Antenucci</w:t>
        <w:br/>
        <w:t>Editorial Staff Valerio Ruocco, Simonetta Schettini, Manuela Villani</w:t>
        <w:br/>
        <w:t>Authority for Competition and the Market</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