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https://www.agcm.it/dotcmsdoc/bollettini/2020/18-20.pdf</w:t>
      </w:r>
    </w:p>
    <w:p>
      <w:r>
        <w:t>Pages translated : 20</w:t>
      </w:r>
    </w:p>
    <w:p/>
    <w:p>
      <w:r>
        <w:rPr>
          <w:b/>
        </w:rPr>
        <w:t>[Pages 1–3]</w:t>
      </w:r>
    </w:p>
    <w:p>
      <w:r>
        <w:t>Bulletin</w:t>
        <w:br/>
        <w:t>Weekly</w:t>
        <w:br/>
        <w:t>Year XXX - No. 18</w:t>
        <w:br/>
        <w:t>Published on the website www.agcm.it</w:t>
        <w:br/>
        <w:t>May 4, 2020</w:t>
      </w:r>
    </w:p>
    <w:p>
      <w:r>
        <w:t>SUMMARY</w:t>
        <w:br/>
        <w:t>AGREEMENTS AND ABUSE OF DOMINANT POSITION 5</w:t>
        <w:br/>
        <w:t>A514 - TELECOM ITALIA FIBER CONDUCTS</w:t>
        <w:br/>
        <w:t>Provision No. 28222 5</w:t>
        <w:br/>
        <w:t>REPORTING AND CONSULTATIVE ACTIVITIES 7</w:t>
        <w:br/>
        <w:t>AS1657 - ASL OF FROSINONE - PUBLIC NOTICE FOR THE ASSIGNMENT OF TASKS TO EXTERNAL</w:t>
        <w:br/>
        <w:t>LAWYERS 7</w:t>
        <w:br/>
        <w:t>UNFAIR COMMERCIAL PRACTICES 9</w:t>
        <w:br/>
        <w:t>PS9539B - CERVED CREDIT COLLECTION S.P.A. - DEBT RECOVERY - REDETERMINATION</w:t>
        <w:br/>
        <w:t>OF SANCTION</w:t>
        <w:br/>
        <w:t>Provision No. 28224 9</w:t>
        <w:br/>
        <w:t>PS11723 - CORONAVIRUS.IT - KALETRA</w:t>
        <w:br/>
        <w:t>Provision No. 28226 11</w:t>
        <w:br/>
        <w:t>IP333 - COMPASS - COMBINED POLICIES</w:t>
        <w:br/>
        <w:t>Provision No. 28228 15</w:t>
        <w:br/>
        <w:t>CONFLICT OF INTEREST 20</w:t>
        <w:br/>
        <w:t>SI1166 - C.A. AURELIO CALIGIORE - GOVERNMENT COMMISSIONER FOR THE RECOVERY OF</w:t>
        <w:br/>
        <w:t>BALING PLASTIC WASTE LOST BY THE VESSEL "IVY" NEAR THE ISLET OF CERBOLI IN THE</w:t>
        <w:br/>
        <w:t>WATERS OF THE GULF OF FOLLONICA - PROVISION FOR EXTENSION OF THE DEADLINE FOR</w:t>
        <w:br/>
        <w:t>CONCLUDING THE INSTRUCTIONAL PROCEDURE</w:t>
        <w:br/>
        <w:t>Provision No. 28227 20</w:t>
      </w:r>
    </w:p>
    <w:p>
      <w:r>
        <w:t>BULLETIN NO. 18 OF MAY 4, 2020 5</w:t>
        <w:br/>
        <w:t>AGREEMENTS AND ABUSE OF DOMINANT POSITION</w:t>
        <w:br/>
        <w:t>A514 - TELECOM ITALIA FIBER CONDUCTS</w:t>
        <w:br/>
        <w:t>Provision No. 28222</w:t>
        <w:br/>
        <w:t>THE ITALIAN COMPETITION AUTHORITY</w:t>
        <w:br/>
        <w:t>IN ITS MEETING of April 16, 2020;</w:t>
        <w:br/>
        <w:t>HEARD the Rapporteurs Professor Michele Ainis and Dr. Gabriella Muscolo;</w:t>
        <w:br/>
        <w:t>HAVING REGARD to Article 102 of the Treaty on the Functioning of the European Union (TFEU);</w:t>
        <w:br/>
        <w:t>HAVING REGARD to Council Regulation (EC) No. 1/2003 of December 16, 2002, concerning</w:t>
        <w:br/>
        <w:t>the application of the competition rules laid down in Articles 81 and 82 of the EC Treaty (now 101 and 102</w:t>
        <w:br/>
        <w:t>TFEU);</w:t>
        <w:br/>
        <w:t>HAVING REGARD to Law No. 287 of October 10, 1990;</w:t>
        <w:br/>
        <w:t>HAVING REGARD to Presidential Decree No. 217 of April 30, 1998;</w:t>
        <w:br/>
        <w:t>HAVING REGARD to its provision No. 28162 of February 25, 2020, by which the Authority established</w:t>
        <w:br/>
        <w:t>that Telecom Italia S.p.A. has engaged in an abuse of dominant position in violation</w:t>
        <w:br/>
        <w:t>of Article 102 of the TFEU;</w:t>
        <w:br/>
        <w:t>CONSIDERING that, due to a material error, in the text of the aforementioned provision, in</w:t>
        <w:br/>
        <w:t>"Table 23", included between points 608 and 609, the economic values present in the second column</w:t>
        <w:br/>
        <w:t>were erroneously reversed, as it is evident from the subsequent point 609 of the</w:t>
        <w:br/>
        <w:t>provision, that the costs of Fibra 1000 are 2.5% lower than the costs of TIM Connect;</w:t>
        <w:br/>
        <w:t>DEEMING it necessary to proceed with the modification of provision No. 28162 of February 25, 2020 and</w:t>
        <w:br/>
        <w:t>that the identified material error does not affect the assessment carried out, nor the amount of the monetary</w:t>
        <w:br/>
        <w:t>sanction imposed;</w:t>
        <w:br/>
        <w:t>THEREFORE DEEMING it necessary to proceed with the modification of provision No. 28162 of February 25,</w:t>
        <w:br/>
        <w:t>2020, by replacing "Table 23" with the one reported below:</w:t>
        <w:br/>
        <w:t>Table 23</w:t>
        <w:br/>
        <w:t>Costs of staying in Tim Connect for an additional 24 months</w:t>
        <w:br/>
        <w:t>Euro 787</w:t>
        <w:br/>
        <w:t>Costs of staying in Fibra 1000 of WT for 24 months</w:t>
        <w:br/>
        <w:t>Euro 768</w:t>
        <w:br/>
        <w:t>Source: elaborations by the Authority on data from the contractual conditions of TIM Connect and Fibra 1000.</w:t>
        <w:br/>
        <w:t>All of the above having been stated and considered:</w:t>
      </w:r>
    </w:p>
    <w:p>
      <w:r>
        <w:rPr>
          <w:b/>
        </w:rPr>
        <w:t>[Pages 4–6]</w:t>
      </w:r>
    </w:p>
    <w:p>
      <w:r>
        <w:t>6 BULLETIN NO. 18 OF MAY 4, 2020</w:t>
      </w:r>
    </w:p>
    <w:p>
      <w:r>
        <w:t>RESOLUTION</w:t>
      </w:r>
    </w:p>
    <w:p>
      <w:r>
        <w:t>a) to rectify provision no. 28162 of February 25, 2020, by replacing "Table 23" with the one reported below:</w:t>
      </w:r>
    </w:p>
    <w:p>
      <w:r>
        <w:t>Table 23</w:t>
      </w:r>
    </w:p>
    <w:p>
      <w:r>
        <w:t>Costs of staying in Tim Connect for an additional 24 months</w:t>
        <w:br/>
        <w:t>Euro 787</w:t>
      </w:r>
    </w:p>
    <w:p>
      <w:r>
        <w:t>Costs of staying in Fibra 1000 of WT for 24 months</w:t>
        <w:br/>
        <w:t>Euro 768</w:t>
      </w:r>
    </w:p>
    <w:p>
      <w:r>
        <w:t>Source: elaborations by the Authority on data from the contractual conditions of TIM Connect and Fibra 1000.</w:t>
      </w:r>
    </w:p>
    <w:p>
      <w:r>
        <w:t>This provision will be notified to the interested parties and published in the Bulletin of the Italian Competition Authority.</w:t>
      </w:r>
    </w:p>
    <w:p>
      <w:r>
        <w:t>THE SECRETARY GENERAL p. THE PRESIDENT</w:t>
        <w:br/>
        <w:t>Filippo Arena the Senior Member</w:t>
        <w:br/>
        <w:t>Gabriella Muscolo</w:t>
      </w:r>
    </w:p>
    <w:p>
      <w:r>
        <w:t>BULLETIN NO. 18 OF MAY 4, 2020</w:t>
      </w:r>
    </w:p>
    <w:p>
      <w:r>
        <w:t>ACTIVITY OF REPORTING AND CONSULTATION</w:t>
      </w:r>
    </w:p>
    <w:p>
      <w:r>
        <w:t>AS1657 - ASL OF FROSINONE - PUBLIC NOTICE FOR THE ASSIGNMENT OF TASKS TO EXTERNAL LAWYERS</w:t>
      </w:r>
    </w:p>
    <w:p>
      <w:r>
        <w:t>Rome, April 23, 2020</w:t>
      </w:r>
    </w:p>
    <w:p>
      <w:r>
        <w:t>Local Health Authority Frosinone</w:t>
      </w:r>
    </w:p>
    <w:p>
      <w:r>
        <w:t>The Competition and Market Authority, following the receipt of a report regarding the "Public Notice for the assignment of tasks to external lawyers of the ASL of Frosinone" (hereinafter, Notice), approved by the Local Health Authority of Frosinone (ASL Frosinone) with Resolution no. 2016 of November 7, 2019, in the exercise of the powers provided for in Article 22 of Law No. 287 of October 10, 1990, in the meeting of April 16, 2020, deemed it appropriate to make some observations regarding the requirements for participation in the selection.</w:t>
      </w:r>
    </w:p>
    <w:p>
      <w:r>
        <w:t>Specifically, with Resolution no. 2016 of November 7, 2019, the ASL of Frosinone proceeded to issue the aforementioned Notice and to publish it on its institutional website along with the new "Regulation for the assignment of tasks to external lawyers" (hereinafter, Regulation) approved on the same date.</w:t>
      </w:r>
    </w:p>
    <w:p>
      <w:r>
        <w:t>Letter b) of Article 1 of the Notice, titled "Requirements," states that, in order to submit an application for registration in the register, professionals must demonstrate "having represented in the last 5 years in public or private health companies in at least 10 proceedings of any nature (civil, labor, tax, administrative, and criminal), indicating the number of RG and the court seized." The same requirement is provided for in Article 3, paragraph 1, letter a), no. 2 of the aforementioned Regulation.</w:t>
      </w:r>
    </w:p>
    <w:p>
      <w:r>
        <w:t>The above-mentioned participation requirement appears to create unjustified competitive restrictions, preventing access to the aforementioned register for adequately qualified professionals.</w:t>
      </w:r>
    </w:p>
    <w:p>
      <w:r>
        <w:t>To this end, it is considered that, while it is entirely justifiable to require qualified professional experience in the health sector, on the other hand, to demonstrate the existence of such a requirement, it does not seem necessary to have represented solely in health facilities and for a predetermined number of proceedings in the last 5 years. In fact, such qualified experience could be found in a professional experienced in the health sector who, although not having represented health companies in 10 proceedings of various nature in the last 5 years, has nonetheless dealt for several years with legal assistance for private individuals or legal consulting activities in the same field, thus acquiring the required skills.</w:t>
      </w:r>
    </w:p>
    <w:p>
      <w:r>
        <w:t>Therefore, it is believed that letter b) of Article 1 of the Notice, as well as the analogous provision contained in the "Regulation for the assignment of tasks to external lawyers," impose restrictive requirements on competition, placing disproportionate limits on access to the register by individuals who could be adequately qualified in terms of experience in the health sector, as well as in general terms of professional experience.</w:t>
      </w:r>
    </w:p>
    <w:p>
      <w:r>
        <w:t>In this perspective, therefore, it is hoped that this ASL will review the requirements set forth in the Notice and in the Regulation in order to address the competitive issues raised.</w:t>
      </w:r>
    </w:p>
    <w:p>
      <w:r>
        <w:t>The Authority invites the ASL of Frosinone to communicate, within thirty days from the receipt of this opinion, the determinations made regarding the competitive issues highlighted above.</w:t>
      </w:r>
    </w:p>
    <w:p>
      <w:r>
        <w:t>This opinion will be published in the Bulletin referred to in Article 26 of Law No. 287/90.</w:t>
      </w:r>
    </w:p>
    <w:p>
      <w:r>
        <w:t>p. THE PRESIDENT</w:t>
        <w:br/>
        <w:t>the Senior Member</w:t>
        <w:br/>
        <w:t>Gabriella Muscolo</w:t>
      </w:r>
    </w:p>
    <w:p>
      <w:r>
        <w:rPr>
          <w:b/>
        </w:rPr>
        <w:t>[Pages 7–9]</w:t>
      </w:r>
    </w:p>
    <w:p>
      <w:r>
        <w:t>BULLETIN NO. 18 OF MAY 4, 2020</w:t>
      </w:r>
    </w:p>
    <w:p>
      <w:r>
        <w:t>UNFAIR BUSINESS PRACTICES</w:t>
      </w:r>
    </w:p>
    <w:p>
      <w:r>
        <w:t>PS9539B - CERVED CREDIT COLLECTION S.P.A. - DEBT COLLECTION - REDETERMINATION OF SANCTION</w:t>
      </w:r>
    </w:p>
    <w:p>
      <w:r>
        <w:t>Provision no. 28224</w:t>
      </w:r>
    </w:p>
    <w:p>
      <w:r>
        <w:t>THE ITALIAN COMPETITION AUTHORITY</w:t>
      </w:r>
    </w:p>
    <w:p>
      <w:r>
        <w:t>IN ITS MEETING of April 16, 2020;</w:t>
      </w:r>
    </w:p>
    <w:p>
      <w:r>
        <w:t>HEARD the Rapporteur Dr. Gabriella Muscolo;</w:t>
      </w:r>
    </w:p>
    <w:p>
      <w:r>
        <w:t>VIEWED Part II, Title III, of Legislative Decree No. 206 of September 6, 2005, containing the "Consumer Code" and subsequent amendments (hereinafter, Consumer Code);</w:t>
      </w:r>
    </w:p>
    <w:p>
      <w:r>
        <w:t>VIEWED its provision no. 25324 of February 18, 2015, adopted at the conclusion of the investigative procedure PS/9539 "RECUS-Debt Collection", with which, among other things, the imposition of an administrative monetary penalty of 500,000 euros against the company Recus S.p.A. (hereinafter Recus) was decided for having engaged in an unfair commercial practice, in violation of Articles 20, 24, 25, paragraph 1, letters b) and e), as well as 26, paragraph 1, letters b) and c), of the Consumer Code, consisting, in the context of its debt collection activities, of conduct deemed suitable, through persistent and repeated telephone reminders, letters, and home visits, to induce consumers to make commercial decisions they would not have otherwise made, namely the payment of disputed debts;</w:t>
      </w:r>
    </w:p>
    <w:p>
      <w:r>
        <w:t>VIEWED the ruling of March 9, 2020, no. 1694/2020, with which the Council of State, partially reforming the ruling of the TAR Lazio, Section I, no. 3418 of March 21, 2016, ordered the annulment of the aforementioned provision concerning two of the behaviors that constituted the sanctioned commercial practice (the telephone and letter reminders), while confirming the correctness of the Authority's assessments regarding home visits to the debtors' residences and contacts with parties other than the indebted consumers;</w:t>
      </w:r>
    </w:p>
    <w:p>
      <w:r>
        <w:t>VIEWED, furthermore, that the Council of State has entrusted the Authority with the task of proceeding to the redetermination of the sanction previously imposed on the company Recus, within the limits indicated by the same ruling;</w:t>
      </w:r>
    </w:p>
    <w:p>
      <w:r>
        <w:t>CONSIDERED that on September 1, 2016, Recus was merged by incorporation into the company Finservice S.p.A., which assumed the name Cerved Credit Collection S.p.A. (hereinafter Cerved);</w:t>
      </w:r>
    </w:p>
    <w:p>
      <w:r>
        <w:t>CONSIDERED that the redetermination of the sanction to be imposed on the company Cerved must take place in contradiction with the Party;</w:t>
      </w:r>
    </w:p>
    <w:p>
      <w:r>
        <w:t>THEREFORE CONSIDERED necessary to order, in compliance with the aforementioned ruling of the Council of State, the initiation of an investigation in order to proceed with the redetermination of the sanction to be imposed on Cerved Credit Collection S.p.A. for the established violation;</w:t>
      </w:r>
    </w:p>
    <w:p>
      <w:r>
        <w:t>RESOLVES</w:t>
      </w:r>
    </w:p>
    <w:p>
      <w:r>
        <w:t>a) to initiate the procedure against the company Cerved Credit Collection S.p.A.;</w:t>
      </w:r>
    </w:p>
    <w:p>
      <w:r>
        <w:t>b) that the Party may submit written briefs and documents within twenty days from the receipt of the communication of this measure;</w:t>
      </w:r>
    </w:p>
    <w:p>
      <w:r>
        <w:t>c) that the person responsible for the procedure is Dr. Francesca Sebastio;</w:t>
      </w:r>
    </w:p>
    <w:p>
      <w:r>
        <w:t>d) that the office where the Parties can access the documents of the procedure, upon written request and telephone contact to establish the methods of access, is Directorate B of the General Directorate for Consumer Protection (tel. 06/85821). Access may be carried out directly by the Party or by a person delegated in writing;</w:t>
      </w:r>
    </w:p>
    <w:p>
      <w:r>
        <w:t>e) that the procedure will be concluded within ninety days from the date of the protocol of the communication of this measure.</w:t>
      </w:r>
    </w:p>
    <w:p>
      <w:r>
        <w:t>This measure will be communicated to the interested parties and published in the Bulletin of the Italian Competition Authority.</w:t>
      </w:r>
    </w:p>
    <w:p>
      <w:r>
        <w:t>THE SECRETARY GENERAL p. THE PRESIDENT</w:t>
        <w:br/>
        <w:t>Filippo Arena the Senior Member</w:t>
        <w:br/>
        <w:t>Gabriella Muscolo</w:t>
      </w:r>
    </w:p>
    <w:p>
      <w:r>
        <w:t>BULLETIN NO. 18 OF MAY 4, 2020</w:t>
      </w:r>
    </w:p>
    <w:p>
      <w:r>
        <w:t>PS11723 - FARMACO CORONAVIRUS.IT-KALETRA</w:t>
      </w:r>
    </w:p>
    <w:p>
      <w:r>
        <w:t>Provision no. 28226</w:t>
      </w:r>
    </w:p>
    <w:p>
      <w:r>
        <w:t>THE ITALIAN COMPETITION AUTHORITY</w:t>
      </w:r>
    </w:p>
    <w:p>
      <w:r>
        <w:t>IN ITS MEETING of April 16, 2020;</w:t>
      </w:r>
    </w:p>
    <w:p>
      <w:r>
        <w:t>HEARD the Rapporteur Professor Michele Ainis;</w:t>
      </w:r>
    </w:p>
    <w:p>
      <w:r>
        <w:t>VIEWED Regulation (EU) 2017/2394 on cooperation between national authorities responsible for the enforcement of consumer protection laws and repealing Regulation (EC) No. 2006/2004;</w:t>
      </w:r>
    </w:p>
    <w:p>
      <w:r>
        <w:t>VIEWED Part II, Title III, and Part III,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the communication initiating procedure PS11723 of March 17, 2020, aimed at verifying the existence of unfair commercial practices in violation of Articles 20, 21, paragraph 1, letters b) and f), and paragraph 3, 23, letters i) and s), 25, letter c), 49, letters b) and c), and 52 of the Consumer Code, by Mr. Gino Capelli;</w:t>
      </w:r>
    </w:p>
    <w:p>
      <w:r>
        <w:t>VIEWED, in particular, its provision of March 17, 2020, with which the provisional suspension of the commercial practice carried out by Mr. Gino Capelli, consisting of the promotion and sale of the generic drug "Kaletra" in misleading ways, was decided;</w:t>
      </w:r>
    </w:p>
    <w:p>
      <w:r>
        <w:t>VIEWED the documents of the procedure;</w:t>
      </w:r>
    </w:p>
    <w:p>
      <w:r>
        <w:t>CONSIDERED the following:</w:t>
      </w:r>
    </w:p>
    <w:p>
      <w:r>
        <w:t>I. FACT</w:t>
      </w:r>
    </w:p>
    <w:p>
      <w:r>
        <w:t>1 According to information acquired ex officio (on March 12 and 16, 2020) and a report from a consumer received on March 9, 2020, it emerged that a commercial communication aimed at promoting the product called "generic Kaletra" was disseminated on the website https://farmacocoronavirus.it, through claims suggesting that the product, contrary to the truth, was the "only drug against Coronavirus (COVID-19)" and the "only remedy to fight Coronavirus (COVID-19)". Furthermore, the overall narrative context seemed to leverage the ongoing tragic pandemic to steer consumers towards making a purchase.</w:t>
      </w:r>
    </w:p>
    <w:p>
      <w:r>
        <w:t>2 Similarly, the professional presented himself, contrary to the truth, as the owner of an online pharmacy, "100% legal" with over a decade of experience. Finally, the pre-contractual information regarding the identity of the professional and his geographical establishment address was omitted, and the right of withdrawal was denied if exercised beyond 24 hours from the order.</w:t>
      </w:r>
    </w:p>
    <w:p>
      <w:r>
        <w:t>3 The claims regarding the alleged uniqueness and effectiveness of the medicine as a remedy to combat the virus appeared likely to mislead consumers about the actual characteristics and properties of the product.</w:t>
      </w:r>
    </w:p>
    <w:p>
      <w:r>
        <w:rPr>
          <w:b/>
        </w:rPr>
        <w:t>[Pages 10–12]</w:t>
      </w:r>
    </w:p>
    <w:p>
      <w:r>
        <w:t>12 BULLETIN NO. 18 OF MAY 4, 2020</w:t>
      </w:r>
    </w:p>
    <w:p>
      <w:r>
        <w:t>themselves, being devoid of any scientific basis and particularly insidious, as they referred to the ability to cure at a time of health emergency due to COVID-19.</w:t>
      </w:r>
    </w:p>
    <w:p>
      <w:r>
        <w:t>4 Furthermore, the claims regarding the legality of the online sale of the advertised drugs appeared misleading, as the professional is not listed among the pharmacies and commercial establishments authorized to sell over-the-counter medicines online; in addition, it should be noted that the drug is not eligible for distance selling to the public.</w:t>
      </w:r>
    </w:p>
    <w:p>
      <w:r>
        <w:t>5 Therefore, based on the aforementioned information acquired in the records, the investigative procedure PS11723 was initiated, pursuant to Article 27, paragraph 3, of the Consumer Code, as well as pursuant to Article 6 of the Regulation, in order to verify the existence of unfair commercial practices in violation of Articles 20, 21, paragraph 1, letters b) and f), and paragraph 3, 23, letters i) and s), 25, letter c), 49, letters b) and c), and 52 of the Consumer Code.</w:t>
      </w:r>
    </w:p>
    <w:p>
      <w:r>
        <w:t>6 The professional involved in the procedure was identified as Mr. Gino Capelli, as the registrant of the website https://farmacocoronavirus.it.</w:t>
      </w:r>
    </w:p>
    <w:p>
      <w:r>
        <w:t>II. AUTHORITY'S MEASURE OF MARCH 17, 2020</w:t>
      </w:r>
    </w:p>
    <w:p>
      <w:r>
        <w:t>7 With a resolution adopted at the meeting of March 17, 2020, the Authority ordered, as a precautionary measure, the inhibition of access to the site and the suspension by the professional of any activity aimed at disseminating the contents of the domain name https://farmacocoronavirus.it.</w:t>
      </w:r>
    </w:p>
    <w:p>
      <w:r>
        <w:t>8 In particular, the Authority considered that the conduct attributed to the professional, exploiting the ongoing tragic pandemic, was aimed at directing consumers to purchase the product "generic Kaletra," through aggressive and misleading sales methods. The statements reported on the website https://farmacocoronavirus.it, in fact, appeared characterized by a high degree of offensiveness, as they were aimed at convincing Italian consumers of the full legality of the professional's activity, as well as the alleged therapeutic properties of the advertised and marketed medicine.</w:t>
      </w:r>
    </w:p>
    <w:p>
      <w:r>
        <w:t>9 The Authority considered that there were extreme gravity, urgency, and non-deferability needs that justified the adoption of the precautionary measure, inaudita altera parte, pursuant to Article 27, paragraph 3, of the Consumer Code and Article 8, paragraph 3, of the Regulation, due to: i) the current nature of the contested conduct; ii) the involvement of the general public of consumers due to the exponential spread of Covid-19; and iii) the exploitation of the ongoing tragic pandemic to direct consumers to purchase, given that, at present, no product has been identified that is suitable for limiting the spread of the virus.</w:t>
      </w:r>
    </w:p>
    <w:p>
      <w:r>
        <w:t>10 Therefore, with the resolution of March 17, 2020, the Authority ordered, as a precautionary measure, the inhibition of access to the site https://farmacocoronavirus.it, utilizing the collaboration of the Special Antitrust Unit of the Guardia di Finanza, pursuant to Article 9, paragraph 4, letter g), of Regulation (EU) 2017/2394, and the suspension by the professional of any activity aimed at disseminating the contents of the domain name https://farmacocoronavirus.it, registered at the IP address 104.18.34.45-640, through connection requests originating from Italian territory.</w:t>
      </w:r>
    </w:p>
    <w:p>
      <w:r>
        <w:t>11 The professional was also invited to submit written briefs and documents within seven days from the notification of the measure.</w:t>
      </w:r>
    </w:p>
    <w:p>
      <w:r>
        <w:t>12 With a note received on March 23, 2020, the Guardia di Finanza communicated the initiatives undertaken to implement the precautionary measure of March 17, 2020, and also reported that the professional had used a false identity - identified as Mr. Gino Capelli - since the data communicated during the registration of the domain with the service provider does not correspond to any legal entity (even the tax code was found to be non-existent).</w:t>
      </w:r>
    </w:p>
    <w:p>
      <w:r>
        <w:t>13 The precautionary measure was published in the Bulletin of the Authority pursuant to Article 6, paragraph 2, and Article 19, paragraph 2, of the Regulation.</w:t>
      </w:r>
    </w:p>
    <w:p>
      <w:r>
        <w:t>14 No written brief or documentation in defense of his actions has been received from the professional.</w:t>
      </w:r>
    </w:p>
    <w:p>
      <w:r>
        <w:t>III. EVALUATIONS</w:t>
      </w:r>
    </w:p>
    <w:p>
      <w:r>
        <w:t>15 In light of what has emerged in the records, the conditions that led the Authority to adopt the aforementioned precautionary measure still exist, both with respect to the periculum in mora and with respect to the fumus boni iuris regarding the violation of Articles 20, 21, paragraph 1, letters b) and f), and paragraph 3, 23, letters i) and s), 25, letter c), 49, letters b) and c), and 52 of the Consumer Code.</w:t>
      </w:r>
    </w:p>
    <w:p>
      <w:r>
        <w:t>16 In fact, it would be highly detrimental to Italian consumers if the promotion and commercialization activity on the website https://farmacocoronavirus.it of the "generic Kaletra," with the described misleading and aggressive methods, were to continue during the course of the substantive procedure. It has emerged that such conduct has been carried out by unknown parties, lacking the required authorization for online sales and in violation of the prohibition on distance supply to the public of prescription-only medicines.</w:t>
      </w:r>
    </w:p>
    <w:p>
      <w:r>
        <w:t>17 Given that, at present, no medicine or vaccine has been identified that is suitable for treating or limiting the spread of the virus, the continuation of conduct that exploits the health emergency is likely to significantly influence consumers in their decision-making capacity, leading them to purchase the drug, driven by the belief instilled in them that the "generic Kaletra" drug has curative effects against Covid-19.</w:t>
      </w:r>
    </w:p>
    <w:p>
      <w:r>
        <w:t>18 Therefore, from the examination of the records of the procedure, elements emerge that support the necessity to confirm the precautionary measure adopted in the meeting of March 17, 2020, in order to prevent the described commercial practice, consisting of the promotion and commercialization of the "generic Kaletra" drug as the only remedy against Covid-19, from continuing during the substantive procedure.</w:t>
      </w:r>
    </w:p>
    <w:p>
      <w:r>
        <w:t>CONSIDERING, therefore, that the acquired elements confirm the existence of the conditions indicated in the resolution of March 17, 2020, which justify the inhibition of access to the site and the suspension of the aforementioned commercial practice;</w:t>
      </w:r>
    </w:p>
    <w:p>
      <w:r>
        <w:t>RESOLVES</w:t>
      </w:r>
    </w:p>
    <w:p>
      <w:r>
        <w:t>to confirm the inhibition of access to the site https://farmacocoronavirus.it, pursuant to Article 9, paragraph 4, letter g), of Regulation (EU) 2017/2394, and the provisional suspension of any activity carried out by unknown parties through the website www.farmacocoronavirus.it, consisting of the promotion and commercialization of the drug as "generic Kaletra" as the only remedy against Covid-19, pursuant to Article 27, paragraph 3, of the Consumer Code and Article 8, paragraph 3, of the Regulation.</w:t>
      </w:r>
    </w:p>
    <w:p>
      <w:r>
        <w:t>Pursuant to Article 27, paragraph 12, of the Consumer Code, in case of non-compliance with this resolution, the Authority shall impose an administrative monetary penalty ranging from 10,000 to 5,000,000 euros. In cases of repeated non-compliance, the Authority may order the suspension of business activity for a period not exceeding thirty days.</w:t>
      </w:r>
    </w:p>
    <w:p>
      <w:r>
        <w:t>This measure will be communicated to the interested parties through publication in the Bulletin of the Italian Competition Authority.</w:t>
      </w:r>
    </w:p>
    <w:p>
      <w:r>
        <w:t>An appeal against this measure may be filed with the Regional Administrative Court (TAR) for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t>It is reminded that, pursuant to Article 8, paragraph 4, of the Regulation, this suspension decision must be immediately executed by the professional and that the appeal against the Authority's suspension measure does not suspend its execution.</w:t>
      </w:r>
    </w:p>
    <w:p>
      <w:r>
        <w:t>THE SECRETARY GENERAL p. THE PRESIDENT</w:t>
        <w:br/>
        <w:t>Filippo Arena the Senior Member</w:t>
        <w:br/>
        <w:t>Gabriella Muscolo</w:t>
      </w:r>
    </w:p>
    <w:p>
      <w:r>
        <w:rPr>
          <w:b/>
        </w:rPr>
        <w:t>[Pages 13–15]</w:t>
      </w:r>
    </w:p>
    <w:p>
      <w:r>
        <w:t>BULLETIN NO. 18 OF MAY 4, 2020</w:t>
      </w:r>
    </w:p>
    <w:p>
      <w:r>
        <w:t>IP333 - COMPASS - COMBINED POLICIES</w:t>
      </w:r>
    </w:p>
    <w:p>
      <w:r>
        <w:t>Provision no. 28228</w:t>
      </w:r>
    </w:p>
    <w:p>
      <w:r>
        <w:t>THE ITALIAN COMPETITION AUTHORITY</w:t>
      </w:r>
    </w:p>
    <w:p>
      <w:r>
        <w:t>IN ITS MEETING of April 22, 2020;</w:t>
      </w:r>
    </w:p>
    <w:p>
      <w:r>
        <w:t>HEARD the Rapporteur Dr. Gabriella Muscolo;</w:t>
      </w:r>
    </w:p>
    <w:p>
      <w:r>
        <w:t>VIEWED Part II, Title III, of Legislative Decree No. 206 of September 6, 2005, containing the "Consumer Code" and subsequent amendments (hereinafter, Consumer Code);</w:t>
      </w:r>
    </w:p>
    <w:p>
      <w:r>
        <w:t>NOTED in particular Article 27, paragraph 12, of the Consumer Code, according to which in case of non-compliance with urgent measures or those prohibiting or removing effects, the Authority imposes an administrative monetary penalty ranging from 10,000 to 5,000,000 euros, and in cases of repeated non-compliance,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resolution no. 28011 of November 27, 2019, with which the Authority established the unfairness of the commercial practice carried out by Compass Banca S.p.A. (hereinafter Compass), consisting of the placement in combination with personal loans granted by the same financial institution, at least since January 2015 and until the adoption of the provision, of insurance policies not connected to the loan, conditioning consumers to their subscription in order to obtain financing;</w:t>
      </w:r>
    </w:p>
    <w:p>
      <w:r>
        <w:t>VIEWED the documents of the procedure;</w:t>
      </w:r>
    </w:p>
    <w:p>
      <w:r>
        <w:t>CONSIDERED the following:</w:t>
      </w:r>
    </w:p>
    <w:p>
      <w:r>
        <w:t>1. With provision no. 28011 of November 27, 2019, the Authority ruled that the conduct carried out by Compass, concerning the combination between financing products, subject to the consumer's request to the financial institution, and insurance products not connected with the loan, distributed and imposed by the same to satisfy the request, constitutes an unfair commercial practice in violation of Articles 24 and 25, letter a), of the Consumer Code. The practice, in fact, has resulted in undue conditioning in the granting of personal loans, subordinated to the subscription of insurance coverage unrelated to the credit, with the consequence of significantly limiting the freedom of choice of the consumers benefiting from personal loans in relation to financing products.</w:t>
      </w:r>
    </w:p>
    <w:p>
      <w:r>
        <w:t>2. The practice was realized through the mandatory inclusion of the insurance premium in the monthly installment of the loan, with the effect of increasing the latter compared to the installment of the sole financing. The commercial strategy and the conduct carried out by the financial institution did not allow consumers to freely express their adherence to the policies distributed to cover events unrelated to credit. Consumers were conditioned to subscribe to policies not connected to the financing in order to obtain the latter; among them, the perception of the obligation of the policy for the purpose of obtaining financing or, even, of the uniqueness of the loan/policy package spread, resulting from the behaviors of Compass's staff, who conditioned customers to subscribe to the insurance products, also through the failure to deliver the pre-contractual and contractual documentation, containing the characteristics of the policies.</w:t>
      </w:r>
    </w:p>
    <w:p>
      <w:r>
        <w:t>3. In light of the above, the Authority has prohibited the further dissemination of the commercial practice.</w:t>
      </w:r>
    </w:p>
    <w:p>
      <w:r>
        <w:t>The Compliance Report of Compass</w:t>
      </w:r>
    </w:p>
    <w:p>
      <w:r>
        <w:t>4. Based on the Compliance Report to the aforementioned resolution of November 2019, submitted by Compass on January 23, 2020, the continuation of the commercial practice subject to the above-mentioned provision emerged.</w:t>
      </w:r>
    </w:p>
    <w:p>
      <w:r>
        <w:t>5. Specifically, the measures adopted and to be adopted by the financial company consist mainly of those already subject to commitments previously proposed and rejected by the Authority, but which the company has nonetheless decided to implement, specifically:</w:t>
        <w:br/>
        <w:t>1) informative letter to be sent to current customers regarding the right of withdrawal from the policy and the management of the return of the unused portion of the premium;</w:t>
        <w:br/>
        <w:t>2) contact with the customer seven days after the signing of the policy to confirm the willingness of the product;</w:t>
        <w:br/>
        <w:t>3) offer of policies with 'stand alone' modalities;</w:t>
        <w:br/>
        <w:t>4) greater clarity of the pre-contractual documentation of the policies subject to the procedure;</w:t>
        <w:br/>
        <w:t>5) right of withdrawal from the policy more explicitly stated in the documentation;</w:t>
        <w:br/>
        <w:t>6) limitation of the subjects authorized to mediate the policies;</w:t>
        <w:br/>
        <w:t>7) training of the staff involved in the mediation of the policies;</w:t>
        <w:br/>
        <w:t>8) increase of the post-sale control system.</w:t>
      </w:r>
    </w:p>
    <w:p>
      <w:r>
        <w:t>6. The company also considers it appropriate to introduce two additional measures that, operating synergistically with the implementation of the commitments, determine a set of initiatives that would ensure full compliance with resolution no. 28011 of 2019:</w:t>
        <w:br/>
        <w:t>- measure no. 1: Customer certification, which is added to the pre-contractual documentation, functional to the request for the non-connected policy, in which the customer certifies that they are aware of the nature and characteristics of the insurance product (optional nature and not mandatory for benefiting from the financing; uniqueness of the upfront premium, which is financed and amortized in the same installment of the loan; guarantee of the exercise of withdrawal which, if exercised within 60 days from the signing, entitles to a full refund of the premium, otherwise if exercised after the expiration of the aforementioned term, entitles to a refund of the unused portion of the premium). In the absence of such certification, an absolute prohibition on the placement of the policy is foreseen. The operation of this procedure is expected within three months from the submission of the compliance report;</w:t>
        <w:br/>
        <w:t>- measure no. 2: temporal separation between the signing and activation of the policy, providing that the activation of the policy and the commencement of effects occur only after at least seven days have elapsed from its signing, simultaneous with that of the financing, and, in any case, at a time subsequent to the disbursement of the latter. This measure is realized through a telephone contact with the customer, by the operator before the policy itself is activated, with the provision that the effects of the policy commence only after the telephone contact in which the interest in the policy itself is confirmed. During this time, no action aimed at activating the policy occurs, including the transmission of information flows to the Company. The telephone contact and the consequent activation of the policy therefore occur after the sums subject to the financing have been disbursed and transferred to the customer. The described procedure is expected to be operational within three months from the sending of the compliance report.</w:t>
      </w:r>
    </w:p>
    <w:p>
      <w:r>
        <w:t>7. According to the professional, measure no. 2 provides that the effects and the commencement of the policy begin at a time subsequent to the disbursement of the financing and the transfer of funds to the consumer. However, the signing of the two contracts would still occur at the same time.</w:t>
      </w:r>
    </w:p>
    <w:p>
      <w:r>
        <w:t>The persistent criticalities</w:t>
      </w:r>
    </w:p>
    <w:p>
      <w:r>
        <w:t>8. Based on the documentation acquired in the records, the continuation of the commercial practice has emerged, which seems to present, in essence, the same profile of unfairness already established with the Authority's resolution of November 27, 2019, no. 28011.</w:t>
      </w:r>
    </w:p>
    <w:p>
      <w:r>
        <w:t>9. At this stage, Compass has not adopted sufficient methods to remove the conduct subject to the provision.</w:t>
      </w:r>
    </w:p>
    <w:p>
      <w:r>
        <w:t>10. In fact, the consumer, even with the separation of the moment of signing and activating the policy, prior to telephone contact, would still sign the two financing and insurance contracts simultaneously, thus there is no certainty of the absence of ties between financing and policy that only the temporal separation of the signing of the contracts could guarantee, as they could be subject to conditioning in the phase of requesting the personal loan (which, it should be noted, places them in a situation of particular weakness given the need for financing). This conclusion is the basis of previous decisions of the Authority, with which the commitments presented by professionals in proceedings concerning similar cases have been accepted.</w:t>
      </w:r>
    </w:p>
    <w:p>
      <w:r>
        <w:t>11. Furthermore, the certification subject to measure no. 1 contains the indication of the uniqueness of the premium, financed through the granted loan, clearly in contrast with the need to separate the two contracts, not only from the point of view of the moment of signing but also from that of the payment methods.</w:t>
      </w:r>
    </w:p>
    <w:p>
      <w:r>
        <w:rPr>
          <w:b/>
        </w:rPr>
        <w:t>[Pages 16–18]</w:t>
      </w:r>
    </w:p>
    <w:p>
      <w:r>
        <w:t>18 BULLETIN NO. 18 OF MAY 4, 2020</w:t>
      </w:r>
    </w:p>
    <w:p>
      <w:r>
        <w:t>12. The aforementioned provision no. 28011, of November 27, 2019, was communicated to the professional on December 23, 2019.</w:t>
      </w:r>
    </w:p>
    <w:p>
      <w:r>
        <w:t>13. Therefore, from the documentary evidence, it appears that the practice deemed incorrect continued to be disseminated even after the notification date of the decision establishing the incorrectness of the practice.</w:t>
      </w:r>
    </w:p>
    <w:p>
      <w:r>
        <w:t>14. In conclusion, the prerequisites for initiating the procedure provided for by Article 27, paragraph 12, of the Consumer Code, aimed at imposing an administrative monetary penalty ranging from 10,000 to 5,000,000 euros, are met.</w:t>
      </w:r>
    </w:p>
    <w:p>
      <w:r>
        <w:t>CONSIDERING, therefore, that the established facts constitute a case of non-compliance with the Authority's resolution no. 28011, of November 27, 2019, pursuant to Article 27, paragraph 12, of the Consumer Code;</w:t>
      </w:r>
    </w:p>
    <w:p>
      <w:r>
        <w:t>RESOLVES</w:t>
      </w:r>
    </w:p>
    <w:p>
      <w:r>
        <w:t>a) to contest to the company Compass Banca S.p.A. the violation referred to in Article 27, paragraph 12, of the Consumer Code, for failing to comply with the Authority's resolution no. 28011, of November 27, 2019;</w:t>
      </w:r>
    </w:p>
    <w:p>
      <w:r>
        <w:t>b) the initiation of the procedure for the possible imposition of the monetary penalty provided for by Article 27, paragraph 12, of the Consumer Code;</w:t>
      </w:r>
    </w:p>
    <w:p>
      <w:r>
        <w:t>c) that the person responsible for the procedure is Dr. Francesca Sebastio;</w:t>
      </w:r>
    </w:p>
    <w:p>
      <w:r>
        <w:t>d) that the documents of the procedure can be accessed at Directorate B of the General Directorate for Consumer Protection of the Authority, by the legal representatives of the professional, or by persons delegated by them;</w:t>
      </w:r>
    </w:p>
    <w:p>
      <w:r>
        <w:t>e) that, within thirty days from the communication of this provision, the interested parties may submit defensive writings and documents to the Authority, as well as request to be heard;</w:t>
      </w:r>
    </w:p>
    <w:p>
      <w:r>
        <w:t>f) that the procedure must be concluded within one hundred and twenty days from the date of communication of this provision.</w:t>
      </w:r>
    </w:p>
    <w:p>
      <w:r>
        <w:t>For the purposes of quantifying the possible monetary penalty provided for by Article 27, paragraph 12, of the Consumer Code, Compass Banca S.p.A. is requested to provide a copy of the latest financial statement or suitable accounting documentation certifying the economic conditions in the last year.</w:t>
      </w:r>
    </w:p>
    <w:p>
      <w:r>
        <w:t>BULLETIN NO. 18 OF MAY 4, 2020</w:t>
      </w:r>
    </w:p>
    <w:p>
      <w:r>
        <w:t>This provision will be communicated to the interested parties and published in the Bulletin of the Italian Competition Authority.</w:t>
      </w:r>
    </w:p>
    <w:p>
      <w:r>
        <w:t>THE SECRETARY GENERAL p. THE PRESIDENT</w:t>
        <w:br/>
        <w:t>Filippo Arena the Senior Member</w:t>
        <w:br/>
        <w:t>Gabriella Muscolo</w:t>
      </w:r>
    </w:p>
    <w:p>
      <w:r>
        <w:t>20 BULLETIN NO. 18 OF MAY 4, 2020</w:t>
      </w:r>
    </w:p>
    <w:p>
      <w:r>
        <w:t>CONFLICT OF INTEREST</w:t>
      </w:r>
    </w:p>
    <w:p>
      <w:r>
        <w:t>SI1166 - C.A. AURELIO CALIGIORE - EXTRAORDINARY GOVERNMENT COMMISSIONER FOR THE RECOVERY OF PRESSED PLASTIC WASTE BALLS LOST BY THE VESSEL "IVY" NEAR THE ISLET OF CERBOLI IN THE WATERS OF THE GULF OF FOLLONICA - MEASURE TO EXTEND THE DEADLINE FOR CONCLUDING THE INQUIRY PROCEDURE</w:t>
      </w:r>
    </w:p>
    <w:p>
      <w:r>
        <w:t>Provision no. 28227</w:t>
      </w:r>
    </w:p>
    <w:p>
      <w:r>
        <w:t>THE ITALIAN COMPETITION AUTHORITY</w:t>
      </w:r>
    </w:p>
    <w:p>
      <w:r>
        <w:t>IN ITS MEETING of April 22, 2020;</w:t>
      </w:r>
    </w:p>
    <w:p>
      <w:r>
        <w:t>HEARD the Rapporteur Dr. Roberto Rustichelli;</w:t>
      </w:r>
    </w:p>
    <w:p>
      <w:r>
        <w:t>HAVING REGARD to Law No. 215 of July 20, 2004;</w:t>
      </w:r>
    </w:p>
    <w:p>
      <w:r>
        <w:t>HAVING REGARD to the Regulation on conflicts of interest, adopted by AGCM resolution of November 16, 2004, no. 13779, as last amended by AGCM resolution of May 18, 2016, no. 26042 (hereinafter, "Regulation");</w:t>
      </w:r>
    </w:p>
    <w:p>
      <w:r>
        <w:t>HAVING REGARD to the resolution of December 20, 2019, by which the Authority ordered the initiation of the procedure pursuant to Article 6 of Law No. 215 of July 20, 2004 and Article 8 of the Regulation, against Rear Admiral Aurelio Caligiore, for alleged violation of Article 2, paragraph 1, letter e) of Law No. 215 of July 20, 2004, with reference to the simultaneous holding of the position of Extraordinary Government Commissioner pursuant to Article 11, Law No. 400 of August 23, 1988, and the status of Permanent Officer of the Port Authority - Coast Guard;</w:t>
      </w:r>
    </w:p>
    <w:p>
      <w:r>
        <w:t>HAVING REGARD to the resolution of March 17-22, 2020, by which the Authority, due to the COVID-19 epidemiological emergency, extended the deadline for closing the procedure to June 10, 2020;</w:t>
      </w:r>
    </w:p>
    <w:p>
      <w:r>
        <w:t>HAVING REGARD to the communications and defensive briefs submitted by Rear Admiral Aurelio Caligiore;</w:t>
      </w:r>
    </w:p>
    <w:p>
      <w:r>
        <w:t>HAVING REGARD to Article 103 of Decree-Law No. 18 of March 17, 2020, as amended by Article 37 of Decree-Law No. 23 of April 8, 2020;</w:t>
      </w:r>
    </w:p>
    <w:p>
      <w:r>
        <w:t>CONSIDERING the current health emergency, the specificities of the ongoing situation, and the need to ensure the Party the broadest exercise of defense rights and to guarantee the full unfolding of the adversarial process;</w:t>
      </w:r>
    </w:p>
    <w:p>
      <w:r>
        <w:t>CONSIDERING, therefore, it necessary to proceed with a new extension of the deadline for concluding the procedure;</w:t>
      </w:r>
    </w:p>
    <w:p>
      <w:r>
        <w:t>RESOLVES</w:t>
      </w:r>
    </w:p>
    <w:p>
      <w:r>
        <w:t>that the deadline for concluding the procedure initiated on December 20, 2019, pursuant to Article 6 of Law No. 215 of July 20, 2004 and Article 8 of the Regulation, against Rear Admiral Aurelio Caligiore, for alleged violation of Article 2, paragraph 1, letter e) of Law No. 215 of July 20, 2004, is extended to July 31, 2020, taking into account in this deadline, the</w:t>
      </w:r>
    </w:p>
    <w:p>
      <w:r>
        <w:rPr>
          <w:b/>
        </w:rPr>
        <w:t>[Pages 19–20]</w:t>
      </w:r>
    </w:p>
    <w:p>
      <w:r>
        <w:t>BULLETIN NO. 18 OF MAY 4, 2020</w:t>
      </w:r>
    </w:p>
    <w:p>
      <w:r>
        <w:t>The suspension ordered by Article 103 of Decree Law No. 18 of March 17, 2020, as amended by Article 37 of Decree Law No. 23 of April 8, 2020, is extended to July 31, 2020, taking into account the aforementioned term.</w:t>
      </w:r>
    </w:p>
    <w:p>
      <w:r>
        <w:t>This resolution will be communicated to the interested party and published in the Bulletin of the Italian Competition Authority.</w:t>
      </w:r>
    </w:p>
    <w:p>
      <w:r>
        <w:t>THE SECRETARY GENERAL p. THE PRESIDENT</w:t>
        <w:br/>
        <w:t>Filippo Arena the Senior Member</w:t>
        <w:br/>
        <w:t>Gabriella Muscolo</w:t>
      </w:r>
    </w:p>
    <w:p>
      <w:r>
        <w:t>Italian Competition Authority Weekly Bulletin</w:t>
        <w:br/>
        <w:t>Year XXX - No. 18 - 2020</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