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https://agcm.it/dotcmsdoc/bollettini/2021/18-21.pdf</w:t>
      </w:r>
    </w:p>
    <w:p>
      <w:r>
        <w:t>Pages translated : 41</w:t>
      </w:r>
    </w:p>
    <w:p/>
    <w:p>
      <w:r>
        <w:rPr>
          <w:b/>
        </w:rPr>
        <w:t>[Pages 1–3]</w:t>
      </w:r>
    </w:p>
    <w:p>
      <w:r>
        <w:t xml:space="preserve">Bulletin  </w:t>
        <w:br/>
        <w:t xml:space="preserve">Weekly  </w:t>
        <w:br/>
        <w:t xml:space="preserve">Year XXXI - No. 18  </w:t>
        <w:br/>
        <w:t xml:space="preserve">Published on the website www.agcm.it  </w:t>
        <w:br/>
        <w:t>May 3, 2021</w:t>
      </w:r>
    </w:p>
    <w:p>
      <w:r>
        <w:t xml:space="preserve">SUMMARY  </w:t>
        <w:br/>
        <w:t xml:space="preserve">AGREEMENTS AND ABUSE OF DOMINANT POSITION 5  </w:t>
        <w:br/>
        <w:t xml:space="preserve">I844 - ANIA ANTI-FRAUD PROJECT  </w:t>
        <w:br/>
        <w:t xml:space="preserve">Decision No. 29638 5  </w:t>
        <w:br/>
        <w:t xml:space="preserve">CONCENTRATION OPERATIONS 7  </w:t>
        <w:br/>
        <w:t xml:space="preserve">C12361 - INTESA SANPAOLO/CARGEAS ASSICURAZIONI  </w:t>
        <w:br/>
        <w:t xml:space="preserve">Decision No. 29632 7  </w:t>
        <w:br/>
        <w:t xml:space="preserve">C12368 - ECOFUEL/FRI-EL BIOGAS HOLDING  </w:t>
        <w:br/>
        <w:t xml:space="preserve">Decision No. 29633 13  </w:t>
        <w:br/>
        <w:t xml:space="preserve">ACTIVITIES OF REPORTING AND CONSULTATION 17  </w:t>
        <w:br/>
        <w:t xml:space="preserve">AS1739 - MUNICIPALITY OF SAN VINCENZO (LI) - EXTENSION OF STATE MARITIME CONCESSIONS FOR TOURIST-RECREATIONAL PURPOSES 17  </w:t>
        <w:br/>
        <w:t xml:space="preserve">AS1740 - MUNICIPALITY OF CASAMICCIOLA TERME (NA) - EXTENSION OF STATE MARITIME CONCESSIONS FOR TOURIST-RECREATIONAL PURPOSES 21  </w:t>
        <w:br/>
        <w:t xml:space="preserve">AS1741 - MUNICIPALITY OF TERRACINA (LT) - STATE MARITIME CONCESSIONS FOR TOURIST-RECREATIONAL PURPOSES 25  </w:t>
        <w:br/>
        <w:t xml:space="preserve">UNFAIR TRADE PRACTICES 29  </w:t>
        <w:br/>
        <w:t xml:space="preserve">PS11822 - VUELING/CANCELLATION OF FLIGHTS POST-COVID  </w:t>
        <w:br/>
        <w:t xml:space="preserve">Decision No. 29634 29  </w:t>
        <w:br/>
        <w:t xml:space="preserve">PS11917 - FARMACIA SPAGNOLETTI-INCREASE IN PRICES OF PPE AND SANITIZING GELS  </w:t>
        <w:br/>
        <w:t>Decision No. 29636 36</w:t>
      </w:r>
    </w:p>
    <w:p>
      <w:r>
        <w:t xml:space="preserve">BULLETIN NO. 18 OF MAY 3, 2021 5  </w:t>
        <w:br/>
        <w:t xml:space="preserve">AGREEMENTS AND ABUSE OF DOMINANT POSITION  </w:t>
        <w:br/>
        <w:t xml:space="preserve">I844 - ANIA ANTI-FRAUD PROJECT  </w:t>
        <w:br/>
        <w:t xml:space="preserve">Decision No. 29638  </w:t>
        <w:br/>
        <w:t xml:space="preserve">THE ANTITRUST AUTHORITY  </w:t>
        <w:br/>
        <w:t xml:space="preserve">IN THE MEETING of April 27, 2021;  </w:t>
        <w:br/>
        <w:t xml:space="preserve">HEARD the Rapporteur Professor Michele Ainis;  </w:t>
        <w:br/>
        <w:t xml:space="preserve">HAVING REGARD to Law No. 287 of October 10, 1990, and in particular, Article 14-ter;  </w:t>
        <w:br/>
        <w:t xml:space="preserve">HAVING REGARD to the Decree of the President of the Republic No. 217 of April 30, 1998;  </w:t>
        <w:br/>
        <w:t xml:space="preserve">HAVING REGARD to Article 101 of the Treaty on the Functioning of the European Union (TFEU);  </w:t>
        <w:br/>
        <w:t xml:space="preserve">HAVING REGARD to Regulation No. 1/2003 of the Council of December 16, 2002, concerning the application of the competition rules laid down in Articles 81 and 82 of the EC Treaty (now Articles 101 and 102 TFEU);  </w:t>
        <w:br/>
        <w:t xml:space="preserve">HAVING REGARD to its Decision No. 28435 of November 3, 2020, which initiated an investigation pursuant to Article 14 of Law No. 287/1990, against ANIA-National Association of Insurance Companies (hereinafter "ANIA") to ascertain the existence of violations of Article 101 of the TFEU;  </w:t>
        <w:br/>
        <w:t xml:space="preserve">HAVING REGARD to the "Communication on the procedures for the application of Article 14-ter of Law No. 287 of October 10, 1990," adopted in the meeting of September 6, 2012 and published in Bulletin No. 35 of September 17, 2012;  </w:t>
        <w:br/>
        <w:t xml:space="preserve">HAVING REGARD to the communication of March 18, 2021 (see Annex 1 to this resolution), in which ANIA submitted commitments, pursuant to Article 14-ter of Law No. 287/1990, according to the modalities specifically indicated in the appropriate "Form for the submission of commitments pursuant to Article 14-ter of Law No. 287/90," consisting, in summary, of modifications to the content of the ANIA anti-fraud project, as illustrated in the "Summary Document" (see Annex 2 to this resolution), concerning, among other things: the conditions for access to the anti-fraud Platform and the non-auto anti-fraud Portal (hereinafter "Portal"); the operational and usage modalities of the Portal, including its use exclusively in the liquidation phase (until the regulations allow the use of databases in the underwriting phase, provided that, if regulations are enacted that allow the potential use of the Portal also in the underwriting phase, it will be subject to prior review by the Authority); the establishment of a Guarantee Body;  </w:t>
        <w:br/>
        <w:t xml:space="preserve">CONSIDERING that the commitments presented, as a whole, do not appear manifestly unfounded and are susceptible to publication, without prejudice to any assessment by the Authority regarding their suitability to resolve the competitive issues raised at the outset;  </w:t>
        <w:br/>
        <w:t>CONSIDERED, therefore, to order the publication of the aforementioned commitments presented by ANIA, together with the "Summary Document," so that interested third parties may express their observations;</w:t>
      </w:r>
    </w:p>
    <w:p>
      <w:r>
        <w:rPr>
          <w:b/>
        </w:rPr>
        <w:t>[Pages 4–6]</w:t>
      </w:r>
    </w:p>
    <w:p>
      <w:r>
        <w:t>6 BULLETIN NO. 18 OF MAY 3, 2021</w:t>
      </w:r>
    </w:p>
    <w:p>
      <w:r>
        <w:t>RESOLUTION</w:t>
      </w:r>
    </w:p>
    <w:p>
      <w:r>
        <w:t>a) to publish, on April 29, 2021, on the Authority's website the aforementioned commitments and the "Summary Document" attached to this provision, which constitute an integral part thereof, submitted by ANIA - National Association of Insurance Companies pursuant to Article 14-ter of Law No. 287/1990;</w:t>
      </w:r>
    </w:p>
    <w:p>
      <w:r>
        <w:t>b) that any observations on the commitments submitted by ANIA - National Association of Insurance Companies must be received in writing, no later than May 29, 2021, by the Directorate General for Competition - Directorate for Credit, Postal Services and Tourism of the Authority (Piazza G. Verdi, 6/A, 00198 Rome, Tel.: +39-06-85821.828, Fax: +39.06.85.821.227, pec: protocollo.agcm@pec.agcm.it);</w:t>
      </w:r>
    </w:p>
    <w:p>
      <w:r>
        <w:t>c) that any representations by ANIA - National Association of Insurance Companies regarding its position in relation to the observations submitted by third parties on the commitments, as well as any potential introduction of ancillary modifications to them, must be received in writing by the Authority no later than June 28, 2021.</w:t>
      </w:r>
    </w:p>
    <w:p>
      <w:r>
        <w:t>THE SECRETARY GENERAL for THE PRESIDENT</w:t>
        <w:br/>
        <w:t>Filippo Arena the Senior Member</w:t>
        <w:br/>
        <w:t>Gabriella Muscolo</w:t>
      </w:r>
    </w:p>
    <w:p>
      <w:r>
        <w:t>BULLETIN NO. 18 OF MAY 3, 2021 7</w:t>
      </w:r>
    </w:p>
    <w:p>
      <w:r>
        <w:t>CONCENTRATION OPERATIONS</w:t>
      </w:r>
    </w:p>
    <w:p>
      <w:r>
        <w:t>C12361 - INTESA SANPAOLO/CARGEAS ASSICURAZIONI</w:t>
      </w:r>
    </w:p>
    <w:p>
      <w:r>
        <w:t>Provision No. 29632</w:t>
      </w:r>
    </w:p>
    <w:p>
      <w:r>
        <w:t>THE COMPETITION AND MARKET AUTHORITY</w:t>
      </w:r>
    </w:p>
    <w:p>
      <w:r>
        <w:t>IN ITS MEETING of April 13, 2021;</w:t>
      </w:r>
    </w:p>
    <w:p>
      <w:r>
        <w:t>HEARD the Rapporteur Professor Michele Ainis;</w:t>
      </w:r>
    </w:p>
    <w:p>
      <w:r>
        <w:t>HAVING REGARD to Law No. 287 of October 10, 1990;</w:t>
      </w:r>
    </w:p>
    <w:p>
      <w:r>
        <w:t>HAVING REGARD to the Presidential Decree No. 217 of April 30, 1998;</w:t>
      </w:r>
    </w:p>
    <w:p>
      <w:r>
        <w:t>HAVING REGARD to the communication from Intesa Sanpaolo S.p.A. dated February 24, 2021;</w:t>
      </w:r>
    </w:p>
    <w:p>
      <w:r>
        <w:t>HAVING REGARD to the opinion of IVASS, received on March 29, 2021, following the request pursuant to Article 20, paragraph 4, of Law No. 287/90;</w:t>
      </w:r>
    </w:p>
    <w:p>
      <w:r>
        <w:t>HAVING REGARD to the documentation on file;</w:t>
      </w:r>
    </w:p>
    <w:p>
      <w:r>
        <w:t>CONSIDERING the following:</w:t>
      </w:r>
    </w:p>
    <w:p>
      <w:r>
        <w:t>I. THE PARTIES</w:t>
      </w:r>
    </w:p>
    <w:p>
      <w:r>
        <w:t>1. Intesa Sanpaolo S.p.A. is a company listed on the Milan Stock Exchange, at the head of the eponymous banking group active in the provision of banking, financial, and insurance services and products. In particular, the Intesa Sanpaolo Group (hereinafter referred to, together with the parent company, as "ISP" or "ISP Group") primarily operates in the traditional banking sector (savings collection and lending), in the distribution of insurance products (life and non-life), in investment banking, in the asset management sector (through mutual funds, individual asset management, and complementary pension products), in the administered savings market, in consumer credit, in factoring, in leasing, and in payment services. ISP is present in all Italian regions and provinces with approximately 3,800 branches. Its share capital is distributed among numerous entities, and only three of them hold a stake in the capital exceeding 3% (Compagnia di Sanpaolo, which holds approximately 6.12%, BlackRock Inc., which holds approximately 5%, and Fondazione Cariplo, which holds approximately 3.95%). The turnover achieved by ISP in 2019, calculated pursuant to Article 16, paragraph 2, of Law No. 287/90, was approximately [80-90]* billion euros, of which approximately [80-90] billion was achieved in the European Union and [60-70] billion was achieved in Italy.</w:t>
      </w:r>
    </w:p>
    <w:p>
      <w:r>
        <w:t>2. Cargeas Assicurazioni S.p.A. (hereinafter also "Cargeas" or target) is a company active in the insurance sector, particularly in the production of non-life insurance products in branches I-III, VIII-X, XIII, and XV-XVIII, and offers auto, home, health insurance products, and insurance coverage for small and medium-sized enterprises. Cargeas works in partnership with international banking and insurance groups, primarily BNP Paribas and Cardif, offering policies to families, professionals, and businesses through the branches of UBI Banca S.p.A. (hereinafter also "UBI") and Banca Nazionale del Lavoro S.p.A. (hereinafter also "BNL"), as well as a network of agents and Artigiancasse Points. The share capital of Cargeas is wholly owned by Cardif, a French company that is part of the BNP Paribas Group. BNL, which is also part of the same Group, currently has a distribution agreement for certain insurance policies of Cargeas. In 2019, Cargeas produced, entirely in Italy, a turnover, calculated pursuant to Article 16, paragraph 2, of Law No. 287/90 (referring to premiums collected), of approximately [100-504] million euros.</w:t>
      </w:r>
    </w:p>
    <w:p>
      <w:r>
        <w:t>II. DESCRIPTION OF THE TRANSACTION</w:t>
      </w:r>
    </w:p>
    <w:p>
      <w:r>
        <w:t>3. The transaction consists of the acquisition of the entire share capital of Cargeas by ISP, through its subsidiary Intesa Sanpaolo Vita S.p.A. (hereinafter also "ISV"). The agreement between the parties also includes the commitment to modify the distribution contract signed between Cargeas and BNL, concerning the marketing of certain types of insurance policies of Cargeas through the BNL network. In particular, at the closing date, Cargeas and BNL will sign a modification agreement ('Modification Agreement') under which it is provided, inter alia: a) BNL's waiver of the right to unilaterally withdraw from the distribution contract following the change of control of Cargeas, also in light of the common interest of the parties to continue the contractual relationship for a transitional period following the closing (also functional to allow BNL to find a new insurance partner); as well as b) the disapplication of the automatic renewal mechanism of the distribution contract. Pursuant to this last provision, the aforementioned contract will definitively terminate on December 31, 2021.</w:t>
      </w:r>
    </w:p>
    <w:p>
      <w:r>
        <w:t>4. The Parties have represented that, for a period of two years from the closing date, Cardif commits: a) not to solicit, hire, or otherwise make job offers to employees of Cargeas, unless at the time of solicitation/offer, the employee has ceased all employment relationships with Cargeas for at least three months. This commitment is also undertaken by Cardif in relation to its "Affiliates" (as defined in the Agreement); b) not to solicit customers of Cargeas - who have subscribed, through the distribution network of UBI, insurance products of Cargeas that are still in force at the time of solicitation and whose personal data have been transferred to Cargeas by the closing date, pursuant to the provisions of the distribution agreement in force between UBI and Cargeas - for the purpose of selling products or services of Cardif and/or its "Affiliates" in replacement of products or services offered by Cargeas and/or its "Affiliates". This commitment, undertaken by Cardif, does not apply to customers who have a contractual relationship with BNL at the time of solicitation.</w:t>
      </w:r>
    </w:p>
    <w:p>
      <w:r>
        <w:t>5. The transaction aims to consolidate within the ISP Group a product factory whose insurance policies are already currently marketed through the network of its subsidiary UBI.</w:t>
      </w:r>
    </w:p>
    <w:p>
      <w:r>
        <w:t>6. Upon completion of the transaction, ISP, through its subsidiary ISV, will exercise exclusive control over Cargeas as a result of the acquisition of the entire share capital of the latter.</w:t>
      </w:r>
    </w:p>
    <w:p>
      <w:r>
        <w:rPr>
          <w:b/>
        </w:rPr>
        <w:t>[Pages 7–9]</w:t>
      </w:r>
    </w:p>
    <w:p>
      <w:r>
        <w:t>BULLETIN NO. 18 OF MAY 3, 2021 9</w:t>
      </w:r>
    </w:p>
    <w:p>
      <w:r>
        <w:t>III. QUALIFICATION OF THE TRANSACTION</w:t>
      </w:r>
    </w:p>
    <w:p>
      <w:r>
        <w:t>7. The notified transaction, as it involves the acquisition of exclusive control of a company, constitutes a concentration pursuant to Article 5, paragraph 1, letter b), of Law No. 287/90. It falls within the scope of application of Law No. 287/90, as the conditions of Article 1 of EC Regulation No. 139/04 do not apply, and it is subject to the obligation of prior notification as provided by Article 16, paragraph 1, of the same law (as amended by Article 1, paragraph 177, of Law August 4, 2017, No. 124, effective from August 29, 2017), since the total turnover, calculated pursuant to Article 16, paragraph 2, of Law No. 287/90, achieved in the last financial year at the national level by the set of companies involved was over 504 million euros, and the turnover achieved individually, at the national level, by at least two of them is over 31 million euros.</w:t>
      </w:r>
    </w:p>
    <w:p>
      <w:r>
        <w:t>8. As for the agreements described above, they can be qualified as ancillary to the extent that they contain restrictions directly related to the realization of the notified transaction and necessary for it. In particular, in this case, the agreements in question appear to be functional to ensure the transfer to the buyer of the full value of the transferred assets1.</w:t>
      </w:r>
    </w:p>
    <w:p>
      <w:r>
        <w:t>9. In relation to the aforementioned Amending Agreement, it is believed that it can be qualified as ancillary as it guarantees BNL the continuity of supply for a limited period of time, "sufficient to allow the replacement of dependency relationships with a position of autonomy in the market"2.</w:t>
      </w:r>
    </w:p>
    <w:p>
      <w:r>
        <w:t>IV. THE OPINION OF IVASS</w:t>
      </w:r>
    </w:p>
    <w:p>
      <w:r>
        <w:t>10. In an opinion received on March 29, 2021, IVASS did not highlight any elements in the transaction that could alter the competitive balance in the relevant markets.</w:t>
      </w:r>
    </w:p>
    <w:p>
      <w:r>
        <w:t>V. EVALUATION</w:t>
      </w:r>
    </w:p>
    <w:p>
      <w:r>
        <w:t>11. The transaction concerns the insurance sector markets and involves the acquisition by ISP, through ISV, of exclusive control of Cargeas. In particular, Cargeas is active in the production of damage insurance policies in branches I-III, VIII-X, XIII, and XV-XVIII. The company also operates, albeit to a very limited extent, in branches VI, VII, XII, and XIV3. Regarding distribution, Cargeas already distributes its policies through: a) the network of the acquiring company – specifically the network of UBI and IW Bank, through which it places about 80% of its policies; b) the BNL network, for about 3% of volumes and only until 2021; c) other non-banking networks, primarily the agents channel, through which it places about 15% of the policies; d) the company's management, which directly places about 2% of the policies. As for the production phase of damage branches, ISP operates, through the controlled companies Intesa Sanpaolo Assicura S.p.A. and Intesa Sanpaolo RBM S.p.A., in all branches in which Cargeas is active, excluding branch XV. It should be noted that UBI, a company controlled by ISP, is no longer active at the production level in the damage insurance markets following the sale of the controlled company BancAssurance Popolari Danni S.p.A.</w:t>
      </w:r>
    </w:p>
    <w:p>
      <w:r>
        <w:t>12. With reference to the insurance markets, according to the consolidated orientation of the Authority, each branch of the life and damage insurance sectors represents a distinct market. This distinction regarding the individual insurance branches is based mainly on the subject of the service provided, the risks assumed, and the insurance coverage objective expressed by the demand of each individual branch. Furthermore, the individual damage and life insurance markets are distinguished between the production phase, which has a national geographical dimension, and the distribution phase, which is characterized by its local dimension, primarily at the provincial level, as per the consolidated practice of the Authority.</w:t>
      </w:r>
    </w:p>
    <w:p>
      <w:r>
        <w:t>13. Therefore, taking into account the operational scope of the Parties, with reference to the production of insurance products, this transaction concerns the distinct damage markets of branches I-III, VIII-X, XIII, and XV-XVIII. In particular, the post-merger entity, as indicated in Table 1 below, will hold in branch I (accidents) a share of approximately [5-10]%; in branch II (sickness) a share of approximately [20-25]%; in branch III (land vehicle bodies) a share of [1-5]%; in branch VIII (fire and natural elements) a share of approximately [1-5%]; in branch IX (other damage to property) a share of approximately [1-5%]; in branch X (land vehicle liability) a share of approximately [1-5%]; in branch XIII (general liability) a share of approximately [1-5%]; in branch XV (guarantee) a share [below 1%]; in branch XVI (various monetary losses) a share of approximately [15-20%]; in branch XVII (legal protection) a share of approximately [1-5%]; in branch XVIII (assistance) a share of approximately [1-5%]. It is highlighted that Cargeas's contribution in each of these branches is always below [5%], except for branch XVI, where it is slightly above [1-5%];</w:t>
      </w:r>
    </w:p>
    <w:p>
      <w:r>
        <w:t>BULLETIN NO. 18 OF MAY 3, 2021 11</w:t>
      </w:r>
    </w:p>
    <w:p>
      <w:r>
        <w:t>Table 1: market shares (values in percentage).</w:t>
      </w:r>
    </w:p>
    <w:p>
      <w:r>
        <w:t>Branches ISP Cargeas post-merger</w:t>
        <w:br/>
        <w:t>Branch I [1-5] [1-5] [5-10]</w:t>
        <w:br/>
        <w:t>Branch II [20-25] [1-5] [20-25]</w:t>
        <w:br/>
        <w:t>Branch III [below 1%] [below 1%] [1-5]</w:t>
        <w:br/>
        <w:t>Branch VIII [1-5] [below 1%] [1-5]</w:t>
        <w:br/>
        <w:t>Branch IX [1-5] [below 1%] [1-5]</w:t>
        <w:br/>
        <w:t>Branch X [below 1%] [below 1%] [1-5]</w:t>
        <w:br/>
        <w:t>Branch XIII [1-5] [below 1%] [1-5]</w:t>
        <w:br/>
        <w:t>Branch XV - [below 1%] [below 1%]</w:t>
        <w:br/>
        <w:t>Branch XVI [10-15] [1-5] [15-20]</w:t>
        <w:br/>
        <w:t>Branch XVII [1-5] [1-5] [1-5]</w:t>
        <w:br/>
        <w:t>Branch XVIII [1-5] [1-5] [1-5]</w:t>
      </w:r>
    </w:p>
    <w:p>
      <w:r>
        <w:t>Source: data provided by the Parties from IVASS.</w:t>
      </w:r>
    </w:p>
    <w:p>
      <w:r>
        <w:t>14. Considering the limited market shares held by Cargeas in all the relevant markets, the transaction will not result in a significant increase in ISP's share except in two branches. In particular, ISP's share will exceed 15% in branch XVI (various monetary losses) where it will increase from [10-15]% to [15-20]%; in this branch, qualified competitors operate, including Unipol with a share of [15-20]% and Generali with a share of [10-15]%. The other branch in which ISP will hold a significant share is branch II (sickness), remaining at [20-25]% to [20-25]%; also in this branch, qualified competitors such as Unipol with a share of [20-25]% and Generali with a share of [15-20]% operate. In both cases, these are still modest increases. Furthermore, in all branches affected by the transaction, there are other qualified operators, including, in addition to Generali and Unipol, also Allianz, Axa Group, Reale Group, Cattolica Assicurazione, who are able to exert competitive pressure on ISP.</w:t>
      </w:r>
    </w:p>
    <w:p>
      <w:r>
        <w:t>15. Regarding distribution, Cargeas is present in almost all Italian provinces, although with very limited shares, generally below 1%, while it does not operate in Sicily and Sardinia. The joint share of the parties after the concentration will remain below 10% in all provinces except Novara ([10-15%]), Bergamo ([10-15%]), Treviso ([15-20%]), and Rome ([10-15%]), where the increase in share will still be [below 1%] except for the province of Bergamo, where Cargeas holds a share of [5-10]%. It should be noted that in the markets for the distribution of damage insurance products, numerous and qualified competitors operate, including insurance companies and banking institutions that, in addition to being present in the production of insurance policies, are also active at the distribution level in the provinces where Cargeas operates.</w:t>
      </w:r>
    </w:p>
    <w:p>
      <w:r>
        <w:rPr>
          <w:b/>
        </w:rPr>
        <w:t>[Pages 10–12]</w:t>
      </w:r>
    </w:p>
    <w:p>
      <w:r>
        <w:t>12 BULLETIN NO. 18 OF MAY 3, 2021</w:t>
      </w:r>
    </w:p>
    <w:p>
      <w:r>
        <w:t>16. In light of the above considerations, it is believed that the transaction is not likely to cause significant alterations in the competitive structure of the affected markets.</w:t>
      </w:r>
    </w:p>
    <w:p>
      <w:r>
        <w:t>CONSIDERING, therefore, that the transaction in question does not result, pursuant to Article 6, paragraph 1, of Law No. 287/90, in the establishment or strengthening of a dominant position in the affected markets, such as to eliminate or substantially and durably reduce competition;</w:t>
      </w:r>
    </w:p>
    <w:p>
      <w:r>
        <w:t>CONSIDERING, furthermore, that the agreements described above, as well as the Cargeas-BNL Amending Agreement, are deemed ancillary to this transaction and that the Authority reserves the right to evaluate them, where the conditions exist, to the extent that they are realized beyond what is indicated therein;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 xml:space="preserve">THE SECRETARY GENERAL THE PRESIDENT </w:t>
        <w:br/>
        <w:t>Filippo Arena Roberto Rustichelli</w:t>
      </w:r>
    </w:p>
    <w:p>
      <w:r>
        <w:t>BULLETIN NO. 18 OF MAY 3, 2021 13</w:t>
      </w:r>
    </w:p>
    <w:p>
      <w:r>
        <w:t xml:space="preserve">C12368 - ECOFUEL/FRI-EL BIOGAS HOLDING </w:t>
        <w:br/>
        <w:t xml:space="preserve">Provision No. 29633 </w:t>
        <w:br/>
        <w:t>THE ANTITRUST AUTHORITY</w:t>
      </w:r>
    </w:p>
    <w:p>
      <w:r>
        <w:t xml:space="preserve">IN ITS MEETING of April 13, 2021; </w:t>
        <w:br/>
        <w:t xml:space="preserve">HEARD the Rapporteur Professor Michele Ainis; </w:t>
        <w:br/>
        <w:t xml:space="preserve">HAVING REGARD to Law No. 287 of October 10, 1990; </w:t>
        <w:br/>
        <w:t xml:space="preserve">HAVING REGARD to the Presidential Decree No. 217 of April 30, 1998; </w:t>
        <w:br/>
        <w:t xml:space="preserve">HAVING REGARD to the communication from Ecofuel S.p.A., received on March 19, 2021; </w:t>
        <w:br/>
        <w:t xml:space="preserve">HAVING REGARD to the documentation on file; </w:t>
        <w:br/>
        <w:t>CONSIDERED the following:</w:t>
      </w:r>
    </w:p>
    <w:p>
      <w:r>
        <w:t>I. THE PARTIES</w:t>
      </w:r>
    </w:p>
    <w:p>
      <w:r>
        <w:t>1. Ecofuel S.p.A. (hereinafter also "Ecofuel") is a company active in the production, marketing, storage, and distribution of fuels, both liquid and gaseous, including renewable sources, from waste and by-products, as well as in the management and development of research, experimentation, and agricultural development projects for energy purposes. Ecofuel is controlled by Eni S.p.A. (hereinafter also "ENI"), which holds 100% of its share capital.</w:t>
      </w:r>
    </w:p>
    <w:p>
      <w:r>
        <w:t>2. ENI is a company listed on both the Milan Stock Exchange and the New York Stock Exchange, with approximately 26% of its share capital currently held by Cassa Depositi e Prestiti S.p.A., about 4% by the Ministry of Economy and Finance, and the remainder is free-floating. ENI is the parent company of the eponymous industrial group active globally in the exploration and production of hydrocarbons and gas, the procurement and wholesale and retail sale of natural gas, the purchase and marketing of liquefied natural gas (LNG), oil refining and wholesale and retail marketing of petroleum products, the production and marketing of chemical products, as well as in the markets of electricity generation (also through photovoltaic plants) and wholesale and retail sale of electricity. ENI, based on the latest consolidated financial statements closed on December 31, 2018, achieved a turnover of approximately 71 billion euros, of which about 24.5 billion euros in Italy.</w:t>
      </w:r>
    </w:p>
    <w:p>
      <w:r>
        <w:t>3. FRI-EL Biogas Holding S.r.l. (hereinafter, "FBGH") primarily operates as a financial holding company for the twenty-three controlled companies active in the production of electricity from biogas. FBGH is also active in the management, development, and administration of activities in the biogas sector of the FRI-EL Green Power Group. FBGH holds a controlling interest in a series of corporate vehicles owning a total of twenty-two electricity production plants obtained from the combustion of biogas produced from the anaerobic fermentation of energy crops and agricultural and zootechnical by-products, and is qualified as a producer of electricity from renewable sources.</w:t>
      </w:r>
    </w:p>
    <w:p>
      <w:r>
        <w:t>14 BULLETIN NO. 18 OF MAY 3, 2021</w:t>
      </w:r>
    </w:p>
    <w:p>
      <w:r>
        <w:t>FBGH is controlled by FRI-EL Green Power S.p.A. (hereinafter, "FGP"), which holds 100% of its share capital. FBGH, based on the latest financial statements closed on December 31, 2019, achieved a consolidated turnover entirely in Italy of approximately [31-100]* million euros.</w:t>
      </w:r>
    </w:p>
    <w:p>
      <w:r>
        <w:t>II. DESCRIPTION OF THE TRANSACTION</w:t>
      </w:r>
    </w:p>
    <w:p>
      <w:r>
        <w:t>4. The transaction consists of the acquisition by ENI, through its subsidiary Ecofuel, of 100% of the capital of FBGH, currently held by FGP. The sale and purchase agreement includes an ancillary restriction of three years on FGP, consisting of the commitment not to undertake any behavior or initiative aimed at and/or consisting of: (i) contacting, recruiting, hiring, engaging, proposing, or entering into contractual or business relationships, directly or indirectly, with the employees of FBGH; (ii) inducing any employee of FBGH to terminate, leave, or refuse to continue their employment or other relationship with FBGH; (iii) inducing them to compete with FBGH or, in any case, to encourage such behavior.</w:t>
      </w:r>
    </w:p>
    <w:p>
      <w:r>
        <w:t>III. QUALIFICATION OF THE TRANSACTION</w:t>
      </w:r>
    </w:p>
    <w:p>
      <w:r>
        <w:t>5. The notified transaction constitutes a concentration, pursuant to Article 5, paragraph 1, letter b), of Law No. 287/90, as it involves the acquisition of exclusive control of a company. 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the set of affected companies exceeded 504 million euros and the total turnover achieved, in the last financial year at the national level, by at least two of the affected companies exceeded 31 million euros.</w:t>
      </w:r>
    </w:p>
    <w:p>
      <w:r>
        <w:t>6. The non-solicitation and non-competition agreement signed by the Parties and described above can be considered directly connected and necessary for the realization of the concentration transaction in question, as it is functional to safeguarding the value of the acquired company, provided that it is limited in time to a period of two years from the date of completion of this transaction1.</w:t>
      </w:r>
    </w:p>
    <w:p>
      <w:r>
        <w:t>IV. EVALUATION OF THE CONCENTRATION</w:t>
      </w:r>
    </w:p>
    <w:p>
      <w:r>
        <w:t>The affected sector</w:t>
      </w:r>
    </w:p>
    <w:p>
      <w:r>
        <w:t>7. The acquired company is active in the production of electricity from biogas and, therefore, the sector affected by the transaction is that of electricity generation and wholesale sale, in which both Parties are active.</w:t>
      </w:r>
    </w:p>
    <w:p>
      <w:r>
        <w:t xml:space="preserve">* * In this version, some data are omitted, as there were deemed to be elements of confidentiality or secrecy of the information. </w:t>
        <w:br/>
        <w:t>1 Communication from the Commission on restrictions directly connected and necessary to concentration operations (2005/C 56/03), published in the O.J. of the European Communities on March 5, 2005.</w:t>
      </w:r>
    </w:p>
    <w:p>
      <w:r>
        <w:rPr>
          <w:b/>
        </w:rPr>
        <w:t>[Pages 13–15]</w:t>
      </w:r>
    </w:p>
    <w:p>
      <w:r>
        <w:t>BULLETIN NO. 18 OF MAY 3, 2021 15</w:t>
      </w:r>
    </w:p>
    <w:p>
      <w:r>
        <w:t>Electricity production from biogas</w:t>
      </w:r>
    </w:p>
    <w:p>
      <w:r>
        <w:t>8. Biogas is a gaseous mixture composed of methane and carbon dioxide used to produce electricity. Biogas production plants are fed by materials such as: agricultural by-products; energy crops; animal waste; slaughterhouse waste; agro-industrial residues. The plants subject to acquisition are located in Lombardy, Piedmont, Friuli-Venezia Giulia, Veneto, Emilia Romagna, Sardinia, and Apulia.</w:t>
      </w:r>
    </w:p>
    <w:p>
      <w:r>
        <w:t>The wholesale electricity production and supply market and the effects of the transaction</w:t>
      </w:r>
    </w:p>
    <w:p>
      <w:r>
        <w:t>9. Regarding the production and wholesale sale of electricity, the market includes both forward and spot transactions concluded through the platforms organized by GME (Gestore del Mercato Elettrico), as well as bilateral contracts (OTC, over the counter). According to the Authority's application practice, the geographical dimension of the market is sub-national, due to the macro-network constraints that lead to the separation of the zones into which the national transmission network has been divided for the purpose of identifying equilibrium prices on MGP. These macro-constraints allow for the identification of four "macro-zones," constituting four distinct geographical markets2: the North macro-zone, the South macro-zone, the Sicily macro-zone, and the Sardinia macro-zone. In this case, the North macro-zone, the South macro-zone, and the Sardinia macro-zone are involved.</w:t>
      </w:r>
    </w:p>
    <w:p>
      <w:r>
        <w:t>10. In all these macro-areas, however, the acquired entity holds marginal market shares, always below 1%, and therefore, the transaction will not affect the shares already held by the acquiring group in the relevant markets in terms of energy sold, which are also significantly below 15% in the North macro-zone, 10% in the South macro-zone, and 1% in the Sardinia macro-zone. Other qualified operators, such as the Enel, Edison, F2i, and LGH/A2A groups, are also present in these markets.</w:t>
      </w:r>
    </w:p>
    <w:p>
      <w:r>
        <w:t>11. In light of the above considerations, the concentration under examination does not appear to be capable of establishing a dominant position or significantly altering the competitive conditions in the relevant markets mentioned.</w:t>
      </w:r>
    </w:p>
    <w:p>
      <w:r>
        <w:t>CONSIDERING, therefore, that the transaction under examination does not entail, pursuant to Article 6, paragraph 1, of Law No. 287/90, the establishment or strengthening of a dominant position in the affected markets, such as to eliminate or substantially and durably reduce competition;</w:t>
      </w:r>
    </w:p>
    <w:p>
      <w:r>
        <w:t>CONSIDERING, finally, that the non-solicitation and non-competition agreement between the Parties is accessory only to the limits described above and that the Authority reserves the right to evaluate, where the conditions exist, the aforementioned agreement that occurs beyond those limits;</w:t>
      </w:r>
    </w:p>
    <w:p>
      <w:r>
        <w:t>RESOLVES</w:t>
      </w:r>
    </w:p>
    <w:p>
      <w:r>
        <w:t>not to initiate the investigation referred to in Article 16, paragraph 4, of Law No. 287/90.</w:t>
      </w:r>
    </w:p>
    <w:p>
      <w:r>
        <w:t>The above conclusions will be communicated, pursuant to Article 16, paragraph 4, of Law No. 287/90, to the interested companies and the Minister of Economic Development.</w:t>
      </w:r>
    </w:p>
    <w:p>
      <w:r>
        <w:t>2 See, lastly, provision No. 28498 of December 22, 2020, regarding the non-initiation of the investigation of concentration C12339 - Linea Group Holding/Agripower, in Bulletin No. 2/2021.</w:t>
      </w:r>
    </w:p>
    <w:p>
      <w:r>
        <w:t>16 BULLETIN NO. 18 OF MAY 3, 2021</w:t>
      </w:r>
    </w:p>
    <w:p>
      <w:r>
        <w:t>This provision will be published in the Bulletin of the Antitrust Authority.</w:t>
      </w:r>
    </w:p>
    <w:p>
      <w:r>
        <w:t>THE SECRETARY GENERAL THE PRESIDENT</w:t>
      </w:r>
    </w:p>
    <w:p>
      <w:r>
        <w:t>Filippo Arena Roberto Rustichelli</w:t>
      </w:r>
    </w:p>
    <w:p>
      <w:r>
        <w:t>BULLETIN NO. 18 OF MAY 3, 2021 17</w:t>
      </w:r>
    </w:p>
    <w:p>
      <w:r>
        <w:t>REPORTING AND CONSULTATIVE ACTIVITY</w:t>
      </w:r>
    </w:p>
    <w:p>
      <w:r>
        <w:t>AS1739 - MUNICIPALITY OF SAN VINCENZO (LI) - EXTENSION OF MARITIME STATE CONCESSIONS FOR TOURIST-RECREATIONAL PURPOSES</w:t>
      </w:r>
    </w:p>
    <w:p>
      <w:r>
        <w:t>Rome, January 18, 2021</w:t>
      </w:r>
    </w:p>
    <w:p>
      <w:r>
        <w:t>Municipality of San Vincenzo</w:t>
      </w:r>
    </w:p>
    <w:p>
      <w:r>
        <w:t>The Antitrust Authority, in its meeting of January 12, 2021, resolved to express its opinion, pursuant to Article 21-bis of Law No. 287 of October 10, 1990, regarding the resolution of the Municipal Council of November 30, 2020, No. 48, concerning "Application of the provisions for the extension of maritime state concessions for tourist-recreational purposes as per Law No. 145/2018 and Decree Law No. 104/2020."</w:t>
      </w:r>
    </w:p>
    <w:p>
      <w:r>
        <w:t>In particular, through the aforementioned resolution, the Municipality of San Vincenzo has initiated the procedure for extending the duration of maritime state concessions for tourist-recreational purposes in favor of existing concessionaires, based on the provisions of Article 1, paragraphs 682, 683, and 684 of Law No. 145/2018 (which established a new expiration date for maritime state concessions for tourist-recreational purposes as of January 1, 20341), as well as Article 182, paragraph 2, of Decree Law No. 34 of May 19, 2020, as converted by Law No. 77 of July 17, 2020, and Article 100, paragraph 1, of Decree Law No. 104 of August 14, 2020, as converted by Law No. 126 of October 13, 2020, in so far as these provisions refer, confirming, to the mechanism of automatic extension of maritime state concessions.</w:t>
      </w:r>
    </w:p>
    <w:p>
      <w:r>
        <w:t>In general terms, the Authority recalls that in matters concerning the awarding of the use of public assets (falling within the state or local authorities' public domain or unavailable assets), the identification of the private contractor must occur through the Public Administration's execution of public tender procedures2.</w:t>
      </w:r>
    </w:p>
    <w:p>
      <w: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Court of Justice, a national regulation that allows for automatic extension</w:t>
      </w:r>
    </w:p>
    <w:p>
      <w:r>
        <w:t>1 It is also worth noting that the Regional Council of Tuscany, with resolution No. 711 of May 27, 2019, approved the procedural requirements related to maritime state concessions for tourist-recreational use resulting from the application of state law No. 145/2018.</w:t>
      </w:r>
    </w:p>
    <w:p>
      <w:r>
        <w:t>2 See, inter alia, Council of State, ruling of September 25, 2009, No. 5765; Council of State, Section VI, ruling of November 18, 2019, No. 7874. In this sense, ANAC also expressed itself recently with resolution of January 17, 2019, No. 25.</w:t>
      </w:r>
    </w:p>
    <w:p>
      <w:r>
        <w:rPr>
          <w:b/>
        </w:rPr>
        <w:t>[Pages 16–18]</w:t>
      </w:r>
    </w:p>
    <w:p>
      <w:r>
        <w:t>BULLETIN NO. 18 OF MAY 3, 2021</w:t>
      </w:r>
    </w:p>
    <w:p>
      <w:r>
        <w:t>of existing public state concessions for tourist-recreational activities must be considered in violation of these provisions.</w:t>
      </w:r>
    </w:p>
    <w:p>
      <w:r>
        <w:t>Furthermore, Directive 2006/123/EC (known as the Services Directive) provides in Article 12 that "where the number of authorizations available for a given activity is limited due to the scarcity of natural resources or the technical capacities that can be used, Member States shall apply a selection procedure among potential candidates, which guarantees impartiality and transparency and provides, in particular, adequate publicity of the initiation of the procedure and its conduct and completion" (paragraph 1) and that, in such cases, "the authorization is granted for an appropriate limited duration and cannot provide for automatic renewal nor grant other advantages to the outgoing provider or to persons who have particular ties with that provider" (paragraph 2).</w:t>
      </w:r>
    </w:p>
    <w:p>
      <w:r>
        <w:t>As is known, Member States are required to comply with the aforementioned EU principles and, where domestic legislation does not respect the provisions of the cited directive, conflicting by extension with the principles of free movement and freedom of establishment, its relative disapplication is imposed.</w:t>
      </w:r>
    </w:p>
    <w:p>
      <w:r>
        <w:t>In this sense, the Authority, in previous advocacy interventions, has repeatedly expressed the need to proceed with the awarding of concessions – including those concerning public maritime assets for tourist-recreational purposes – through the conduct of public tender procedures.</w:t>
      </w:r>
    </w:p>
    <w:p>
      <w:r>
        <w:t>In particular, it has been noted that, in markets where, due to the specific objective characteristics of technical, economic, and financial activities, there is exclusivity, or a limited number of entities are allowed to operate, the awarding of concessions must still occur through transparent and competitive tendering procedures, in order to mitigate the distorting effects of competition associated with the privileged position attributed to the concessionaire.</w:t>
      </w:r>
    </w:p>
    <w:p>
      <w:r>
        <w:t>3 See the judgment of the Court of Justice of July 14, 2016, joined cases C-458/14 and C-67/15, Promoimpresa srl and others against the Consortium of the municipalities of the Brescia Shore of Lake Garda and Lake Idro and others.</w:t>
      </w:r>
    </w:p>
    <w:p>
      <w:r>
        <w:t>4 It should be noted that, according to established European jurisprudence, all national administrations, in the exercise of their functions, are required to apply the provisions of European law, disapplying national rules that are not compliant, see, among others, the judgments issued by the Court of Justice in case 103/88, Fratelli Costanzo v. Municipality of Milan, as well as in case C-224/97, Ciola and in case C-198/01, Consortium of Matchstick Industries (CIF) v. Competition Authority and Market.</w:t>
      </w:r>
    </w:p>
    <w:p>
      <w:r>
        <w:t>In this sense, the Court of Justice has reiterated, most recently in the judgment of December 4, 2018, case C-378/17, that "the principle of the primacy of Union law imposes not only on judicial bodies but also on all institutions of the Member State to give full effect to the rules of the Union" (paragraph 39) and recalls that the obligation to disapply also concerns "all bodies of the State, including administrative authorities, tasked with applying, within their respective competences, Union law" (paragraph 38). In this regard, see also, among others, the judgments issued by the Court of Justice in case 106/77, State Finance Administration v. Simmenthal SpA, in case C-119/05, Lucchini, in case C-614/14, Ognyanov and in joined cases C-52/16 and C-113/16, "SEGRO" Kft.</w:t>
      </w:r>
    </w:p>
    <w:p>
      <w:r>
        <w:t>5 See the report made by the Authority on December 12, 2018, pursuant to Articles 21 and 22 of Law No. 287/1990 (AS1550 – Concessions and competitive issues, in Bulletin AGCM No. 48/2018).</w:t>
      </w:r>
    </w:p>
    <w:p>
      <w:r>
        <w:t>6 Administrative jurisprudence has also noted a misalignment between national legislation that provides for the extension of concessions and EU law, highlighting the need for public administrations to disapply national legislation in order to ensure that the selection of interested economic operators occurs while safeguarding competition, respecting the principles of free movement of services, equal treatment, impartiality, proportionality, non-discrimination, and transparency. In this regard, among others, TAR Veneto, judgment No. 218/2020, TAR Puglia, judgment No. 36/2020, Council of State, Section VI, judgment No. 7874/2019.</w:t>
      </w:r>
    </w:p>
    <w:p>
      <w:r>
        <w:t>BULLETIN NO. 18 OF MAY 3, 2021</w:t>
      </w:r>
    </w:p>
    <w:p>
      <w:r>
        <w:t>With specific reference to the procedures and measures for the extension of existing concessions, the Authority has repeatedly emphasized that it is in the market's interest to carefully balance the short-term benefits against the potential costs that may arise over a longer time horizon.</w:t>
      </w:r>
    </w:p>
    <w:p>
      <w:r>
        <w:t>The granting of extensions in favor of existing concessionaires, in fact, further postpones the competitive process for the market, thus preventing the realization of benefits that would result from periodic competition for the award through public tender procedures. Therefore, any extensions of the awards should not exceed the actual needs of the administrations, to allow as soon as possible for the efficient allocation of public resources through competitive procedures.</w:t>
      </w:r>
    </w:p>
    <w:p>
      <w:r>
        <w:t>Consequently, the Authority believes that, for the reasons outlined above, this Municipality should have disapplied the legislation underlying the resolution of the Municipal Council No. 48/2020 due to its contradiction with the principles and EU regulations mentioned above. The provisions relating to the extension of maritime concessions for tourist-recreational purposes contained in the administrative measure constitute specific violations of competitive principles to the extent that they prevent the competitive comparison that should be guaranteed in the awarding of services affecting scarce public resources, in a market context where competitive dynamics are already particularly weakened due to the long duration of the currently existing concessions.</w:t>
      </w:r>
    </w:p>
    <w:p>
      <w:r>
        <w:t>In conclusion, the municipal resolution in question is in conflict with Articles 49 and 56 of the TFEU, as it appears likely to unjustifiably limit the freedom of establishment and the free movement of services in the internal market, as well as with the EU regulatory provisions regarding public procurement, with particular reference to Article 12 of the so-called Services Directive.</w:t>
      </w:r>
    </w:p>
    <w:p>
      <w:r>
        <w:t>Pursuant to Article 21-bis, paragraph 2, of Law No. 287/1990, the Municipality of San Vincenzo must communicate to the Authority, within 60 days from the receipt of this opinion, the initiatives taken to remove the aforementioned competition violations. If within the aforementioned period such initiatives do not comply with the competitive principles expressed above, the Authority may file an appeal within the subsequent thirty days.</w:t>
      </w:r>
    </w:p>
    <w:p>
      <w:r>
        <w:t xml:space="preserve">THE PRESIDENT </w:t>
        <w:br/>
        <w:t>Roberto Rustichelli</w:t>
      </w:r>
    </w:p>
    <w:p>
      <w:r>
        <w:t>_______________________________________________________________________</w:t>
      </w:r>
    </w:p>
    <w:p>
      <w:r>
        <w:t>It is also noted that the Court of Justice of the European Union, in establishing that the awarding of maritime concessions for tourist-recreational use, which concern scarce natural resources, must necessarily take place through a selection procedure among potential candidates in compliance with all guarantees of impartiality and transparency, as well as adequate publicity, has highlighted that national legislation providing for an automatic extension by law of the expiration date of such concessions amounts to automatic renewal in contrast with the provisions of Article 12, paragraph 2, of Directive 2006/123/EC. See CJEU, Section V, judgment of July 14, 2016, joined cases C-458/14 and C-67/15, cited.</w:t>
      </w:r>
    </w:p>
    <w:p>
      <w:r>
        <w:t>The Authority's report dated July 1, 2020, pursuant to Article 21 of Law No. 287/1990, AS 1684 – Observations regarding the provisions contained in the Relaunch Decree, in Bulletin AGCM No. 28/2020, should also be referenced. Furthermore, see reports AS 135 – Extensions of highway concessions, in Bulletin No. 19/98; AS491 – Provisions on the granting of public assets concessions and on the direct exercise of administrative functions regarding maritime assets, in Bulletin No. 46/2008; AS1114 – Concession regime present in the port of Livorno, in Bulletin No. 12/2014; AS1137 – Proposals for competitive reform for the annual law on the market and competition for the year 2014, in Bulletin No. 27/2014.</w:t>
      </w:r>
    </w:p>
    <w:p>
      <w:r>
        <w:t>BULLETIN NO. 18 OF MAY 3, 2021</w:t>
      </w:r>
    </w:p>
    <w:p>
      <w:r>
        <w:t>Communication regarding the failure of the Municipality of San Vincenzo to comply with the reasoned opinion expressed by the Authority, pursuant to Article 21-bis of Law No. 287/1990, against the resolution of the Municipal Council of November 30, 2020, No. 48, concerning the "Application of the provisions for the extension of maritime concessions pursuant to Law No. 145/2018 and Decree-Law No. 104/2020."</w:t>
      </w:r>
    </w:p>
    <w:p>
      <w:r>
        <w:t>In its meeting of January 12, 2021, the Competition and Market Authority decided to send a reasoned opinion pursuant to Article 21-bis of Law No. 10 October 1990, No. 287, published at the end of this communication, regarding the content of the resolution of the Municipal Council of November 30, 2020, No. 48 adopted by the Municipality of San Vincenzo and concerning the "Application of the provisions for the extension of maritime concessions pursuant to Law No. 145/2018 and Decree-Law No. 104/2020."</w:t>
      </w:r>
    </w:p>
    <w:p>
      <w:r>
        <w:t>In particular, with the resolution of the Municipal Council subject to the opinion pursuant to Article 21-bis of Law No. 287/90, the Municipality of San Vincenzo ordered the extension of all maritime concessions for tourist-recreational purposes, applying a national regulation (Law No. 30/12/2018, No. 145, Article 1, paragraphs 682, 683, 684, Decree-Law No. 9/5/2020, No. 34, as converted by Law No. 17/7/2020, No. 77, Article 182, paragraph 2 and Decree-Law No. 14/8/2020, No. 104, as converted by Law No. 13/10/2020, No. 126, Article 100, paragraph 1) which, being in conflict with EU law, particularly with Articles 49 and 56 of the TFEU and with the principles of competition and transparency in awarding, should have been disapplied.</w:t>
      </w:r>
    </w:p>
    <w:p>
      <w:r>
        <w:t>Acknowledging the failure of the administration to comply with the aforementioned reasoned opinion, the Competition and Market Authority, in its meeting of March 30, 2021, decided to challenge before the Regional Administrative Court for Tuscany the resolution of the Municipal Council of November 30, 2020, No. 48 adopted by the Municipality of San Vincenzo concerning the automatic extension of maritime concessions for tourist-recreational purposes.</w:t>
      </w:r>
    </w:p>
    <w:p>
      <w:r>
        <w:rPr>
          <w:b/>
        </w:rPr>
        <w:t>[Pages 19–21]</w:t>
      </w:r>
    </w:p>
    <w:p>
      <w:r>
        <w:t>BULLETIN NO. 18 OF MAY 3, 2021 21</w:t>
      </w:r>
    </w:p>
    <w:p>
      <w:r>
        <w:t>AS1740 - MUNICIPALITY OF CASAMICCIOLA TERME (NA) - EXTENSION OF MARITIME STATE CONCESSIONS FOR TOURIST-RECREATIONAL PURPOSES</w:t>
      </w:r>
    </w:p>
    <w:p>
      <w:r>
        <w:t>Rome, February 25, 2021</w:t>
      </w:r>
    </w:p>
    <w:p>
      <w:r>
        <w:t>Municipality of Casamicciola Terme</w:t>
      </w:r>
    </w:p>
    <w:p>
      <w:r>
        <w:t>The Antitrust Authority, in its meeting of February 16, 2021, resolved to express its opinion, pursuant to Article 21-bis of Law No. 287 of October 10, 1990, regarding the resolution of December 30, 2020, No. 125 of the Municipal Council, concerning "Guidelines for the extension of state concessions until December 31, 2033."</w:t>
      </w:r>
    </w:p>
    <w:p>
      <w:r>
        <w:t>In particular, through the aforementioned resolution, the Municipality of Casamicciola Terme activated the procedure for extending the duration of concessions of maritime state assets for tourist-recreational purposes in favor of existing concessionaires, based on the provisions of Article 1, paragraphs 682, 683, and 684 of Law No. 145/2018 (which established a new expiration date for maritime state concessions for tourist-recreational purposes as December 31, 2033), as well as Article 182, paragraph 2, of Decree-Law No. 34 of May 19, 2020, as converted by Law No. 77 of July 17, 2020, and Article 100, paragraph 1, of Decree-Law No. 104 of August 14, 2020, as converted by Law No. 126 of October 13, 2020, in so far as these provisions refer to, confirming, the mechanism for the automatic extension of maritime state concessions.</w:t>
      </w:r>
    </w:p>
    <w:p>
      <w:r>
        <w:t>In general, the Authority recalls that in matters concerning the awarding of public asset usage rights (falling within the state or local authorities' unavailable assets), the identification of the private contractor must occur through the Public Administration's execution of public tender procedures1.</w:t>
      </w:r>
    </w:p>
    <w:p>
      <w: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Court of Justice, national legislation that allows for the automatic extension of existing public state concessions for tourist-recreational activities must be considered in violation of these provisions2.</w:t>
      </w:r>
    </w:p>
    <w:p>
      <w:r>
        <w:t>1 See, among others, Council of State, ruling of September 25, 2009, No. 5765; Council of State, Section VI, ruling of November 18, 2019, No. 7874. In this sense, the ANAC also recently expressed itself with the resolution of January 17, 2019, No. 25.</w:t>
        <w:br/>
        <w:t>2 See ruling of the Court of Justice of July 14, 2016, joined cases C-458/14 and C-67/15, Promoimpresa srl et al. v. Consortium of the municipalities of the Brescia Shore of Lake Garda and Lake Idro et al.</w:t>
      </w:r>
    </w:p>
    <w:p>
      <w:r>
        <w:t>22 BULLETIN NO. 18 OF MAY 3, 2021</w:t>
      </w:r>
    </w:p>
    <w:p>
      <w:r>
        <w:t>Furthermore, Directive 2006/123/EC (known as the Services Directive) provides in Article 12 that "where the number of authorizations available for a given activity is limited due to the scarcity of natural resources or the technical capacities that can be used, Member States shall apply a selection procedure among potential candidates, which guarantees impartiality and transparency and provides, in particular, adequate publicity of the initiation of the procedure and its conduct and completion" (paragraph 1) and that, in such cases, "the authorization is granted for an appropriate limited duration and cannot provide for an automatic renewal procedure nor grant other advantages to the outgoing provider or to persons who have particular ties with that provider" (paragraph 2).</w:t>
      </w:r>
    </w:p>
    <w:p>
      <w:r>
        <w:t>As is known, Member States are required to comply with the aforementioned EU principles and, where domestic legislation does not respect the provisions of the aforementioned directive, conflicting in turn with the principles of free movement and freedom of establishment, its relative disapplication is imposed3.</w:t>
      </w:r>
    </w:p>
    <w:p>
      <w:r>
        <w:t>In this sense, the Authority, in previous advocacy interventions, has repeatedly expressed the need to proceed with the awarding of concessions – including those concerning maritime state assets for tourist-recreational purposes4 – through the conduct of public tender procedures.</w:t>
      </w:r>
    </w:p>
    <w:p>
      <w:r>
        <w:t>In particular, it has been observed that, in markets where, due to the specific objective characteristics of technical, economic, and financial activities, there is exclusivity, or a limited number of subjects are allowed to operate, the awarding of concessions must still occur through transparent and competitive tender procedures, in order to mitigate the distorting effects of competition associated with the privileged position attributed to the concessionaire5.</w:t>
      </w:r>
    </w:p>
    <w:p>
      <w:r>
        <w:t>With specific reference to the procedures and measures for the extension of existing concessions6, the Authority has repeatedly emphasized7 that it is in the market's interest to carefully balance the short-term benefits against the potential costs that may arise over a longer time horizon.</w:t>
      </w:r>
    </w:p>
    <w:p>
      <w:r>
        <w:t>The granting of extensions in favor of previous concessionaires, in fact, further postpones the competitive process for the market, thus preventing the realization of benefits that would result from periodic competition for the award through public tender procedures. Therefore, any extensions of the awards should not exceed the actual needs of the administrations, to allow for the efficient allocation of public resources through competitive procedures as soon as possible.</w:t>
      </w:r>
    </w:p>
    <w:p>
      <w:r>
        <w:t>Consequently, the Authority believes that, for the reasons outlined above, this Municipality should have disapplied the legislation underlying the aforementioned resolution of the Municipal Council of December 30, 2020, No. 125 due to its conflict with the principles and EU regulations mentioned above. The provisions regarding the extension of maritime state concessions for tourist-recreational purposes contained in that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conflicts with Articles 49 and 56 of the TFEU, as it unjustifiably limits the freedom of establishment and the free movement of services in the internal market, as well as with the EU regulatory provisions regarding public procurement, particularly with reference to Article 12 of the so-called Services Directive.</w:t>
      </w:r>
    </w:p>
    <w:p>
      <w:r>
        <w:t>Pursuant to Article 21-bis, paragraph 2, of Law No. 287/1990, the Municipality of Casamicciola Terme must communicate to the Authority, within sixty days of receiving this opinion, the initiatives taken to remove the aforementioned competition violations. If within the aforementioned period such initiatives do not comply with the competitive principles expressed above, the Authority may file an appeal within the subsequent thirty days.</w:t>
      </w:r>
    </w:p>
    <w:p>
      <w:r>
        <w:t>for THE PRESIDENT</w:t>
      </w:r>
    </w:p>
    <w:p>
      <w:r>
        <w:t>the Senior Member</w:t>
      </w:r>
    </w:p>
    <w:p>
      <w:r>
        <w:t>Gabriella Muscolo</w:t>
      </w:r>
    </w:p>
    <w:p>
      <w:r>
        <w:t>_______________________________________________________________</w:t>
      </w:r>
    </w:p>
    <w:p>
      <w:r>
        <w:t>of the concessions of state assets and on the direct exercise of administrative functions regarding maritime state assets, in Bulletin No. 46/2008; AS1114 – Concession regime present in the port of Livorno, in Bulletin No. 12/2014; AS1137 – Proposals for competitive reform for the annual law on the market and competition for the year 2014, in Bulletin No. 27/2014.</w:t>
      </w:r>
    </w:p>
    <w:p>
      <w:r>
        <w:rPr>
          <w:b/>
        </w:rPr>
        <w:t>[Pages 22–24]</w:t>
      </w:r>
    </w:p>
    <w:p>
      <w:r>
        <w:t>BULLETIN NO. 18 OF MAY 3, 2021</w:t>
      </w:r>
    </w:p>
    <w:p>
      <w:r>
        <w:t>24</w:t>
      </w:r>
    </w:p>
    <w:p>
      <w:r>
        <w:t>Communication regarding the failure of the Municipality of Casamicciola Terme to comply with the reasoned opinion expressed by the Authority, pursuant to Article 21-bis of Law No. 287/1990, against the resolution of the Municipal Council of December 30, 2020, No. 125, concerning the extension of maritime state concessions for tourist-recreational purposes, in execution of the legislative provisions for the extension of the deadline to December 31, 2033, pursuant to Law No. 145 of December 30, 2018, Article 1, paragraphs 682, 683, 684, of Decree-Law No. 34 of May 19, 2020, as converted by Law No. 77 of July 17, 2020, Article 182, paragraph 2, and of Decree-Law No. 104 of August 14, 2020, as converted by Law No. 126 of October 13, 2020, Article 100, paragraph 1.</w:t>
      </w:r>
    </w:p>
    <w:p>
      <w:r>
        <w:t>In its meeting of February 16, 2021, the Italian Competition Authority resolved to send a reasoned opinion pursuant to Article 21-bis of Law No. 287 of October 10, 1990, published at the end of this communication, regarding the content of the resolution of the Municipal Council of December 30, 2020, No. 125 adopted by the Municipality of Casamicciola Terme, concerning the extension of maritime state concessions for tourist-recreational purposes in execution of the legislative provisions set forth by Law No. 145 of December 30, 2018, Article 1, paragraphs 682, 683, 684, by Decree-Law No. 34 of May 19, 2020, as converted by Law No. 77 of July 17, 2020, Article 182, paragraph 2, and by Decree-Law No. 104 of August 14, 2020, as converted by Law No. 126 of October 13, 2020, Article 100, paragraph 1, under which the automatic extension of all state concessions until December 31, 2033 was ordered.</w:t>
      </w:r>
    </w:p>
    <w:p>
      <w:r>
        <w:t>In particular, with the resolution of the Municipal Council subject to the opinion pursuant to Article 21-bis of Law No. 287/90, the Municipality of Casamicciola Terme ordered the extension of all maritime state concessions for tourist-recreational purposes, applying a national regulation (Law No. 145 of December 30, 2018, Article 1, paragraphs 682, 683, 684, Decree-Law No. 34 of May 19, 2020, as converted by Law No. 77 of July 17, 2020, Article 182, paragraph 2, and Decree-Law No. 104 of August 14, 2020, as converted by Law No. 126 of October 13, 2020, Article 100, paragraph 1) which, being in contrast with EU law, particularly with Articles 49 and 56 of the TFEU and with the principles of competition and public procurement, should have been disapplied.</w:t>
      </w:r>
    </w:p>
    <w:p>
      <w:r>
        <w:t>Following the receipt of said reasoned opinion, the Municipality of Casamicciola Terme, with communication dated March 19, 2021, informed the Italian Competition Authority that it considered its actions legitimate, given that the extension of the duration of maritime state concessions for tourist-accommodation purposes in favor of existing concessionaires was carried out based on the provisions of Article 1, paragraphs 682, 683, and 684 of Law No. 145/2018 and Article 182, paragraph 2, of Decree-Law No. 34/2020, as converted by Law No. 77/2020.</w:t>
      </w:r>
    </w:p>
    <w:p>
      <w:r>
        <w:t>Noting the failure of the Administration to comply with the aforementioned reasoned opinion, the Italian Competition Authority, in its meeting of March 30, 2021, decided to challenge before the Regional Administrative Court for Campania the resolution of the Municipal Council of December 30, 2020, No. 125 adopted by the Municipality of Casamicciola Terme concerning the automatic extension of maritime state concessions for tourist-recreational purposes.</w:t>
      </w:r>
    </w:p>
    <w:p>
      <w:r>
        <w:t>BULLETIN NO. 18 OF MAY 3, 2021</w:t>
      </w:r>
    </w:p>
    <w:p>
      <w:r>
        <w:t>25</w:t>
      </w:r>
    </w:p>
    <w:p>
      <w:r>
        <w:t>AS1741 - MUNICIPALITY OF TERRACINA (LT) - MARITIME STATE CONCESSIONS FOR TOURIST-RECREATIONAL PURPOSES</w:t>
      </w:r>
    </w:p>
    <w:p>
      <w:r>
        <w:t>Rome, April 21, 2021</w:t>
      </w:r>
    </w:p>
    <w:p>
      <w:r>
        <w:t>Municipality of Terracina</w:t>
      </w:r>
    </w:p>
    <w:p>
      <w:r>
        <w:t>The Italian Competition Authority has identified some competitive criticalities, not justified by general interest needs, arising from the administrative acts of this Municipality (Resolution of the Municipal Council No. 62 of April 29, 2020, concerning "Proposal for Resolution No. DGC-105-2020 concerning &lt;&lt;Extension of the validity of maritime state concessions for tourist-recreational use. Compliance with the provisions following the entry into force of Law No. 145 of December 30, 2018. Operational guidelines&gt;&gt;", and Executive Determination No. 1283 of November 27, 2020, concerning "Maritime State - Implementation of Municipal Council Resolution 62-2020 - Extension of the validity of maritime state concessions for tourist-recreational use - Initiation of procedure") related to the extension of the temporal validity of existing maritime state concessions for tourist-recreational purposes. Therefore, the Authority, in its meeting of April 13, 2021, decided, in the exercise of its powers under Article 21 of Law No. 287 of October 10, 1990, to send this notification to this Municipality.</w:t>
      </w:r>
    </w:p>
    <w:p>
      <w:r>
        <w:t>In particular, through the aforementioned administrative acts, the Municipality of Terracina activated the administrative procedure for the extension of the duration of maritime state concessions for tourist-recreational purposes in favor of existing concessionaires, based on the provisions of Article 1, paragraphs 682, 683, and 684, of Law No. 145/2018 (which established a new expiration date for maritime state concessions for tourist-recreational purposes of December 31, 2033), as well as Article 182, paragraph 2, of Decree-Law No. 34 of May 19, 2020, as converted by Law No. 77 of July 17, 2020, and Article 100, paragraph 1, of Decree-Law No. 104 of August 14, 2020, as converted by Law No. 126 of October 13, 2020 (insofar as these provisions refer, confirming it, to the mechanism of automatic extension ex lege of maritime state concessions).</w:t>
      </w:r>
    </w:p>
    <w:p>
      <w:r>
        <w:t>In general, the Authority reminds that, in matters concerning the awarding of public assets (falling within the state or local authorities' unavailable assets), the identification of the private contractor must occur through the conduct, by the Public Administration, of public procurement procedures.</w:t>
      </w:r>
    </w:p>
    <w:p>
      <w:r>
        <w:t>1 See, among others, Council of State, ruling of September 25, 2009, No. 5765, and Council of State, Section VI, ruling of November 18, 2019, No. 7874; as well as, lastly, Council of State, Section IV, ruling of February 16, 2021, No. 1416 and Council of State, Section VI, ruling of March 9, 2021, No. 2002. In this sense, ANAC also expressed itself with the resolution of January 17, 2019, No. 25.</w:t>
      </w:r>
    </w:p>
    <w:p>
      <w:r>
        <w:t>26</w:t>
      </w:r>
    </w:p>
    <w:p>
      <w:r>
        <w:t>BULLETIN NO. 18 OF MAY 3, 2021</w:t>
      </w:r>
    </w:p>
    <w:p>
      <w:r>
        <w:t>In this regard, it is highlighted that Articles 49 and 56 of the TFEU impose on Member States the abolition of unjustified restrictions on the freedom of establishment and the free provision of services, that is, all measures that prohibit, hinder, or are otherwise capable of compressing the exercise of such freedoms. According to the Court of Justice of the European Union, a national regulation that allows the automatic extension of existing public state concessions for tourist-recreational activities must be considered in violation of these provisions.</w:t>
      </w:r>
    </w:p>
    <w:p>
      <w:r>
        <w:t>Furthermore, Directive 2006/123/EC (the so-called "Services Directive") provides, in Article 12, that "where the number of authorizations available for a given activity is limited due to the scarcity of natural resources or the technical capacities that can be used, Member States shall apply a selection procedure among potential candidates, which guarantees impartiality and transparency and provides, in particular, adequate publicity of the initiation of the procedure and its conduct and completion" (paragraph 1) and that, in such cases, "the authorization is granted for an appropriate limited duration and cannot provide for an automatic renewal procedure nor grant other advantages to the outgoing provider or to persons who have particular ties with that provider" (paragraph 2).</w:t>
      </w:r>
    </w:p>
    <w:p>
      <w:r>
        <w:t>As is known, Member States are required to comply with the aforementioned EU principles and, where domestic legislation does not respect the provisions of the aforementioned Directive, conflicting in turn with the principles of free movement and freedom of establishment, its disapplication is imposed.</w:t>
      </w:r>
    </w:p>
    <w:p>
      <w:r>
        <w:t>In this sense, the Authority, in previous advocacy interventions, has repeatedly stated the necessity to proceed with the awarding of concessions – including those concerning maritime state assets for tourist-recreational purposes – through the conduct of public procurement procedures.</w:t>
      </w:r>
    </w:p>
    <w:p>
      <w:r>
        <w:t>In particular, it has been observed that in markets where, due to the specific objective characteristics of technical, economic, and financial activities, there is an exclusivity, or a limited number of subjects are allowed to operate, the awarding of concessions must still occur through transparent and competitive tendering procedures, in order to mitigate the distorting effects of competition associated with the privileged position attributed to the concessionaire.</w:t>
      </w:r>
    </w:p>
    <w:p>
      <w:r>
        <w:t>2 See the ruling of the Court of Justice of July 14, 2016, joined cases C-458/14 and C-67/15, Promoimpresa srl and others against the Consortium of the municipalities of the Brescia Shore of Lake Garda and Lake Idro and others.</w:t>
      </w:r>
    </w:p>
    <w:p>
      <w:r>
        <w:t>3 It is recalled, in fact, that, according to established European jurisprudence, all national administrations, in the exercise of their functions, are required to apply the provisions of European law, disapplying national rules that are not compliant; see, among others, the rulings issued by the Court of Justice of the European Union in case 103/88, Fratelli Costanzo v. Municipality of Milan, as well as in case C-224/97, Ciola, and in case C-198/01, Consortium of Matchstick Industries (CIF) v. Italian Competition Authority.</w:t>
      </w:r>
    </w:p>
    <w:p>
      <w:r>
        <w:t>In this sense, the Court of Justice of the EU has reiterated, most recently in the ruling of December 4, 2018, case C-378/17, that "the principle of the primacy of Union law imposes not only on judicial bodies but also on all institutions of the Member State to give full effect to Union rules" (paragraph 39), and has reminded that the obligation to disapply also concerns "all bodies of the State, including administrative authorities, tasked with applying, within their respective competences, Union law" (paragraph 38). In this regard, see also, among others, the rulings issued by the Court of Justice of the European Union in case 106/77, Administration of State Finances v. Simmenthal SpA, in case C-119/05, Lucchini, in case C-614/14, Ognyanov, and in joined cases C-52/16 and C-113/16, "SEGRO" Kft.</w:t>
      </w:r>
    </w:p>
    <w:p>
      <w:r>
        <w:t>4 See the notification made by the Authority on December 12, 2018, pursuant to Articles 21 and 22 of Law No. 287/1990 (AS1550 – Concessions and competitive criticalities, in Bulletin No. 48/2018).</w:t>
      </w:r>
    </w:p>
    <w:p>
      <w:r>
        <w:t>5 Administrative jurisprudence has also noted a misalignment between national legislation that provides for the extension of concessions and EU legislation, highlighting the need for Public Administrations to disapply national legislation in order to ensure that the selection of interested economic operators occurs in any case while safeguarding competition, respecting the principles of free movement of services, equal treatment, impartiality, proportionality, non-discrimination, and transparency.</w:t>
      </w:r>
    </w:p>
    <w:p>
      <w:r>
        <w:rPr>
          <w:b/>
        </w:rPr>
        <w:t>[Pages 25–27]</w:t>
      </w:r>
    </w:p>
    <w:p>
      <w:r>
        <w:t>BULLETIN NO. 18 OF MAY 3, 2021 27</w:t>
      </w:r>
    </w:p>
    <w:p>
      <w:r>
        <w:t>With specific reference to the procedures and measures for the extension of existing concessions6, the Authority has repeatedly emphasized7 that it is in the market's interest to carefully balance the short-term benefits against the potential costs that may arise over a longer time horizon.</w:t>
      </w:r>
    </w:p>
    <w:p>
      <w:r>
        <w:t>The granting of extensions in favor of existing concessionaires, in fact, further postpones the competitive process for the market, thus preventing the realization of benefits that would result from periodic competition for the award through public tender procedures. Therefore, any extensions of the awards should not exceed the actual needs of the Administrations, to allow as soon as possible for the efficient allocation of public resources through competitive procedures.</w:t>
      </w:r>
    </w:p>
    <w:p>
      <w:r>
        <w:t>These principles have recently been confirmed by the TAR Toscana8, which fully accepted the appeal under Article 21-bis of Law No. 287/90 with which the undersigned Authority challenged a measure (issued by another municipal Administration) similar to those under examination, thus recognizing the full legitimacy of the Authority's intervention, in the exercise of the powers conferred upon it by the aforementioned provision, regarding automatic extensions, without a tender, of maritime state concessions for tourist-recreational purposes9.</w:t>
      </w:r>
    </w:p>
    <w:p>
      <w:r>
        <w:t>In this regard, see, among others, TAR Veneto, judgment No. 218/2020, TAR Puglia, judgment No. 36/2020, and Council of State, Section VI, judgment No. 7874/2019, cited; as well as, lastly, specifically on the topic of automatic extensions of existing maritime state concessions, TAR Toscana, judgment No. 363/2021, Council of State, Section IV, judgment February 16, 2021, No. 1416, cited, and Council of State, Section VI, judgment March 9, 2021, No. 2002, cited. In particular, in the last two cited judgments, the Council of State ruled, in the first case, that "any national or regional regulation must in this matter be inspired by the rules of the European Union regarding the calling of tenders (see Cons. Stato, Section VI, April 13, 2017, No. 1763), given the direct effectiveness in the internal legal order of the Member States of the Court's rulings," and, in the second case, that "the new context is characterized by the consideration of the effectiveness of the Union legal framework, which can be inferred, in support of the Municipality's thesis, from the well-known EU Court ruling Promoimpresa of July 14, 2016, as a legal framework that imposes the selective procedure, where the Municipality decides to outsource the management of beaches for tourist-recreational purposes due to the scarcity of the aforementioned resource."</w:t>
      </w:r>
    </w:p>
    <w:p>
      <w:r>
        <w:t>In particular, regarding the disapplication of national regulations conflicting with Union law, reference is also made, lastly, to TAR Sicilia, judgment No. 504 of February 15, 2021, where the Judge indicated that "[..] d) even the public official, in implementing the law, must apply the prevailing normative source and, therefore, in the conflict between immediately binding European law and national legislation, must give precedence to the former; [..] f) what has been stated makes any further consideration superfluous, but it can, however, be added that the observations of the Court of Justice regarding the obligation to disapply national legislation in conflict with Community law do not constitute an 'obiter dictum,' but consist of statements made in the context of a preliminary ruling and related to the correct interpretation of the Treaties in relation to the decided case, that is, during the precise fulfillment of the institutional tasks proper to that body, with the consequence that the related ruling is binding."</w:t>
      </w:r>
    </w:p>
    <w:p>
      <w:r>
        <w:t>6 It is also recalled that the Court of Justice of the European Union, in establishing that the awarding of maritime state concessions for tourist-recreational use, which concern scarce natural resources, must necessarily take place through a selection procedure among potential candidates in compliance with all guarantees of impartiality and transparency, as well as adequate publicity, emphasized that a national regulation providing for an automatic extension by law of the expiration date of such concessions amounts to an automatic renewal in contrast to the provisions of Article 12, paragraph 2, of Directive 2006/123/EC (see CJEU, Section V, judgment of July 14, 2016, joined cases C-458/14 and C-67/15, cited).</w:t>
      </w:r>
    </w:p>
    <w:p>
      <w:r>
        <w:t>7 See the report made by the Authority on July 1, 2020, pursuant to Article 21 of Law No. 287/1990, AS 1684 – Observations regarding the provisions contained in the Relaunch Decree, in Bulletin No. 28/2020. See also the reports AS 135 – Extensions of highway concessions, in Bulletin No. 19/98; AS491 – Provisions on the granting of state-owned property concessions and on the direct exercise of administrative functions in the field of maritime state property, in Bulletin No. 46/2008; AS1114 – Concession regime present in the port of Livorno, in Bulletin No. 12/2014; AS1137 – Proposals for competitive reform for the annual law for the market and competition year 2014, in Bulletin No. 27/2014.</w:t>
      </w:r>
    </w:p>
    <w:p>
      <w:r>
        <w:t>8 See judgment No. 363 of March 8, 2021, cited.</w:t>
      </w:r>
    </w:p>
    <w:p>
      <w:r>
        <w:t>9 In particular, TAR Toscana annulled the Director's Determination No. 408 of May 21, 2020, of the Municipality of Piombino, subject to a reasoned opinion of the Authority pursuant to Article 21-bis of Law No. 287/90 (see AS1701 – Municipality of Piombino (LI): maritime state concessions for tourist-recreational purposes, in Bulletin No. 41/2020), with</w:t>
      </w:r>
    </w:p>
    <w:p>
      <w:r>
        <w:t>28 BULLETIN NO. 18 OF MAY 3, 2021</w:t>
      </w:r>
    </w:p>
    <w:p>
      <w:r>
        <w:t>Consequently, the Authority believes that, for the reasons stated above, this Municipality should have disapplied the national legislation underlying the aforementioned administrative acts due to its conflict with the principles of the above-mentioned EU regulation. The provisions regarding the extension of maritime state concessions for tourist-recreational purposes contained in the aforementioned administrative measures indeed constitute specific violations of competitive principles, insofar as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administrative acts in question are in conflict with Articles 49 and 56 of the TFEU, as they are likely to unjustifiably limit the freedom of establishment and the free movement of services in the internal market, as well as with the EU regulatory provisions regarding public procurement, with particular reference to Article 12 of the so-called Services Directive.</w:t>
      </w:r>
    </w:p>
    <w:p>
      <w:r>
        <w:t>The Authority therefore hopes that this Municipality will amend the indicated provisions by eliminating the highlighted competitive distortions, as specified above.</w:t>
      </w:r>
    </w:p>
    <w:p>
      <w:r>
        <w:t>The Authority also invites this Municipality to communicate, within thirty days from the receipt of this report, the decisions taken regarding the competitive issues highlighted above.</w:t>
      </w:r>
    </w:p>
    <w:p>
      <w:r>
        <w:t>This report will be published in the Bulletin referred to in Article 26 of Law No. 287/90.</w:t>
      </w:r>
    </w:p>
    <w:p>
      <w:r>
        <w:t>THE PRESIDENT</w:t>
      </w:r>
    </w:p>
    <w:p>
      <w:r>
        <w:t>Roberto Rustichelli</w:t>
      </w:r>
    </w:p>
    <w:p>
      <w:r>
        <w:t>the local authority in question had initiated the procedure for the extension of the temporal validity of the maritime state concessions located in the municipal territory without proceeding with the comparative procedure provided for by Article 12 of Directive 2006/123/EC. In this ruling, the administrative judge expressly stated that the Municipality should have disapplied the national regulatory provisions that provide for automatic extensions without a tender, due to their conflict with the EU regulation referred to in Article 12 of Directive 2006/123/EC, and carry out public tender procedures for the identification of new concessionaires once the existing concessions expire.</w:t>
      </w:r>
    </w:p>
    <w:p>
      <w:r>
        <w:t>BULLETIN NO. 18 OF MAY 3, 2021 29</w:t>
      </w:r>
    </w:p>
    <w:p>
      <w:r>
        <w:t>UNFAIR TRADE PRACTICES</w:t>
      </w:r>
    </w:p>
    <w:p>
      <w:r>
        <w:t>PS11822 - VUELING/CANCELLATION OF FLIGHTS POST-COVID</w:t>
      </w:r>
    </w:p>
    <w:p>
      <w:r>
        <w:t>Measure No. 29634</w:t>
      </w:r>
    </w:p>
    <w:p>
      <w:r>
        <w:t>THE ANTITRUST AUTHORITY</w:t>
      </w:r>
    </w:p>
    <w:p>
      <w:r>
        <w:t>IN ITS MEETING of April 13, 2021;</w:t>
      </w:r>
    </w:p>
    <w:p>
      <w:r>
        <w:t>HEARD the Rapporteur, Professor Michele Ainis;</w:t>
      </w:r>
    </w:p>
    <w:p>
      <w:r>
        <w:t>VIEWED Part II, Title III of Legislative Decree No. 206 of September 6, 2005, and subsequent amendments (hereinafter, Consumer Code);</w:t>
      </w:r>
    </w:p>
    <w:p>
      <w:r>
        <w:t>VIEWED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No. 25411 of April 1, 2015;</w:t>
      </w:r>
    </w:p>
    <w:p>
      <w:r>
        <w:t>VIEWED its measure of October 20, 2020, with which the non-adoption of the precautionary measure was decided, pursuant to Article 27, paragraph 3, of the Consumer Code;</w:t>
      </w:r>
    </w:p>
    <w:p>
      <w:r>
        <w:t>VIEWED the communication received on February 4, 2021, in which Vueling Airlines S.A. transmitted the consolidated text of the commitments presented during the proceedings pursuant to Article 27, paragraph 7, of the Consumer Code and Article 9 of the Regulation;</w:t>
      </w:r>
    </w:p>
    <w:p>
      <w:r>
        <w:t>VIEWED the acts of the proceeding;</w:t>
      </w:r>
    </w:p>
    <w:p>
      <w:r>
        <w:t>I. THE PARTIES</w:t>
      </w:r>
    </w:p>
    <w:p>
      <w:r>
        <w:t>1. Vueling Airlines S.A. (hereinafter also Vueling) as the professional, pursuant to Article 18, paragraph 1, letter b), of the Consumer Code. The airline Vueling, belonging to the group controlled by International Consolidated Airlines Group S.A., is active in the sector of scheduled air passenger transport services, on national and international routes. According to the consolidated semi-annual financial statement as of June 30, 2020, the parent group of the company reported passenger traffic revenues of approximately 10 billion euros in 2019 and approximately 4 billion euros in the first six months of 2020.</w:t>
      </w:r>
    </w:p>
    <w:p>
      <w:r>
        <w:t>2. The consumer associations Altroconsumo and U.Di.Con., as reporters.</w:t>
      </w:r>
    </w:p>
    <w:p>
      <w:r>
        <w:t>II. THE TRADE PRACTICE</w:t>
      </w:r>
    </w:p>
    <w:p>
      <w:r>
        <w:t>3. According to reports from some consumers and the information acquired for the application of the Consumer Code, the professional allegedly adopted the following conduct regarding the sale of airline tickets for flights operating from June 3, 2020 (the date from which Decree Law No. 33 of May 16, 2020, has again allowed movements within and outside the national territory after a period of restrictions on circulation established by government measures to contain the Covid-19 virus epidemic):</w:t>
      </w:r>
    </w:p>
    <w:p>
      <w:r>
        <w:rPr>
          <w:b/>
        </w:rPr>
        <w:t>[Pages 28–30]</w:t>
      </w:r>
    </w:p>
    <w:p>
      <w:r>
        <w:t>30 BULLETIN NO. 18 OF MAY 3, 2021</w:t>
      </w:r>
    </w:p>
    <w:p>
      <w:r>
        <w:t>- cancel transport services, referring to a motivation related to the Covid-19 pandemic, even though these services were to be performed during a period when there were no longer any restrictions on movement resulting from government measures to contain the Covid-19 epidemic;</w:t>
        <w:br/>
        <w:t>- provide incomplete and ambiguous information regarding the cancellation of already sold flights, as well as the refund rights due to passengers, justifying such cancellation with reasons related to the epidemic emergency and failing to present, in a similar manner, the possible alternative between cash refund and substitute voucher as provided by Reg. (EC) No. 261/2004;</w:t>
        <w:br/>
        <w:t>- create difficulties in contacting free customer assistance services, effectively making it possible to use only the paid communication channel, creating obstacles to the exercise of post-sale rights arising from the transport contract and from Reg. (EC) No. 261/2004, which do not seem to be justified by reasonable commercial objectives of the carrier.</w:t>
      </w:r>
    </w:p>
    <w:p>
      <w:r>
        <w:t>III. THE OUTCOMES OF THE PROCEDURE: THE PRESENTATION OF COMMITMENTS</w:t>
      </w:r>
    </w:p>
    <w:p>
      <w:r>
        <w:t>1) The procedure process</w:t>
      </w:r>
    </w:p>
    <w:p>
      <w:r>
        <w:t>4. In relation to the aforementioned conduct, on September 24, 2020, the professional was notified of the initiation of the investigative procedure PS11822. In this context, it was hypothesized that Vueling's conduct could constitute a violation of Articles 20, 21, paragraph 1, letters a) and b), 22, 23, paragraph 1, letter e), 24, and 25 of the Consumer Code; simultaneously, the initiation of the procedure for the possible provisional suspension of the practice was communicated, pursuant to Article 27, paragraph 3, of the Consumer Code and Article 8, paragraph 1, of the Regulation.</w:t>
      </w:r>
    </w:p>
    <w:p>
      <w:r>
        <w:t>5. Following the memoranda in which the professional illustrated the actions implemented to eliminate the conditions of periculum in mora, contested in the initiation communication as a possible prerequisite for a provisional suspension of the practice, with a decision of October 20, 2020, No. 28372, it was decided not to adopt the precautionary measure pursuant to Article 27, paragraph 3, of the Consumer Code.</w:t>
      </w:r>
    </w:p>
    <w:p>
      <w:r>
        <w:t>6. Concurrently with the communication of the initiation of the investigative procedure, in order to acquire useful knowledge elements for the evaluation of the commercial practice in question, a request for information and related documentation was made to the professional, pursuant to Article 27, paragraphs 3 and 4, of the Consumer Code and Article 12, paragraph 1, of the Regulation, to which the professional responded with a note dated November 9, 2020.</w:t>
      </w:r>
    </w:p>
    <w:p>
      <w:r>
        <w:t>7. With a note registered on November 9, 2020, Vueling made a proposal for commitments, regarding which it provided some clarifications during a hearing held on December 3, 2020, further clarified and supplemented with subsequent notes submitted by the professional following the communication of the partial suitability of the proposed measures with a note from the Authority dated December 17, 2020.</w:t>
      </w:r>
    </w:p>
    <w:p>
      <w:r>
        <w:t>8. On February 4, 2021, Vueling provided the consolidated version of its commitments presented during the procedure, pursuant to Article 27, paragraph 7, of the Consumer Code and Article 9 of the Regulation.</w:t>
      </w:r>
    </w:p>
    <w:p>
      <w:r>
        <w:t>9. On February 17, 2021, the date of conclusion of the investigative phase was communicated to the Parties, pursuant to Article 16, paragraph 1, of the Regulation.</w:t>
      </w:r>
    </w:p>
    <w:p>
      <w:r>
        <w:t>10. On February 24 and March 1, 2021, the concluding memoranda of U.Di.Con. and Vueling were received, respectively.</w:t>
      </w:r>
    </w:p>
    <w:p>
      <w:r>
        <w:t>11. On April 6, 2021, the opinion of the Authority for Communications Guarantees was received.</w:t>
      </w:r>
    </w:p>
    <w:p>
      <w:r>
        <w:t>2) The acquired elements and the commitments of the professional</w:t>
      </w:r>
    </w:p>
    <w:p>
      <w:r>
        <w:t>12. During the procedure, Vueling first modified its conduct, adopting the following actions:</w:t>
        <w:br/>
        <w:t>a) avoid any reference to Covid-19 in the cancellation of flights where there are no objective restrictions, national or local, on movement in the locations connected by the route in question;</w:t>
        <w:br/>
        <w:t>b) process refunds within seven days of the request;</w:t>
        <w:br/>
        <w:t>c) make the telephone line available to passengers affected by cancellations free of charge and improve the service;</w:t>
        <w:br/>
        <w:t>d) add information regarding the activation of the new telephone line on the professional's website;</w:t>
        <w:br/>
        <w:t>e) increase the efficiency of customer service for Italian passengers by increasing the number of call center staff;</w:t>
        <w:br/>
        <w:t>f) send passengers a reminder of the cancellation, in order to ensure that all passengers who have not activated a request for a cash refund or voucher can be compensated in some way (still being implemented);</w:t>
        <w:br/>
        <w:t>g) increase the value of the vouchers offered by up to 20% (still being implemented);</w:t>
        <w:br/>
        <w:t>h) make available, via a clickable link directly from the email, an automated procedure for managing bookings related to canceled flights and requests for cash refunds, through which the passenger is informed of the flight cancellation (still being implemented);</w:t>
        <w:br/>
        <w:t>i) include in cancellation emails links to available options in order to make it easier for the consumer to choose in the event of flight cancellation and, pending the activation of the automated procedure mentioned above, direct via the link to a webpage containing the phone numbers that the consumer can contact.</w:t>
      </w:r>
    </w:p>
    <w:p>
      <w:r>
        <w:t>13. With a note registered on November 9, 2020, Vueling made a proposal for commitments, pursuant to Article 27, paragraph 7, of the Consumer Code and Article 9 of the Regulation, regarding which it provided some clarifications during a hearing held on December 3, 2020, and which it subsequently specified and supplemented, presenting the consolidated text with a note received on February 4, 2021.</w:t>
      </w:r>
    </w:p>
    <w:p>
      <w:r>
        <w:t>14. In particular, these commitments – which in their final version are attached to this provision and constitute an integral part thereof – provide for both the adoption for this purpose of some of the measures already prepared and implemented for the precautionary sub-procedure, as well as other measures in favor of consumers affected by its conduct:</w:t>
      </w:r>
    </w:p>
    <w:p>
      <w:r>
        <w:t>Commitment 1</w:t>
        <w:br/>
        <w:t>The modification – already made – of communications with consumers, consisting of not mentioning the emergency situation related to Covid-19 as the reason for the cancellation of a flight, where such cancellation does not depend on subsequent restrictions on free movement.</w:t>
      </w:r>
    </w:p>
    <w:p>
      <w:r>
        <w:t>Commitment 2</w:t>
        <w:br/>
        <w:t>The implementation – by the end of January 2021 – of a hypertext link in the emails that are automatically sent once the passenger has requested a refund following the cancellation of the flight, by selecting which the passenger will be redirected to a webpage where they can enter their credit card details and obtain a cash refund; pending the implementation of the commitment, passengers are redirected to a webpage containing the phone numbers to contact and more details about the procedure.</w:t>
      </w:r>
    </w:p>
    <w:p>
      <w:r>
        <w:t>Commitment 3</w:t>
        <w:br/>
        <w:t>Provision – already made – of a free telephone line for passengers affected by cancellations.</w:t>
      </w:r>
    </w:p>
    <w:p>
      <w:r>
        <w:t>Commitment 4</w:t>
        <w:br/>
        <w:t>Increase – already made – in the number of call center staff available to passengers for managing bookings and cancellations.</w:t>
      </w:r>
    </w:p>
    <w:p>
      <w:r>
        <w:t>Commitment 5</w:t>
        <w:br/>
        <w:t>Inclusion – already made – of links to available options in the same email with which Vueling informs of the cancellation; in particular, when a refund is chosen, the consumer receives an email inviting them to choose between a cash refund within seven days and one provided through flight credit (voucher).</w:t>
      </w:r>
    </w:p>
    <w:p>
      <w:r>
        <w:t>Commitment 6</w:t>
        <w:br/>
        <w:t>Processing refunds within seven days of the request in compliance with current regulations – already made – both in the case of requests via call center and in the case of automated refunds.</w:t>
      </w:r>
    </w:p>
    <w:p>
      <w:r>
        <w:t>Commitment 7</w:t>
        <w:br/>
        <w:t>Increase of 10% – already made – in the value of vouchers issued following customer requests compared to what was paid for the original booking.</w:t>
      </w:r>
    </w:p>
    <w:p>
      <w:r>
        <w:t>Commitment 8</w:t>
        <w:br/>
        <w:t>Effective response to all specific issues raised by passengers who have filed a complaint with the Authority; Vueling has reported on the implementation of this measure in its memorandum submitted on March 1, 2021.</w:t>
      </w:r>
    </w:p>
    <w:p>
      <w:r>
        <w:t>Commitment 9</w:t>
        <w:br/>
        <w:t>Sending a reminder to all passengers who have not activated a request for a cash refund or flight credit following the notification of the cancellation of their flight, which occurred by October 22, 2020; this sending will be carried out within six months from the date of cancellation of the flight and within three months for cancellations made more than five months prior to the date of the commitments.</w:t>
      </w:r>
    </w:p>
    <w:p>
      <w:r>
        <w:rPr>
          <w:b/>
        </w:rPr>
        <w:t>[Pages 31–33]</w:t>
      </w:r>
    </w:p>
    <w:p>
      <w:r>
        <w:t>BULLETIN NO. 18 OF MAY 3, 2021 33</w:t>
      </w:r>
    </w:p>
    <w:p>
      <w:r>
        <w:t xml:space="preserve">Commitment 10  </w:t>
        <w:br/>
        <w:t>Offering the possibility to request a cash refund for flight credits related to flights canceled after June 3, 2020, and assigned before October 22, 2020 (the date on which the commitments deemed satisfactory by the Authority were executed); for this purpose, a specific communication will be sent to each affected consumer within six months from the cancellation of the relevant flight and within three months for cancellations made more than five months prior to the date of the commitments; furthermore, information regarding this measure will be published on the professional's website by January 2021.</w:t>
      </w:r>
    </w:p>
    <w:p>
      <w:r>
        <w:t xml:space="preserve">Commitment 11  </w:t>
        <w:br/>
        <w:t>Refundability of flight credits issued until June 3, 2020, for which Vueling declares its full alignment with the provisions set forth in the amended text of Article 88-bis of DL 18/2020, providing the possibility to request a refund after twelve months and recognizing the right to a cash refund of the ticket price upon expiration of the validity period without any conditions; furthermore, information regarding this measure will be published on the professional's website by January 2021.</w:t>
      </w:r>
    </w:p>
    <w:p>
      <w:r>
        <w:t xml:space="preserve">IV. OPINION OF THE AUTHORITY FOR GUARANTEES IN COMMUNICATIONS  </w:t>
        <w:br/>
        <w:t xml:space="preserve">15. Since the commercial practice subject to this provision was disseminated via the internet, on March 5, 2021, the opinion was requested from the Authority for Guarantees in Communications, pursuant to Article 27, paragraph 6, of the Consumer Code.  </w:t>
        <w:br/>
        <w:t xml:space="preserve">16. In the opinion received on April 6, 2021, the aforementioned Authority expressed its opinion limiting its assessments to the suitability of the specific means of communication used to disseminate the commercial practices to impact and amplify any misleading and/or unfair nature of the same practice.  </w:t>
        <w:br/>
        <w:t>17. In the opinion, the Authority considered that the means of communication employed in this case "is suitable to develop a significant impact on consumers who, based on the information contained on the Professional's website, could be induced to make a commercial decision that they otherwise would not have made, thus concretely developing the full promotional potential of online communication" and that "the internet is a suitable tool to significantly influence the realization" of the commercial practice subject to the opinion.</w:t>
      </w:r>
    </w:p>
    <w:p>
      <w:r>
        <w:t xml:space="preserve">V. EVALUATION OF THE COMMITMENTS  </w:t>
        <w:br/>
        <w:t xml:space="preserve">18. The Authority believes that the commitments proposed by the professional are suitable to remedy the possible illegitimacy profiles of the commercial practice contested in the initiation communication of September 24, 2020.  </w:t>
        <w:br/>
        <w:t xml:space="preserve">19. With specific reference to the content of the commitments undertaken by Vueling and, in particular, to Commitments No. 9 and No. 10, it is noted that the measures are suitable to remove the possible profiles of unfairness outlined at the initiation stage and, furthermore, to restore the detrimental effects of the contested practice. In fact, all passengers who have purchased tickets for flights canceled after June 3, 2020, and who, following the cancellation of a flight scheduled from that date, have not yet exercised any option regarding the management of the consequences of the cancellation, or who have already requested or received the voucher, will receive a communication from Vueling, containing information on how passengers can manage their request for a cash refund, according to some easily available options. More precisely: (a) passengers who have not yet made a choice between a voucher and a refund will be offered the possibility to choose between a cash refund or a voucher of greater value than the price paid; (b) passengers who have already received the voucher will be informed of the possibility to exchange it for a cash refund.  </w:t>
        <w:br/>
        <w:t xml:space="preserve">20. The methods through which access to the possibility of requesting a cash refund is provided appear clear and easily accessible, on one hand, through the use of an automatic link for passengers who have not yet activated to choose a refund or the issuance of a voucher and, on the other hand, for passengers who have already requested or received a voucher, through a toll-free call to a dedicated assistance number.  </w:t>
        <w:br/>
        <w:t xml:space="preserve">21. Furthermore, through the measures of Commitments No. 3 and No. 4, which respectively provide for the availability of a dedicated free line for passengers affected by cancellations and an enhancement of the call center service with the use of a task force dedicated to assisting refund requests, the customer service is able to ensure effective assistance and a faster management of passengers' refund practices.  </w:t>
        <w:br/>
        <w:t xml:space="preserve">22. Vueling also commits to disseminate a notice on its website to provide adequate information regarding the content of the options offered to passengers who have experienced flight cancellations, thereby ensuring broader dissemination among consumers of the knowledge of passenger rights.  </w:t>
        <w:br/>
        <w:t xml:space="preserve">23. It should also be noted that, with the measures adopted during the procedure, Vueling had already modified its conduct and had taken actions suitable to interrupt the contested commercial practice through the implementation of new communication methods and adequate forms of refund in case of flight cancellations to facilitate the request for cash refunds for all ticket holders.  </w:t>
        <w:br/>
        <w:t xml:space="preserve">24. Vueling had also already eliminated the justification related to the health emergency for the cancellation of flights not actually caused by it and had enhanced its call center service.  </w:t>
        <w:br/>
        <w:t xml:space="preserve">25. The measures proposed by Vueling through these Commitments, which also include those already adopted during the procedure, are to be considered suitable to eliminate the profiles of unfairness hypothesized at the initiation of the procedure and, at the same time, to promptly offer significant compensation to all consumers affected by the contested practice, well beyond the mere interruption of the contested practice.  </w:t>
        <w:br/>
        <w:t xml:space="preserve">26. It is indeed evident the advantage for consumers, arising from the possibility to opt, through a streamlined, rapid procedure and with the support of an enhanced customer service, for the increased value voucher, or for a cash refund.  </w:t>
        <w:br/>
        <w:t>27. It is also of undeniable importance that this option is communicated to all affected passengers through the sending of an individual communication and through the dissemination of a notice on the professional's website, with particular emphasis on the fact that it is also provided for those passengers who have already accepted the refund via voucher.</w:t>
      </w:r>
    </w:p>
    <w:p>
      <w:r>
        <w:t>BULLETIN NO. 18 OF MAY 3, 2021 35</w:t>
      </w:r>
    </w:p>
    <w:p>
      <w:r>
        <w:t xml:space="preserve">28. In light of the above considerations, it is believed that the commitments presented meet the requirements set forth in Article 27, paragraph 7, of the Consumer Code.  </w:t>
        <w:br/>
        <w:t xml:space="preserve">THEREFORE, it is deemed that the commitments presented by Vueling Airlines S.A., in the terms outlined above, are suitable to eliminate the possible profiles of unfairness of the commercial practice subject to investigation;  </w:t>
        <w:br/>
        <w:t xml:space="preserve">IT IS DEEMED to impose the obligation of the aforementioned commitments on Vueling Airlines S.A.;  </w:t>
        <w:br/>
        <w:t>IT IS DEEMED, therefore, to be able to close the procedure without establishing the infringement;</w:t>
      </w:r>
    </w:p>
    <w:p>
      <w:r>
        <w:t xml:space="preserve">RESOLVES  </w:t>
        <w:br/>
        <w:t xml:space="preserve">a) to make mandatory, towards Vueling Airlines S.A., pursuant to Article 27, paragraph 7, of the Consumer Code and Article 9, paragraph 2, letter a), of the Regulation, the commitments proposed by the company on February 4, 2021, as described in the statement attached to this provision;  </w:t>
        <w:br/>
        <w:t xml:space="preserve">b) to close the procedure without establishing the infringement, pursuant to Article 27, paragraph 7, of the Consumer Code and Article 9, paragraph 2, letter a), of the Regulation;  </w:t>
        <w:br/>
        <w:t xml:space="preserve">c) that Vueling Airlines S.A., within sixty days from the date of notification of this resolution, informs the Authority of the implementation of the commitments.  </w:t>
        <w:br/>
        <w:t xml:space="preserve">Pursuant to Article 9, paragraph 3, of the Regulation, the procedure may be reopened ex officio, where:  </w:t>
        <w:br/>
        <w:t xml:space="preserve">a) the professional does not implement the commitments;  </w:t>
        <w:br/>
        <w:t xml:space="preserve">b) the factual situation changes regarding one or more elements on which the decision is based;  </w:t>
        <w:br/>
        <w:t xml:space="preserve">c) the decision to accept commitments is based on information provided by the Parties that is incomplete, inaccurate, or misleading.  </w:t>
        <w:br/>
        <w:t xml:space="preserve">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  </w:t>
        <w:br/>
        <w:t>This provision will be notified to the interested parties and published in the Bulletin of the Authority for the Guarantee of Competition and the Market.</w:t>
      </w:r>
    </w:p>
    <w:p>
      <w:r>
        <w:t xml:space="preserve">THE SECRETARY GENERAL THE PRESIDENT  </w:t>
        <w:br/>
        <w:t>Filippo Arena Roberto Rustichelli</w:t>
      </w:r>
    </w:p>
    <w:p>
      <w:r>
        <w:rPr>
          <w:b/>
        </w:rPr>
        <w:t>[Pages 34–36]</w:t>
      </w:r>
    </w:p>
    <w:p>
      <w:r>
        <w:t>36 BULLETIN NO. 18 OF MAY 3, 2021</w:t>
      </w:r>
    </w:p>
    <w:p>
      <w:r>
        <w:t>PS11917 - FARMACIA SPAGNOLETTI - INCREASE IN PRICES OF PPE AND SANITIZING GELS</w:t>
      </w:r>
    </w:p>
    <w:p>
      <w:r>
        <w:t>Measure No. 29636</w:t>
      </w:r>
    </w:p>
    <w:p>
      <w:r>
        <w:t>THE ANTITRUST AUTHORITY</w:t>
      </w:r>
    </w:p>
    <w:p>
      <w:r>
        <w:t>IN ITS MEETING of April 13, 2021;</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proceeding;</w:t>
      </w:r>
    </w:p>
    <w:p>
      <w:r>
        <w:t>I. THE PARTY</w:t>
      </w:r>
    </w:p>
    <w:p>
      <w:r>
        <w:t>1. Farmacia Spagnoletti Dr. Guido (hereinafter, Farmacia Spagnoletti) as a professional pursuant to Article 18, paragraph 1, letter b), of the Consumer Code. As of December 31, 2020, it recorded total revenues of €1,513,000.</w:t>
      </w:r>
    </w:p>
    <w:p>
      <w:r>
        <w:t>II. THE COMMERCIAL PRACTICE</w:t>
      </w:r>
    </w:p>
    <w:p>
      <w:r>
        <w:t>2. The proceeding concerns the behavior of the professional in relation to the sale of products, such as sanitizing gels and face masks, which have become essential for the prevention of contagion from the SARS-CoV-2 virus. In particular, the professional, in the exercise of the pharmacy activity, was found to have applied different prices in the sale of units of the same product belonging to the same batch (specifically, face masks equipped with FFP1 filters and packages of disinfectant gel branded Bactigel), as well as a markup exceeding 100% on the purchase price.</w:t>
      </w:r>
    </w:p>
    <w:p>
      <w:r>
        <w:t>III. THE FINDINGS OF THE PROCEEDING</w:t>
      </w:r>
    </w:p>
    <w:p>
      <w:r>
        <w:t>1) The procedure's process</w:t>
      </w:r>
    </w:p>
    <w:p>
      <w:r>
        <w:t>3. Based on the report transmitted on October 2, 2020, by the Special Antitrust Unit of the Guardia di Finanza, which was accompanied by the minutes of the inspection operations of March 12, 2020, by the Termoli Company of the Guardia di Finanza1, regarding the aforementioned commercial practice, a letter dated December 17, 2020, re-transmitted on January 5, 2021, communicated to the Party the initiation of investigative proceeding No. PS11917 for possible violation of Article 25, paragraph 1, letter c), of the Consumer Code. In this context, the unfairness of the conduct carried out by Farmacia Spagnoletti was hypothesized, as the application of different selling prices to identical goods belonging to the same batches of face masks and sanitizing gels, as well as the application of a high percentage markup compared to the purchase price, appeared to constitute a form of undue exploitation of the serious health emergency situation in progress and the mobility restrictions imposed by government authorities, such as to alter the consumer's ability to evaluate.</w:t>
      </w:r>
    </w:p>
    <w:p>
      <w:r>
        <w:t>4. Farmacia Spagnoletti submitted documents on February 25 and March 30, 2021.</w:t>
      </w:r>
    </w:p>
    <w:p>
      <w:r>
        <w:t>5. On March 16, 2021, the Party was informed of the conclusion date of the investigative phase pursuant to Article 16, paragraph 1, of the Regulation.</w:t>
      </w:r>
    </w:p>
    <w:p>
      <w:r>
        <w:t>2) The evidence acquired</w:t>
      </w:r>
    </w:p>
    <w:p>
      <w:r>
        <w:t>6. From the documentation attached to the minutes of the inspection operations of March 12, 2020, carried out by the Termoli Company of the Guardia di Finanza, it was noted that, during the period from March 2 to March 12, 2020, some packages of 3 FFP1 masks, belonging to the same batch, were offered for sale at €16.39, €16.97, €21.82, and €24. Similarly, the mask model AD BD5200 was sold at different prices, specifically at €4, €5, and €8. The Bactigel sanitizing gel was sold at variable prices of €4.20, €4.90, €7.50, €9.50, and €10 for the 75 ml package, and €26.23, €30, €32.70, and €39.90 for the 1-liter package. From the aforementioned documentation submitted by the Guardia di Finanza, it also emerged that a markup percentage (mark-up)2 was applied, ranging from 138% to 262% for the 1-liter packages of Bactigel sanitizing gel and exceeding 100% for the masks and 0.75 ml packages of sanitizing gel.</w:t>
      </w:r>
    </w:p>
    <w:p>
      <w:r>
        <w:t>7. From the documentation produced by the professional3, extracted from the company's management software, it emerged that during the period from March 2 to March 12:</w:t>
        <w:br/>
        <w:t>i) the price of the FFP1 masks was always manually entered into the system; there are different product names; the most frequent are: (a) "FFP1 mask Prog 3M871020P," with a selling price generally varying between €8 and €24 for a package of 3 pieces; the sale registration is always accompanied by a decrease compared to the system price of €28.90; except in two cases, the variation is always a decrease; (b) "mask AD BD5200," sold at prices between €4 and €10; (c) "mask 3m 1826," sold at variable prices between €4 and €9, mostly entering a variation compared to a system price of €8.60;</w:t>
        <w:br/>
        <w:t>ii) the Bactigel gel of 1 liter did not have a system price, and the selling price was entered manually each time; the selling prices entered ranged from a minimum of €9.50 to a maximum of €39.90;</w:t>
        <w:br/>
        <w:t>iii) the Bactigel sanitizing gel of 75 ml had a system price of €4.20, equal to the indicative and non-binding price contained in the Federfarma database; sales occurred by manually entering variable selling prices, generally exceeding this value5.</w:t>
      </w:r>
    </w:p>
    <w:p>
      <w:r>
        <w:t>2 The markup percentage was calculated using the following formula: (Selling price - Purchase cost) / Purchase cost (using amounts net of VAT).</w:t>
        <w:br/>
        <w:t>3 Doc. n. 4 of the index of the investigative file.</w:t>
        <w:br/>
        <w:t>4 For example, on March 5, 2020, a sale at €24 of a package of 3 masks is recorded, accompanied by a "variation amount (man) FFP1 mask Prog 3M871020P - €4.90," where the variation refers to the fact that from the system price of €28.90, an amount of €4.90 was subtracted to arrive at the price of €24.</w:t>
        <w:br/>
        <w:t>5 For example, on March 2, 2020, a sale of 2 pieces for a total of €15 (i.e., €7.50 per piece) is recorded, accompanied by a "variation amount (man) Bactigel A/Settigienmani75ml €6.60," where the variation refers to the fact that to the price of €4.20, an amount of €3.30 was added for each piece to arrive at the unit price of €7.50. On the same day, a few minutes later, a sale of the same product at €8 is recorded, accompanied by the note "variation amount (man) Bactigel A/Settigienmani75ml €3.80," where the variation is the difference between the price charged to the consumer (€8) and the price entered in the database (€4.20).</w:t>
      </w:r>
    </w:p>
    <w:p>
      <w:r>
        <w:t>8. The professional produced a series of data relating to the sales and purchase costs of masks and gel during the period from March 2 to March 12, reported in Table 1:</w:t>
      </w:r>
    </w:p>
    <w:p>
      <w:r>
        <w:t>Table 1</w:t>
      </w:r>
    </w:p>
    <w:p>
      <w:r>
        <w:t>Average Price Average Price Cost Mark-up</w:t>
        <w:br/>
        <w:t xml:space="preserve">Pieces sold to consumer excluding VAT </w:t>
        <w:br/>
        <w:t>Mask FFP1 273 €7.17 €5.88 €2.94 50% 100%</w:t>
        <w:br/>
        <w:t>Bactigel 1lt 22 €20.76 €17.02 €10 41.2% 70.2%</w:t>
        <w:br/>
        <w:t>Bactigel 75 ml 51 €7.59 €6.22 €2.5 59.8% 148.8%</w:t>
      </w:r>
    </w:p>
    <w:p>
      <w:r>
        <w:t>9. The professional also produced the sector study of the Revenue Agency relating to the economic activity of pharmacies6. In this study, "economic coherence indicators" are used to determine whether the values of the indicator calculated for a subject are economically coherent. Among these indicators is the "Markup," defined as the ratio between the "amount of revenues received"7 and a measure of cost given by the sum of the "Cost of goods sold"8 and the "Cost of service production." The minimum markup threshold relevant for the professional is 1.321, while the maximum is in any case equal to 2. These thresholds correspond to a minimum percentage markup of 32.1% and a maximum percentage markup of 100%.</w:t>
      </w:r>
    </w:p>
    <w:p>
      <w:r>
        <w:t>3) The defensive arguments of the Party</w:t>
      </w:r>
    </w:p>
    <w:p>
      <w:r>
        <w:t>10. Farmacia Spagnoletti first represented the significant difficulty encountered in February and March 2020 in obtaining personal protective equipment, to the extent that it could not procure them through traditional channels (pharmaceutical companies and pharmaceutical wholesalers): the Honeywell superone 3203 masks, the sale of which is contested, were purchased at a hardware store.</w:t>
      </w:r>
    </w:p>
    <w:p>
      <w:r>
        <w:t>11. The professional argued that at the beginning of the health emergency, various relevant products, such as disinfectant gels and masks, were not recorded in the Federfarma database, on which the sales management and related prices of the professional are based. Among these were the aforementioned Honeywell masks and the 1-liter package of Bactigel, as well as various types of masks and latex and nitrile gloves.</w:t>
      </w:r>
    </w:p>
    <w:p>
      <w:r>
        <w:rPr>
          <w:b/>
        </w:rPr>
        <w:t>[Pages 37–39]</w:t>
      </w:r>
    </w:p>
    <w:p>
      <w:r>
        <w:t>BULLETIN NO. 18 OF MAY 3, 2021 39</w:t>
      </w:r>
    </w:p>
    <w:p>
      <w:r>
        <w:t>According to the professional, the absence of precise references in the pharmacy management system would have led sales staff to choose different product descriptions and to manually enter different prices on the cash registers. The application of different prices would therefore be attributable to a mere clerical error.</w:t>
      </w:r>
    </w:p>
    <w:p>
      <w:r>
        <w:t>12. In particular, in relation to the single purchase of FFP1 masks, made at the hardware store, different product descriptions would have been assigned at the time of sale, as shown in Table 2:</w:t>
      </w:r>
    </w:p>
    <w:p>
      <w:r>
        <w:t>Table 2</w:t>
        <w:br/>
        <w:t>Average Price Average Selling Price</w:t>
        <w:br/>
        <w:t>Description Pieces Sold</w:t>
        <w:br/>
        <w:t>of Sale Excluding VAT</w:t>
        <w:br/>
        <w:t>Mask AD BD5200 41 5.72 4.69</w:t>
        <w:br/>
        <w:t>Mask FFP1 Prog</w:t>
        <w:br/>
        <w:t>192 (64 packs of 3 pieces) 7.55 per piece 6.19 per piece</w:t>
        <w:br/>
        <w:t>3M871020P</w:t>
        <w:br/>
        <w:t>2-ply Mask 100 pcs 1 5 4.1</w:t>
        <w:br/>
        <w:t>3M Mask 1826 35 7.15 5.86</w:t>
        <w:br/>
        <w:t>Rest Mask 2 5 4.1</w:t>
        <w:br/>
        <w:t>Green Mask c/el. 2 5 4.1</w:t>
      </w:r>
    </w:p>
    <w:p>
      <w:r>
        <w:t>13. The professional also stated that he had sold a total of only 273 masks and 73 packs of gel during the period from March 2 to 12, 2020, generating revenue that represents less than 0.2% of his annual revenue.</w:t>
      </w:r>
    </w:p>
    <w:p>
      <w:r>
        <w:t>14. In any case, according to the party, the prices charged – moreover at a time prior to the establishment of the "regulated" price for surgical masks – would be in line with the commercial dynamics of the moment and with the average markups indicated in the Sector Studies of the Revenue Agency concerning pharmacies. In fact, the average "markup" applied to masks, to 1-liter gel and to 0.75 ml, according to the professional, would be 49.99%, 58.75%, and 40.19%, respectively. However, the professional did not provide the details of the related calculations.</w:t>
      </w:r>
    </w:p>
    <w:p>
      <w:r>
        <w:t>IV. CONCLUSIVE EVALUATIONS</w:t>
      </w:r>
    </w:p>
    <w:p>
      <w:r>
        <w:t>15. This proceeding was initiated contesting Farmacia Spagnoletti for the violation of Article 25, paragraph 1, letter c), of the Consumer Code, with reference to the conduct concerning the sale of products, such as sanitizing gels and face masks, which have become essential for the prevention of contagion from the SARS-CoV-2 virus. The professional was accused of having applied different prices in the sale of units of the same product belonging to the same batch (in this case, masks equipped with FFP1 filters and packs of disinfectant gel branded Bactigel), as well as a markup exceeding 100% of the purchase price.</w:t>
      </w:r>
    </w:p>
    <w:p>
      <w:r>
        <w:t>16. The elements acquired in the records and reported above indicate that the professional may have actually incurred a mere clerical error in the pricing of FFP1 masks and 1-liter sanitizing gel packs, within the short time frame from March 2 to 12, 2020, an error mainly linked to the circumstance of the failure to register some of these products in the Federfarma database and therefore in the pharmacy management system.</w:t>
      </w:r>
    </w:p>
    <w:p>
      <w:r>
        <w:t>17. This circumstance appears to be confirmed by several elements: the manual entry of the selling prices of such products; the fact that, where system prices were present for similar items (as in the case of FFP1 masks), the manually entered prices were often lower than the system price; the fact that some products were sold at prices even lower than the purchase costs or with very low markups.</w:t>
      </w:r>
    </w:p>
    <w:p>
      <w:r>
        <w:t>18. For the aforementioned FFP1 masks and for the 1-liter sanitizing gels, it emerged that the corresponding average percentage markup relative to the purchase cost is consistent with the forecasts of the Sector Studies related to the economic activity of pharmacies, according to which the percentage markup relative to costs can range from 32% to 100%. In fact, as shown in Table 1, the percentage markup, calculated solely on the purchase costs, for such products would be between 70% and 100%. Moreover, for the masks sold at €6.19 (excluding VAT) reported in Table 2, a markup lower than 100% results if a cost estimate for services is also included, to obtain a value closer to the markup estimated in the sector studies.</w:t>
      </w:r>
    </w:p>
    <w:p>
      <w:r>
        <w:t>19. It is also worth adding that the analyses carried out by the Guardia di Finanza did not analyze the markup thresholds on average values, but were conducted based on individual sample expense documents and are therefore not indicative of average values.</w:t>
      </w:r>
    </w:p>
    <w:p>
      <w:r>
        <w:t>20. Conversely, for the 75 ml Bactigel packs, the documentation submitted by the professional revealed that the Federfarma database contained the product description and an indicative and non-binding public price. Despite the presence of these indications, the professional applied a non-constant public price and, above all, significantly higher than the purchase cost, which resulted in a markup relative to the purchase cost quantified at 148.8%.</w:t>
      </w:r>
    </w:p>
    <w:p>
      <w:r>
        <w:t>21. Even adding a favorable estimate of the service costs to the purchase cost of the gel in question, the markup would remain significantly above 100%.</w:t>
      </w:r>
    </w:p>
    <w:p>
      <w:r>
        <w:t>22. At the conclusion of this investigation, it is therefore believed that, in relation to the conduct contested against Farmacia Spagnoletti regarding the FFP1 masks and the 1-liter Bactigel packs, there are not sufficient elements to configure the violation of Article 25, paragraph 1, letter c), of the Consumer Code.</w:t>
      </w:r>
    </w:p>
    <w:p>
      <w:r>
        <w:t>23. It is instead believed that the violation of Article 25, paragraph 1, letter c), of the Consumer Code regarding the 75 ml Bactigel packs is confirmed. Indeed, the evidence collected indicates that the professional did not exercise the necessary professional diligence to prevent consumers from being charged high prices not justified by the purchase costs – as demonstrated by the percentage markup significantly exceeding 100% – for a product that has become essential such as the disinfectant gel in portable 75 ml packs and has, therefore, unduly exploited the conditioning arising from the fear of contagion and the need to procure disinfectant gels.</w:t>
      </w:r>
    </w:p>
    <w:p>
      <w:r>
        <w:t>CONSIDERED, therefore, on the basis of the above considerations, that the commercial conduct in question constitutes, in part and limited to the aspects subject to evaluation, an unfair commercial practice pursuant to Article 25, paragraph 1, letter c), of the Consumer Code;</w:t>
      </w:r>
    </w:p>
    <w:p>
      <w:r>
        <w:t>DECIDES</w:t>
      </w:r>
    </w:p>
    <w:p>
      <w:r>
        <w:t>a) that the commercial practice described in point II of this provision, carried out by Farmacia Spagnoletti Dr. Guido, does not constitute, limited to the sale of FFP1 masks and 1-liter Bactigel gel, for the reasons and within the limits set out in the motivation, an unfair commercial practice pursuant to Article 25, letter c), of the Consumer Code.</w:t>
      </w:r>
    </w:p>
    <w:p>
      <w:r>
        <w:t>b) that the commercial practice described in point II of this provision, carried out by Farmacia Spagnoletti Dr. Guido, constitutes, limited to the sale of 75 ml Bactigel gel, for the reasons and within the limits set out in the motivation, an unfair commercial practice pursuant to Article 25, paragraph 1, letter c), of the Consumer Code and prohibits its dissemination or continuation;</w:t>
      </w:r>
    </w:p>
    <w:p>
      <w:r>
        <w:t>c) to impose on Farmacia Spagnoletti Dr. Guido an administrative pecuniary sanction of €5,000 (five thousand euros). The administrative sanction imposed must be paid within thirty days from the notification of this provision, using the tax codes indicated in the attached F24 model with identifying elements, pursuant to Legislative Decree No. 241 of July 9, 1997. Payment must be made electronically by debiting the bank or postal account, through the home banking and CBI services provided by banks.</w:t>
      </w:r>
    </w:p>
    <w:p>
      <w:r>
        <w:rPr>
          <w:b/>
        </w:rPr>
        <w:t>[Pages 40–41]</w:t>
      </w:r>
    </w:p>
    <w:p>
      <w:r>
        <w:t>42 BULLETIN NO. 18 OF MAY 3, 2021</w:t>
      </w:r>
    </w:p>
    <w:p>
      <w:r>
        <w:t>from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the event of further delay in compliance, pursuant to Article 27, paragraph 6, of Law No. 689/1981, the amount due for the imposed penalty is increased by one-tenth for each semester starting from the day following the payment deadline until the role is transmitted to the concessionaire for collection; in this case, the increase absorbs the late payment interest accrued during the same period.</w:t>
      </w:r>
    </w:p>
    <w:p>
      <w:r>
        <w:t>Immediate notification of the payment must be given to the Authority by sending the documentation certifying the payment made.</w:t>
      </w:r>
    </w:p>
    <w:p>
      <w:r>
        <w:t>This provision will be communicated to the interested parties and published in the Bulletin of the Competition and Market Authority.</w:t>
      </w:r>
    </w:p>
    <w:p>
      <w:r>
        <w:t>Against this provision, an appeal may be submitted to the TAR for Lazio, pursuant to Article 135, paragraph 1, letter b), of the Code of Administrative Procedure (Legislative Decree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provision itself.</w:t>
      </w:r>
    </w:p>
    <w:p>
      <w:r>
        <w:t xml:space="preserve">THE SECRETARY GENERAL THE PRESIDENT </w:t>
        <w:br/>
        <w:t>Filippo Arena Roberto Rustichelli</w:t>
      </w:r>
    </w:p>
    <w:p>
      <w:r>
        <w:t xml:space="preserve">Competition and Market Authority Weekly Bulletin </w:t>
        <w:br/>
        <w:t xml:space="preserve">Year XXXI - No. 18 - 2021 </w:t>
        <w:br/>
        <w:t xml:space="preserve">Editorial Coordination Giulia Antenucci </w:t>
        <w:br/>
        <w:t xml:space="preserve">Editorial Staff Valerio Ruocco, Simonetta Schettini, Manuela Villani </w:t>
        <w:br/>
        <w:t xml:space="preserve">Competition and Market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