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http://www.agcm.it/dotcmsdoc/bollettini/2019/2-19.pdf</w:t>
      </w:r>
    </w:p>
    <w:p>
      <w:r>
        <w:t>Pages translated : 308</w:t>
      </w:r>
    </w:p>
    <w:p/>
    <w:p>
      <w:r>
        <w:rPr>
          <w:b/>
        </w:rPr>
        <w:t>[Pages 1–3]</w:t>
      </w:r>
    </w:p>
    <w:p>
      <w:r>
        <w:t>Bulletin</w:t>
        <w:br/>
        <w:t>Weekly</w:t>
        <w:br/>
        <w:t>Year XXIX - No. 2</w:t>
        <w:br/>
        <w:t>Published on the website www.agcm.it</w:t>
        <w:br/>
        <w:t>January 14, 2019</w:t>
      </w:r>
    </w:p>
    <w:p>
      <w:r>
        <w:t>SUMMARY</w:t>
        <w:br/>
        <w:t>AGREEMENTS AND ABUSE OF DOMINANT POSITION 5</w:t>
        <w:br/>
        <w:t>A511 - ENEL/ANTICOMPETITIVE CONDUCT IN THE ELECTRICITY SALES MARKET</w:t>
        <w:br/>
        <w:t>Decision No. 27494 5</w:t>
        <w:br/>
        <w:t>A512 - A2A/ANTICOMPETITIVE CONDUCT IN THE ELECTRICITY SALES MARKET</w:t>
        <w:br/>
        <w:t>Decision No. 27495 76</w:t>
        <w:br/>
        <w:t>A513 - ACEA/ANTICOMPETITIVE CONDUCT IN THE ELECTRICITY SALES MARKET</w:t>
        <w:br/>
        <w:t>Decision No. 27496 126</w:t>
        <w:br/>
        <w:t>CONCENTRATION OPERATIONS 213</w:t>
        <w:br/>
        <w:t>C12208 - AXPO ITALIA/BRANCH OF BP ENERGY EUROPE</w:t>
        <w:br/>
        <w:t>Decision No. 27487 213</w:t>
        <w:br/>
        <w:t>C12209 - ALITALIA/ALITALIA LOYALTY</w:t>
        <w:br/>
        <w:t>Decision No. 27488 217</w:t>
        <w:br/>
        <w:t>REPORTING AND CONSULTATIVE ACTIVITIES 221</w:t>
        <w:br/>
        <w:t>AS1554 - REGION OF SICILY - REGULATION OF OPTICAL ACTIVITY 221</w:t>
        <w:br/>
        <w:t>AS1555 - METROPOLITAN CITY OF NAPLES - FEES FOR MOTOR VEHICLE INSPECTION OPERATIONS UNDER THE NEW HIGHWAY CODE 225</w:t>
        <w:br/>
        <w:t>AS1556 - DECREE OF THE MINISTRY OF INFRASTRUCTURES AND TRANSPORT OF FEBRUARY 28, 2018 - SMART ROAD 227</w:t>
        <w:br/>
        <w:t>UNFAIR COMMERCIAL PRACTICES 230</w:t>
        <w:br/>
        <w:t>PS11068 - SONY PLAYSTATION PLUS-PAID SUBSCRIPTION</w:t>
        <w:br/>
        <w:t>Decision No. 27440 230</w:t>
        <w:br/>
        <w:t>PS10451 - INPOSTE.IT/ELECTRONIC RECOMMENDATION</w:t>
        <w:br/>
        <w:t>Decision No. 27481 249</w:t>
        <w:br/>
        <w:t>PS11029 - DATEYARD-AUTOMATIC RENEWALS</w:t>
        <w:br/>
        <w:t>Decision No. 27490 260</w:t>
        <w:br/>
        <w:t>PS11086 - LYONESS-CASHBACK</w:t>
        <w:br/>
        <w:t>Decision No. 27491 266</w:t>
        <w:br/>
        <w:t>PS11099 - AMADORI-ANIMAL WELFARE</w:t>
        <w:br/>
        <w:t>Decision No. 27492 291</w:t>
        <w:br/>
        <w:t>PS11131 - AUTO MAGAZINE-SECRET ADVERTISING IQOS</w:t>
        <w:br/>
        <w:t>Decision No. 27493 297</w:t>
        <w:br/>
        <w:t>PS11319 – ABBANOA-PRESCRIPTION AND OTHER ISSUES</w:t>
        <w:br/>
        <w:t>Notice of initiation of investigative proceedings 308</w:t>
      </w:r>
    </w:p>
    <w:p>
      <w:r>
        <w:t>BULLETIN NO. 2 OF JANUARY 14, 2019 5</w:t>
        <w:br/>
        <w:t>AGREEMENTS AND ABUSE OF DOMINANT POSITION</w:t>
        <w:br/>
        <w:t>A511 - ENEL/ANTICOMPETITIVE CONDUCT IN THE ELECTRICITY SALES MARKET</w:t>
        <w:br/>
        <w:t>Decision No. 27494</w:t>
        <w:br/>
        <w:t>THE ANTITRUST AUTHORITY</w:t>
        <w:br/>
        <w:t>IN ITS MEETING of December 20, 2018;</w:t>
        <w:br/>
        <w:t>HEARD the Rapporteur Dr. Gabriella Muscolo;</w:t>
        <w:br/>
        <w:t>HAVING REGARD to Regulation No. 1/2003 of the European Council of December 16, 2002, concerning the application of competition rules under Articles 81 and 82 of the Treaty establishing the European Community (now Articles 101 and 102 TFEU);</w:t>
        <w:br/>
        <w:t>HAVING REGARD to Law No. 287 of October 10, 1990, and subsequent amendments;</w:t>
        <w:br/>
        <w:t>HAVING REGARD to Article 102 of the Treaty on the Functioning of the European Union (“TFEU”);</w:t>
        <w:br/>
        <w:t>HAVING REGARD to Presidential Decree No. 217 of April 30, 1998;</w:t>
        <w:br/>
        <w:t>HAVING REGARD to the reports received;</w:t>
        <w:br/>
        <w:t>HAVING REGARD to its decision No. 26581 adopted on May 4, 2017, which initiated an investigation pursuant to Article 14 of Law No. 287/90 against the companies Enel S.p.a., the parent company of the eponymous corporate group, and its subsidiaries Servizio Elettrico Nazionale S.p.a. and Enel Energia S.p.a., to ascertain the existence of violations of Article 102 TFEU;</w:t>
        <w:br/>
        <w:t>HAVING REGARD to the requests for participation in the proceedings submitted, respectively, on May 15, 2017, by the companies Axpo Italia S.p.a. and Gala S.p.a., on May 16, 2017, by the company E.JA S.p.a., on June 14, 2017, by the company Eni S.p.a., and on May 23, 2017, by the consumer association CODICI pursuant to Article 7, paragraph 1, letter b), of Presidential Decree No. 217/98;</w:t>
        <w:br/>
        <w:t>HAVING REGARD to its resolution No. 26837 of November 8, 2017, which rejected the commitments proposed by Enel S.p.a., Servizio Elettrico Nazionale S.p.a., and Enel Energia S.p.a., considering the overall inadequacy of the proposed commitments to eliminate the possible anticompetitive profiles identified in the resolution initiating the investigation and the existence of an interest of the Authority to proceed with the ascertainment of the infringement;</w:t>
        <w:br/>
        <w:t>HAVING REGARD to its decision No. 27145 of April 24, 2018, which extended the deadline for concluding the proceedings to October 31, 2018;</w:t>
        <w:br/>
        <w:t>HAVING REGARD to the communication of the investigative findings and the deadline for closing the evidence-gathering phase, sent to the parties in the proceedings on August 3, 2018;</w:t>
        <w:br/>
        <w:t>HAVING REGARD to its decision No. 27299 of August 8, 2018, which extended the deadline for concluding the proceedings to November 15, 2018;</w:t>
        <w:br/>
        <w:t>HAVING REGARD to its decision No. 27375 of October 10, 2018, which extended the deadline for concluding the proceedings to December 30, 2018;</w:t>
        <w:br/>
        <w:t>HAVING REGARD to the final submissions presented on November 12, 2018, by Axpo Italia S.p.a., E.JA S.p.a., and Gala S.p.a., on November 14, 2018, by AIGET, on November 15, 2018, by Enel S.p.a., Servizio Elettrico...</w:t>
      </w:r>
    </w:p>
    <w:p>
      <w:r>
        <w:rPr>
          <w:b/>
        </w:rPr>
        <w:t>[Pages 4–6]</w:t>
      </w:r>
    </w:p>
    <w:p>
      <w:r>
        <w:t>6 BULLETIN NO. 2 OF JANUARY 14, 2019</w:t>
      </w:r>
    </w:p>
    <w:p>
      <w:r>
        <w:t>Nazionale S.p.a., Enel Energia S.p.a. and Green Network S.p.a. and on November 16, 2018, from the consumer association CODICI;</w:t>
      </w:r>
    </w:p>
    <w:p>
      <w:r>
        <w:t>HEARD in the final hearing, on November 19, 2018, the representatives of the companies Servizio Elettrico Nazionale S.p.a., Enel Energia S.p.a., Green Network S.p.a., Axpo Italia S.p.a., E.JA S.p.a., Gala S.p.a. and the trade association AIGET;</w:t>
      </w:r>
    </w:p>
    <w:p>
      <w:r>
        <w:t>SEEN the acts of the proceedings and the documentation acquired during the investigation;</w:t>
      </w:r>
    </w:p>
    <w:p>
      <w:r>
        <w:t>CONSIDERED the following:</w:t>
      </w:r>
    </w:p>
    <w:p>
      <w:r>
        <w:t>I. THE PARTIES</w:t>
      </w:r>
    </w:p>
    <w:p>
      <w:r>
        <w:t>1. Enel S.p.a. (hereinafter also "ENEL") is the holding company - listed on the national stock market - at the head of the Enel group, active worldwide in the sectors of electricity and natural gas. In Italy, among other things, the Enel group is active in the distribution and sale of electricity. The share capital of ENEL is currently held 23.6% by the Ministry of Economy and Finance and is distributed on the market for the remaining part. In 2017, the consolidated revenue of Enel S.p.a. was approximately 72.7 billion euros, of which about 27.9 billion were generated in Italy.</w:t>
      </w:r>
    </w:p>
    <w:p>
      <w:r>
        <w:t>2. Servizio Elettrico Nazionale S.p.a. (formerly Enel Servizio Elettrico S.p.a.; hereinafter also "Servizio Elettrico Nazionale" or "SEN"), wholly owned by Enel S.p.a., is the company of the Enel group operating since January 1, 2008, in the sale of electricity to end customers served under the protected regime. The company generated approximately 9.3 billion euros in revenue in Italy in 2017.</w:t>
      </w:r>
    </w:p>
    <w:p>
      <w:r>
        <w:t>3. Enel Energia S.p.a. (hereinafter also "Enel Energia" or "EE") is a company of the Enel group active in the sale of electricity and gas to end customers in the free market, wholly controlled by Enel S.p.a. In 2017, the revenue generated by Enel Energia was approximately 12.2 billion euros.</w:t>
      </w:r>
    </w:p>
    <w:p>
      <w:r>
        <w:t>4. AIGET ("Associazione Italiana di Grossisti di Energia e Trader"), a party to the proceedings as a reporting entity, is the association that brings together more than 50 wholesale energy operators and traders in Italy, which has among its objectives the promotion of competition and transparency in energy markets and the representation of its members before national, community, and international entities and institutions related to the energy sector, as well as fostering the development and standardization of primary and derivative energy products and their markets.</w:t>
      </w:r>
    </w:p>
    <w:p>
      <w:r>
        <w:t>5. Green Network S.p.a. (hereinafter also "Green Network" or "GN"), a party to the proceedings as a reporting entity, is the holding company of the eponymous group active in the sale of electricity and gas to end customers. The ownership of the Green Network group, active since 2003, is attributable to two founding partners.</w:t>
      </w:r>
    </w:p>
    <w:p>
      <w:r>
        <w:t>6. ENI S.p.a. ("ENI"), a party to the proceedings as a third intervenor, is the holding company - listed on the national stock market - at the head of the ENI group, active worldwide in the energy sectors. The share capital of ENI is currently held 26.4% by Cassa Depositi e Prestiti S.p.a., 3.9% by the Ministry of Economy and Finance, and is distributed on the market for the remaining part.</w:t>
      </w:r>
    </w:p>
    <w:p>
      <w:r>
        <w:t>7. Axpo Italia S.p.a. ("Axpo Italia" or simply "Axpo"), a party to the proceedings as a third intervenor, is the Italian company of the eponymous Axpo group, based in Switzerland and active in Europe in the production and sale of electricity and gas.</w:t>
      </w:r>
    </w:p>
    <w:p>
      <w:r>
        <w:t>8. Gala S.p.a. ("Gala"), a party to the proceedings as a third intervenor, is a company operating as a trader in the retail electricity sales markets.</w:t>
      </w:r>
    </w:p>
    <w:p>
      <w:r>
        <w:t>9. E.JA S.p.a. ("E.JA"), a party to the proceedings as a third intervenor, is a company operating as a trader in the retail electricity sales markets.</w:t>
      </w:r>
    </w:p>
    <w:p>
      <w:r>
        <w:t>10. CODICI ("Centro per i Diritti del Cittadino"), a party to the proceedings as a third intervenor, is a consumer association that takes the form of a non-profit social utility organization (ONLUS), active throughout the national territory and aimed at promoting, implementing, and protecting the interests and rights of the citizen consumer and user.</w:t>
      </w:r>
    </w:p>
    <w:p>
      <w:r>
        <w:t>II. THE INVESTIGATIVE PROCEDURE</w:t>
      </w:r>
    </w:p>
    <w:p>
      <w:r>
        <w:t>11. With communication dated April 28, 2017, AIGET ("Associazione Italiana di Grossisti di Energia e Trader") reported the potential harm of certain behaviors carried out in the retail electricity sales market by sellers belonging to vertically integrated groups, including Enel Energia and Servizio Elettrico Nazionale, allegedly aimed at "accelerating the process of emptying the pool of customers still under greater protection in anticipation of the possible application of pro-competitive mechanisms for the provision of a safeguard service to customers who have not chosen a supplier by the date of cessation of greater protection." The reporting Association feared, among other things, the use of commercially sensitive information related to the account holder, which integrated operators possess precisely because of their belonging to the same corporate group that also exclusively exercises distribution and sales under greater protection.</w:t>
      </w:r>
    </w:p>
    <w:p>
      <w:r>
        <w:t>12. The association also contested the discriminatory nature of the practice - adopted by the operators of greater protection both at the time of contract signing and when registering on the online platforms dedicated to managing their supply contract - of requiring customers, through two distinct steps, to grant consent for data processing for marketing purposes to group companies and third-party companies. In particular, the request for double and separate consent would have resulted in unequal treatment towards third parties since, most of the time, the customer is led to believe that granting the first consent is necessary and functional to managing the existing relationship with their supplier and therefore tends to provide it, while denying the one directed to external parties.</w:t>
      </w:r>
    </w:p>
    <w:p>
      <w:r>
        <w:t>13. Similar issues also seemed to emerge from numerous reports from individual consumers received by the Authority, especially starting from the second half of 2016, from which elements capable of constituting further evidence of a broader strategy implemented by the Enel group emerged, aimed at transitioning its customer base from the protected market to the free market, even through methods that leveraged the prerogatives held as the exclusive provider of the greater protection service.</w:t>
      </w:r>
    </w:p>
    <w:p>
      <w:r>
        <w:t>14. Green Network specifically reported that, starting from 2015 and especially from the second half of 2016 onwards, Enel Energia, also through the use of commissioned teleselling operators, would have carried out a massive campaign aimed at reacquiring customers who had switched to the aforementioned operator (so-called winback) of an allegedly anti-competitive nature, as it was conducted through the dissemination of false and derogatory information regarding the same competitor or with customer acquisition timings compatible solely with the use of privileged information available to other companies in the group.</w:t>
      </w:r>
    </w:p>
    <w:p>
      <w:r>
        <w:t>15. Based on the complex of the complaints received, the Authority, in the meeting of May 4, 2017, initiated an investigative procedure pursuant to Article 14 of Law No. 287/90 against the companies Enel S.p.a., Servizio Elettrico Nazionale S.p.a. and Enel Energia S.p.a., in order to verify whether the behaviors adopted by them constituted a violation of Article 102 of the TFEU, specifically of an articulated exclusionary strategy capable of altering competitive dynamics in the retail electricity sales markets to domestic and non-domestic end customers, jeopardizing the ongoing transition process towards a fully liberalized offering of such services.</w:t>
      </w:r>
    </w:p>
    <w:p>
      <w:r>
        <w:t>16. On May 11, 2017, inspection checks were carried out, both at the premises of the companies involved in the proceedings and at the additional company of the Enel group, Enel Italia S.r.l., and at the company Mediatica S.p.a. – a third-party commercial partner of EE – in order to acquire documentation in support of the investigative hypothesis.</w:t>
      </w:r>
    </w:p>
    <w:p>
      <w:r>
        <w:t>17. Following the initiation of the proceedings, the companies Axpo Italia (May 15, 2017), Gala (May 15, 2017), E.JA (May 16, 2017) and ENI (June 14, 2017), as well as the consumer association CODICI (May 23, 2017) requested participation in the proceedings. All requesting parties, with communications dated June 19, 2017, were admitted to participate.</w:t>
      </w:r>
    </w:p>
    <w:p>
      <w:r>
        <w:t>18. The Parties have repeatedly requested and obtained the right to access the documentation of the file not covered by confidentiality.</w:t>
      </w:r>
    </w:p>
    <w:p>
      <w:r>
        <w:rPr>
          <w:b/>
        </w:rPr>
        <w:t>[Pages 7–9]</w:t>
      </w:r>
    </w:p>
    <w:p>
      <w:r>
        <w:t>BULLETIN NO. 2 OF JANUARY 14, 2019 9</w:t>
      </w:r>
    </w:p>
    <w:p>
      <w:r>
        <w:t>19. On September 25, 2017, following the extension of the deadline initially set for August 11, Enel S.p.a., Servizio Elettrico Nazionale, and Enel Energia submitted commitments9 pursuant to Article 14-ter of Law No. 287 of October 10, 1990, aimed at removing the anticompetitive aspects of the infringement alleged.</w:t>
      </w:r>
    </w:p>
    <w:p>
      <w:r>
        <w:t>20. In particular, the commitments presented by the Parties consisted, in summary: for Servizio Elettrico Nazionale, in measures aimed at ensuring greater separation of direct and indirect physical contact points with customers and in further behavioral measures related to the handling of commercially sensitive information and the management of IT authorizations within the group, as well as in further commitments aimed at making available, free of charge or at cost price – depending on the collection channel – the registries acquired through the privacy consent mechanism (see infra); for Enel Energia, in measures mirroring those of SEN concerning physical points and further behavioral measures regarding access to information systems, as well as in the commitment to refrain in the future from using SEN-originated privacy registries in its marketing activities; for Enel S.p.a., finally, in measures of closure, control, and guarantee regarding the actual implementation of the commitments by the two controlled companies.</w:t>
      </w:r>
    </w:p>
    <w:p>
      <w:r>
        <w:t>21. The Authority, with decisions taken at the meeting of November 8, 2017, ordered the rejection of the commitments presented by the Parties10, considering them overall inadequate to eliminate the anticompetitive aspects subject to investigation and also expressing, particularly in the current transitional phase of the national retail electricity market towards the definitive overcoming of the protected regime and completion of the liberalization process, an interest in continuing the investigative assessment.</w:t>
      </w:r>
    </w:p>
    <w:p>
      <w:r>
        <w:t>22. The Parties and third parties who requested it were heard in hearings by the Directorate: Servizio Elettrico Nazionale on July 26, 2017, and February 12, 201811, Enel Energia on July 26, 2017, and February 14, 201812, Enel S.p.a. on March 5, 201813, Green Network on October 9, 201714, and June 5, 201815, ENI on October 20, 201716, and AIGET on October 23, 201717. ENI, Green Network, Axpo Italia, and AIGET also submitted further memoranda and/or information, most recently on January 10, 201818, July 13, 201819, July 24, 201820, and October 2, 201821.</w:t>
      </w:r>
    </w:p>
    <w:p>
      <w:r>
        <w:t>23. Information was also requested, in addition to several occasions from the Parties, from third parties deemed capable of providing useful elements for the investigation, and in particular from the company Heracomm S.r.l., on October 19, 201722, from some electricity distributors active in the national territory - including the group company e-distribuzione S.p.a. (November 28, 2017, December 1, 2017, and March 7, 201823), as well as the other distribution companies Inrete Distribuzione Energia S.p.a. (November 28 and December 1, 201724) and Ireti S.p.a. (November 28 and December 1, 201725) -, from the sector regulator AEEGSI (now ARERA), on December 18, 2017, and June 7, 201826, and finally from some teleselling companies indicated by Green Network as suitable to hold information useful for the investigation, on June 11, 201827.</w:t>
      </w:r>
    </w:p>
    <w:p>
      <w:r>
        <w:t>24. On April 24, 2018 (decision no. 27145), a first extension of the deadline for closing the procedure was decided, to October 31, 2018, as communicated to the Parties on May 3, 201828.</w:t>
      </w:r>
    </w:p>
    <w:p>
      <w:r>
        <w:t>25. On June 22, 2018, the company Enel Italia S.r.l. transmitted, for all useful purposes within the procedure, an explanatory report of the antitrust compliance program adopted by all the Enel group companies active in the Italy perimeter, including the companies Enel S.p.a., Servizio Elettrico Nazionale, and Enel Energia29.</w:t>
      </w:r>
    </w:p>
    <w:p>
      <w:r>
        <w:t>26. On July 26, 2018, the Authority, pursuant to Article 14, paragraph 1, D.P.R. No. 217/1998, authorized the sending to the Parties of the Communication of Investigative Findings (hereinafter, CRI) with simultaneous setting, for September 27, 2018, both of the deadline for concluding the evidence acquisition phase and the date for the hearing of the Parties before the College. The CRI was sent to the Parties of the procedure on August 3, 201830.</w:t>
      </w:r>
    </w:p>
    <w:p>
      <w:r>
        <w:t>27. On August 8 and October 10, 2018, at the request of the Enel group companies, two further extensions of the deadline for closing the procedure were decided (decisions no. 27299 and no. 27375), lastly set for December 30, 2018. These extensions were granted to allow access to confidential data contained in the investigative file (i.e., stock and flow data of customers in certain areas of the national territory acquired in the records) according to the so-called data room procedure, for the full exercise of the right of defense and contradiction. The data room procedure took place on October 8 and 9, 201831. The deadline for concluding the evidence acquisition phase, coinciding with the date of the hearing before the College, was consequently moved, lastly to November 19, 201832.</w:t>
      </w:r>
    </w:p>
    <w:p>
      <w:r>
        <w:t>28. Final memoranda were received on November 12, 2018, from Axpo Italia S.p.a., E.JA S.p.a., and Gala S.p.a., on November 14, 2018, from AIGET, on November 15, 2018, from Green Network S.p.a., Servizio Elettrico Nazionale S.p.a., Enel S.p.a., and Enel Energia S.p.a., and on November 16, 2018, from the consumer association CODICI33.</w:t>
      </w:r>
    </w:p>
    <w:p>
      <w:r>
        <w:t>29. The final hearing before the College took place on November 19, 2018, in the presence of the Parties who had requested it34: the companies Servizio Elettrico Nazionale, Enel Energia, Green Network, ENI, Axpo Italia, Gala, and E.JA, the trade association AIGET, and the consumer association CODICI35.</w:t>
      </w:r>
    </w:p>
    <w:p>
      <w:r>
        <w:t>III. THE INVESTIGATIVE FINDINGS</w:t>
      </w:r>
    </w:p>
    <w:p>
      <w:r>
        <w:t>30. The following paragraphs - after a description of the regulatory and legislative evolution that has affected electricity sales activities, establishing at the national level, most recently with the competition law, the definitive liberalization of the market starting from July 1, 2019, a deadline later postponed to July 1, 202036 - analyze the methods, as they emerge from the investigative activity, with which the Enel group has organized and managed, also through the specific conduct of its analyzed controlled companies, the retail sale of electricity in the Italian territory within this evolving context.</w:t>
      </w:r>
    </w:p>
    <w:p>
      <w:r>
        <w:t>III.1 THE LIBERALIZATION PROCESS OF ELECTRICITY SALES IN ITALY: COMPETITION RISKS</w:t>
      </w:r>
    </w:p>
    <w:p>
      <w:r>
        <w:t>31. For the purposes of this procedure, the distribution services upstream and the retail sales services to smaller final customers, both domestic and non-domestic, connected to the low voltage network, are relevant along the electricity supply chain.</w:t>
      </w:r>
    </w:p>
    <w:p>
      <w:r>
        <w:t>32. The activity of electricity distribution consists of the transport of dispatched energy through the national transmission network from the interconnection points with that network to the withdrawal points owned by the final customers connected to the local distribution network37. The distribution activity is carried out based on a concession granted by the Ministry of Economic Development, covering one or more municipalities. The current concessions, granted to multiple entities in the national territory, will expire on December 31, 2030.</w:t>
      </w:r>
    </w:p>
    <w:p>
      <w:r>
        <w:t>33. The retail sale of electricity consists of the marketing, supply, and delivery of energy to final customers connected to the distribution networks. Different categories of final customers are identified, concerning volumes and consumption profiles, marketing costs, the standardization or otherwise of sales conditions, the different degree of mobility, and the risk of default.</w:t>
      </w:r>
    </w:p>
    <w:p>
      <w:r>
        <w:t>34. From the perspective of the offering methods, the sale of electricity represents a free market activity (ML). Alongside the market offer, there is still, for smaller domestic and non-domestic customers, a defined offer of "Maggior Tutela" (MT or SMT) with a price set by the regulator and whose responsible suppliers are identified, by law, in the locally competent distributors (in most cases, the service is provided by companies affiliated with local distributors, see infra), and, for non-domestic customers not entitled to greater protection, a "safeguard" offer, in which suppliers are chosen through public tender procedures on a territorial basis38.</w:t>
      </w:r>
    </w:p>
    <w:p>
      <w:r>
        <w:t>35. During 2017, the progressive process of liberalization of EU origin39 also affected the retail sale of electricity. Indeed, after a long phase...</w:t>
      </w:r>
    </w:p>
    <w:p>
      <w:r>
        <w:rPr>
          <w:b/>
        </w:rPr>
        <w:t>[Pages 10–12]</w:t>
      </w:r>
    </w:p>
    <w:p>
      <w:r>
        <w:t>12 BULLETIN NO. 2 OF JANUARY 14, 2019</w:t>
      </w:r>
    </w:p>
    <w:p>
      <w:r>
        <w:t>of parliamentary gestation, Law No. 124/2017 (the so-called competition law), in line with the transitional nature of the greater protection regime, has provided for its abolition as of July 1, 2019. The same law has also entrusted ARERA with the adoption of the necessary provisions to ensure, at the time of cessation, a safeguard service for end customers previously supplied under the greater protection regime, to be organized through competitive procedures for territorial areas and under conditions that encourage the transition to the free market (cf. Article 1, paragraph 60). Lastly, the so-called "mille proroghe" decree of September 2018 further postponed the deadline for the end of greater protection to July 1, 2020 (cf. D.L. No. 91/2018, converted into Law No. 108/2018 of September 21 of this year).</w:t>
      </w:r>
    </w:p>
    <w:p>
      <w:r>
        <w:t>III.1.1 The progressive nature of the opening of the sales market in Italy and the nature of the "greater protection" service as a transitional public service</w:t>
      </w:r>
    </w:p>
    <w:p>
      <w:r>
        <w:t>36. Assuming that the characteristics of the sector and the long preceding period of nationalized management could make immediate exposure to the free market of sales activity difficult, both EU and national regulations have provided for a gradual evolution of the market, so that users would have a concrete and effective right to choose their supplier.</w:t>
      </w:r>
    </w:p>
    <w:p>
      <w:r>
        <w:t>37. In particular, in an initial phase of the liberalization process, national regulations provided for only a limited group of large customers to qualify as so-called "eligible" users (i.e., authorized to choose their supplier), while other customers initially remained so-called "bound" users, as they were obliged to purchase electricity in a fully regulated regime, being able to be supplied only by the territorially competent distributor, which is unique for each local area. The number of bound customers has been gradually reduced over time, through the progressive attribution of the alternative qualification of eligible customer to an increasing number of users, initially large non-domestic users, and then progressively extended to non-domestic customers with decreasing consumption, and subsequently also to domestic or "civil" customers, recognized as "eligible" starting from July 1, 2007.</w:t>
      </w:r>
    </w:p>
    <w:p>
      <w:r>
        <w:t>38. However, the logic of "protection" for customers deemed less capable did not end after the recognition of the qualification of eligible customers to all energy consumers; with D.L. No. 73/2007 (converted into Law No. 125/2007), the public service for the protection of small customers was established, who, while having the possibility to choose their supplier, decide not to exercise that option. Both European and national regulations have indeed provided that these users are guaranteed a universal service, defined as "the right to the supply of electricity of a specific quality at reasonable prices, easily and clearly comparable and transparent." It is necessary to emphasize here that the guarantee of the universal service, also referred to as "protection," is explicitly linked in numerous passages of the directives and laws liberalizing the retail electricity market to the performance of a public service, for which the interested operators are burdened with corresponding obligations.</w:t>
      </w:r>
    </w:p>
    <w:p>
      <w:r>
        <w:t>39. Paragraph 3 of Article 1 of D.L. No. 73/2007 summarizes all the salient characteristics of the national protection service, explicitly linked to the universal service provided for by community regulations and supplied, following the procurement of energy from the Single Buyer, solely by the distributor or by a sales company designated by it, in compliance with public service obligations: "To ensure compliance with community provisions regarding universal service, the Authority for Electricity and Gas indicates standard conditions for the provision of the service and defines temporarily, based on the actual costs of the service, reference prices for the supply of electricity to customers referred to in paragraph 2 [...], which distribution or sales companies, within the framework of public service obligations, include among their commercial offers." Finally, and always in adherence to European provisions, the national transposing regulations have provided for the automatic application of the greater protection service also in favor of "low voltage connected companies, having fewer than fifty employees and an annual turnover not exceeding ten million euros."</w:t>
      </w:r>
    </w:p>
    <w:p>
      <w:r>
        <w:t>40. As for the general conditions for the procurement and sale of energy under greater protection, the lines set by D.L. No. 73/2007 were subsequently taken up by D.Lgs. No. 93/2011, which transposed Directive 2009/73/EC. In particular, Article 35, paragraphs 1 and 2, of D.Lgs. No. 93/2011 confirmed the role played by the Single Buyer ("AU"), which procures the raw material intended for customers supplied under the MT service. Based on the related procurement costs, an average energy price (so-called transfer price) is defined monthly, which is then transferred to the sales companies of local distributors operating the MT, according to the directives of the sector regulator.</w:t>
      </w:r>
    </w:p>
    <w:p>
      <w:r>
        <w:t>41. The regulator particularly sets, on a quarterly basis, the price that customers of the protected market must pay to the greater protection provider in terms of raw material energy, transport, meter management, and system charges, net of taxes. The regulator also periodically establishes a component that "protected" customers must pay to cover the costs incurred by the greater protection providers for carrying out the commercial management activities of the clientele.</w:t>
      </w:r>
    </w:p>
    <w:p>
      <w:r>
        <w:t>42. In conclusion, as far as is most relevant here, the SMT constitutes a transitional public service for which the distributors (or sales companies designated by them) have been entrusted, by law. This service, designed for small customers who do not wish to independently choose their supplier in the free market, provides for: (i) a single supplier for each local area (i.e., the distributor or the company designated by it); (ii) the obligation for greater protection providers to procure energy from the Single Buyer, which, in turn, must supply them with energy in compliance with the directives of the regulatory authority; (iii) the obligation for greater protection providers to resell energy at the single national price established by the regulatory authority based on the actual costs of the service.</w:t>
      </w:r>
    </w:p>
    <w:p>
      <w:r>
        <w:t>III.1.2 Competitive risks arising from the presence of integrated sellers in distribution</w:t>
      </w:r>
    </w:p>
    <w:p>
      <w:r>
        <w:t>43. In this regulatory context, the risk is evident, in the delicate phase of liberalization of the retail market, that energy groups integrated throughout the electricity supply chain and, in particular, in the distribution and retail sales markets, may exploit this integration to favor their sales company, hindering competition in the internal electricity market. The EU legislator was the first to introduce ex ante regulatory measures aimed at sterilizing or at least minimizing this risk, which have also been adopted at the national level through transposing regulations.</w:t>
      </w:r>
    </w:p>
    <w:p>
      <w:r>
        <w:rPr>
          <w:b/>
        </w:rPr>
        <w:t>[Pages 13–15]</w:t>
      </w:r>
    </w:p>
    <w:p>
      <w:r>
        <w:t>BULLETIN NO. 2 OF JANUARY 14, 2019 15</w:t>
      </w:r>
    </w:p>
    <w:p>
      <w:r>
        <w:t>i. The euro-unitary principles of corporate separation between exclusive and free market activities and the obligations aimed at avoiding distortions of competition in the sales market</w:t>
      </w:r>
    </w:p>
    <w:p>
      <w:r>
        <w:t>44. The first measure provided was the imposition on distribution companies of the obligation to separate, "at least from a legal form perspective," the distribution activity from that of sales, introduced by Article 15 of Directive 2003/54/EC53.</w:t>
      </w:r>
    </w:p>
    <w:p>
      <w:r>
        <w:t>45. Directive 2009/72/EC subsequently strengthened the separation obligations imposed on electricity distribution companies that are part of a vertically integrated group, with the specific aim of preventing the transfer of competitive advantages arising from the management of essential infrastructures for the development of the electricity market to the sales company of the belonging group54. Therefore, obligations were established for distribution entities: (a) obligations of so-called functional separation, aimed at clearly distinguishing the scope of the monopoly distribution activity from that of sales, also integrating them with the imposition of the obligation for distribution companies to separate their branding and communication policies from those of the sister company operating in electricity supply, should they be capable of creating public confusion between the identity of the distributor and that of the vertically integrated seller (Article 26, paragraph 3, so-called brand unbundling or "debranding") and (b) obligations regarding the treatment of commercially sensitive information. Article 27 of the Directive, in order to prevent the risk of undue transfers of informational advantages between integrated companies, indeed confirmed the obligation for distribution companies to "maintain confidentiality regarding commercially sensitive information acquired during its activity," integrating it with the obligation for the distributor "to prevent information concerning its activities, which could be commercially advantageous, from being disclosed in a discriminatory manner"55.</w:t>
      </w:r>
    </w:p>
    <w:p>
      <w:r>
        <w:t>ii. The measures provided in the domestic legal system</w:t>
      </w:r>
    </w:p>
    <w:p>
      <w:r>
        <w:t>- The corporate separation between distribution activities and sales activities</w:t>
      </w:r>
    </w:p>
    <w:p>
      <w:r>
        <w:t>46. The general principle of corporate separation set forth in Directive 2003/54/EC was implemented in the domestic legal system by D.L. No. 73/2007, which imposed on distribution companies whose networks supplied at least 100,000 customers the obligation to ensure the conduct of electricity sales activity under corporate separation. No obligation for corporate separation was, however, provided, neither at the European nor national level, between the conduct of the activity of the major protection service provider and that of the electricity seller in the free market.</w:t>
      </w:r>
    </w:p>
    <w:p>
      <w:r>
        <w:t>- The separation of branding and communication policies (so-called brand unbundling) between regulated activities and free market activities and the applicability in Italy to the relationship between major protection supply activities and free market sales activities</w:t>
      </w:r>
    </w:p>
    <w:p>
      <w:r>
        <w:t>47. With Legislative Decree No. 93/2011, the national legislator transposed, among others, Directive 2009/72/EC56, introducing the principles of functional separation that the integrated distribution entity must comply with, explicitly highlighting the necessity of such separation due to the risk that the advantages of integration could distort competition57. Furthermore, in that context, the national legislator extended the obligation of brand separation and communication policies to the relationship between the electricity sales activity in the free market and that under major protection, regardless of whether these two activities are carried out under corporate separation or within the same legal entity. Moreover, the peculiarity of the Italian regulation, which allows the distributor to ensure the major protection service through specific sales companies, has meant that in most cases it is not the distributor that directly provides the final customer with the public – regulated – service of major protection; this has made it necessary to articulate the need to avoid confusing risks also with specific regard to the two sales modalities in the retail market, under penalty of nullifying the rationale of the community regulation. The management of major protection, then, except for the Enel group (which has identified two distinct companies for the management of major protection58 and sales in the free market59), is carried out, in all other cases, through the same company that conducts sales in the free market.</w:t>
      </w:r>
    </w:p>
    <w:p>
      <w:r>
        <w:t>48. The specific regulatory provisions regarding functional unbundling were then adopted by the national regulator, in implementation of the normative principles, only in 2015, with Resolution of June 22, 2015 No. 296/2015/r/com and the related annex "A" (containing the so-called "TIUF," Integrated Text Functional Unbundling), which amended the previous provisions in the matter by establishing a series of obligations, with different timeframes, regarding brand separation, communication policies, and the modalities of conducting commercial activities, to be applied to vertically integrated electricity distribution companies in the downstream sales market60.</w:t>
      </w:r>
    </w:p>
    <w:p>
      <w:r>
        <w:t>49. Resolution No. 296/2015 has been the subject of administrative disputes that have caused further delays in the actual implementation of the provisions regarding so-called brand unbundling. In particular, the provisions contained therein on the separation of commercial spaces between sales activities in major protection and in the free market (see infra, Article 17 TIUF) were subject to a suspension resolved only with the ruling of November 27, 2017, No. 5519, of the Council of State. With this ruling, the administrative judge definitively resolved the dispute against the TIUF initiated by the companies of the Enel group, deeming unfounded the exception of unconstitutionality for excessive delegation (in violation of Article 76 of the Constitution) of the extension of the obligation of functional separation to the electricity sales sector between major protection and free market, as well as the exception of violation of the principle of proportionality61.</w:t>
      </w:r>
    </w:p>
    <w:p>
      <w:r>
        <w:t>iii. The treatment of commercially sensitive information within integrated groups</w:t>
      </w:r>
    </w:p>
    <w:p>
      <w:r>
        <w:t>50. The euro-unitary provision regarding the segregation of commercially sensitive information, as anticipated, was transposed into the national legal system with Article 38, paragraph 2, letter b), of Legislative Decree No. 93/2011. With the aforementioned norm, indeed, the national legislator extended the obligation of non-discriminatory treatment of commercially sensitive information also to sales companies that, under corporate separation or within the same legal entity, carry out both the activity of major protection service provider and electricity sales in the free market62.</w:t>
      </w:r>
    </w:p>
    <w:p>
      <w:r>
        <w:t xml:space="preserve">51. The sector regulator, in execution of the aforementioned competence attributed to it by Legislative Decree No. 93/2011, has strengthened the previous provisions regarding the confidentiality of sensitive data in the availability of the distributor by providing63: </w:t>
        <w:br/>
        <w:t xml:space="preserve">a. the obligation for the Independent System Operator to clearly identify the commercially sensitive information concerning its activity, which must include, "non-exclusively," the information listed in letters a) to d) of Article 18 TIUF that, in essence, pertain to the identifying data of the withdrawal points (POD) and customer arrears; </w:t>
        <w:br/>
        <w:t xml:space="preserve">b. the obligation to ensure the confidentiality of such information towards the vertically integrated sales company by: (i) separating the databases related to the electricity distribution activity from the databases of the vertically integrated company and other companies of the corporate group to which it belongs64; (ii) allowing access only to subjects authorized by the Independent Operator and adequately tracked; (iii) providing adequate business procedures defined by the Independent Operator; </w:t>
        <w:br/>
        <w:t>c. the obligation to ensure non-discriminatory access to this type of information by third parties or the vertically integrated sales company through regulated processes and making them available through the Integrated Information Service (SII).</w:t>
      </w:r>
    </w:p>
    <w:p>
      <w:r>
        <w:t xml:space="preserve">52. Finally, regarding the obligation of non-discriminatory treatment that the national legislator has imposed also between sales activities in major protection and in the free market, the Authority for Electricity and Gas supervises the compliance with the provisions of this paragraph. </w:t>
        <w:br/>
        <w:t xml:space="preserve">61 In particular, the Council of State rejected the exception that "the EU regulation would not grant regulatory powers to national regulators, addressing directly to companies [...]. This assumption is incorrect as the regulation itself does not leave companies discretionary spaces for self-regulation, but addresses national legislators and the NRAs [National Regulatory Authorities, ed.]." </w:t>
        <w:br/>
        <w:t xml:space="preserve">62 See Article 41, paragraph 1, second sentence, Legislative Decree No. 93/2011: "[...] The information concerning each activity that could be commercially advantageous is disclosed in a non-discriminatory manner. In the event that the same company carries out sales activities in the free market and in the protected market, the Authority for Electricity and Gas adopts the necessary measures so that the same company cannot gain competitive advantage both towards final customers and in terms of the assessments that the same Authority makes regarding service quality, compared to a corporate structure in which the two activities are attributed to distinct companies belonging to the same group. The Authority for Electricity and Gas supervises compliance with the provisions of this paragraph." </w:t>
        <w:br/>
        <w:t xml:space="preserve">63 See Article 18 TIUF. </w:t>
        <w:br/>
        <w:t>64 Such separation must be achieved "through the use of physically separate infrastructures or otherwise separated by logical procedures that guarantee a level of segregation equivalent to that obtainable with physical separation."</w:t>
      </w:r>
    </w:p>
    <w:p>
      <w:r>
        <w:rPr>
          <w:b/>
        </w:rPr>
        <w:t>[Pages 16–18]</w:t>
      </w:r>
    </w:p>
    <w:p>
      <w:r>
        <w:t>18 BULLETIN NO. 2 OF JANUARY 14, 2019</w:t>
      </w:r>
    </w:p>
    <w:p>
      <w:r>
        <w:t>The regulation has established the prohibition of transfer between the companies or business structures that, respectively, carry out the SMT and the sale of electricity on the ML of commercially sensitive information "unless through procedures, established by law or by the Authority [ARERA, ed.], that ensure their confidentiality and their non-discriminatory availability"65; these procedures have not yet been adopted.</w:t>
      </w:r>
    </w:p>
    <w:p>
      <w:r>
        <w:t>III.1.3 The strategic nature of the contact data of protected electricity customers with appropriate consent to be contacted for commercial purposes</w:t>
      </w:r>
    </w:p>
    <w:p>
      <w:r>
        <w:t>53. In Italy, to date, more than a decade after the liberalization of the retail market (understood as the extension to all electricity users of the qualification of eligible customer), the regulated service of greater protection still constitutes the predominant mode of supply, particularly for domestic customers. There is a general resistance to abandon the regulated regime, although there has been a growing trend in favor of transitions to the ML in recent years. According to data released by the sector regulator ARERA, in 2017, 59% of domestic customers were still supplied under greater protection, while this percentage is 46% for small business customers (so-called "BT other uses")66.</w:t>
      </w:r>
    </w:p>
    <w:p>
      <w:r>
        <w:t>54. The nature of the strategic asset of the contact data of protected customers emerges clearly from the above description. Indeed, the company that provides greater electricity protection is the only one that has access to commercial information, including the contact data of all its customers. Even in the current state of market opening, but even more so in a fully liberalized market, this customer base represents the area from which all suppliers aim to draw to increase their market share in electricity sales. The possibility for all suppliers to access this clientele on equal terms is, therefore, crucial for the development of a truly competitive retail electricity market. In this regard, the data on electricity customers under greater protection cannot be replaced by any information/lists on potential customers obtained from third-party sources, which lack profiling as electricity users in MT.</w:t>
      </w:r>
    </w:p>
    <w:p>
      <w:r>
        <w:t>III.2 THE EVIDENCE ACQUIRED</w:t>
      </w:r>
    </w:p>
    <w:p>
      <w:r>
        <w:t>55. This section provides a reconstruction of the complex of elements collected during the proceedings regarding: (i) the conduct of the Enel group companies assessed here as abusive, specifically excluding non-integrated competitors active in the retail electricity sales markets to end customers, both domestic and non-domestic; (ii) further behaviors analyzed which are, however, assessed not to constitute abusive practices, as will be explained further. Preliminary evidence will be illustrated, for the purpose of framing and understanding the underlying strategies of the conduct, regarding the organization of the Enel group for carrying out the vertically integrated activities relevant to this proceeding (distribution, but above all sales in MT and sales on the ML), as well as the evidence that has emerged regarding the strategic (and unitary) positioning of the group concerning the forecast - advanced in the D.D.L. Competition, which remained under examination by Parliament, as mentioned, for more than two years, until its approval on August 2, 2017 - of overcoming the greater protection regime in the electricity sector.</w:t>
      </w:r>
    </w:p>
    <w:p>
      <w:r>
        <w:t>65 Cf. art. 22 TIUF.</w:t>
      </w:r>
    </w:p>
    <w:p>
      <w:r>
        <w:t>66 Cf. ARERA Report 117/2018/I/COM, "Monitoring of the retail electricity and gas sales markets. Report to the Minister of Economic Development, pursuant to paragraph 66, Article 1 of the Annual Law for the Market and Competition 2017" of March 1, 2018, p. 24.</w:t>
      </w:r>
    </w:p>
    <w:p>
      <w:r>
        <w:t>BULLETIN NO. 2 OF JANUARY 14, 2019 19</w:t>
      </w:r>
    </w:p>
    <w:p>
      <w:r>
        <w:t>III.2.1 The organizational/industrial and strategic context in which the conduct of the Enel group companies is situated</w:t>
      </w:r>
    </w:p>
    <w:p>
      <w:r>
        <w:t>a) The corporate structure of the Enel group in the relevant markets</w:t>
      </w:r>
    </w:p>
    <w:p>
      <w:r>
        <w:t>56. Since October 1999, the Enel group, in compliance with the provisions of Legislative Decree 79/99, the so-called "Bersani Decree" - the first act of liberalization of the electricity sector in the national territory, as seen - has created a specific company that carries out distribution activities (until June 30, 2016, called Enel Distribuzione S.p.a.); for the period in which this category of users existed, the company also carried out the sale of electricity to so-called "bound" customers (cf. prec. § 37). In the sales segment, Enel Energia S.p.a., on the other hand, from its establishment in 2001 until December 31, 2002, carried out the sale of electricity to all so-called "eligible" customers; subsequently, from January 1, 2003, the company carried out this activity limited to eligible customers with consumption below 100 GWh/a (while those with consumption above this threshold were supplied by another company of the Enel group, Enel Trade).</w:t>
      </w:r>
    </w:p>
    <w:p>
      <w:r>
        <w:t>57. Secondly, since 2008 - the moment when, as seen, all customers, including domestic ones, became "eligible" and the so-called "greater protection regime" became operational for those who do not make an explicit choice of a supplier in the free market (cf. prec. § 39) - the group created another distinct company to carry out sales activities in MT (then, Enel Servizio Elettrico S.p.a.), thus legally separating it, even in the absence of regulatory or legislative obligations in this regard, from the company that carries out the sale of electricity on the free market (as mentioned, for smaller customers, Enel Energia S.p.a.). In particular, Enel Servizio Elettrico S.p.a. has been operational since January 1, 2008, as a separate company for sales to customers in the greater protection regime, starting from the transfer by Enel Distribuzione of the business unit dedicated to sales to customers in the regulated market (i.e., the so-called former "bound" customers, previously served by the distributor itself).</w:t>
      </w:r>
    </w:p>
    <w:p>
      <w:r>
        <w:t>58. Subsequently, in compliance with the brand unbundling obligations provided for by Legislative Decree No. 93/2011 (implementing Directive 2009/72/EC) and subsequently detailed by Resolution No. 296/2015 of June 22, 2015, ARERA, as of July 1, 2016, the distribution company of the group, Enel Distribuzione S.p.a., assumed the different name e-distribuzione S.p.a.; subsequently, that is, from January 1, 2017, in line with the various regulatory deadlines, the sales company in the MT regime, Enel Servizio Elettrico S.p.a., assumed the current name Servizio Elettrico Nazionale S.p.a..</w:t>
      </w:r>
    </w:p>
    <w:p>
      <w:r>
        <w:t>59. Regarding the number of end customers served by the two companies active in the retail electricity sales sector in the territories where the Enel group holds the distribution concession, as of December 31, 2017, SEN served under greater protection approximately [omitted]* million customers, of which approximately [omitted] million domestic and approximately [omitted] million non-domestic, while Enel Energia at the same date served approximately [omitted] million customers, of which approximately [omitted] million domestic and approximately [omitted] million non-domestic67.</w:t>
      </w:r>
    </w:p>
    <w:p>
      <w:r>
        <w:t>60. These customers, served by the two Enel group companies active in retail sales to domestic and non-domestic customers and connected to the low voltage network of e-distribuzione S.p.a. – which corresponds to the sum of the territories in which the same company holds the distribution concession – define shares for the year 2017 equal respectively for SEN and EE, to [60/65]% and [20/25]% of the total domestic customers and [45/50]% and [20/25]% for non-domestic customers, or overall shares for the Enel group equal to [80/85]% of domestic customers and [70/75]% of non-domestic customers connected to the distribution network managed by e-distribuzione S.p.a.68.</w:t>
      </w:r>
    </w:p>
    <w:p>
      <w:r>
        <w:t>b) The organization of the "Market Italy" area</w:t>
      </w:r>
    </w:p>
    <w:p>
      <w:r>
        <w:t>61. Given this corporate structure, it should be emphasized that, from the complex of evidence collected, the circumstance emerges that, despite the presence of a corporate separation since 2008 between the entity that carries out the sale of electricity in greater protection and the company that carries out sales in the free market (an autonomous business choice not necessitated by existing primary or regulatory norms, appreciable from a pro-competitive perspective), the two retail electricity sales companies operating at the national level operate with deep interconnections. The main business functions, in fact, pertain, for both companies, to a single organizational unit, the so-called "Market Italy" area, for which only at the lower hierarchical levels - therefore often, in practice, only at the level of purely operational tasks - are distinct structures identified, one dedicated to the company operating in greater protection and the other to the company operating in the free market.</w:t>
      </w:r>
    </w:p>
    <w:p>
      <w:r>
        <w:t>62. It should be noted preliminarily that the current internal organization of the group derives from a broader reorganization process at the global level carried out in 201469, which involved the transition from a model essentially based solely on business lines - characterized by a strong centralization in the hands of the Italian holding - to a matrix model where the business lines interact, at a global level, with the individual Countries/geographical divisions, in a perspective of greater decentralization and cost optimization.</w:t>
      </w:r>
    </w:p>
    <w:p>
      <w:r>
        <w:t>63. More specifically, regarding activities at the Italian level, the head of the so-called "Country Italy" is a direct report of the CEO of the group and takes care of the interests of shareholders at the national level; in particular, according to the organizational provisions acquired in the records and the information learned, the shareholders assign the head of Country Italy an overall budget objective, which he then decides how to achieve by enhancing the activities of the individual business lines in Italy.</w:t>
      </w:r>
    </w:p>
    <w:p>
      <w:r>
        <w:t>64. Within Country Italy, for the activities of electricity sales in the national territory, the aforementioned "Market Italy" area is responsible, to which all the group's activities of supplying energy to customers within the national perimeter pertain, both in greater protection and in the free market. Within Country Italy, the head of the Market area reports directly to the Country Manager. It should also be highlighted that, at the corporate level, the head of the Market area holds the position of President of both Enel Energia S.p.a. and Servizio Elettrico Nazionale S.p.a.70.</w:t>
      </w:r>
    </w:p>
    <w:p>
      <w:r>
        <w:t>65. It should be noted that - as anticipated - for some business functions, the organizational chart of the Market Italy area is mixed for all levels of responsibility, which are therefore shared between EE and SEN,</w:t>
      </w:r>
    </w:p>
    <w:p>
      <w:r>
        <w:t>68 The same data also allow for the calculation of shares for previous years; in particular, the Enel group appears to have held shares equal to [85/90]% in 2013, [85/90]% in 2014, [85/90]% in 2015, and [85/90]% in 2016 for domestic customers, and equal to [75/80]% in 2013, [70/75]% in 2014, [70/75]% in 2015, and [70/75]% in 2016 for non-domestic customers connected in low voltage.</w:t>
      </w:r>
    </w:p>
    <w:p>
      <w:r>
        <w:t>69 For this section cf. docs. 244 and 269.</w:t>
      </w:r>
    </w:p>
    <w:p>
      <w:r>
        <w:t>70 According to statements from the parent company Enel S.p.a. during the investigation, the boards of directors of both companies would have remained in office only until the approval of the 2017 financial statements (cf. doc. 271).</w:t>
      </w:r>
    </w:p>
    <w:p>
      <w:r>
        <w:rPr>
          <w:b/>
        </w:rPr>
        <w:t>[Pages 19–21]</w:t>
      </w:r>
    </w:p>
    <w:p>
      <w:r>
        <w:t>BULLETIN NO. 2 OF JANUARY 14, 2019 21</w:t>
      </w:r>
    </w:p>
    <w:p>
      <w:r>
        <w:t>while only at the last level (the fourth or fifth descending along the hierarchical scale), for operational functions, there is a distinction between the two different types of supply, MT or ML71.</w:t>
      </w:r>
    </w:p>
    <w:p>
      <w:r>
        <w:t>66. The companies have nonetheless stated that the organizational units dedicated respectively to the free market and to the greater protection service are staffed by distinct employees of each of them, who are assigned IT permissions for access to the systems based on the activities they actually perform in their respective market of competence, thus having no joint access to sensitive information.</w:t>
      </w:r>
    </w:p>
    <w:p>
      <w:r>
        <w:t>67. It should be emphasized that, moreover, this internal organization allows for a greater mixing between business functions responsible for greater protection and those for the free market than what existed in the previous model (pre-2014), where there was at least a clear distinction between sales and marketing activities, on one hand, and management activities, on the other. As far as the latter were concerned, located within the organizational unit of "Customer Service," there was then a clear separation between management activities related to the free market and management activities related to the greater protection service. Today, the distinction between sales and marketing activities, on one hand, and management activities, on the other, has been maintained, although the MT/ML distinction has been scaled down to a lower organizational level compared to what occurred in the previous model72.</w:t>
      </w:r>
    </w:p>
    <w:p>
      <w:r>
        <w:t>68. The investigative evidence has also allowed for the determination of a significant degree of informational osmosis between the companies SEN and EE.</w:t>
      </w:r>
    </w:p>
    <w:p>
      <w:r>
        <w:t>69. By way of mere example, the elements that emerged highlight how the head of the Italy Market area, who, as already emphasized, corresponds to the Chairman of the Board of Directors of both SEN and EE, is accustomed to convening monthly staff meetings, which – according to the Parties – aim to update the same head on the main activities carried out by all the units reporting to him, thus pertaining to both SEN and EE73.</w:t>
      </w:r>
    </w:p>
    <w:p>
      <w:r>
        <w:t>70. Only from October 2016 onwards, a brief record of the topics discussed in the aforementioned meetings has been introduced; the companies have provided copies of the minutes drafted up to November 2017, from which it emerges that the same also address topics related to the strategic objectives of Enel Energia. By way of example, in the minutes of the Staff Meeting of April 11, 2017, it reads: [omissis]74.</w:t>
      </w:r>
    </w:p>
    <w:p>
      <w:r>
        <w:t>71. Regarding the sharing of information, numerous inspection documents, containing mainly PowerPoint presentations of the results or the commercial positioning of the same area "Italy Market," simultaneously contain sensitive data related to both SEN's and EE's activities. By way of example, the document titled "Italy Market – Budget Plan 2015 – 2019," acquired at EE, according to the same reconstruction of the Parties, provides an overview of the results achieved by the Italy Market division in 2014 and the objectives set for the years 2015 – 2019 and was drafted by the staff unit "Planning, Performance and Quality Management," which is - as seen - transversal for SEN and EE. Within this document, moreover, among the necessary actions to implement a "customer base value strategy," is the action to "accelerate the migration of customers from Protection to Free"75.</w:t>
      </w:r>
    </w:p>
    <w:p>
      <w:r>
        <w:t>c) The service contracts between ESE/SEN and EE</w:t>
      </w:r>
    </w:p>
    <w:p>
      <w:r>
        <w:t>72. Within the group, the aforementioned mixing of organizational structures that perform activities for both companies (SEN and EE) translates into the circumstance that it is the structures of the greater protection sales company that also perform activities for the sales company in the free market. This relationship is therefore governed, especially for the purposes of separating accounting reporting, through specific annual "service contracts" between SEN (or previously, ESE) and EE, acquired – in the most recent versions, since 2012 – in the records of the proceedings76. The service contract by SEN in favor of EE therefore regulates from an economic perspective all the activities that SEN, through its own personnel and assets, performs on behalf of EE77.</w:t>
      </w:r>
    </w:p>
    <w:p>
      <w:r>
        <w:t>73. The service contract in force provides for annual fees from EE to SEN for a total amount of approximately [omissis] million euros. Among the activities carried out by the greater protection company for the company operating in the free market under this contract are those defined as "direction and coordination activities of transversal functions" (i.e., the activities of the organizational structures that have been said to be shared), the so-called post-contractual management of the clientele, and the activities for EE carried out within the so-called "Enel Points," or the group's contact points/stores in the territory (cfr. infra).</w:t>
      </w:r>
    </w:p>
    <w:p>
      <w:r>
        <w:t>74. The companies have stated that they have set the valuation of the services included in the service contract based on the current regulatory provisions regarding the so-called Accounting Unbundling78; in particular, the TIUC provides that intercompany transactions occur in compliance with the principle of free competition between the parties or at "normal value," that is, "the price that would have been agreed upon between independent companies for identical or similar transactions under similar or identical conditions in the free market." In application of this principle, for example, within the owned (or "direct") Enel Points, the activities performed by SEN personnel on behalf of EE are compensated based on the same fees that EE recognizes within the so-called indirect Enel Points, i.e., managed by external commercial partners79.</w:t>
      </w:r>
    </w:p>
    <w:p>
      <w:r>
        <w:t>75. At the level of personnel endowments, finally, from the information acquired it emerged that out of [omissis] employees pertaining to the Italy Market area, [omissis] are employees of Enel Energia and [omissis] are employees of SEN, among which [omissis] (approximately [omissis]% of the resources SEN) pertain to shared functions and perform activities also on behalf of EE under the SEN/EE service contract80.</w:t>
      </w:r>
    </w:p>
    <w:p>
      <w:r>
        <w:t>d) The commercial/industrial strategy of the Enel group in light of the hypothesis of definitive liberalization of electricity sales in the retail segment</w:t>
      </w:r>
    </w:p>
    <w:p>
      <w:r>
        <w:t>76. Further evidence collected provides a representation of the strategic and unified positioning of the group regarding the forecast – advanced in the D.D.L. Competition which remained under examination by Parliament, as is known, for more than two years, until its approval on August 2, 2017 – of the overcoming of the greater protection regime in the electricity sector.</w:t>
      </w:r>
    </w:p>
    <w:p>
      <w:r>
        <w:t>77. In particular, from numerous documents acquired, it emerges that the Enel group - regarding this hypothesis under discussion - was reasoning on possible transition scenarios to the new system, showing a preference for a model defined as "similar-gas"81, that is, with automatic transfer of greater protection customers to the affiliated company operating in the free market for those who had not made an explicit negative choice ("opt out"), compared to a model that would have provided for any type of competitive "auctions" for the acquisition of groups of customers to whom the service would be provided, a model that could have led the group to lose significant market shares82.</w:t>
      </w:r>
    </w:p>
    <w:p>
      <w:r>
        <w:t>78. Alongside the aforementioned presentation and analysis of scenarios, from numerous documents collected, mostly corresponding to strategic/positioning PowerPoint presentations of the group from the last two years, the opportunity and willingness of the group to implement "in every scenario, [a] focus on the commercial push 2016/2017 to limit the impact of the transition," to "accelerate the customer transition from ESE," to implement a "mass acquisition strategy from SMT," to "empty the greater protection before the Authority arrives," to "accelerate the migration of customers from protection to free" (and other expressions of similar tenor) are illustrated. Furthermore, in an email between the regulatory-antitrust manager of the group in Italy and the leaders of the so-called "Italy Market" area, it expressly states "the strategy should lead us to bring the largest number of customers to the free market while waiting for the regulatory framework to be defined"; in another email from employees of the commercial area, it states "the goal to be achieved is to migrate the 21 million SEN customers to EE"83.</w:t>
      </w:r>
    </w:p>
    <w:p>
      <w:r>
        <w:t>79. This strategic objective is also closely related to the preparation of a specifically dedicated offer for customers still served under greater protection (cfr. infra). In an email exchange from March 2016, it states, by way of example, that it would be possible and appropriate to "extend...</w:t>
      </w:r>
    </w:p>
    <w:p>
      <w:r>
        <w:t>80 Cfr. data provided by the company in response to a specific request for information on the point (doc. 267 and related attachments, data updated as of May 4, 2017).</w:t>
      </w:r>
    </w:p>
    <w:p>
      <w:r>
        <w:t>81 In the gas sector, at the time when the cessation of the application of the gas protection service to non-domestic final customers was defined at the primary regulatory level (cfr. D.L. No. 69 of June 21, 2013), the transition methods defined by the sector regulator, through Resolution No. 280/2013/R/GAS, were such that – following prior and adequate information to the final customer of the ongoing transformations – the seller had the right to propose a contractual variation with new free market conditions, to which the customer could exercise the right of withdrawal within 3 months; if the customer did not exercise this right, they would continue to be served by the historical supplier according to the new contractual conditions of the free market applied to them.</w:t>
      </w:r>
    </w:p>
    <w:p>
      <w:r>
        <w:t>82 Aware of the difficulties that this direct transfer of customers to the group's company operating in the free market would be outright acceptable to various stakeholders/public decision-makers, especially given the absolute predominance of market shares still held in the retail electricity sales segment, the inspection documents show how the Enel group was reasoning on hypotheses of voluntary transfer of SEN customer packages (with or without the transfer of the related business units), as well as on hypotheses of mechanisms to protect customers during the transition phase (e.g., fixed prices for a certain bridging period) to "prepare" the way for public decision-makers' acceptability of the transition hypothesis corresponding to the preferred model defined as "similar-gas" (by way of example, cfr. doc. 37.58).</w:t>
      </w:r>
    </w:p>
    <w:p>
      <w:r>
        <w:t>83 Cfr. docc. 37.2, 37.16, 37.18, 37.27, 37.36, 61 (cit.), 89.42, emphasis added.</w:t>
      </w:r>
    </w:p>
    <w:p>
      <w:r>
        <w:rPr>
          <w:b/>
        </w:rPr>
        <w:t>[Pages 22–24]</w:t>
      </w:r>
    </w:p>
    <w:p>
      <w:r>
        <w:t>24 BULLETIN NO. 2 OF JANUARY 14, 2019</w:t>
        <w:br/>
        <w:t>(...) to all channels the offer dedicated to TLS [acronym for teleselling, ed.] for customers in ESE and accelerate the acquisition process from SMT” 84.</w:t>
        <w:br/>
        <w:t>80. From the inspection documentation, it also clearly emerges that the incentive to “move” a customer from the protected market to the free market is also attributable to strictly economic reasons, as the two segments express different levels of profitability85.</w:t>
        <w:br/>
        <w:t>81. It is anticipated from now on, as will be better argued in the evaluative sections, that the strategic purpose of acquiring a greater number of customers in the free market compared to the greater protection is relevant for the purposes of this proceeding as it has been pursued through methods deemed abusive, and in particular excluding non-integrated competing sellers, in violation of the principles of competition and equality of arms in the market, whereas the group could have legitimately implemented lawful commercial actions in light of antitrust regulations, such as proposing economically advantageous offers to the general public, identified through lists available on the market, and therefore available also to competitors.</w:t>
        <w:br/>
        <w:t>III.2.2 The evidentiary findings on business conduct</w:t>
        <w:br/>
        <w:t>82. Given these elements, this section analyzes the evidentiary findings that emerged regarding the specific conduct of Enel Servizio Elettrico/Servizio Elettrico Nazionale and Enel Energia, evaluated in this investigation as abusive behaviors in light of the regulations aimed at protecting competition, and in particular excluding non-integrated competing sellers upstream in distribution and sales in greater protection, carried out by the Enel group with the aim of transitioning the served clientele from the protected market to the free market through the exploitation of specific privileged prerogatives (i.e. discriminatory use of data related to the clientele served in greater protection), as will be better described below. The evidence collected regarding the organization of activities within physical locations in the territory and the winback policies practiced will also be briefly described. However, it is anticipated that with regard to these last two profiles, as will be better illustrated in the evaluations, no sufficient elements have emerged to contest further abusive conduct to the Enel group.</w:t>
        <w:br/>
        <w:t>a) The acquisition of privacy consents by ESE/SEN on the contact data of protected customers and their use by EE for commercial purposes in the ML</w:t>
        <w:br/>
        <w:t>- The collection of privacy consents and the use of contact data by Enel Energia</w:t>
        <w:br/>
        <w:t>83. The evidence collected has allowed to ascertain, first of all, that the company Servizio Elettrico Nazionale (and previously, Enel Servizio Elettrico – “ESE”) has collected, starting from 2012, the so-called privacy consent86 granted by customers for commercial and marketing purposes. This collection, in particular, was carried out by requesting marketing consent from customers separately for the companies of the Enel group and for third parties (thus confirming what was stated by AIGET in the report that initiated the proceedings), despite the absence of any regulatory obligation in this regard under privacy regulations.</w:t>
        <w:br/>
        <w:t>84. The acquisition of consents for subsequent re-contact for commercial purposes, carried out towards ESE/SEN customers through various so-called inbound channels (paper channel through contractual documentation, telephone channel through vocal ordering, and web channel through the completion of a specific form on the ESE/SEN website) thus gave rise to lists of contacts usable for proposing commercial offers to customers by the group companies, primarily by Enel Energia, and – if applicable – by third-party operators87.</w:t>
        <w:br/>
        <w:t>85. Servizio Elettrico Nazionale stated that, on average, about 70% of individuals who grant a privacy consent for commercial purposes express consent for intra-group processing only, while the remaining 30% also express consent for processing by third parties. The data in question pertains to the personal information of the interested party and the contact details at which they provided consent to be contacted, phone/cell, email or – until 2016, the year in which the acquisition of this last category was suspended – postal address (thus distinguishing it from the fiscal and billing data held by ESE/SEN as the entity exercising greater protection). Naturally, the data also contains the implicit – and crucial – information that this is a customer who holds an electricity account that likely has an ongoing supply contract in MT with the Enel group.</w:t>
        <w:br/>
        <w:t>86. SEN stated that these are not solely data of its own customers, as it is possible, by way of example, for the privacy consent to be granted by a non-customer who has contacted the company's toll-free number for information; however, this case seems to be objectively residual. It should also be noted that, in the same contracts between ESE/SEN and EE for the transfer of the acquired contact lists in the records, it is stated in the preambles, for example in the contract for the year 2013, [omitted]88.</w:t>
        <w:br/>
        <w:t>87. From the documentation on record, the strategic value, from a competitive standpoint, of such contact data that ESE/SEN has provided to the group company selling in the free market clearly emerges. Compared to any other list from third-party sources available on the market, in fact, the cruciality of the data transmitted by SEN for EE is given precisely by the additional and “intrinsic” information that a contact data contained in such lists can provide, namely the circumstance that that user is an electricity customer still served in greater protection by the group. This information allows for the development of targeted commercial actions towards ESE/SEN customers, aimed at acquiring them in the ML with Enel Energia before the customers themselves exit the protected regime in favor of a different operator in the ML, or aimed at keeping that user in the “own” – from the perspective of the Enel group – customer base. The crucial importance of such data is also confirmed by the significant economic compensation agreed between the companies for the transfer of the same (see infra).</w:t>
        <w:br/>
        <w:t>88. In more detail, from the evidence collected, it emerged that since 2012 such so-called “consented” lists of protected customers of ESE/SEN have been transferred to the associated company Enel Energia for the proposal of electricity sales offers in the free market through specific rental contracts for such contacts, for a fee (so-called “permission marketing”). The transfer concerned all the names of protected customers who had granted the so-called intra-group privacy consent. The contracts and internal operational procedures related to the use of such data have been acquired in the proceedings, which provided that Enel Energia would access a specific “repository” created by ESE/SEN called “sharepoint” in which the latter company would funnel (monthly, bi-monthly, or quarterly) the names and contact data of the “consented” protected customers, which EE could then acquire into its so-called “campaign” system (where contact data related to consented individuals acquired directly by Enel Energia or purchased from third parties – so-called list providers – also flow), in order to use them to propose free market commercial offers. The contacts were usable for a period of two years from the date of their delivery89.</w:t>
        <w:br/>
        <w:t>89. According to the data provided, Enel Energia acquired from ESE/SEN more than [omitted] contacts between 2012 and 201590, while the companies stated that, despite having signed contracts also for 2016 and 201791, EE did not actually request the transfer of the contact lists acquired from SEN in the last two years, although – according to the information provided by the Parties – the company nonetheless reimbursed SEN for the costs incurred for the consent acquisition activity in those years92. From the documentation acquired during the inspection, it emerges, however, that at the beginning of 2017 EE was still using for commercial contact purposes the data provided by SEN related to the consents acquired in 2015 (see also the circumstance that the contacts were usable for a period of two years, as attested by the contracts between ESE/SEN and EE on record) and that the ML company was considering promptly requesting the data related to the last two years (until EE's decision to close the outbound teleselling channel, which was followed by the suspension of the acquisition of contact data by SEN, see infra).</w:t>
        <w:br/>
        <w:t>90. In particular, in an email exchange between representatives of the Italy Market area with the subject “Retail transformation: SEN consent lists 2017” in March 2017, it is stated: “The outbound TLS is currently working on the consented 2015. The consents from 2016 will arrive between the end of March/beginning of April (...). To ensure the achievement of the additional volumes expected with the new plan, the channel needs to use valuable lists and possibly with higher redemption than third-party lists. The SEN lists are particularly strategic in this new scenario and considering also the launch in the coming days of the Sempre Con Te offer [see infra, ed.] also planned on telephone channels. SEN partners are working on collecting the 2017 consents. Not having received indications, SEN is collecting every type of consent (...). The opportunity to receive the consents from the new collection (2017) more quickly has been shared. (...) we believe it is appropriate to start as soon as possible the activities for the conclusion of the contract so that we have these contacts starting from April”93.</w:t>
        <w:br/>
        <w:t>91. With reference to the pricing applied for the transfer of the names, from the requested contracts produced in the records, it appears that from 2012 to 2015 the compensation paid by Enel Energia was equal to 1.2 euros/contact, while the compensation for 2016 that had been agreed between the companies was equal to 6.4 euros/contact94. In this regard, an inspection document from December 201695 is explanatory, from which it emerges that an opinion from the internal antitrust function of the Enel group regarding the activity of acquiring and transferring privacy consents indicated that “the costs of ESE must be fully covered for this activity,” including an appropriate mark-up; this notation is placed alongside a summary table of the costs incurred by ESE in 2016 for the activity of collecting (and subsequent control) of consents carried out through external partners to the group, according to which the fair selling price to EE should have been equal to...</w:t>
      </w:r>
    </w:p>
    <w:p>
      <w:r>
        <w:rPr>
          <w:b/>
        </w:rPr>
        <w:t>[Pages 25–27]</w:t>
      </w:r>
    </w:p>
    <w:p>
      <w:r>
        <w:t>BULLETIN NO. 2 OF JANUARY 14, 2019 27</w:t>
      </w:r>
    </w:p>
    <w:p>
      <w:r>
        <w:t>5.3 euros per consent. The unit value of 6.4 euros would therefore be the one that later proved consistent - in the final account - with this recommendation (the contract related to 2016 was indeed signed by the two companies subsequently, in January 2017).</w:t>
      </w:r>
    </w:p>
    <w:p>
      <w:r>
        <w:t>92. The Parties stated that, in reality, even the significantly lower compensation paid by EE in previous years had nonetheless been able to cover all costs incurred by ESE, including a reasonable mark-up96, while the disparity in compensation between 2016 and previous years would have been primarily determined by the fact that in 2016 ESE conducted, through its third-party partners, a verification activity on the correct acquisition of consents - following numerous discrepancies found - the significant costs of which then had a direct reflection on the compensations charged to EE for that year97.</w:t>
      </w:r>
    </w:p>
    <w:p>
      <w:r>
        <w:t>93. The subsequent contract, related to 2017 and signed in July of the same year, instead provided for differentiated compensations based on the acquisition channel, amounting to 8.40 euros/contact for the telephone channel, 0.92 euros/contact for the documentary channel, and 0.07 euros/contact for the web channel. According to SEN's statements, as in the previous year, the compensation related to the telephone channel is particularly high as it took into account the costs of quality controls, the attempts made to acquire consent, as well as the so-called fee recognized to the partner operator who physically carried out the acquisition activity for SEN98.</w:t>
      </w:r>
    </w:p>
    <w:p>
      <w:r>
        <w:t>94. On this topic, it should also be noted that, although the decision to close the outbound teleselling channel by EE would soon change the context and consequently lead to the interruption of the acquisition of SEN's contact lists, the aforementioned inspection document from March 201799 reveals that Enel Energia considered the use of contacts from SEN's lists particularly important precisely "in light of the changed strategic framework that led to the ongoing revision of the sales plan with a strong focus on the liberalization process" to aim for "maximum effectiveness for the product and communication strategy regarding the end of Protection," particularly with the goal of "working in 2017 with the Sempre con te" (an offer from Enel Energia specifically dedicated to customers still served under greater protection, see infra).</w:t>
      </w:r>
    </w:p>
    <w:p>
      <w:r>
        <w:t>95. The activity of acquiring privacy consent appears to have been suspended by SEN during the past year 2017 with reference to the telephone and documentary channels (respectively, at [omissis] and at [omissis]), while the collection of consents through the web channel remains active (as, according to the company, it incurs negligible costs). SEN - confirming what already emerged from the inspection documentation - stated that the suspension of telephone acquisitions occurred substantially following the decision of Enel Energia, made in the early months of 2017, to cease its outbound teleselling activity as of June 1, 2017100, and therefore the loss of the main interest of the company related to the acquisition of such contact lists101, while there was no active contractual relationship for SEN with third parties for the acquisition of lists that justified the continuation of collection activities for the more expensive channels (telephone and documentary).</w:t>
      </w:r>
    </w:p>
    <w:p>
      <w:r>
        <w:t>- The specific value of the contact data provided by SEN</w:t>
      </w:r>
    </w:p>
    <w:p>
      <w:r>
        <w:t>96. The Parties during the proceedings stated that numerous lists similar to those provided by SEN to EE are easily available on the market at low costs by anyone interested. However, the documentation on record clearly shows the differential value of the intra-group contact data that ESE/SEN provided to the affiliated sales company in the free market compared to those available on the market.</w:t>
      </w:r>
    </w:p>
    <w:p>
      <w:r>
        <w:t>97. In this sense, the use of SEN-sourced contact lists by EE for the proposal of offers specifically dedicated to protected customers, such as - most recently, but not only - the so-called "Sempre con Te" offer is particularly illustrative. According to what emerged during the investigation, this commercial proposal from Enel Energia specifically dedicated to customers served under greater protection, both domestic and small business, offered a year of fixed energy component pricing under the conditions provided for the customer served under greater protection at the time of subscription102. The offer is also potentially subscribable by customers served under greater protection by companies other than SEN, thus in territories where the Enel group is not integrated upstream with distribution, although the main target reference constituted by the historically served MT clientele by the group is evident from the naming of the offer itself. The commercial proposal was available for subscription starting from March 2017, after a preliminary testing phase, and is currently included in EE's offer package, albeit with different pricing characteristics (fixed energy component for twelve months at a specified level, differentiated into two time bands, and not linked to quarterly ARERA variations)103.</w:t>
      </w:r>
    </w:p>
    <w:p>
      <w:r>
        <w:t>98. The evidence shows clearly that the proposal of the Sempre con Te offer by Enel is closely connected to the hypothesis of the cessation of the greater protection regime that emerged at the legislative level and to the consequent greater focus of the group strategy for the sale of electricity in the retail segment on the acquisition of customers coming from MT104; in particular, for the definition of the concept of the "Sempre con Te" offer, the documents show how EE used a market analysis conducted in 2016 specifically focused on ESE customers.</w:t>
      </w:r>
    </w:p>
    <w:p>
      <w:r>
        <w:t>99. The results of this investigation showed, in particular, that 60% of the respondents included in the sample would choose the free market only if compelled by legislation; regarding this target, qualified by Enel as "resistant to change," the company outlines the following characteristics/desires: "Strong attachment to the Enel brand; they want to be informed transparently and reassured during the transition phase; they want a simple and clear offer similar to the current one; to subscribe to the new offer, they would like a physical point nearby served by qualified Enel personnel." In this sense, the same document states that communication towards these customers should have been centered on an "informational campaign on the end of Protection and on the possibilities of maintaining the relationship with Enel in continuity"105.</w:t>
      </w:r>
    </w:p>
    <w:p>
      <w:r>
        <w:t>100. Furthermore, at the level of external commercial communication, from the information gathered, it appears that for the launch of the "Sempre con Te" offer, a specific media campaign was planned during 2017 that would also involve a well-known television host, specifically designed in light of the legislative forecast of the end of the greater protection regime, which then - according to EE's statements - was postponed following the delay to 2019 of the legislatively established deadline and was never rescheduled. Specifically, two distinct campaigns were planned for the periods of June-July and September-November 2017, respectively defined as "Soft educational phase pre DDL" and "Hard commercial phase post DDL," with a total budget of approximately [omissis] million euros106.</w:t>
      </w:r>
    </w:p>
    <w:p>
      <w:r>
        <w:t>101. The "Sempre con Te" offer was conceived to be initially distributed through Enel Points and, subsequently, also through additional channels (telephone, internet). Regarding the telephone channel, in particular, in an inspection document107 - as already mentioned - it states that EE considered the customer lists acquired from SEN through the mechanism of renting contacts derived from privacy consents (until, as mentioned, the decision of Enel Energia to close the so-called outbound teleselling channel starting from June 1, 2017) to be strategic for the launch of the "Sempre con Te" offer.</w:t>
      </w:r>
    </w:p>
    <w:p>
      <w:r>
        <w:t>102. The inspection documents also reveal that the commercial results of the "Sempre con Te" offer were very positive for EE, at least in the initial launch phase, with Enel itself in an April 2017 document, containing performance data for Country Italy during the period, recording - regarding the offer - "52% (+ 13 p.p.) of new customers acquired from the regulated market and +26% growth of sales from the launch of the new offer"108.</w:t>
      </w:r>
    </w:p>
    <w:p>
      <w:r>
        <w:t>103. Finally, it should be noted that even prior to the launch of the "Sempre con Te" offer, Enel Energia proposed similar offers specifically dedicated to customers served under greater protection through the use of contact lists provided by SEN. For example, the so-called "Energia pura casa special" offer, according to information provided by EE itself "directed at customers under greater protection," was proposed from September 2015 to May 2017 "through the channel.</w:t>
      </w:r>
    </w:p>
    <w:p>
      <w:r>
        <w:rPr>
          <w:b/>
        </w:rPr>
        <w:t>[Pages 28–30]</w:t>
      </w:r>
    </w:p>
    <w:p>
      <w:r>
        <w:t>30 BULLETIN NO. 2 OF JANUARY 14, 2019</w:t>
      </w:r>
    </w:p>
    <w:p>
      <w:r>
        <w:t>teleselling outbound, using the customer registries of clients who had given their intra-group privacy consent rented from SEN”109.</w:t>
      </w:r>
    </w:p>
    <w:p>
      <w:r>
        <w:t>- The activity of transferring contacts resulting from the acquisition of privacy consents to third parties</w:t>
      </w:r>
    </w:p>
    <w:p>
      <w:r>
        <w:t>104. Regarding the activity of transferring to third parties the contacts resulting from the acquisition of privacy consents from customers in MT, on the SEN website there is (and, as stated, it was present on the ESE website since the start of the activity in 2012) a notice informing external parties of the possibility of acquiring such contact lists110. Evidence on record has shown that the only third-party company that contacted ESE/SEN for the acquisition of the lists was Heracomm in 2016, contacts that did not result in a positive outcome due to the latter's withdrawal. In this regard, the collected evidence has established that – firstly – the acquisition by Heracomm (as well as by all external companies that had shown interest in this regard) would have concerned the subset of data for which there was privacy consent towards third parties, amounting to about 30% of the total contacts made available to Enel Energia.</w:t>
      </w:r>
    </w:p>
    <w:p>
      <w:r>
        <w:t>105. More specifically, regarding the contacts with Heracomm, according to the reconstruction provided by the company itself111, it became aware of the possibility of acquiring the contact lists of Enel Servizio Elettrico in February 2016 by reading the information on the ESE website. The same information did not include the methods for requesting the data or any reference to whom to contact for more information; in order to explore the proposal further, Heracomm sent a specific request to ESE on March 22, 2016. Not receiving any response, Heracomm sent a reminder on May 27, 2016. On June 10, 2016, ESE sent an initial response, indicating its availability for a meeting to discuss the requests and providing a company contact person. Following some phone conversations and email exchanges, Heracomm was able to better understand the characteristics of ESE's offer and in particular some specific limitations on the use of the contact data (e.g., any agreement with ESE would be valid for two years, after which Heracomm would no longer have the right to use the data, unless a new agreement was signed with ESE; the use of the transferred data would be subject to certain restrictions contained in the agreement, including the maximum number of times each name on the list could be contacted, etc.).</w:t>
      </w:r>
    </w:p>
    <w:p>
      <w:r>
        <w:t>106. As for the proposed pricing, the costs for the transfer of data would have been differentiated based on the contact channel for which consent had been given, with an indicative average value of 1.5 euros/contact, according to what was expressly stated by SEN “in line with the price charged to EE in previous years”112. After the described discussions, Heracomm decided not to proceed with the acquisition, as the overall proposal was ultimately deemed unsatisfactory. Among the reasons expressed, Heracomm stated that the proposed economic conditions were worse than other types of contact lists available on the market113; furthermore, at least initially, Enel Servizio Elettrico had declared itself unavailable to segment the data based on their territorial belonging (whereas, as emerged, in subsequent communications ESE had shown openness on this point) and to allow a choice based on the type of contact data (e.g., telephone and not also postal), elements that would have better met Heracomm's commercial interests.</w:t>
      </w:r>
    </w:p>
    <w:p>
      <w:r>
        <w:t>107. In conclusion, regarding the activity of collecting contact data from customers who give specific privacy consent to be recontacted for commercial purposes, it appears from the investigative evidence that ESE/SEN has carried out this activity – in a manner that distinguishes between consents acquired for group companies and for third parties – since 2012 and until about mid-2017 concerning consents acquired through documentary channels (i.e., through contractual documentation) and telephone, while the collection of consents through the web channel114 is still active. Regarding the transfer of such contact lists to EE, there are specific contracts between the two companies from 2012 until 2017 inclusive; however, EE stated that it did not request SEN to transfer the lists for the years 2016 and 2017, although it did reimburse the associated company for the costs incurred for the collection activity in the last two years. Regarding the use of data from previous years, EE appears to have used contacts from the year 2015 until the early months of 2017. Finally, no third party has ever acquired the contact data of ESE/SEN.</w:t>
      </w:r>
    </w:p>
    <w:p>
      <w:r>
        <w:t>b) The activity of selling free market contracts for EE carried out within the Enel Points</w:t>
      </w:r>
    </w:p>
    <w:p>
      <w:r>
        <w:t>108. The Enel Points (so-called “PE” if owned by ESE/SEN and managed directly by the group and so-called “PENP” – Enel Partner Points – if contracted with third parties115) are the physical contact points of the Enel group with customers. At the national level, there were, distributed fairly evenly across the territory, 127 PE and 597 PENP in 2017116, the latter particularly growing in recent years.</w:t>
      </w:r>
    </w:p>
    <w:p>
      <w:r>
        <w:t>109. In these physical points, both customer management activities117, served both under greater protection by SEN and in the free market by EE, and the sale of contracts in the free market for EE take place. The evidence acquired also shows, in recent years, the increasing importance of this acquisition channel for EE compared to other channels. In this regard, it should be noted that the percentage value of contracts of Enel Energia acquired through the physical store network as a total, according to data produced by the company in response to a request for information from the Offices – considering residential and small business customers – was equal in 2015 to [omitted]%, in 2016 to [omitted]% and in 2017 to [omitted]%118, with EE itself recording in recent years a “Change in the acquisition mix in favor of inbound channels,” with “Strong growth in acquisitions in stores”119. Of the total acquisitions by EE in the group stores, the evidence shows that a significant share consists of acquisitions of customers previously served in MT by ESE/SEN; in this regard, an internal study shows that, also in 2015, among the direct Enel Points that recorded the best acquisition performances (equal, according to the results of this analysis, to 82 PE out of 129), 73 PE showed a medium-high percentage of origin from ESE (in particular, medium – i.e., between 30 and 50% of acquired contracts – for 34 PE and high – i.e., over 50% of acquisitions – for 39 PE)120.</w:t>
      </w:r>
    </w:p>
    <w:p>
      <w:r>
        <w:t>110. It should also be noted that the activities related to Enel Energia carried out in the direct Enel Points fall within the scope of the annual service contract between ESE/SEN and EE, within which a price list for the various activities carried out in the same physical points is specified (while the two companies enter into separate contracts with the third-party managers of the indirect Enel Points even when they are shared, so-called PENP “multi-mandate”). Until May 2016, among the activities carried out by ESE for EE within the PE and governed by the service contract between the two companies – in addition to management activities – was also the activity of selling free market contracts for EE, carried out directly by ESE personnel.</w:t>
      </w:r>
    </w:p>
    <w:p>
      <w:r>
        <w:t>111. In this regard, it should be noted that, as emerges from the inspection documents and as reported by the Parties, the companies – following an internal audit conducted during 2015 – changed their policy for the allocation of activities within the physical points from that date for greater antitrust compliance. The previous arrangement prior to this modification, therefore in place until 2015, provided for PE that all personnel employed were ESE personnel, the same personnel also carried out the activities of selling contracts in the free market on behalf of EE, had access to the databases/information systems of both companies depending on the functions performed, and received economic incentives linked to the sale of free market contracts of EE. In the case of PENP, although the third-party manager of the physical point was contracted separately from ESE and EE, the resources/positions were interchangeable and the operators had access to all IT systems related to the ML and SMT.</w:t>
      </w:r>
    </w:p>
    <w:p>
      <w:r>
        <w:t>112. As also emerges from the inspection documentation, Enel noted a significant disparity between the actual situation of PE and PENP and the situation deemed internally suitable to be compliant with the regulatory framework, especially in terms of compliance with antitrust rules121.</w:t>
      </w:r>
    </w:p>
    <w:p>
      <w:r>
        <w:t>113. Regarding economic incentives, according to the information provided by the Parties122, the personnel employed at the direct Enel Points enjoy two different and distinct incentives: a commercial incentive, recognized exclusively to the Team Leader (responsible for the point).</w:t>
      </w:r>
    </w:p>
    <w:p>
      <w:r>
        <w:rPr>
          <w:b/>
        </w:rPr>
        <w:t>[Pages 31–33]</w:t>
      </w:r>
    </w:p>
    <w:p>
      <w:r>
        <w:t>BULLETIN NO. 2 OF JANUARY 14, 2019 33</w:t>
      </w:r>
    </w:p>
    <w:p>
      <w:r>
        <w:t>physical) and a collective incentive, recognized to employees engaged in the structure other than the Team Leader. In particular, until the changes made by the group following the aforementioned audit, the targets for incentives were set at the total EBIT value for the Italian Market, the number of electricity and gas sites acquired overall (i.e., not only through the physical channel) and safety objectives123. The safety objectives accounted for [5/20]% of the total collective incentives, while the commercial objectives accounted for the remaining [80/95]%.</w:t>
      </w:r>
    </w:p>
    <w:p>
      <w:r>
        <w:t>114. Since May 2016, the group has modified the organizational model of the direct Enel Points to distinguish within them between a so-called "management" activity position, carried out by ESE/SEN personnel still mixed for both ESE/SEN and EE, and a position reserved for sales activities in the free market, in this case carried out exclusively by dedicated personnel of the EE company.</w:t>
      </w:r>
    </w:p>
    <w:p>
      <w:r>
        <w:t>115. Also starting from 2016 and in execution of the aforementioned audit plan, the collective incentive for employees of the PE has been redefined in order to mitigate the impact of sales objectives (e.g., raising the safety objectives to [15/30]%). Only starting from 2017, both the commercial and collective incentives were set by eliminating any reference to sales objectives for free market contracts (although the reference to the total EBIT objective for the Italian Market area was maintained)124.</w:t>
      </w:r>
    </w:p>
    <w:p>
      <w:r>
        <w:t>c) The evidence on the "winback" policies applied by Enel Energia, particularly towards Green Network</w:t>
      </w:r>
    </w:p>
    <w:p>
      <w:r>
        <w:t>116. Regarding the issue of EE's winback policies, the documentation acquired during the inspection consists of a single significant document, particularly relating to the commercial results of the winback actions undertaken in 2016 towards customers lost to various competing traders in the free market125. From this document, it emerges that, with reference to customer flows already in the free market, the redemption observed for Green Network, equal to [40/50]% of domestic customers reacquired compared to the "assigned list," is far superior to the average redemption observed for other operators (the phenomenon also emerges in relation to non-domestic customers, although to a lesser extent; the redemption percentage for GN in this second case is [20/30]%)126.</w:t>
      </w:r>
    </w:p>
    <w:p>
      <w:r>
        <w:t>117. Regarding the different phenomenon of EE acquiring customers from another operator who were originally served in MT by ESE/SEN (double switching), a phenomenon also reported by GN, from the investigative evidence and in particular from analyses carried out on the switching data requested from the sector regulator ARERA within the procedure127, a value of acquisitions by EE of customers from the Green Network operator previously supplied by ESE/SEN emerged, equal to approximately [3/5] times the average value of acquisitions from other operators. Specifically, considering the customers who left the greater protection between July 2016 and April 2017 (data on the Enel network, thus referring to ESE/SEN clientele) to switch to a different ML operator than Enel Energia (first switching), EE acquires, with a second switching in the following 6 months, on average [5/10]%, whereas considering the customers who during the same period switched from the MT of ESE/SEN to ML with Green Network, EE acquires as much as [25/30]% in the same 6-month period128.</w:t>
      </w:r>
    </w:p>
    <w:p>
      <w:r>
        <w:t>118. Finally, also with reference to the reported aggressive/denigratory winback policy allegedly implemented by EE, some investigative checks were carried out against the agencies cited by GN as subjects who, after terminating the relationship with that operator, would have been re-contracted by EE, thus providing the latter company with data related to GN customers on which to carry out targeted commercial actions (see infra, §IV.5). However, the interviewed agencies either did not respond to the request for information made by the Offices129 or stated that they had never had any mandate contract with companies of the Enel group130.</w:t>
      </w:r>
    </w:p>
    <w:p>
      <w:r>
        <w:t>III.2.3 Evidence on market dynamics</w:t>
      </w:r>
    </w:p>
    <w:p>
      <w:r>
        <w:t>119. In order to frame the conduct of Enel Energia and Servizio Elettrico Nazionale in the market context in which they were implemented, information was requested on customer mobility both from the territorially competent distributor e-distribuzione S.p.a.131 and from the sector regulator ARERA132 (which has access to the data of the Integrated Information System managed by the Single Buyer). In particular, a descriptive analysis of the empirical evidence available regarding supplier changes recorded between 2014 and 2017 in the territories where ESE/SEN provides the sales service in MT was conducted.</w:t>
      </w:r>
    </w:p>
    <w:p>
      <w:r>
        <w:t>120. In this regard, it should first be noted that, during the period 2014-2017, the performance of Enel Energia, in terms of attracting customers from the greater protection133 was significantly better compared to attracting customers already served in the free market by competitors134. In fact, the share of customers who switched to EE, compared to the total number of domestic customers who left the greater protection, shows a trend of growth, albeit limited, during the period 2014-2017135, while the share of customers acquired by EE in the free market compared to the total number of customers who changed supplier in that segment recorded, after a slight increase between 2014 and 2015, a decidedly declining trend in 2016 and 2017136.</w:t>
      </w:r>
    </w:p>
    <w:p>
      <w:r>
        <w:t>121. The performance of Enel Energia regarding the transfer of customers from greater protection to the free segment was also better than that of other operators. In fact, if we compare the percentage of customers leaving greater protection that each operator has acquired137 with its market share in the free segment138 (as an indicator of its potential "attractiveness"), it emerges that the commercial performance of Enel Energia in acquiring customers leaving greater protection in the free segment was better than that recorded by its competitors139.</w:t>
      </w:r>
    </w:p>
    <w:p>
      <w:r>
        <w:t>122. From a different perspective, further analyses have shown that, among the users activated by Enel Energia, customers coming from greater protection have a particular relevance, greater than that which this type of customer has for other operators. For each of the four years considered, in fact, EE has acquired a number of customers coming from greater protection (in relation to the total activations that also include those of customers coming from other suppliers active in the free market) greater than what could have been expected, given the relative size of the flow of customers leaving the MT (in relation to the total number of customers who, having changed supplier, were potentially subject to commercial actions by the company)140. Conversely, other operators have achieved, in the case of domestic customers, a relative number of activations from greater protection always lower than what could have been expected, while regarding non-domestic customers, even in cases where this weight has been found to be higher than expected, it has never been of the same magnitude as that of Enel Energia, nor has it been maintained with the same continuity.</w:t>
      </w:r>
    </w:p>
    <w:p>
      <w:r>
        <w:t>123. The particular relevance of customers served in greater protection for EE compared to competitors is also confirmed by comparing, for the different operators, the weight of activations coming from domestic customers acquired on the total of those leaving the MT (from [45/55]% to [50/60]% between 2014 and 2017) and a slight decline in the share of the total non-domestic customers already in the free market who changed supplier (from [25/30]% to [20/25]% in the same period).</w:t>
      </w:r>
    </w:p>
    <w:p>
      <w:r>
        <w:rPr>
          <w:b/>
        </w:rPr>
        <w:t>[Pages 34–36]</w:t>
      </w:r>
    </w:p>
    <w:p>
      <w:r>
        <w:t>36 BULLETIN NO. 2 OF JANUARY 14, 2019</w:t>
      </w:r>
    </w:p>
    <w:p>
      <w:r>
        <w:t>greater protection over the total activations141, with the relative size of this pool compared to the overall stock of customers potentially activatable by Enel Energia (as they belong to the greater protection segment or are served by other operators in the free segment)142.</w:t>
      </w:r>
    </w:p>
    <w:p>
      <w:r>
        <w:t>124. In conclusion, the descriptive analysis conducted on the available information highlights that the structure for acquiring new customers by Enel Energia in the territories where the affiliated company ESE/SEN provides the greater protection service is heavily skewed towards acquisitions from the greater protection segment, both in absolute terms and compared to all major competitors.</w:t>
      </w:r>
    </w:p>
    <w:p>
      <w:r>
        <w:t>IV. THE ARGUMENTS OF THE PARTIES</w:t>
      </w:r>
    </w:p>
    <w:p>
      <w:r>
        <w:t>IV.1 THE ARGUMENTS OF ENEL ENERGIA143</w:t>
      </w:r>
    </w:p>
    <w:p>
      <w:r>
        <w:t>125. Preliminary, Enel Energia emphasized that it would not have developed any specific commercial strategy towards SEN customers, but would have adopted initiatives aimed legitimately at maximizing profits in light of the progressive change in the reference framework. In particular, when the legislative hypothesis of the definitive cessation of the MT regime emerged, based on market analyses perfectly replicable by any operator, EE developed a commercial offer to induce MT customers (not only SEN) to switch to EE itself, namely the Sempre con Te offer, which was also subjected to a specific predatory test and was found to be fully legitimate from an antitrust perspective144.</w:t>
      </w:r>
    </w:p>
    <w:p>
      <w:r>
        <w:t>IV.1.1 On SEN Registries</w:t>
      </w:r>
    </w:p>
    <w:p>
      <w:r>
        <w:t>126. Regarding the use of data, contrary to what was initially hypothesized, it would not have emerged in any way that EE has improperly exploited the privileged assets of ESE/SEN represented by the personal, tax, and billing data of protected customers. On the contrary, the only data that passed between the two companies would consist of the registries of protected customers who provided their privacy consent to be contacted for commercial purposes, which EE acquired from the affiliated company starting in 2012 based on a specific contract (so-called permission marketing).</w:t>
      </w:r>
    </w:p>
    <w:p>
      <w:r>
        <w:t>127. These would be information that cannot be considered privileged or irreplicable and whose use could not constitute an abuse, particularly considering that:</w:t>
        <w:br/>
        <w:t>- the ESE/SEN registries are available to all competing operators of EE. On the website of the MT company, there is a notice indicating the company's willingness to sell its registries to anyone interested;</w:t>
        <w:br/>
        <w:t>141 See previous note.</w:t>
        <w:br/>
        <w:t>142 In this case, the reference value is thus given by the weight of the greater protection segment in the overall market in the previous year (cid:1)(cid:17)(cid:18)(cid:19)(cid:20)(cid:21)/(cid:17)(cid:18)(cid:19)(cid:20)(cid:21)(cid:7). Regarding this second comparison, it should be considered that the (cid:10)(cid:11)(cid:22)(cid:23)(cid:11)(cid:22)(cid:23) still very important weight of the stock of customers in greater protection and the relatively higher mobility recorded by users who have already switched to the free market make it very difficult for an operator to have a share of customers coming from greater protection in total new acquisitions that equals or exceeds the reference indicator, i.e., the weight of the total number of customers represented by customers still served in greater protection. In other words, the difference (cid:1)(cid:9)/(cid:9)(cid:7)-(cid:1)(cid:17)(cid:18)(cid:19)(cid:20)(cid:21)/(cid:17)(cid:18)(cid:19)(cid:20)(cid:21)(cid:7) tends to have values that are generally strongly negative, more (cid:10)(cid:11)(cid:12)(cid:11)(cid:12)(cid:10)(cid:11)(cid:22)(cid:23)(cid:11)(cid:22)(cid:23) elevated, in absolute value, than those recorded from the previous comparison between the same acquisition structure of each company and the average composition of customer flows. For this reason, even Enel Energia has, for both residential and non-residential customers and in all four years, negative values of the aforementioned difference (cid:1)(cid:9)/(cid:9)(cid:7)-(cid:1)(cid:17)(cid:18)(cid:19)(cid:20)(cid:21)/(cid:10)(cid:11)(cid:12)(cid:11)(cid:12)(cid:10)(cid:11)(cid:22)(cid:23)(cid:17)(cid:18)(cid:19)(cid:20)(cid:21)(cid:7). In absolute value, however, these values are always the lowest, without exception, compared to those of all other competitors.</w:t>
        <w:br/>
        <w:t>143 See docs. 156, 170, 246, 259, 339, and 535.</w:t>
        <w:br/>
        <w:t>144 In particular, in July 2017, Sempre con Te was ranked 44th out of 66 in the so-called "Find Offers" of ARERA.</w:t>
      </w:r>
    </w:p>
    <w:p>
      <w:r>
        <w:t>BULLETIN NO. 2 OF JANUARY 14, 2019 37</w:t>
      </w:r>
    </w:p>
    <w:p>
      <w:r>
        <w:t>- these registries are not the only ones available on the market. EE itself uses lists acquired independently through consent collection from its own customer base or from third-party list providers for its commercial activities;</w:t>
        <w:br/>
        <w:t>- there would also be no guarantee that the contacted customers are still served in greater protection, even considering the circumstance – attested in the same CRI – that EE was still using registries acquired two years prior at the beginning of 2017 and thus susceptible to represent an outdated situation. Moreover, the information regarding a consumer's belonging to the MT would be entirely irrelevant from a commercial perspective, as what matters is only the possibility of acquiring a new customer, regardless of the segment of origin. This is also evidenced by the fact that no operator has deemed it necessary to acquire the SEN lists. In any case, even lists differently obtainable on the market (e.g., Supermoney145) would allow for obtaining the data regarding whether or not a customer belongs to the MT;</w:t>
        <w:br/>
        <w:t>- the commercial relevance of the registries rented from SEN would be entirely marginal. The number of customers acquired by EE based on the lists rented from SEN from 2015 to date would in fact amount to only [20,000/40,000] users, corresponding to less than [omitted]% of the SEN customers acquired in the same period and to [omitted]% of the SEN customer base;</w:t>
        <w:br/>
        <w:t>- finally, EE, even before the start of the proceedings, had autonomously chosen to discontinue the rental of SEN customer lists in view of the imminent closure, starting from June 1, 2017, of the outbound teleselling channel.</w:t>
      </w:r>
    </w:p>
    <w:p>
      <w:r>
        <w:t>128. Regarding the particularly high fee agreed for the acquisition of contacts for the years 2016 and 2017, EE stated that the SEN lists had higher quality requirements compared to those available on the market, even in terms of compliance with privacy regulations. The company, moreover, while acknowledging that the unit price was higher than the average market price, noted that overall it was a modest investment, amounting to approximately [1/10] million euros, which any competing operator would be able to sustain146.</w:t>
      </w:r>
    </w:p>
    <w:p>
      <w:r>
        <w:t>129. In conclusion, the company argued that, since the SEN registries would not constitute in any way privileged or irreplicable information, their use by EE could not by definition constitute abusive conduct. In any case, EE represented that they were used to place numerous offers through outbound teleselling, before the closure of the channel, not only those dedicated to customers in MT, which would in any case be attributable solely to Sempre con Te, proposed exclusively for two months through the telephone channel and, as already mentioned, entirely legitimate from an antitrust perspective.</w:t>
      </w:r>
    </w:p>
    <w:p>
      <w:r>
        <w:t>IV.1.2 On Enel Points and Internal Organization</w:t>
      </w:r>
    </w:p>
    <w:p>
      <w:r>
        <w:t>130. The allegation contained in the CRI that EE would have abusively used the physical spaces for customers in greater protection to have contracts signed in the ML would also be unfounded. With reference to direct sales points (“PE”) and partner points (“PENP”), in fact, the organizational model adopted - [omitted] - would guarantee a clear separation between activities in the two markets and would fundamentally exclude the possibility of improperly exploiting irreplicable information and prerogatives. In this regard:</w:t>
        <w:br/>
        <w:t>145 This company, as attested by EE at the time of its final memorandum, would have sent the company a commercial proposal (dated September 12, 2018) for the provision of [500,000/1,000,000] registries of consumers served in MT. The information regarding the market of belonging would have been derived by the proposing company particularly through data provided by online users, interviews conducted via a telephone operator, targeted marketing campaigns aimed at enriching the data, and profiling through the cross-referencing of its databases with those of third parties. Supermoney itself, moreover, has made itself available to adopt a series of initiatives aimed at increasing the number of registries related to customers served in MT should Enel Energia express interest in proceeding with the acquisition.</w:t>
        <w:br/>
        <w:t>146 See doc. 259, cited.</w:t>
      </w:r>
    </w:p>
    <w:p>
      <w:r>
        <w:t>38 BULLETIN NO. 2 OF JANUARY 14, 2019</w:t>
      </w:r>
    </w:p>
    <w:p>
      <w:r>
        <w:t>- within each sales point, there are two distinctly separate workstations, one dealing with sales activities in the ML and the other with management activities for both SEN customers and EE customers;</w:t>
        <w:br/>
        <w:t>- at the ML sales workstation, only EE personnel is employed, while at the management workstation, SEN personnel is employed, compensated according to the service contract. The personnel assigned to either workstation is then equipped with dedicated authorizations for the information systems related to the specific activity performed. The personnel is also required to comply with specific behavioral rules aimed at ensuring that there is no interaction between the two workstations.</w:t>
      </w:r>
    </w:p>
    <w:p>
      <w:r>
        <w:t>131. From the above, it would be evident that the sales points cannot represent a contact channel that EE improperly exploits to acquire customers from the MT147. According to the company, even the provision of economic incentives related to the sale of contracts in the ML [omitted]. An incentive system, moreover, could not alone constitute an abuse, but could at most reinforce conduct that is illicit in itself (which, in this case, would not exist).</w:t>
      </w:r>
    </w:p>
    <w:p>
      <w:r>
        <w:t>132. It would also be, in this case, a perfectly replicable channel. In this regard, EE notes that all major competitors would have commercial networks of comparable sizes148 and in any case any operator, even through synergies arising from the development of multi-utility physical points or sales points in shopping centers, could establish a similar network of stores.</w:t>
      </w:r>
    </w:p>
    <w:p>
      <w:r>
        <w:t>133. Moreover, only the direct Enel Points could be attributed the allegations contained in the CRI, as the personnel of the PENP are neither employees of SEN nor of EE and the economic incentive system does not apply to them, therefore the profiles of illegitimacy raised by the Offices in the same CRI would be irrelevant with respect to the PENP.</w:t>
      </w:r>
    </w:p>
    <w:p>
      <w:r>
        <w:t>134. Regarding the internal organization of the group, and in particular the Italy Market area, finally, since the Enel Points would constitute a fully legitimate sales channel, any reference to the organizational context in which they are inserted would be entirely irrelevant. Moreover, the internal organization would still be aimed at merely optimizing structures and resources, in order to contain costs, and the Italy Market staff meetings would represent only moments of updating for the responsible party, not constituting a venue for defining the group strategy. The definition of a unified strategy by the Enel group within the Italy Market area would still be fully lawful, as there is no evidence of an excluding purpose to which it is preordained.</w:t>
      </w:r>
    </w:p>
    <w:p>
      <w:r>
        <w:t>IV.1.3 On the Suitability of the Alleged Abuse to Produce Restrictive Effects</w:t>
      </w:r>
    </w:p>
    <w:p>
      <w:r>
        <w:t>135. EE also emphasized that (i) the market data mentioned in the CRI are not suitable to prove any excluding effect and that, in any case, (ii) the contested conduct would not have been capable of producing any abusive effect against competing operators (see more in detail infra, arguments put forth by the economic consultant appointed by the Parties).</w:t>
      </w:r>
    </w:p>
    <w:p>
      <w:r>
        <w:t>IV.1.4 On the Winback Policy</w:t>
      </w:r>
    </w:p>
    <w:p>
      <w:r>
        <w:t>136. Regarding the winback activity, Enel Energia stated that it is carried out through a limited number of third-party suppliers exclusively based in Italy, with a prohibition on subcontracting, to whom specific lists of customers to be contacted are provided. The distribution</w:t>
        <w:br/>
        <w:t>147 To confirm the transparency that would characterize the organization of the physical points, according to the company, the circumstance that the complaint rates recorded by the PE and PENP have always been particularly low would also be relevant.</w:t>
        <w:br/>
        <w:t>148 In particular, they are present throughout the national territory [omitted].</w:t>
      </w:r>
    </w:p>
    <w:p>
      <w:r>
        <w:rPr>
          <w:b/>
        </w:rPr>
        <w:t>[Pages 37–39]</w:t>
      </w:r>
    </w:p>
    <w:p>
      <w:r>
        <w:t>BULLETIN NO. 2 OF JANUARY 14, 2019 39</w:t>
      </w:r>
    </w:p>
    <w:p>
      <w:r>
        <w:t>the lists would occur indiscriminately and, therefore, no specific lists would be assigned based, for example, on the information related to the destination trader of the customer. The companies engaged in winback would also employ generic and undifferentiated commercial scripts; the offers would be those in the portfolio, also visible on EE's website, while there would be no selective offers aimed at a specific category of users, such as, for example - again - customers exiting to a particular trader.</w:t>
      </w:r>
    </w:p>
    <w:p>
      <w:r>
        <w:t>137. As for the success rates of the winback activity observed for each trader149, these would be the result of subsequent analyses aimed at evaluating the effectiveness of the winback activity itself. The diversity of success rates according to EE may stem from a plurality of factors, including the professional skills of the winback operators, the different propensity of customers to switch, but above all the qualitative level of sales made by the different traders. The high redemption rate recorded in the winback activity conducted towards Green Network in the years 2015 and 2016, in particular, would, according to EE, be attributable to the misleading and aggressive acquisition strategy implemented by GN during those years, particularly towards the customers of Enel Energia150.</w:t>
      </w:r>
    </w:p>
    <w:p>
      <w:r>
        <w:t>138. Regarding the different phenomenon of EE's acquisition on the ML of customers from another operator who were originally served in MT by ESE/SEN, and in particular with reference to the circumstance according to which - from the analyses carried out by the Offices - a value of acquisitions by EE of customers of the operator GN previously supplied by ESE/SEN emerges equal to about [3/5] times the average value of acquisitions from other operators, EE believes that this phenomenon may have two competing justifications: on one hand, the qualitative level of sales completed by GN (see above) and, on the other hand, the behavior typically exhibited by consumers once they have switched to the ML; in relation to this latter aspect, in fact, based on the periodic data published by ARERA, according to EE, there is a clear tendency for consumers to remain, once they have exited the protected regime, in the free market, with a high propensity to switch between various operators.</w:t>
      </w:r>
    </w:p>
    <w:p>
      <w:r>
        <w:t>IV.1.5 Further arguments from Enel Energia</w:t>
      </w:r>
    </w:p>
    <w:p>
      <w:r>
        <w:t>139. EE has further sought to assert that, even in the event that the Authority were to assess that the model of the Enel Points constitutes an antitrust violation, it would not be sanctionable in any case since the group would have over time developed a legitimate reliance on its legality. In this regard, Enel Energia notes that no legislative or regulatory provision required a separation between MT and ML until the entry into force of the resolution on brand unbundling151; moreover, the AGCM, despite having initiated numerous investigations against the companies of the Enel group, has never focused its attention on this aspect; finally, a similar challenge has never been made against any other corporate entity in which regulated activities and free market activities coexist. The non-sanctionability of the conduct would also derive from the "complexity of the legal and factual context in which [it] has concretely developed," as well as from the absolute "novelty of the case."</w:t>
      </w:r>
    </w:p>
    <w:p>
      <w:r>
        <w:t>140. Lastly, regarding the calculation of a potential monetary sanction, concerning the quantification of the base amount, the Authority should take into account the following circumstances: (i) the relevant market has a local geographical dimension and, therefore, the AGCM must refer only to the value of sales realized in the geographical areas where the Enel group is dominant (which, moreover, are not specifically identified in the CRI); (ii) the only sales channels potentially involved would be outbound teleselling (with exclusive reference to the use of ESE/SEN registries) and the Enel Points, thus the AGCM should consider only the acquisitions of EE from SEN made through these channels.</w:t>
      </w:r>
    </w:p>
    <w:p>
      <w:r>
        <w:t>141. With regard to the duration, the start of the alleged abuse could not in any case be traced back to before 2015, the year in which the parliamentary process for the definitive cessation of the MT regime was initiated; both of the conducts contested in the CRI would then have ceased well before the notification of the same; in particular, the conduct related to the ESE/SEN registries would have ceased at the latest on June 1, 2017, the date of closure of outbound teleselling, and the conduct related to the Enel Points would have ceased in 2016, thanks to the corrective measures implemented by the group following the aforementioned internal audit. The collective incentive system, in fact, would not be suitable to be considered as autonomously abusive. Moreover, on September 25 of this year - in implementation of the definitive ruling of the Council of State regarding brand unbundling - SEN and EE completed the separation plan of all physical points in the territory.</w:t>
      </w:r>
    </w:p>
    <w:p>
      <w:r>
        <w:t>142. Finally, regarding the severity of any abuse attributed to the group, the contested conducts could not be judged as particularly serious or serious, according to established antitrust jurisprudence, especially since they would not have produced any actual alteration of competitive dynamics. Furthermore, mitigating circumstances should still be taken into account, such as the legitimate reliance already mentioned and the existence and implementation since 2005 of an antitrust compliance program.</w:t>
      </w:r>
    </w:p>
    <w:p>
      <w:r>
        <w:t>IV.2 THE ARGUMENTS OF SERVIZIO ELETTRICO NAZIONALE152</w:t>
      </w:r>
    </w:p>
    <w:p>
      <w:r>
        <w:t>143. According to the arguments of SEN, the allegations made in the CRI would be affected by numerous errors that would demonstrate their unfoundedness. In particular, the narrative of the alleged massive emptying strategy in the CRI would be illogical and lacking in evidence, as conducts initiated years earlier (according to the CRI, since 2012) of the conception of a strategy (to cope with the end of the protected regime, therefore since 2015) could not be considered as implementation or functional to the strategy itself. Rather, all the conducts indicated in the CRI as adopted by SEN and EE after 2015 would at most prove a weakening of any strategy, in a perspective of antitrust compliance.</w:t>
      </w:r>
    </w:p>
    <w:p>
      <w:r>
        <w:t>144. Moreover, before the risk of forced mass transfer of SEN users was concretely evoked (which occurred only in 2017, with the emergence of the hypothesis of auctions153), a massive emptying strategy of the MT basin would have been economically irrational precisely in the perspective of the group hypothesized by the CRI itself; rather, it would have led to a true "destruction of the overall margin of the group itself."</w:t>
      </w:r>
    </w:p>
    <w:p>
      <w:r>
        <w:t>145. Furthermore, the CRI would be flawed by the lack of analysis of the prerequisite of dominance. In line with the AGCM's practice, the CRI indeed claims that the relevant markets have a local geographical dimension, but only reports national-level data, failing to concretely identify the relevant local markets and, therefore, not analyzing them in any way. Thus, the indispensable prerequisite for censuring the conducts of Enel under Article 102 TFEU would be lacking.</w:t>
      </w:r>
    </w:p>
    <w:p>
      <w:r>
        <w:t>146. The CRI would then argue that the contested conducts are objectively abusive by their nature and purposes, so it would not be necessary to verify the effects produced. According to established practice and European and national jurisprudence, however, the only types of abuse that can be qualified as such by their nature are discounts conditioned on express or de facto exclusivity obligations. For any other case, such as the two contested conducts, if the Authority claims that they constitute an abuse, it should concretely prove their exclusionary capacity. This burden would fall in any case and all the more so on the AGCM when the Party provides ample evidence of the absence of exclusionary effects (see infra, memorandum of the economic consultant).</w:t>
      </w:r>
    </w:p>
    <w:p>
      <w:r>
        <w:t>147. Regarding the individual contested conducts, and in particular first concerning the collection and transfer to EE of data related to the privacy consents of its clientele, SEN stated that the following factors would clearly disprove any hypothesis of abusiveness:</w:t>
        <w:br/>
        <w:t>- the SMT would not be a monopoly, as it is exercised in competition with all operators in the free market, within relevant markets in which the CRI, in line with the AGCM's decision-making practice, includes both the SMT and the ML;</w:t>
        <w:br/>
        <w:t>- by their nature, in quantitative terms and in terms of collection methods, the information contained in the SEN lists would not be indispensable, either for EE or for competitors154. To prove this, after receiving the SEN list of 2015, EE voluntarily decided not to request the transfer of other SEN lists and in the first months of 2017 (before the initiation of the proceedings) even decided to close the channel designated for the use of such lists (outbound teleselling). The competitors of SEN and EE have then expressly stated that they are not interested in the SEN lists because they find better options on the market;</w:t>
        <w:br/>
        <w:t>- the SEN lists would not be irreplicable at all. Any professional operator or energy market player could collect the same information at similar or lower costs than those incurred by SEN;</w:t>
        <w:br/>
        <w:t>- SEN would not have operated any discrimination either in the collection or in the offering of the data. It was the users who expressed different preferences in granting consents to the companies of the Enel group and to third parties, without any conditioning. The request for separate consents for different uses is a market practice, lawful and advisable under privacy regulations and even mandatory for companies managing both the SMT and the ML. SEN would also have been proactive in offering to third parties the lists containing registries;</w:t>
        <w:br/>
        <w:t>- even considering only the modest quantities of registries contained in the SEN lists (about [omissis] in 2015) and of EE activations based on those lists (in total [20,000/30,000] since 2015), compared to the sizes of the relevant markets (about 40 million users), the SEN customer base (about 20 million users) and the freely available databases on the market (tens of millions of registries)154. This element would significantly differentiate the case at hand from the community precedents mentioned in the CRI, for example, from the Engie case pursued by the French Authority (see Autorité de la concurrence, decision 21.3.2017 no. 17-D-06), as the Engie databases included a series of information with a high degree of detail, specificity, and sensitivity, making them strategic data, unlike the data in the case at hand. Moreover, in the Engie case, the information concerned almost all French gas consumers, that is, nearly 11 million customers in 2017, while in the case at hand, the quantity of registries transferred from SEN to EE was much more modest.</w:t>
      </w:r>
    </w:p>
    <w:p>
      <w:r>
        <w:rPr>
          <w:b/>
        </w:rPr>
        <w:t>[Pages 40–42]</w:t>
      </w:r>
    </w:p>
    <w:p>
      <w:r>
        <w:t>42 BULLETIN NO. 2 OF JANUARY 14, 2019</w:t>
      </w:r>
    </w:p>
    <w:p>
      <w:r>
        <w:t>with more advanced profiling profiles), no type of effect could be hypothesized. Even less could any correlation with the alleged strategy born in 2015 or a strengthening of that strategy since 2015 be hypothesized.</w:t>
      </w:r>
    </w:p>
    <w:p>
      <w:r>
        <w:t>148. Also regarding the second of the conducts contested in the CRI, related to the sharing of Enel Points, several factors would disprove the hypothesis of abusiveness, specifically:</w:t>
        <w:br/>
        <w:t>- the conducts would not concern indispensable or unreplicable inputs and the CRI would not indicate the concrete exclusionary impacts on competitors;</w:t>
        <w:br/>
        <w:t>- Article 102 TFEU would not prohibit the sharing of resources at market prices between incumbent group companies and the sector regulations would expressly govern such sharing;</w:t>
        <w:br/>
        <w:t>- the accusations would also be illogical and unreasonable in this regard, as they would aim to impose retroactively and partially only some obligations imposed by the new regulatory regime regarding brand unbundling, which came into effect only from 2017;</w:t>
        <w:br/>
        <w:t>- the data presented by SEN and the economic consultants would analytically prove that this conduct would not have had any exclusionary capacity and, in practice, would not have produced any exclusionary effect on the market;</w:t>
        <w:br/>
        <w:t>- in any case, any potential restrictive effect of the sharing would be fully outweighed and balanced by the overall benefits for the system, making the contested conduct objectively justified and not abusive.</w:t>
      </w:r>
    </w:p>
    <w:p>
      <w:r>
        <w:t>149. In conclusion, the conditions for imposing any sanction against SEN would not be present in this case, also considering that: the infringement would not be serious and even less very serious; the subjective element would be lacking, given the complexity of the legal and factual framework; the AGCM would have intervened late, at least in relation to the sharing of the PE which would represent a public and notorious fact; the conducts would have been expressly authorized or otherwise regulated by sector regulations, would not have produced any exclusionary effect, and would have ceased before the initiation of the proceedings; finally, Enel would have adopted an effective antitrust compliance program as further testimony of its commitment to respecting competition law.</w:t>
      </w:r>
    </w:p>
    <w:p>
      <w:r>
        <w:t>IV.3 THE ANALYSIS OF THE ECONOMIC CONSULTANT155</w:t>
      </w:r>
    </w:p>
    <w:p>
      <w:r>
        <w:t>150. The theory of harm developed in the CRI, according to which the Enel group would have favored its sales company in the free market over competitors by using two allegedly unreplicable assets, the SEN contact lists and the Enel Points, would be erroneous as it would not demonstrate at all the actual relevance of these tools and their non-replicability for other non-vertically integrated operators.</w:t>
      </w:r>
    </w:p>
    <w:p>
      <w:r>
        <w:t>151. Regarding the contact lists, it should first be considered that the contact data acquired by EE covers only an extremely residual share of the SEN customer base: for each year, in particular, the contacts averaged about [0-5]% of the SEN customer base. Moreover, the acquisitions from SEN made through the outbound teleselling channel, which would provide a first estimate of the degree of exploitation of the lists themselves by the Enel group, would show a progressive and constant decrease156, becoming marginal in recent years in the acquisition of customers still served in MT157.</w:t>
      </w:r>
    </w:p>
    <w:p>
      <w:r>
        <w:t>155 See doc. 533, annex 1.</w:t>
        <w:br/>
        <w:t>156 Amounting to [10-15]% in 2015, [0-5]% in 2016, and [0-5]% in 2017.</w:t>
        <w:br/>
        <w:t>157 Specifically regarding the Sempre con Te offer, outbound teleselling would have contributed even more marginally, representing only [0-5]% of acquisitions from SEN in the period March-May 2017.</w:t>
      </w:r>
    </w:p>
    <w:p>
      <w:r>
        <w:t>BULLETIN NO. 2 OF JANUARY 14, 2019 43</w:t>
      </w:r>
    </w:p>
    <w:p>
      <w:r>
        <w:t>152. Furthermore, the weight of the SEN lists would be marginal even when compared to that of third-party lists. As attested by the group, in fact, in the period from January 2015 to May 2017, EE would have acquired only [20,000/40,000] customers through the SEN registries; the number of acquisitions made through these lists would be only [10-15]% of EE's acquisitions through the outbound teleselling channel. The acquisitions made through the SEN lists would then represent less than [0-5]% of EE's acquisitions in the same period. The SEN contact lists, therefore, would be far from indispensable for EE's customer acquisition.</w:t>
      </w:r>
    </w:p>
    <w:p>
      <w:r>
        <w:t>153. In addition, the lists would be entirely replicable. In this sense, it should first be considered that all contact lists provided by third-party providers would be equivalent to the SEN lists; indeed, as noted in the CRI itself, the provision in MT still represents the predominant mode of supply for small electricity customers and, therefore, the probability of contacting a customer still in MT through any other list would be very high and not crucially different from that which can be obtained through the SEN contact lists158.</w:t>
      </w:r>
    </w:p>
    <w:p>
      <w:r>
        <w:t>154. Regarding the allegation in the CRI concerning the sharing of physical points, there would also be a lack of evidence of actual competitive criticalities. First of all, it should be taken into account that, on average, in the period 2012-2018, EE's acquisitions from SEN made through the PE would represent only about [10-15]% of the total acquisitions from SEN in the same period. Furthermore, following the internal audit, SEN and EE modified the organizational model of the PE starting from 2016, strengthening the segregation of activities between MT and ML, while the CRI claims that even the mere sharing of spaces would be a source of potential competitive criticalities. However, this would not be correct as, analyzing EE's acquisitions through the indirect Enel Points and, in particular, the moment of discontinuity given by the closure of the SEN department and the corresponding transition of the PENP from multi-mandate to single-mandate, it would be possible to show that the difference in average monthly acquisitions in the post-closure and pre-closure periods of the SEN department is around zero159.</w:t>
      </w:r>
    </w:p>
    <w:p>
      <w:r>
        <w:t>155. The economic incentive mechanisms referred to in the CRI allegations could also not be considered a tool of the alleged abusive strategy. In particular, the variation in EBITDA generated by the alleged transfer of customers from the protected market to the free market would be negligible: the shift of about [omitted] customers160 to the ML would have indeed caused an increase in EBITDA [less than 0-5]%; given the applicable incentive system and the mechanism that defines the link with EBITDA, consequently, the margin achieved from the physical point following the protected acquisitions would not be able to determine any variation in personnel incentives and, therefore, would not alter their behavior in any way.</w:t>
      </w:r>
    </w:p>
    <w:p>
      <w:r>
        <w:t>156. The empirical evidence presented in the CRI would also be subject to criticism both in terms of the adequacy of the indicators used and regarding the interpretation of the results obtained and their evidentiary value. Regarding this second aspect, in particular, it would only be representative evidence of the physiological dynamics of the retail electricity market, entirely insufficient to demonstrate that the Enel group has undertaken an effective abusive strategy, but explainable with alternative hypotheses such as (i) the natural tendency of customers leaving MT to turn to the operator historically rooted in the same territory and (ii) the strategic choice of the Enel group, in the changed reference context, to formulate competitive offers that have proven particularly attractive to protected customers161.</w:t>
      </w:r>
    </w:p>
    <w:p>
      <w:r>
        <w:t>IV.4 THE ARGUMENTS OF ENEL S.P.A.162</w:t>
      </w:r>
    </w:p>
    <w:p>
      <w:r>
        <w:t>157. The parent company has first claimed that the Enel group has complied with all regulatory and legislative prescriptions that have occurred over time, as well as the fact that the group itself – going beyond the legal obligations provided – has emphasized the pro-competitive aspects of its corporate structure by establishing two distinct entities for the protected market (SEN, formerly ESE) and for the free market (EE).</w:t>
      </w:r>
    </w:p>
    <w:p>
      <w:r>
        <w:t>158. Moreover, regarding organizational aspects, the CRI would not have proven in any way that the partially mixed internal organization between the two companies has actually favored EE or produced bi-directional information flows between the two companies. Furthermore, EE's marketing strategies would not be decided at all within the staff meetings of the Market Area, but would be defined independently by the Marketing and Supply function, which is entirely composed of EE employees who have no access to SEN databases. Regarding the separation of information systems/databases, Enel S.p.a. also emphasized the existence of specific organizational provisions, dating back to 2013, which ensure a clear segregation of databases.</w:t>
      </w:r>
    </w:p>
    <w:p>
      <w:r>
        <w:t>159. As for the allegation concerning the supposed strategic intent of the group to promote exits from ESE/SEN to EE, the parent company stated that there would actually be no objective regarding either its growth or decline, but only an objective of maintaining high levels of service quality. The inspection documents regarding strategic plans, from which it seems to emerge the group's intent to transition customers from the MT pool to the ML pool, should actually be contextualized in a moment when it was known that the major protection would have to end, but neither the regulator nor the legislator had yet indicated how, and therefore it is natural that the group – like all other operators – would make considerations to find possible solutions. In particular, the model of gas that had worked well was kept in mind, and a similar solution was sought. Regarding the specific documents related to the group's intent to transition customers from SEN to EE, Enel S.p.a. stated that in reality the intent was to acquire as many customers as possible from MT, not just SEN customers, leveraging legitimate elements to convince them to switch to EE, for example reassuring them about the economic conditions.</w:t>
      </w:r>
    </w:p>
    <w:p>
      <w:r>
        <w:t>161 In particular, the economic memorandum performs three exercises aimed at showing that if EE's performance in acquiring customers in MT were attributable to the use of unreplicable tools and not to the natural tendency of consumers to turn to the company rooted in the territory and/or to the provision of particularly attractive offers, it should be found that:</w:t>
        <w:br/>
        <w:t>1) the results obtained by EE should be different from those of all other vertically integrated operators that have not implemented similar exclusionary practices, which has not been verified by comparison with another integrated operator with respect to which the Authority has not hypothesized any violation of Article 102 TFEU;</w:t>
        <w:br/>
        <w:t>2) the "imbalance" of the acquisition portfolio from the protected market should have been observed only in areas where the Enel group is the major supplier and not in other areas, while this assumption has also not been verified by the analysis of the results obtained by EE in "off-network" territories;</w:t>
        <w:br/>
        <w:t>3) at the moment when the allegedly abusive conducts (according to the same reconstruction of the CRI) ceased or attenuated, acquisitions from MT should have undergone a reduction or deceleration, while even this assumption has not been verified by comparing the acquisitions of SEN customers between the two periods.</w:t>
      </w:r>
    </w:p>
    <w:p>
      <w:r>
        <w:t>162 See docs. 244, 269, 534. Also in this section, the arguments already made by the controlled companies reported in the previous sections are only briefly recalled.</w:t>
      </w:r>
    </w:p>
    <w:p>
      <w:r>
        <w:rPr>
          <w:b/>
        </w:rPr>
        <w:t>[Pages 43–45]</w:t>
      </w:r>
    </w:p>
    <w:p>
      <w:r>
        <w:t>BULLETIN NO. 2 OF JANUARY 14, 2019 45</w:t>
        <w:br/>
        <w:t>160. Consequently, the existence of an anti-competitive strategy such as that contested in the CRI would remain a mere hypothesis uncorroborated by sufficient evidence, whereas the allegedly abusive scheme aimed at transferring customers would be traced back to very few documents, which are actually only capable of attesting to "the occasional expression of aspirations that do not exceed the normal conduct of a commercial enterprise in a regime of free competition"163.</w:t>
        <w:br/>
        <w:t>161. According to the company, moreover, the prerequisites for the involvement of Enel S.p.a. under the principles developed regarding parent company liability would not be met. In the opinion of the Party, in fact, European jurisprudence would deem necessary – even in the case of 100% shareholding – proof of the holding's involvement in determining the conduct of its subsidiaries, which would not exist in this case (or, in any case, there would be "no evidence to the contrary"). Indeed, there would rather be evidence in the records that Enel S.p.a. has relinquished, since the reorganization carried out in 2014, any role as a decision-making center, which has instead been entrusted to the operating companies, assuming merely the function of promoting best practices among them.</w:t>
        <w:br/>
        <w:t>162. Lastly, always in a purely subordinate manner with respect to the considerations made regarding the non-existence of the unlawful act, Enel S.p.a. emphasized how the Authority should eventually qualify the violation as not serious for the purpose of calculating sanctions, thereby mitigating its extent in any case due to the efforts made by the group to ensure a high level of antitrust compliance.</w:t>
        <w:br/>
        <w:t>163. The compliance program of the Enel group predates the initiation of this proceeding, as it was first completed in 2005, already at that time consisting of interviews and due diligence aimed at involving the functions of the holding and the executives of the group companies most exposed to antitrust risks, mapping the situations most exposed to risk and targeted interventions to prevent anti-competitive conduct, adoption of an Antitrust Compliance Manual containing an overview of the main relevant issues, focus on activities that emerged during the risk mapping and specific rules for Enel employees, with obligations to involve the competent Antitrust Unit, rules for participation in associative bodies and disciplinary sanctions in case of violations. Since the adoption of the program, training activities on the contents of the manual have been carried out for employees who, at the time, held sensitive positions from an antitrust perspective, who also signed a letter of assumption of responsibility. The manual was updated in 2009 (with the inclusion of sections dedicated to unfair commercial practices) and in 2011. As part of the Group's internationalization process, compliance programs have also been adopted in other countries164.</w:t>
        <w:br/>
        <w:t>164. Prior to the initiation of the proceeding, on March 14, 2016, the company through the Country Director for Italy announced the launch of a new program and raised awareness among all recipients about the relevance of the initiative, inviting them to provide maximum cooperation. The new program applied the criteria of full involvement of management, identification of personnel responsible for the program, identification and assessment of risks based on the sector of activity and operational context, organization of training activities appropriate to the economic dimensions of the enterprise, provision of incentives for compliance with the program as well as disincentives for non-compliance, implementation of monitoring and auditing systems.</w:t>
        <w:br/>
        <w:t>165. Regarding the individual documents cited in the CRI, some would attest to mere personal opinions of employees, in some cases relating to "peripheral" functions, thus unable to prove in any way the existence of a concerted group strategy at the holding level.</w:t>
        <w:br/>
        <w:t>166. Spain 2006, Slovakia 2008, Romania 2009, Colombia 2010, Peru 2011, Russia 2012, and Chile 2013.</w:t>
      </w:r>
    </w:p>
    <w:p>
      <w:r>
        <w:t>46 BULLETIN NO. 2 OF JANUARY 14, 2019</w:t>
        <w:br/>
        <w:t>165. The new program, in light of what has been indicated by the Parties, has allowed for a verification of the concrete and correct implementation of the previous one, further increasing its specificity with respect to business activity and the reference context with an adjustment and update of the exercise of mapping specific antitrust risks for the group companies operating in Italy. The new program aims to strengthen the deterrent effect of the program through a correct identification of intervention priorities, training activities for Enel employees to increase sensitivity to competition law issues in the performance of their duties, and further assurance of compliance activities with European and international best practices. The involvement of the group Antitrust Unit has also been strengthened through a detailed mandatory internal reporting mechanism, by the Business Units, regarding all initiatives and activities exposed to antitrust risks prior to their final approval, execution, or implementation for which the Antitrust Unit must issue an opinion, if necessary using external legal counsel. The Antitrust Unit also has monitoring powers over business processes or initiatives, on its own initiative for any corrective actions. A specific whistleblowing channel has been activated on the company intranet since February 2018. Finally, specific online courses that complement classroom sessions have been introduced for all employees of the Country Division Italy. All documentation supporting the old and new program has been filed in the records165.</w:t>
        <w:br/>
        <w:t>IV.5 THE ARGUMENTS OF GREEN NETWORK</w:t>
        <w:br/>
        <w:t>166. Among the whistleblowers, Green Network was heard in hearings (on October 9, 2017, and June 5, 2018) and has produced memoranda and information requested by the Offices on several occasions (most recently, see final memorandum of November 15, 2018)166. In summary, the reporting company confirmed what was stated in the reports that led to the initiation of the proceeding, namely the complaint regarding the circumstance that - especially from the second half of 2016 onwards - Enel Energia, also through the use of commissioned teleselling operators, would have carried out a massive campaign aimed at reacquiring customers who had switched to GN (so-called winback) of an allegedly anti-competitive nature, as it was conducted through the dissemination of false and/or derogatory information regarding the same competitor, or aimed at exploiting EE's affiliation with the vertically integrated group with the distributor to boast an advantage in terms of supply security/economic conditions, as well as with customer acquisition timelines from ex-GN compatible only with the use of privileged information available to other companies in the Enel group167.</w:t>
        <w:br/>
        <w:t>165 Organizational procedure no. 53 of March 12, 2004; Antitrust Compliance Manual; Antitrust Manual 2009; Antitrust Manual 2011; letter of assumption of commitment; abstract of the presentation made for the countries involved in the so-called Global Competition Policy of the group; internal decision to initiate the update of the Compliance Program; organizational policy no. 313 of February 12, 2018, approved by the Country Director for Italy and published on the company intranet; antitrust compliance manual — summary version; information and access to the whistleblowing channel; letter of assumption of responsibility; Code of Ethics; appointment act of the Program Manager; organizational provision "Regulatory and Antitrust Unit Italy"; email from the Country Director for Italy regarding the new program; internal communication inviting to attend the online course; internal communication convening to the classroom training session and subsequent email providing participants with the training material; antitrust training seminar; list of employees subjected to classroom training.</w:t>
        <w:br/>
        <w:t>166. See docs. 185 and 337, hearing minutes and doc. 531, final memorandum.</w:t>
        <w:br/>
        <w:t>167. More specifically, according to GN's reconstruction, the reported strategy would have led EE to acquire/reacquire, between January 2016 and April 2017, more than 60,000 GN customers in the electricity sector, with an average retention time – less than 3 months – significantly lower than the average, according to GN compatible only with an immediate and systematic re-contact activity of the customer following the receipt by Enel of the withdrawal communication, nor could it be motivated by customer dissatisfaction with the new supplier, which in such a short time the customer would not have had the opportunity to test. Subsequently, between July and December 2017, [15,000/25,000] domestic customers who switched to GN would have returned to supply with Enel [5,000/10,000] customers (approximately 42%). According to GN, this percentage is absolutely disproportionate compared to the average return rate of customers to their previous supplier, which is about 8/10%.</w:t>
        <w:br/>
        <w:t>168. The recent ARERA resolution 783/2017/R/COM, which came into effect in February 2018, changed the procedures, centralizing all related information flows on withdrawal in the SII (and thus eliminating bilateral communications between traders).</w:t>
        <w:br/>
        <w:t>169. See Article 16-quater of the Integrated Sales Text - resolution 301/2012/R/EEL as amended.</w:t>
      </w:r>
    </w:p>
    <w:p>
      <w:r>
        <w:rPr>
          <w:b/>
        </w:rPr>
        <w:t>[Pages 46–48]</w:t>
      </w:r>
    </w:p>
    <w:p>
      <w:r>
        <w:t>48 BULLETIN NO. 2 OF JANUARY 14, 2019</w:t>
        <w:br/>
        <w:t>171. GN also emphasized how the recent data published by ARERA in the annual report for 2017170 confirms the effectiveness of the strategy implemented by the Enel group and reported by the company: in particular, the HHI concentration index of the electricity market rose from 1,342 (2016 data) to 1,521, exceeding the traditional antitrust attention threshold of 1,500, and Enel's share grew from 35.2% of the volumes sold in 2016 to 37.3% in 2017. Despite all the efforts of the liberalization process and independent operators aimed at creating greater competition in the market, there is not a gradual reduction in the role of the incumbent, but rather a strengthening of it to the detriment of new entrants, as an effect of the abusive and exclusionary strategy implemented.</w:t>
        <w:br/>
        <w:t>172. In its final memorandum, GN finally requested the Authority to reopen the investigation regarding the aggressive winback practice of EE, in light of alleged further evidence concerning agencies formerly of Green Network then contracted by Enel, which would have had the specific task of contacting GN customers and implementing the reported aggressive and disparaging winback practices.</w:t>
        <w:br/>
        <w:t>IV.6 THE ARGUMENTS OF AIGET</w:t>
        <w:br/>
        <w:t>173. Among the complainants, the association AIGET was heard in a hearing (on October 23, 2017) and provided subsequent information, as well as a concluding memorandum171. In summary, the association first stated that - at the crucial moment of transition towards the definitive liberalization of electricity sales - it hopes that:</w:t>
        <w:br/>
        <w:t>(i) the contestability of customers still under greater protection is effectively guaranteed by all operators, within a genuinely competitive framework;</w:t>
        <w:br/>
        <w:t>(ii) abusive practices implemented by some vertically integrated operators that exploit their position, the related information assets, and the lack of awareness (on the part of some) of users are countered to shift their position of strength from the MT to the ML, hindering the effective liberalization of the electricity sales market and exercising true forms of pre-emption on protected customers;</w:t>
        <w:br/>
        <w:t>(iii) the so-called "drag effect" is ultimately avoided (also by virtue of the implementation choices of the Competition Law to be made), that is, the customer's remaining within the same corporate group as the protection supplier, should they not make a specific choice, or in any case be induced to do so by making an uninformed decision.</w:t>
        <w:br/>
        <w:t>174. According to the association, in fact, a strongly critical situation remains in the market, which hinders the unfolding of proper competition and harms smaller operators and new entrants. AIGET finds ample evidence of this situation in the investigation file, with reference to at least three profiles of competitive criticality:</w:t>
        <w:br/>
        <w:t>a) the availability and use of information acquired in the MT supply that could favor the acquisition of customers to (their) ML or their return from other operators;</w:t>
        <w:br/>
        <w:t>b) the adoption of organizational and operational models that accentuate or are otherwise unable to effectively reduce the possibility of committing competitive offenses;</w:t>
        <w:br/>
        <w:t>c) the exploitation of brand reputation and belonging to an integrated group (an element not replicable by other operators), as well as the still existing information asymmetry between operators and consumers in the market, also through behaviors that effectively evade the brand unbundling obligations set forth in the sector regulation.</w:t>
        <w:br/>
        <w:t>170 ARERA, “Annual report on the state of services and activities carried out,” March 31, 2018.</w:t>
        <w:br/>
        <w:t>171 See documents 203, 335, and 528.</w:t>
      </w:r>
    </w:p>
    <w:p>
      <w:r>
        <w:t>BULLETIN NO. 2 OF JANUARY 14, 2019 49</w:t>
        <w:br/>
        <w:t>175. With regard to the specific evidence concerning the offering of customer contact lists acquired through privacy consents by ESE/SEN to third parties, the representatives of the association clarified that they became aware of it only during the proceedings. They also stated that any potential notice — assuming it would suffice — should in any case have been placed on the distributor's website, with whom the sellers enter into the transport contract and therefore maintain relations, and not on that of the major protection provider, which third-party sellers have no reason to consult. Furthermore, regarding the same notice, AIGET stated that it would be interesting to understand if EE had also learned of it only through the website of the affiliated company. Even in the only instance where a third operator contacted ESE to verify the convenience/possibility of requesting the contact lists, the evidence on record shows that ESE adopted a dilatory and uncooperative attitude towards the requesting company.</w:t>
        <w:br/>
        <w:t>176. AIGET also stated that such specific lists for the energy sector are not freely available on the market and that, even if they only concerned customer contact data (and not data on consumption, arrears, etc.), they still contained a further very important informational element, especially for the affiliated sales company in the ML, namely the information that the customer was still served in MT by the group.</w:t>
        <w:br/>
        <w:t>177. AIGET then stated that – regardless of EE's decision to close the outbound TLS channel – its members consider the concrete modalities of teleselling to be much more concerning than teleselling itself, and in particular the aggressive winback implemented by the Enel group. Specifically, the frequently observed process is that a customer who has switched from ESE/SEN to a third ML company often "returns" to Enel, but with EE172.</w:t>
        <w:br/>
        <w:t>178. Regarding organizational models, it was established in the proceedings that physical sales channels were used with a systematic mixing of activities for ML and activities related to the exercise of the MT service, with an incentive system for SEN personnel linked to the sale of EE contracts; this element - AIGET emphasizes - appears by its very nature strategically designed to encourage the transition from MT to ML. Furthermore, the participation of SEN employees in strategic decisions of EE and the presence of confidential documents of SEN at EE were noted, a circumstance that presumably led to the use of sensitive information available to the SMT operator.</w:t>
        <w:br/>
        <w:t>179. As for the commercial offers of integrated groups specifically aimed at customers served in MT, AIGET stated that such proposals are irreplicable for competitors in re ipsa, regardless of the economic conditions practiced, as the prerogative and the message of continuity cannot in any way be replicated by competitors due to the uniqueness of the attribution of the SMT, which generates an evident competitive disadvantage for third-party sellers not part of vertically integrated groups during this transitional phase.</w:t>
        <w:br/>
        <w:t>172 Regarding switching flows, AIGET submitted a survey conducted among some of its members (documents 207, 335), from which it emerges that, for the majority of the interviewed subjects, the number of customers acquired from both ML and MT in the first six months of 2017 who sent a notice of withdrawal for switching to EE in the first four months of supply is between 30% and 50% of the customers acquired. The association emphasized that the period referenced in the survey is particularly short and, also considering the timing of billing processes, presumably incompatible with the existence of motivations for changing suppliers related to customer dissatisfaction or any service disruptions that occurred. AIGET nonetheless emphasized that it believes that the analysis of data related to customer flows and winback practices pertains to verifying the effects of the behaviors subject to the proceedings, which appear to be illicit based on what emerges from the investigation file, as it is well known that it is sufficient – for the ascertainment of antitrust abuse – to find the mere potentiality of restrictive effects.</w:t>
      </w:r>
    </w:p>
    <w:p>
      <w:r>
        <w:t>50 BULLETIN NO. 2 OF JANUARY 14, 2019</w:t>
        <w:br/>
        <w:t>180. With documentation transmitted on October 2, 2018, AIGET finally provided further elements regarding a phone call received by a SEN customer from an operator on behalf of EE, from which it could be inferred that Enel Energia has in its possession the supply data (including the POD code) of customers served in MT by SEN and uses them to formulate its own commercial offers for ML. The phone call would also testify that EE, despite statements regarding the closure of the so-called outbound teleselling channel, has not in fact interrupted the use of the telephone channel to promote contracts in the free market.</w:t>
        <w:br/>
        <w:t>IV.7 THE ARGUMENTS OF ENI</w:t>
        <w:br/>
        <w:t>181. Among the third parties intervening, the company ENI was also heard in a hearing (on October 20, 2017) and provided subsequent information requested by the Offices173. In summary, the company first stated that the behaviors analyzed by the Authority should be evaluated in light of the market structure and its changes over time. In particular, ENI highlighted that the retail electricity sector is still much more concentrated than that of gas, also in light of the different starting situations at the time of the first market liberalization. Furthermore, according to ENI, it should be noted that while a subject wishing to enter the retail gas market can propose a discounted offer compared to the regulated tariff, with limited risk, being able to easily forecast the price of the raw material as it is linked to public indicators (TTF), on the contrary, an operator wishing to enter the electricity market faces more difficulties because they must contend with the purchase price index of the AU, linked to a behavioral element that is difficult to predict (the purchasing strategies of the same AU). Therefore, the retail electricity market is already intrinsically much less easily penetrable than that of gas.</w:t>
        <w:br/>
        <w:t>182. Regarding the hypothesized strategy of transitioning protected customers to the free market, ENI emphasized that a customer in the ML is available for a broader commercial action, that is, they can serve as a starting point for a true complete offer made up of value-added services (e.g., so-called "dual" or "dual fuel" offers, both for electricity and gas).</w:t>
        <w:br/>
        <w:t>183. ENI also made some observations regarding the exact commodity and geographical definition of the electricity sales market174.</w:t>
        <w:br/>
        <w:t>184. The company then specified that undoubtedly the practices contested in the three proceedings of the Authority175 may have influenced the transition of customers; however, the relevance of such practices by Enel has an effect on the market that is far greater than that of other operators, even if integrated into distribution, who are competitive only at the local level. For ENI, in fact, the positioning of competitors at the national level matters.</w:t>
        <w:br/>
        <w:t xml:space="preserve">185. With more specific regard to the behaviors, ENI noted that the Enel group, after making a precise industrial choice in 2007 to keep Enel Servizio Elettrico and Enel Energia separate, seems to have adopted behaviors characteristic of a single company. For example, regarding this industrial choice, ENI considers it extremely questionable, from a competitive perspective, that ESE/SEN has transferred the contact data of its customers – acquired through privacy consent – to EE. The representatives of the company stated in this regard that they have never seen the notice regarding the availability of data also for third parties and have never been made aware of it. </w:t>
        <w:br/>
        <w:t>173 See documents 202, 240.</w:t>
        <w:br/>
        <w:t>174 In particular, according to ENI, while the MT electricity segment has a local dimension, the ML tends and will increasingly tend in the future towards a national dimension, as most investments concern information systems and communication and marketing costs that are fixed in nature and spread across the entire customer base.</w:t>
        <w:br/>
        <w:t>175 In addition to the present investigation, reference is made to the parallel proceedings A512 and A513 opened against A2A and Acea.</w:t>
      </w:r>
    </w:p>
    <w:p>
      <w:r>
        <w:rPr>
          <w:b/>
        </w:rPr>
        <w:t>[Pages 49–51]</w:t>
      </w:r>
    </w:p>
    <w:p>
      <w:r>
        <w:t>BULLETIN NO. 2 OF JANUARY 14, 2019 51</w:t>
      </w:r>
    </w:p>
    <w:p>
      <w:r>
        <w:t>knowledge in any other way of such activity; they do not believe, therefore, that the company exercising the greater protection of the Enel group intended to engage in a genuine commercial activity for which it would have been reasonable to seek customers more proactively. ENI also emphasized that SEN, as a supplier in the MT, unlike other entities operating in the ML, does not engage in winback, so even the acquisition of consents for itself would make little sense.</w:t>
      </w:r>
    </w:p>
    <w:p>
      <w:r>
        <w:t>186. From the further aspect contested in the CRI, the fact that Enel sales points have both positions for the ML and for the MT can only increase the likelihood that the customer will transition to the ML of EE. ENI stated in this regard that until proven otherwise, it is confident that good practices of necessary protection have been adopted by the Enel group; however, if the operators are present in the same location, there will always be someone who, by offering information about the service in the ML, seeks to acquire the MT customer.</w:t>
      </w:r>
    </w:p>
    <w:p>
      <w:r>
        <w:t>187. In view of the complete liberalization of the retail electricity sector, finally, the company expressed concern that if SEN customers mostly switch to the affiliated company EE in the free market (also considering that the Enel brand is dominant and remained in the protected market until 2016), Enel will certainly be able to more aggressively target the gas market by leveraging the gas offer from the electricity one.</w:t>
      </w:r>
    </w:p>
    <w:p>
      <w:r>
        <w:t>IV.8 THE ARGUMENTS OF AXPO ITALIA, E.JA AND GALA</w:t>
      </w:r>
    </w:p>
    <w:p>
      <w:r>
        <w:t>188. Among the third parties intervening, Axpo Italia, E.JA, and Gala submitted a final memorandum on November 12, 2018 (Axpo Italia also submitted a previous memorandum on July 24, 2018). In summary, the companies stated that only following the opening of the proceedings did they learn about the possibility of renting customer lists from the MT that had provided their consent to be contacted by third-party companies. In this regard, on March 8, 2018, Axpo sent a request for information to Servizio Elettrico Nazionale regarding the conditions and costs of this rental service.</w:t>
      </w:r>
    </w:p>
    <w:p>
      <w:r>
        <w:t>189. SEN, in a response communication dated March 16, 2018, informed about the expected conditions and prices (in particular, the possibility of renting about [400/600] thousand registries, at differentiated unit fees based on the acquisition channel, up to a maximum of [1/2] euro each for the registries acquired via telephone channel). However, Axpo emphasized that, in its opinion, this possibility of accessing the data of protected customers, also providing for a mark-up for the transferring company as remuneration for the marketing service performed, does not represent an adequate way of making such information available, where – especially at the current moment of transition towards the complete overcoming of the MT regime and market liberalization – third parties should be allowed free access (or, alternatively, under regulated conditions) to information related to protected customers.</w:t>
      </w:r>
    </w:p>
    <w:p>
      <w:r>
        <w:t>190. Furthermore, also regarding the activity of collecting and transferring privacy consents by ESE/SEN, the companies emphasized how it would clearly emerge from the documents of the proceedings the instrumental nature of the service of renting registries for third parties (also evidenced by the non-proactive attitude held by the company to make the service known and during the contacts that occurred with the only company that in 2016 requested the data), which would correspond to a cunning strategy aimed rather at legitimizing ex post the transfer of MT customer data to the affiliated company active in the ML.</w:t>
      </w:r>
    </w:p>
    <w:p>
      <w:r>
        <w:t>191. Moreover, regarding the relationships between the two companies of the Enel group, the strategy of pre-emption on protected customers would emerge, according to Axpo, E.JA, and Gala, also from the transfer of data and documents between them, in blatant violation of the unbundling rules, as well as from the mixed use of the sales structures of the company in MT also by the sales company in the ML (with incentives for the negotiation of ML customers also provided for MT employees). Finally, for the purpose of transferring the customers held in MT to the ML, the Enel group also used a special offer exclusively aimed at customers under greater protection, the so-called "Always with You" offer, which, although providing for a lower margin than normal for the group, was suitable for pursuing the strategic objective of emptying the pool of greater protection of SEN in favor of the affiliated company EE.</w:t>
      </w:r>
    </w:p>
    <w:p>
      <w:r>
        <w:t>192. The elements contested in the CRI would ultimately represent further pieces of a typical pre-emption strategy, implemented through the use of irreplicable assets and agreed at the group level, capable of altering the competitive dynamics of the market, all the more serious considering the imminent phase of liberalization and the fact that the examined conduct has concerned the class of users (those in MT) most inert in competitive terms.</w:t>
      </w:r>
    </w:p>
    <w:p>
      <w:r>
        <w:t>IV.9 THE ARGUMENTS OF CODICI</w:t>
      </w:r>
    </w:p>
    <w:p>
      <w:r>
        <w:t>193. The consumer association CODICI submitted, on November 16, 2018, a concluding memorandum, in which it emphasized that the allegations made by the Authority against the Enel group are corroborated by numerous reports received through direct contact channels with consumers. According to the association's data, in particular, at least one-third of users would have been contacted by the companies under investigation to achieve their transition from MT to ML, especially during the period between 2016 and 2017, when the end of the protected regime was discussed (and then established) at the legislative level, and often in ways suitable to exploit the consumers' lack of full awareness regarding the difference between the two markets. The behaviors subject to the investigation would therefore only increase the already reduced mobility of final demand, harming all operators in the free market and ultimately harming the consumers themselves, who could benefit from more advantageous contractual conditions but are not placed in a position to seize such advantages.</w:t>
      </w:r>
    </w:p>
    <w:p>
      <w:r>
        <w:t>V. EVALUATIONS</w:t>
      </w:r>
    </w:p>
    <w:p>
      <w:r>
        <w:t>V.1 INTRODUCTION</w:t>
      </w:r>
    </w:p>
    <w:p>
      <w:r>
        <w:t>194. The investigative findings testify that the Enel group has unlawfully used prerogatives possessed solely by virtue of its position as an integrated upstream operator with distribution and, therefore, with sales in greater protection, such as the contact data of the protected customer base, in order to compete with its competitors in acquiring electricity sales contracts under free market conditions. The evidence on record particularly shows how there are economic incentives for the group to transform supplies in the MT regime into ML contracts, as described in the same company documentation acquired during the inspection. In this regard, it should be noted that the economic rationale for acquiring a customer in the free market also lies in the imminence of the mandatory transition of all MT customers to the ML. The incentive to "ferry" the largest number of customers from SMT to its own ML intensifies with the approaching repeal of the SMT (then set for July 1, 2019). In fact, if in general terms a customer who has switched to the ML is a customer more easily contested by competitors, in the perspective of the end of greater protection, the possibility for Enel to lose the protected customer anyway pushes the company to anticipate its transition to the ML before other operators acquire that customer.</w:t>
      </w:r>
    </w:p>
    <w:p>
      <w:r>
        <w:t>V.2 RELEVANT MARKETS</w:t>
      </w:r>
    </w:p>
    <w:p>
      <w:r>
        <w:t>195. As is known, in the case of abuse of a dominant position – unlike that of restrictive agreement – the delimitation of the relevant market pertains to the prerequisites of the assessment of the behavior that could be anti-competitive; in this case, it is necessary to first ascertain the existence of dominance in the market itself to characterize the observed behavior as abusive.</w:t>
      </w:r>
    </w:p>
    <w:p>
      <w:r>
        <w:t>196. As is also well known, for the purposes of identifying a relevant market, it is necessary to consider both the characteristics of the product or service affected by the conduct in question (product market) and the geographical extent within which the competitive conditions regarding that product are sufficiently homogeneous and can be distinguished from contiguous geographical areas (geographical market).</w:t>
      </w:r>
    </w:p>
    <w:p>
      <w:r>
        <w:t>197. In the present proceedings, due to the conduct under examination, the relevant markets can be identified along the electricity supply chain in the upstream market of distribution services and in the downstream markets of retail electricity sales to smaller final customers connected to the low-voltage network, both domestic and non-domestic.</w:t>
      </w:r>
    </w:p>
    <w:p>
      <w:r>
        <w:t>V.2.1 The electricity distribution market</w:t>
      </w:r>
    </w:p>
    <w:p>
      <w:r>
        <w:t>198. As already seen, the activity of electricity distribution consists of the transport of dispatched energy through the national transmission network from the interconnection points with that network to the withdrawal points owned by the final customers connected to the local distribution network. The distribution activity is carried out based on a concession, granted by the Ministry of Economic Development, covering one or more municipalities (current concessions will expire in 2030).</w:t>
      </w:r>
    </w:p>
    <w:p>
      <w:r>
        <w:t>199. From a geographical perspective, regarding the activity of electricity distribution, the relevant market coincides with the territory covered by the concession, in which the concessionaire therefore holds a monopoly position ex lege.</w:t>
      </w:r>
    </w:p>
    <w:p>
      <w:r>
        <w:t>V.2.2 The retail electricity sales markets</w:t>
      </w:r>
    </w:p>
    <w:p>
      <w:r>
        <w:t>200. As also already described, the activity of retail electricity sales consists of the marketing, supply, and delivery of energy to final customers connected to the networks.</w:t>
      </w:r>
    </w:p>
    <w:p>
      <w:r>
        <w:rPr>
          <w:b/>
        </w:rPr>
        <w:t>[Pages 52–54]</w:t>
      </w:r>
    </w:p>
    <w:p>
      <w:r>
        <w:t>54 BULLETIN NO. 2 OF JANUARY 14, 2019</w:t>
      </w:r>
    </w:p>
    <w:p>
      <w:r>
        <w:t>distribution. According to constant jurisprudence and practice of the Authority, separate product markets are considered in relation to the type of final customers served. The different categories of final customers, in fact, differ, among other things, with regard to volumes and consumption profiles, marketing costs, the standardization or not of sales conditions, the different degree of mobility, and the risk of default. This significant differentiation in demand characteristics leads to the presence of distinct offers and competitive constraints for the different types of final customers184.</w:t>
      </w:r>
    </w:p>
    <w:p>
      <w:r>
        <w:t>201. In particular, sales to domestic and non-domestic final customers are considered separately, and among the latter, sales to customers of different sizes and characteristics, summarized by the type of connection to the network (low voltage or medium/high voltage); the Authority's decision-making practice does not distinguish, however, between customers under the regime of greater protection or safeguard185 and customers in the free market (supplied under economic and commercial market conditions)186.</w:t>
      </w:r>
    </w:p>
    <w:p>
      <w:r>
        <w:t>202. For the purposes of this proceeding, the markets for the retail sale of electricity to domestic187 and non-domestic customers connected at low voltage, mostly small businesses (so-called "BT other uses")188, are to be considered.</w:t>
      </w:r>
    </w:p>
    <w:p>
      <w:r>
        <w:t>203. Regarding the sale of electricity, the geographical dimension of the various markets depends on several factors, primarily related to the actual degree of mobility of final demand, which, concerning low voltage users, is predominantly served at the local level, whereas for larger users (MT and AT), competition among companies develops at the national level.</w:t>
      </w:r>
    </w:p>
    <w:p>
      <w:r>
        <w:t>204. In particular, in accordance with the previous decisions of the Authority189, the geographical dimension of the markets for sales to domestic and non-domestic customers connected at low voltage remains local, coinciding with the areas in which the territorially competent distribution company operates. Among the various factors to be considered, it is noteworthy that, from the demand side, the costs of searching for and switching suppliers are still perceived as particularly significant compared to the gains that can be obtained, and therefore, there is a general inertia among consumers to abandon the greater protection regime190; from the supply side, the costs of local penetration are high, to the point that there are still few operators who can effectively cover significant portions of the national territory with marketing activities beyond the online offer.</w:t>
      </w:r>
    </w:p>
    <w:p>
      <w:r>
        <w:t>184 See, for example, AGCM provision no. 25550 of July 15, 2015, C11990 – Alto Adige Electric Company/Energy Company.</w:t>
      </w:r>
    </w:p>
    <w:p>
      <w:r>
        <w:t>185 As already seen, all customers who find themselves, even temporarily, without a contract for the sale of electricity in the free market, but who do not qualify for access to the greater protection service, are admitted to the safeguard service, organized through auctions on a territorial basis.</w:t>
      </w:r>
    </w:p>
    <w:p>
      <w:r>
        <w:t>186 This is especially because there are no obstacles to switching from the greater protection or safeguard service to the free market and vice versa, as well as considering that the greater protection tariff and the safeguard price constitute a competitive constraint for operators in the free market, as no customer would have an interest in moving to that segment by accepting a worse offer in terms of price and quality (see C11990, cited).</w:t>
      </w:r>
    </w:p>
    <w:p>
      <w:r>
        <w:t>187 Equivalent to over 29 million withdrawal points in 2017 (see ARERA Report 117/2018/I/COM, cited, p. 3).</w:t>
      </w:r>
    </w:p>
    <w:p>
      <w:r>
        <w:t>188 Equivalent to about 7 million withdrawal points in 2017. The vast majority of these customers qualify for greater protection, while only about 1% of these users in 2017 were supplied under safeguard (see ARERA Report 117/2018/I/COM, cited, p. 3).</w:t>
      </w:r>
    </w:p>
    <w:p>
      <w:r>
        <w:t>189 See, for example, C11990, cited.</w:t>
      </w:r>
    </w:p>
    <w:p>
      <w:r>
        <w:t>190 As already noted, in particular, in 2017, still 59% of domestic customers were supplied under greater protection, while this percentage is 46% for the so-called "BT other uses" customers (see ARERA Report 117/2018/I/COM, cited, p. 24).</w:t>
      </w:r>
    </w:p>
    <w:p>
      <w:r>
        <w:t>BULLETIN NO. 2 OF JANUARY 14, 2019 55</w:t>
      </w:r>
    </w:p>
    <w:p>
      <w:r>
        <w:t>205. In conclusion, from a geographical perspective, the competitive context is still not homogeneous across the national territory, as the preferences expressed by demand and the advantages associated with the historical presence of SMT operators in the territory create distinct competitive constraints at the local level. Although this situation is hopefully close to changing, as the anticipated cessation of the greater protection regime will eliminate the current prerogatives of integrated sellers, market conditions characterized by competitive dynamics focused on the different local areas where the distribution concession exists remain, which will hopefully be overcome in a context of full liberalization that allows for effective competition among sales companies at the national level.</w:t>
      </w:r>
    </w:p>
    <w:p>
      <w:r>
        <w:t>V.3 THE DOMINANT POSITION OF ENEL GROUP COMPANIES</w:t>
      </w:r>
    </w:p>
    <w:p>
      <w:r>
        <w:t>206. According to established antitrust jurisprudence, a dominant position is that position of economic power by which the company that holds it is able to hinder the persistence of effective competition in a given market and has the possibility to behave, in general, independently of competitors, customers, and ultimately, consumers191.</w:t>
      </w:r>
    </w:p>
    <w:p>
      <w:r>
        <w:t>207. In line with the Commission's Communication concerning "Guidelines on the Commission's priorities in applying Article 82 of the EC Treaty to the abusive behavior of dominant companies aimed at excluding competitors"192, the structural factors constituting the dominant position are essentially identified in the size of the market share, especially if significant and persistent over time193, as well as in the existence of barriers to entry for new operators194.</w:t>
      </w:r>
    </w:p>
    <w:p>
      <w:r>
        <w:t>208. In the relevant market of electricity distribution, e-distribution195, by virtue of the legal monopoly held in the provision of the service, is in a dominant position ex lege in the local markets coinciding with the territories subject to concession. e-distribution, moreover, is by far the main national operator in distribution; the company operates based on a single concession granted by the MSE relating to a very high number of Italian municipalities and distributed in 2016 – both in terms of volumes and number of POD served - about 85% of the electricity consumed in Italy196.</w:t>
      </w:r>
    </w:p>
    <w:p>
      <w:r>
        <w:t>209. In the relevant markets for the sale of electricity to domestic and non-domestic customers connected at low voltage, the Enel group (through the companies dedicated respectively to greater protection – Servizio Elettrico Nazionale S.p.a., previously Enel Servizio Elettrico S.p.a. – and to the free market – Enel Energia S.p.a.), besides being the main player at the national level197, is the main operator in all the municipal territories relevant to its electricity distribution company. In particular, by virtue of the ex lege monopoly position held in distribution, the Enel group, also providing the greater protection service,191 See consolidated jurisprudence starting from Court of Justice, February 14, 1978, C - 27/76, United Brands.</w:t>
      </w:r>
    </w:p>
    <w:p>
      <w:r>
        <w:t>192 In G.U.E.E, C 45, of February 24, 2009.</w:t>
      </w:r>
    </w:p>
    <w:p>
      <w:r>
        <w:t>193 Par. 13.</w:t>
      </w:r>
    </w:p>
    <w:p>
      <w:r>
        <w:t>194 Par. 16.</w:t>
      </w:r>
    </w:p>
    <w:p>
      <w:r>
        <w:t>195 As already seen, e-distribution is the corporate name that Enel Distribuzione S.p.a. adopted, effective July 1, 2016, in compliance with the brand unbundling obligations provided for by Legislative Decree no. 93/2011 and subsequently detailed by ARERA resolution no. 296/2015. e-distribution is wholly owned by Enel S.p.a.</w:t>
      </w:r>
    </w:p>
    <w:p>
      <w:r>
        <w:t>196 See AEEGSI, Annual Report 2017.</w:t>
      </w:r>
    </w:p>
    <w:p>
      <w:r>
        <w:t>197 With shares in terms of energy volumes amounting to about 73% of the domestic clientele and 40% of the so-called "BT other uses" customers (see AEEGSI, Annual Report 2017, cited).</w:t>
      </w:r>
    </w:p>
    <w:p>
      <w:r>
        <w:t>56 BULLETIN NO. 2 OF JANUARY 14, 2019</w:t>
      </w:r>
    </w:p>
    <w:p>
      <w:r>
        <w:t>holds an absolutely preeminent position in these territories. Throughout the entire distribution network managed by e-distribution, in 2017 it appears that the Enel group serves, in both the greater protection and free market modalities, [80/85]% of domestic customers and [70/85]% of non-domestic customers (see previous §60), whereas the second operator holds, in both cases, shares below 5%; this national market position is the joint effect of the individual positions in each local market where the Enel group is a distributor and where, considering the significant homogeneity across the national territory of the phenomenon of the prevalence of users served under greater protection compared to those in the free market, highlighted also in the Retail Monitoring ARERA 2018198, and the consequent predominant presence in the retail market of the related integrated supplier, the Enel sales companies are similarly dominant.</w:t>
      </w:r>
    </w:p>
    <w:p>
      <w:r>
        <w:t>210. In this regard, it is noted that still in 2017, in the 108 Italian provinces where SEN also provides the greater protection service199, the share of domestic users served under greater protection was always equal to or greater than 50%, except in 4 cases where it was still above 40%. It follows that in each local market where SEN is active, it is reasonable to believe that the Enel group holds shares far exceeding 50%, without therefore significant divergences from the overall (and average) national data mentioned above, considering that to the shares of users served under greater protection by SEN – always above 40% - must be added those related to customers served by EE, which on average at the national level in 2017 were equal to [20/25]%.</w:t>
      </w:r>
    </w:p>
    <w:p>
      <w:r>
        <w:t>211. From the analysis of the same data, it is also evident that the share of non-domestic users served under greater protection also by SEN is always greater than 35%, except in 5 provinces, where in any case it remains above 30%. Moreover, only in 3 of these is the Enel group the only operator of the SMT, while in the remaining 2 provinces in the respective capital the greater protection service is provided by another company. Even in this case, therefore, by adding to the shares of users served by SEN the high shares held by EE in the free market, which in 2017 were on average at the national level equal to [20/25]%, extremely significant overall shares for the Enel group are reached, which substantially confirm the market position summarized by the overall average data mentioned above.</w:t>
      </w:r>
    </w:p>
    <w:p>
      <w:r>
        <w:t>212. The average values of market shares and the low variability across the national territory of the data relating to the prevalence of customers supplied under greater protection compared to those served in the free market, exemplified by provincial data200, ultimately serve to confirm that the national market position of the Enel group sales companies is adequately representative of the market power expressed at the local level in the areas where the e-distribution group company operates as a distributor. Considering also all the other classic indicators of dominance, such as the stability over time of market shares, the economic and financial capacity of the company compared to the average of competitors, vertical integration, brand recognition, and reputation, the exclusive operation in a significant segment of the relevant market (i.e., the supply in the MT regime, ex lege only offerable by the territorially competent distributor or a company connected to it), the Enel group sales companies result as dominant.</w:t>
      </w:r>
    </w:p>
    <w:p>
      <w:r>
        <w:t>198 See ARERA Report 117/2018/i/com, "Monitoring of the retail electricity and gas markets. Report to the Minister of Economic Development, pursuant to paragraph 66, Article 1 of the Annual Law for the Market and Competition 2017" of March 1, 2018, cited.</w:t>
      </w:r>
    </w:p>
    <w:p>
      <w:r>
        <w:t>199 The identity of the operators providing the SMT has been derived from the information available on the ARERA website regarding the companies that provide electricity distribution service in the various municipal territories.</w:t>
      </w:r>
    </w:p>
    <w:p>
      <w:r>
        <w:t>200 The provincial data constitutes the only available proxy of the local areas constituting the relevant market from a geographical perspective, identified with the territorial areas where the municipal distribution concessions exist.</w:t>
      </w:r>
    </w:p>
    <w:p>
      <w:r>
        <w:rPr>
          <w:b/>
        </w:rPr>
        <w:t>[Pages 55–57]</w:t>
      </w:r>
    </w:p>
    <w:p>
      <w:r>
        <w:t>BULLETIN NO. 2 OF JANUARY 14, 2019 57</w:t>
      </w:r>
    </w:p>
    <w:p>
      <w:r>
        <w:t>are certainly able to operate quite independently of competitors and consumers in all the territories where they operate as integrated sellers with distribution.</w:t>
      </w:r>
    </w:p>
    <w:p>
      <w:r>
        <w:t>213. In conclusion, the Enel group appears to hold a dominant position in the overall local markets for the retail sale of electricity to domestic and non-domestic customers connected at low voltage on which its distribution concession is based.</w:t>
      </w:r>
    </w:p>
    <w:p>
      <w:r>
        <w:t>V.4 ABUSE OF DOMINANT POSITION</w:t>
      </w:r>
    </w:p>
    <w:p>
      <w:r>
        <w:t>V.4.1 Premise</w:t>
      </w:r>
    </w:p>
    <w:p>
      <w:r>
        <w:t>214. As mentioned, in the current market context for the sale of electricity, competition in acquiring protected customers primarily occurs through the ability to approach them directly and individually, under equal conditions between non-vertically integrated operators and the major protection provider. In this context, the collection of privacy consents from such customers carried out by the operator providing the MT service (and, therefore, dominant in the local geographic area where it provides this public service), through discriminatory methods against non-vertically integrated competitors, may be suitable to discriminate against the latter, who do not have access to the same information, where such conduct is aimed at using the registries in question for marketing activities in the ML. This conduct has concretely occurred in the specific case, with evidence proving the use of the relevant contact data by the vertically integrated operator, which preferentially and primarily approached MT customers to propose offers in the free market.</w:t>
      </w:r>
    </w:p>
    <w:p>
      <w:r>
        <w:t>215. The evidence on record fully confirms the investigative hypothesis that the Enel group, integrated in distribution and sales in the protected market, has implemented, through the parent company Enel S.p.a. and the controlled companies Servizio Elettrico Nazionale S.p.a. and Enel Energia S.p.a., non-replicable conduct based on prerogatives derived from the performance of an exclusive activity by law, in the overall local markets - in which it is dominant - for the sale of electricity to domestic and non-domestic customers connected at low voltage. Such conduct appears capable of unlawfully benefiting its sales company in the free market, hindering non-integrated sellers and consequently prejudicing the competitive development of the national electricity sales market following the repeal of the major protection regime.</w:t>
      </w:r>
    </w:p>
    <w:p>
      <w:r>
        <w:t>216. In particular, the investigative findings show that the Enel group has implemented a homogeneous commercial/industrial strategy across all territories where it holds a dominant position, aimed at contracting, with its own energy supply offers in the free market, the customer base served under the major protection regime in the areas of competence of e-distribution; From this perspective, the TIUF (art. 22) has also provided that non-discriminatory access methods to sensitive commercial information of a MT sales company must be regulated, capable of benefiting the sales company in the ML of the same group, although the implementing regulatory measures have not yet been defined.</w:t>
      </w:r>
    </w:p>
    <w:p>
      <w:r>
        <w:t>217. In this regard, the decision of the French Competition Authority in the Engie case, which established an abuse of dominant position related, among other things, to the use of data from "protected" gas customers to propose offers in the free gas and electricity market by Engie S.A. (of the GDF Suez group), a supplier of both electricity and gas in the French free market and also engaged in the sale of gas under regulated conditions to a very significant share of French consumers, is noteworthy (http://www.autoritedelaconcurrence.fr/pdf/avis/17d16.pdf) no. 17-D-16 of March 21, 2017. Similarly, from the same Authority, see also the earlier decision regarding the EDF group, no. 13-D-20 of December 17, 2013 (http://www.autoritedelaconcurrence.fr/pdf/avis/13d20.pdf) and, more generally, the opinion issued on June 14, 2010 (avis no. 10-A-13) "relatif à l’utilisation croisée des bases de clientèle" (http://www.autoritedelaconcurrence.fr/pdf/avis/10a13.pdf).</w:t>
      </w:r>
    </w:p>
    <w:p>
      <w:r>
        <w:t>58 BULLETIN NO. 2 OF JANUARY 14, 2019</w:t>
      </w:r>
    </w:p>
    <w:p>
      <w:r>
        <w:t>to this end, the Enel group has unlawfully utilized its prerogatives as an integrated operator, such as the contact data of the protected customer base, which is unavailable to competitors.</w:t>
      </w:r>
    </w:p>
    <w:p>
      <w:r>
        <w:t>218. On this point, the defensive arguments of the Parties regarding the alleged narrative and chronological illogicality of the established facts appear unconvincing, as the documentation on record fully confirms, from the initial date of contestation of the abusive conduct and therefore well before 2015, the full rationality of the strategy to transform supplies from MT to ML; this is due to the aforementioned economic rationality of acquiring a customer in the free market, also considering the awareness - since its establishment - of the temporariness of the protected regime (and therefore the necessity to acquire shares in the free market for the preservation of the group’s customer base).</w:t>
      </w:r>
    </w:p>
    <w:p>
      <w:r>
        <w:t>219. From the elements that emerged, the strategy aimed at the acquisition by Enel Energia under market conditions of customers served by Enel Servizio Elettrico/Servizio Elettrico Nazionale under the major protection regime was realized, in particular, through the preparation by ESE/SEN of lists of registries of protected customers, contactable for commercial offers by virtue of the privacy consent requested in favor of the affiliated company EE through discriminatory methods against third parties, and in the use by EE of such lists for the proposal and targeting of specific offers exclusively dedicated to customers still served under major protection, among which the latest offer "Sempre con Te," as will be further evaluated below.</w:t>
      </w:r>
    </w:p>
    <w:p>
      <w:r>
        <w:t>220. The aforementioned conduct is in violation of antitrust regulations, as it has unlawfully benefited only Enel Energia to the detriment of non-integrated competitors, through the exploitation of prerogatives that cannot be replicated by them - because they belong to SEN as the exclusive provider of major electricity protection - in a market context already unbalanced in favor of the dominant operator, as also shown by the empirical evidence analyzed. Indeed, although the existence of a competitive advantage in the territorial areas of competence, linked to the nature of historical supplier, must be considered at least partly intrinsic to the stage of market evolution, conduct of the operator in a dominant position - such as those analyzed in this investigation - aimed at artificially amplifying that advantage is deemed contrary to antitrust law, and in this case abusive with exclusionary purposes.</w:t>
      </w:r>
    </w:p>
    <w:p>
      <w:r>
        <w:t>V.4.2 The collection and use of contact data of protected customers acquired through privacy consent for commercial purposes</w:t>
      </w:r>
    </w:p>
    <w:p>
      <w:r>
        <w:t>221. Regarding the collection and use of contact data of protected customers resulting from the collection by ESE (then SEN) of privacy consents for marketing purposes, it should first be noted that the request for a double and separate consent for group companies and for third parties is not imposed by privacy regulations, which instead equate these two categories for the purpose of requesting a separate consent from the customer. The choice of this method of consent collection therefore appears far from obligatory but, on the contrary, the result of the decision-making autonomy of the Party and aimed at discriminatorily favoring the affiliated company Enel Energia, which, as shown by the investigative evidence, has indeed been able to benefit from the competitive advantages derived from holding privileged information through which to promote its commercial initiatives in the free market. The crucial importance for EE of such data is precisely related to the specific information they contain, not available through other lists available on the market, namely the reasonable certainty that that customer is still served under MT conditions by the group, to whom a targeted commercial offer can be proposed. And indeed, the investigative evidence has established that EE has effectively used, starting from 2012, the data provided by ESE/SEN for this specific purpose, namely the offering of dedicated commercial proposals to customers in MT.</w:t>
      </w:r>
    </w:p>
    <w:p>
      <w:r>
        <w:t>222. In particular, ESE/SEN, since 2012, has received only one request for the acquisition of lists from external companies. The potential acquisition by such subjects, which in this specific case did not materialize (also due to the non-proactive attitude of ESE towards Heracomm when it - the only case - requested the contact lists), would have, in any case, concerned only a subset of the contact data that during the same period were made available to Enel Energia. Third parties, in fact, as already examined in the factual part (§104), based on how the consent request to customers was formulated, could access only about 30% of the total data collected, corresponding to only those customers who had given consent to be re-contacted for commercial purposes also by companies not belonging to the group. To EE, however, all contact data of customers who indicated consent to be re-contacted by the companies of the Enel group were accessible and provided (i.e., 100% of the consented data).</w:t>
      </w:r>
    </w:p>
    <w:p>
      <w:r>
        <w:t>223. Moreover, although SEN has claimed that the activity of acquiring and transferring privacy consents was conceived independently as an activity capable of generating commercial value for the company (through the sale of acquired contacts also to third parties), in reality, the investigative evidence has shown that it was rather designed and implemented with the primary purpose of providing the acquired data to the affiliated company EE for the sale of contracts in the free market. In this regard, it suffices to note, on the one hand, that on the ESE website, the information for the transfer of lists to third parties - produced in the records by the Enel group companies - certainly did not have the visibility one would expect if ESE/SEN had a genuine commercial interest as its goal, and on the other hand, as testified by the Parties' own defenses, the activity of transferring data was not publicized in any other way to broaden its awareness among the pool of potentially interested subjects. The chosen methods, therefore, are deemed entirely insufficient to allow knowledge of the activity of collecting and transferring contacts derived from privacy consents to competitors of Enel Energia. In this regard, the intervening sellers in the proceedings - active for many years in the relevant market - have confirmed the above, stating that they were never made aware of such activity being carried out by ESE/SEN. Furthermore, as the interveners themselves have observed, it also seems reasonable to doubt that Enel Energia became aware of it through the website of the affiliated company.</w:t>
      </w:r>
    </w:p>
    <w:p>
      <w:r>
        <w:t>224. It is reiterated that the request for a double and separate privacy consent by the major protection sales company for the commercial use of data relating to customers and the transfer of all obtained contacts to the affiliated company Enel Energia was a consciously discriminatory decision among the existing lawful methods and was therefore - not only potentially - a tool for exclusionary conduct against competitors, non-integrated sellers in the free market. Even if, in fact, the Enel group had truly intended to make the collected registries available to third parties, the exploitation of the different breadth of privacy consent would have generated a clear discrimination against competitors, which could at most be remedied.</w:t>
      </w:r>
    </w:p>
    <w:p>
      <w:r>
        <w:rPr>
          <w:b/>
        </w:rPr>
        <w:t>[Pages 58–60]</w:t>
      </w:r>
    </w:p>
    <w:p>
      <w:r>
        <w:t>60 BULLETIN NO. 2 OF JANUARY 14, 2019</w:t>
      </w:r>
    </w:p>
    <w:p>
      <w:r>
        <w:t>with the transfer also to EE of only the contacts of customers who had expressed consent also in favor of third parties, a circumstance that did not occur in this case. The evidence on this point therefore confirms what was reported to the Authority by the AIGET association, whose report represented one of the premises for the initiation of the present proceedings206.</w:t>
      </w:r>
    </w:p>
    <w:p>
      <w:r>
        <w:t>224. Regarding the intra-group transfer of privacy consents, the Parties during the proceedings stated that numerous lists similar to those provided by SEN to EE would be easily available on the market at low costs to anyone interested. However, the documentation on record clearly shows - as anticipated - the strategic value of the contact data that ESE/SEN provided to the sales company in the free market. Compared to any other list from a third source, in fact, the cruciality of the data transmitted by SEN for EE is given by the additional information that that user is an electricity customer still served under greater protection by the group. This information, essential for EE, allows for the development of targeted commercial actions aimed at transitioning the customer internally from the MT to the ML, as evidenced by the fact that the ESE/SEN customer lists in the inspection documents are mentioned as fundamental primarily for the dissemination of the "Always with You" offer and other previous offers exclusively dedicated to protected users207.</w:t>
      </w:r>
    </w:p>
    <w:p>
      <w:r>
        <w:t>225. The evidence presented in the final defense briefs, relating to the fact that the company Supermoney would have offered EE on September 12, 2018, a database of approximately [500,000/1,000,000] records that would also include information regarding whether the contactable customers are served in MT, at a unit price significantly lower than that of the SEN lists, actually testifies to the exact opposite of the conclusion reached by the Parties regarding the replicability of the SEN lists, considering that in the same communication sent to EE by that company it is stated that [omissis]208. It is therefore evident that the information regarding the customer's origin from MT is only approximate, also through specific and further customer survey actions, and remains subject to a risk certainly greater than that arising from the possibility for the major protection provider to collect data directly from the served customers209. On the other hand, the strategic and differential value of the lists provided by SEN emerges very clearly from the fact that EE itself deemed it necessary to make agreements with the affiliated company for the acquisition of the lists at unit prices per contact 5/6 times higher than those advertised by Supermoney itself (see infra), an economically irrational conduct if the content of the information available were entirely similar.</w:t>
      </w:r>
    </w:p>
    <w:p>
      <w:r>
        <w:t>226. Ultimately, it is not considered disproven by the defensive arguments that the contact lists provided by SEN to EE are a strategic and irreplicable asset on which the entity in a dominant position has relied to implement a pre-emption policy on customers in the territories where the group holds the distribution concession, having the ability to precisely and without margin of error identify who the customers still in MT are, information not publicly available210.</w:t>
      </w:r>
    </w:p>
    <w:p>
      <w:r>
        <w:t>227. In terms of the strategic importance of the data from ESE/SEN, as already mentioned, the disparity reached between the fees provided in the contracts of 2016 and 2017 with EE (6.4 euros/contact and 8.4 euros/contact)211 and the average fee of EE for the acquisition of different lists on the market (according to information provided by the same company, [omissis] euros/contact) is also noteworthy. The fact that EE has shown interest in acquiring the ESE/SEN records at a unit cost significantly higher than that indicated by it as available on the market, in fact, testifies to the crucial importance of those lists, as by contacting the customers contained therein EE could propose a specific commercial offer, based on the element of continuity and reassurance regarding the lack of change ("stay with Enel" and similar phrases), a possibility that the company could not obtain by using other existing lists on the market, potentially at lower costs. The further argument that, in light of a high unit fee, the overall investment for EE would still have been modest, amounting to about [1/10] million euros, and therefore sustainable by any competing operator, is also irrelevant. Even assuming that the economic-financial capacities of an average competitor are comparable to those of EE, what matters is the circumstance that competitors have not been placed in the same conditions of accessibility to such data compared to the Enel Energia group company.</w:t>
      </w:r>
    </w:p>
    <w:p>
      <w:r>
        <w:t>228. The use of the customer data lists in question - aimed at intercepting a significant portion of the protected demand before customers "exit" the group’s customer base - can therefore be configured as an abusive conduct, capable of excluding competitors active in only one segment, that of the free market, which weighs less than half of the sales market, and in which each of them holds a customer base that is in no way comparable to that of EE.</w:t>
      </w:r>
    </w:p>
    <w:p>
      <w:r>
        <w:t>229. Nor do the circumstances that, according to the defensive arguments of the Parties, the records would have been annually equal on average to only about [0-5]% of SEN's customer base and that the use of such lists would have resulted in the acquisition of a limited number of free market contracts for EE (according to the statements made, [20,000/40,000] since 2015) serve to diminish the anti-competitive nature of the activity of collecting and using discriminatory data derived from privacy consents. In the first place, in fact, the total number and not the annual number of contacts transferred from SEN to EE should be considered, which instead corresponds to about [10-15]% of SEN's customer base, and secondly, to correctly assess the potential restrictive impact of the analyzed conduct, the pool of customers contactable through the SEN lists should still be compared to the customer base of competitors, which is significantly smaller on average compared to the incumbent group, for whom the lists acquired from SEN represent a significant portion of demand removed from competition in the market and the subject of the pre-emption strategy on protected customers contested here against the Enel group.</w:t>
      </w:r>
    </w:p>
    <w:p>
      <w:r>
        <w:t>210 The argument of the Parties that, for example for the "Always with You" offer, the offer through the telephone channel was preceded by a question to the customer regarding whether or not they were still a customer served under greater protection, and thus would testify to the non-use of contact data of protected customers, cannot be shared in this regard. That the telephone operator had in its scripts the question regarding whether that customer was still served in MT or not is, in fact, not sufficient in any way to prove that EE did not have reasonable certainty that, coming from customer lists of the affiliated company, that customer actually was.</w:t>
      </w:r>
    </w:p>
    <w:p>
      <w:r>
        <w:t>211 In this regard, it is recalled that the inspection documentation revealed that such pricing is consistent with covering the costs incurred by ESE/SEN in all phases of the data collection activity (acquisition of consents through third-party partners, quality checks, etc.) and the realization of a markup (see above §91).</w:t>
      </w:r>
    </w:p>
    <w:p>
      <w:r>
        <w:t>62 BULLETIN NO. 2 OF JANUARY 14, 2019</w:t>
      </w:r>
    </w:p>
    <w:p>
      <w:r>
        <w:t>230. In particular, in this regard, it is noteworthy that the SEN lists acquired between 2012 and 2015 represent more than double the average customer base of the top 3 main competitors of EE212. Moreover, from a different but complementary perspective, the use of these lists has removed from competitors a significant portion, exceeding 40%, of contestable demand, where the latter can reasonably be approximated with the flows of customers exiting from greater protection during the period for which the data is held (2014-2017).</w:t>
      </w:r>
    </w:p>
    <w:p>
      <w:r>
        <w:t>231. In this sense, the ability to exclude of the contested conduct is not undermined by the evidence presented by the Parties regarding the comparison between the records acquired through the lists and SEN's customer base, even to the extent that the latter consists of a significant share of customers resistant to transitioning to the free market segment despite the liberalization process having started more than ten years ago; thus, part of that demand is not actually entirely contestable. Furthermore, this comparison disregards the structure of the market segment in which competition takes place, which is largely asymmetric in favor of EE. In other words, in the specific market context in which the abusive conduct was carried out, the comparison proposed by the Parties appears methodologically unsuitable for assessing its potential offensiveness.</w:t>
      </w:r>
    </w:p>
    <w:p>
      <w:r>
        <w:t>232. Regarding the contested case, the argument of the Parties that the use of such lists would have resulted in the acquisition of a limited number of free market contracts for EE (according to the statements made, [20,000/40,000] since 2015) is also without merit. In fact, in the first place, as is well known according to established case law, for the purposes of Article 102 TFEU, the offense of abuse of a dominant position "is perfected with the anti-competitive conduct, as long as it is suitable to disturb the functioning and freedom of the market," with "the mere potential of the restrictive effect"213 being sufficient.</w:t>
      </w:r>
    </w:p>
    <w:p>
      <w:r>
        <w:t>233. Secondly, it is noted that the number of contracts actually activated by EE based on the SEN lists produced by the Party appears to relate only to customers acquired since 2015, as the Parties have not provided information on those acquired in previous years. Furthermore, the inspection evidence showed that even in 2017 EE was still using the data acquired from ESE in 2015; it follows that the argument that EE, due to the closure of the outbound teleselling channel that occurred in June 2017, would not have requested the affiliated company to transfer the contact data relating to the years 2016 and 2017, is not indicative of the absence of further contracts acquired following the use of the contact data already previously transmitted, even if through different modalities (for example, contacting the customer for the so-called "appointment setting," and not directly for the conclusion of the contract in telephone or teleselling mode). EE's use of the contacts in the two years following the acquisition from SEN also demonstrates how they were considered sufficiently current, contrary to what the Parties claimed, even in terms of the user's permanence in the greater protection regime with SEN, as at the beginning of 2017 EE used the contacts primarily to propose the "Always with You" offer, specifically dedicated to customers in MT. The currency of the data is also appreciated with reference to the average switching rate of protected customers in the years in question, which remains particularly low214.</w:t>
      </w:r>
    </w:p>
    <w:p>
      <w:r>
        <w:t>234. In this case, in light of the analyzed market dynamics (see §119 et seq.), it emerges how the structure of acquiring new customers by EE in the territories where the affiliated company operates212. In particular, the SEN lists acquired between 2012 and 2015 are approximately [0-5] times the average size of the user base of the top 3 competitors of EE recorded in the same time frame.213 See, inter alia, Council of State, May 15, 2015, No. 2479 and, most recently, TAR Lazio, May 31, 2018, No. 6080.214 See ARERA annual reports 2013/2018.</w:t>
      </w:r>
    </w:p>
    <w:p>
      <w:r>
        <w:rPr>
          <w:b/>
        </w:rPr>
        <w:t>[Pages 61–63]</w:t>
      </w:r>
    </w:p>
    <w:p>
      <w:r>
        <w:t>BULLETIN NO. 2 OF JANUARY 14, 2019 63</w:t>
      </w:r>
    </w:p>
    <w:p>
      <w:r>
        <w:t>ESE/SEN operates the greater protection service which is already heavily skewed towards acquisitions from the greater protection itself, both in absolute terms and compared to all major competitors.</w:t>
      </w:r>
    </w:p>
    <w:p>
      <w:r>
        <w:t>235. In fact, as already extensively reconstructed in the factual part, during the period 2014-2017, the share of customers who switched to EE, compared to the total number of domestic customers who left the greater protection, is already very high and, moreover, increasing, in contrast to a declining trend in the share of customers acquired in the free market compared to customers who changed supplier in that segment. Furthermore, the acquisitions of customers exiting from the greater protection already carry a greater weight for EE than that which this type of customer represents for other operators.</w:t>
      </w:r>
    </w:p>
    <w:p>
      <w:r>
        <w:t>236. The abuse thus fits into a market context already characterized by a strong stickiness of the demand served under the greater protection regime, which tends to turn to the company operating in the free market segment belonging to the same group.</w:t>
      </w:r>
    </w:p>
    <w:p>
      <w:r>
        <w:t>237. Regarding the arguments put forward by the Parties on the empirical evidence analyzed and the evidentiary value thereof, especially through the memorandum of the appointed economic consultant, it is reiterated that such evidence has not been presented as proof of the effects of the conduct itself, but rather as a framework of the dynamics that already characterize the market in which the conduct has been carried out. In this perspective, for example, the comparison with the performance of another vertically integrated operator not subject to proceedings, aimed at showing that the same are even better than those of the Enel group in acquiring customers in the free market previously held in greater protection, is therefore irrelevant. In any case, the comparison with other vertically integrated operators is not methodologically correct as, beyond the chosen commercial policies, the different characteristics of the incumbent being compared (for example, the multi-utility nature and strong local territorial roots) are likely to deeply affect the observed market performance.</w:t>
      </w:r>
    </w:p>
    <w:p>
      <w:r>
        <w:t>238. In conclusion, therefore, it is believed that in the examined context, the conduct of the dominant operator aimed at artificially amplifying the advantage it already intrinsically enjoys – for historical reasons and related to the characteristics of demand – compared to non-integrated competitors, presents a particularly significant exclusionary scope.</w:t>
      </w:r>
    </w:p>
    <w:p>
      <w:r>
        <w:t>V.4.3 The abusive nature of the conduct</w:t>
      </w:r>
    </w:p>
    <w:p>
      <w:r>
        <w:t>239. It is ultimately believed that the analyzed conduct constitutes, in the examined context, an abuse, as it has been carried out by an operator in a dominant position and is capable of altering the competitive dynamics of the retail electricity sales market in the affected territories. The conduct has been relevant at least since January 2012, when ESE began to collect and transfer to EE the data of customers in the protected market who had provided intra-group privacy consent, as well as from rental contracts acquired in the records, and until May 2017, the last moment in which there is concrete evidence in the documentation on record – also from the Parties' own statements – of EE's use of the contact data in question for the contracting of customers in the free market.</w:t>
      </w:r>
    </w:p>
    <w:p>
      <w:r>
        <w:t>240. As shown, the economic rationale for acquiring a customer in the free market also lies in the imminence of the mandatory transition of all MT customers to the ML. In particular, for the Enel group, which operates the MT in most of the national territory, the decision to definitively cease the protected regime has raised the issue of the allocation of customers still served in this manner who, at the time set for the cessation itself, have not designated a supplier in the ML. During the political and public debate that accompanied the D.D.L. Competition process in parliamentary venues, as early as April 2015, one of the possible transition methods being discussed was the holding of auctions for customer packages. While maintaining the noted transitory nature ab origine of the SMT, therefore, the incentives for the group have strengthened in light of the possibility for the group to lose customers in its customer base as a result of a publicly defined process of reallocating customers in MT, or to acquire them, in the case of winning the competitive auctions, with a margin not predictably foreseen in advance, but in any case reasonably lower than that obtainable by anticipating the process of acquisition in the free market.</w:t>
      </w:r>
    </w:p>
    <w:p>
      <w:r>
        <w:t>241. Moreover, the strategic intent of the group to neutralize the effects of such an eventuality has emerged clearly in the inspection documents, as represented, which show how Enel was well aware that it was preferable to transition the customers held in MT to the ML, in order to minimize the possibility of competition with non-integrated sellers for the acquisition of this significant and predominant part of demand.</w:t>
      </w:r>
    </w:p>
    <w:p>
      <w:r>
        <w:t>242. The argument of the Parties that the mechanisms of "competitive auction" were introduced in the text approved by the Senate only on 3.5.2017 (the day before the start of the proceedings) and therefore, before that date, the alleged "motive" hypothesized in this proceeding would not have existed, is of no merit. On the contrary, in fact, numerous inspection documents discussed in the factual section exemplify the group's intention to "transition" as many customers as possible from MT to ML. Furthermore, the possible provision of auctions for the supply of customers previously served under the MT regime had long been publicly debated, and, in any case, the circumstance that the cessation of the greater protection regime would have to imply some form of reallocation of protected customers not exclusively to the outgoing operator, under penalty of nullifying ab origine the liberalization process of retail electricity sales at the national level, was evident and foreseeable by the dominant operator well before the explicit hypothesis of auctions emerged in the public debate.</w:t>
      </w:r>
    </w:p>
    <w:p>
      <w:r>
        <w:t>243. The strategy of transitioning protected customers implemented by the Enel group also relies on the awareness of having a greater capacity to attract such customers in the free market, compared to competitors, when they are still served in MT by the group, as competitive advantages derived from the use of consented data can be leveraged against this customer base, as well as messages of continuity and reassurance in remaining within the same Enel group, also conveyed in dedicated commercial campaigns, the use of which is not possible by competitors not part of vertically integrated groups. Ultimately, the evidence testifies to the intention to leverage precisely the absence of a level playing field among operators, sharpening its competitive advantage already structurally derived from the exclusive possession of the qualification of public service provider in greater protection in the reference areas, to strengthen its market position at the expense of competitors.</w:t>
      </w:r>
    </w:p>
    <w:p>
      <w:r>
        <w:t>244. It is true that customers who have switched to the free market with EE may subsequently be contestable by competing sellers, but the Enel group is well aware of the existence of a certain degree of stickiness and resistance to change, especially from customers who have not yet – more than ten years after the market opened – voluntarily transitioned to the same ML. In this sense, even the not particularly profitable nature for EE of the "Always with You" offer, whose economic conditions are such that the company expects to achieve a level of margin deemed "normal" only over a period of several years, testifies to the importance that the group places on the possibility of retaining this type of customer through the "internal" transition from the protected market to the free market.</w:t>
      </w:r>
    </w:p>
    <w:p>
      <w:r>
        <w:t>245. Ultimately, it is believed that the described conduct should be assessed as an abusive strategy of the Enel group, aimed at countering genuinely competitive dynamics in the free market for electricity sales to domestic and non-domestic end customers of smaller sizes (the so-called "retail" segment) and capable of slowing down the process of transition towards the complete liberalization of the market itself.</w:t>
      </w:r>
    </w:p>
    <w:p>
      <w:r>
        <w:t>V.4.4 The relationship with sector regulation</w:t>
      </w:r>
    </w:p>
    <w:p>
      <w:r>
        <w:t>246. It should also be considered that the abusive nature of a behavior in light of Article 102 TFEU has no relation to its compliance with other regulations, since abuses of a dominant position consist, mostly, precisely in lawful behaviors in light of other sectors of the legal system, different from competition law. Therefore, it is not a matter of assessing the legitimacy of acts in light of the various sectors of the legal system involved, but of considering those conducts, although sectorally lawful, in light of their anti-competitive scope. From this perspective, certain acts, even if legitimate from a sectoral point of view, take on the color of indicative elements of a disproportionate intent or anti-competitive effect. Conversely, the abuse of a dominant position would be almost inconceivable, thanks to the simple fact that it often consists of analytically lawful behaviors when viewed solely in light of sectors of the legal system other than that of competition, "it follows that, even in the presence of lawful behaviors in light of individual sectoral regulations, the interpreter may find the existence of anti-competitive wrongdoing where the combination of the same is expressive of an exclusionary intent, to be ascertained indicatively as a quid pluris that adds to the summation of otherwise lawful behaviors."</w:t>
      </w:r>
    </w:p>
    <w:p>
      <w:r>
        <w:t>247. In this sense, the arguments of the Parties related to the compatibility of the conduct with regulatory discipline and in particular with the rules on brand unbundling, which intervened only in 2015 and were the subject of litigation lasting until 2017, are of no merit. In this regard, it should be noted that, in addition to the general antitrust principles, the pro-competitive sector principles have been known since the third Directive of 2009 (or at least, at the national level, since the Legislative Decree implementing the 2011 Directive) and that, moreover, the Enel group itself internally evaluates its initiatives with reference to compliance with antitrust law and not only regulatory law, as emerged from the investigative evidence (see, for example, recommendations on the pricing of contacts transferred from ESE/SEN to EE).</w:t>
      </w:r>
    </w:p>
    <w:p>
      <w:r>
        <w:t>V.4.5 Conclusions on the abuse</w:t>
      </w:r>
    </w:p>
    <w:p>
      <w:r>
        <w:t>248. Ultimately, it is believed, considering the entirety of the evidence acquired during the proceedings, that the Enel group, integrated into distribution and sales in the protected market, after having been for many years the main beneficiary of the regulatory framework, has engaged in conduct that constitutes an abuse of its dominant position, capable of distorting competition in the retail electricity market.</w:t>
      </w:r>
    </w:p>
    <w:p>
      <w:r>
        <w:rPr>
          <w:b/>
        </w:rPr>
        <w:t>[Pages 64–66]</w:t>
      </w:r>
    </w:p>
    <w:p>
      <w:r>
        <w:t>66 BULLETIN NO. 2 OF JANUARY 14, 2019</w:t>
      </w:r>
    </w:p>
    <w:p>
      <w:r>
        <w:t>of the sector, which provided for an exclusivity for the supply of the greater protection service, has engaged in non-replicable commercial conduct in the local electricity sales markets to domestic and non-domestic customers connected at low voltage, in which it is dominant, constituting an exclusionary strategy, qualifying as an abuse of a dominant position. Such conduct appears capable of hindering competitors and unjustifiably benefiting its own sales company in the free market, Enel Energia, even when the cessation of the legal protection regime became more concrete and imminent, and is therefore suitable for delaying and hindering the realization of a truly competitive retail electricity market with national geographical extension.</w:t>
      </w:r>
    </w:p>
    <w:p>
      <w:r>
        <w:t>249. It is not considered, however, that the evidentiary findings have provided a sufficient evidentiary framework to attribute any abusive conduct to the companies of the Enel group with reference to the organization and conduct of sales activities within the physical points on the territory (Enel Points and Enel Partner Points) and to the winback policies practiced by Enel Energia.</w:t>
      </w:r>
    </w:p>
    <w:p>
      <w:r>
        <w:t>250. In fact, regarding the sale of electricity within the physical points, the CRI had hypothesized that this element could also represent abusive conduct attributable to the companies of the Enel group, capable of contributing to the strategy of emptying the pool of protected customers in favor of the group company operating in the free market, Enel Energia. On this point, the Authority does not believe that the evidentiary findings are actually sufficient to evaluate the observed conduct in this sense, as no concrete element has emerged capable of proving that – despite the mixed organization of activities between MT and ML within the same physical points – there has been an unlawful transfer of information concerning the clientele managed under greater protection aimed at acquiring the same in the free market, or further behaviors capable of abusively promoting the transfer of ESE/SEN users to Enel Energia contracts. In this sense, therefore, at the conclusion of the investigative proceedings, this hypothesis cannot be considered confirmed, since no sufficient evidence has emerged in the records to reach such a determination.</w:t>
      </w:r>
    </w:p>
    <w:p>
      <w:r>
        <w:t>251. With reference to the allegedly abusive winback activity carried out by Enel Energia, finally, although the data analyzed during the investigative proceedings showed an anomaly in the percentages of reacquisition of customers who switched to the complaining operator Green Network compared to other free market traders, it is not believed that sufficient elements have emerged in the records to support that such switching dynamics are the result of selective aggressive and/or denigratory policies by Enel Energia itself, considering, also in light of the final submissions of the Parties in the proceedings and the interveners, the Authority confirms in this sense the content of the Communication of the Investigative Findings and does not require further investigation.</w:t>
      </w:r>
    </w:p>
    <w:p>
      <w:r>
        <w:t>VI. HARM TO INTRA-COMMUNITY TRADE</w:t>
      </w:r>
    </w:p>
    <w:p>
      <w:r>
        <w:t>252. In the initiation order of the present proceedings, the application of community law on competition for cases of abuse of a dominant position (Article 102 TFEU) was hypothesized, based on the intra-community harm that the case could present, taking into account the importance of the Enel group, the main national electricity group whose sales companies serve a significant share of national consumption. The Enel group, in this case, represents the main player in the relevant territorial areas, given the exclusivity of the offer of the distribution and sale service of electricity under greater protection in those areas, corresponding to a large part of the national territory.</w:t>
      </w:r>
    </w:p>
    <w:p>
      <w:r>
        <w:t>BULLETIN NO. 2 OF JANUARY 14, 2019 67</w:t>
      </w:r>
    </w:p>
    <w:p>
      <w:r>
        <w:t>253. According to the Commission Communication 2004/C 101/07 – Guidelines on the notion of harm to trade between Member States under Articles 81 and 82 of the Treaty224: “where a company holding a dominant position throughout a Member State commits exclusionary abuses, trade between Member States is likely to be harmed. Such abusive behavior will generally make it more difficult for competitors from other Member States to penetrate the market, in which case the flows of trade are likely to be harmed” (point 93).</w:t>
      </w:r>
    </w:p>
    <w:p>
      <w:r>
        <w:t>254. In any case, “If the dominant position concerns a part of a Member State that constitutes a substantial part of the common market and the abuse makes it more difficult for competitors from other Member States to access the market in which the company is dominant, it is usually to be considered that trade between Member States may be significantly harmed” (point 97). Moreover, the dissuasive impact of abusive behavior towards other competitors can determine an effect on trade: in particular, “If the dominant company repeatedly adopts behavior that spreads the belief that it will systematically implement exclusionary practices against competitors attempting to exercise direct competition, it is likely that competitors from other Member States will compete less aggressively” (point 94).</w:t>
      </w:r>
    </w:p>
    <w:p>
      <w:r>
        <w:t>255. In this specific case, the Enel group, as is known, is the former legal monopolist of the entire electricity supply chain, still dominant in many phases of it and, in particular, with a particularly significant presence at the national level across the sum of the local markets in which it operates the distribution of electricity (in monopoly and, consequently, the exclusive sale under the greater protection regime).</w:t>
      </w:r>
    </w:p>
    <w:p>
      <w:r>
        <w:t>256. The analyzed exclusionary strategies can also affect companies headquartered in one of the Member States of the European Union other than Italy, vertically integrated or pure wholesalers intending to enter the retail electricity markets in Italy.</w:t>
      </w:r>
    </w:p>
    <w:p>
      <w:r>
        <w:t>257. The conduct contested in this case, being able to significantly hinder the entry and operation of current and potential competitors, including foreign ones, in the national market, therefore appears capable of altering trade between Member States. In light of the evidentiary findings and the suitability of the conduct to harm intra-community trade, it is therefore deemed appropriate to confirm the application, in this case, of Article 102 TFEU.</w:t>
      </w:r>
    </w:p>
    <w:p>
      <w:r>
        <w:t>VII. ATTRIBUTION OF ANTITRUST CONDUCT SUBJECT TO CONTESTATION AND RELATED SANCTION</w:t>
      </w:r>
    </w:p>
    <w:p>
      <w:r>
        <w:t>258. The evidence in the records allows attributing the responsibility for the contested conduct, primarily, to Servizio Elettrico Nazionale and Enel Energia, as subjects that have concretely engaged in the contested conduct capable of allowing the discriminatory use of privileged information held by the provider of greater protection to favor, compared to non-integrated competitors, the sales company of the group operating in the free market.</w:t>
      </w:r>
    </w:p>
    <w:p>
      <w:r>
        <w:t>259. The overall evidence in the records also allows for the consideration that Enel S.p.a. constitutes, together with SEN and EE, a single economic entity under competition law and that, therefore, the parent company must be considered jointly responsible for the unlawful conduct of its subsidiaries and may also be called to respond jointly for the fines imposed on them. According to established community jurisprudence, in fact, liability for antitrust violations and related sanctions must, pursuant to Article 102 TFEU, be attributed to the “undertakings,” in the euro-unitary definition of “any entity that carries out an economic activity, regardless of the legal status of the entity itself and its method of financing.”</w:t>
      </w:r>
    </w:p>
    <w:p>
      <w:r>
        <w:t>260. In this specific case, in fact, the simple presumption, of jurisprudential origin, of the so-called 100%, applies to Enel S.p.a., by virtue of which it is presumed - unless proven otherwise by the counterparty - that the company that directly or indirectly controls 100% of the share capital of another company is able to exercise a determining influence on the conduct in the market of that company225 and that, for this reason, the controlling and controlled entities together constitute a single legal entity and must “jointly respond for any anticompetitive behaviors of the enterprise they embody together”226, “even though, from a legal point of view, this unity is constituted by multiple natural or legal persons”227. The competition authority, based on this relative presumption, “may then consider the controlling company jointly liable for the payment of the fine imposed on its subsidiary, unless that controlling company, which bears the burden of refuting this presumption, provides sufficient evidence to demonstrate that its subsidiary behaves autonomously”228: “only in this way [in fact] can it also be ensured that the calculation of the amount of the fine to be imposed correctly takes into account the actual economic power of the enterprise as a whole and that the execution of the fine is not compromised by any asset shifts between the parent company and its subsidiaries”229.</w:t>
      </w:r>
    </w:p>
    <w:p>
      <w:r>
        <w:t>225 See judgment of the Court of Justice of September 10, 2009, case C-97/08, Akzo Nobel vs Commission, ECLI:EU:C:2009:536, which has definitively clarified the criteria for attributing antitrust conduct within corporate groups. This judgment has been followed by all subsequent jurisprudence of the Court (most recently, judgment of April 10, 2014, case C-247/11 and C-253/11, Alstom SA and others, ECLI:EU:C:2014:257). As is known, this jurisprudence is based on the premise that “the joint liability of the parent and subsidiary is justified by the fact that, in the sense of competition law, if the subsidiary does not enjoy sufficient autonomy from the parent, the two companies act together as legal entities constituting a single undertaking. Together they then form an economic unit and in their relations with each other can benefit from the disapplication of the prohibition of anticompetitive agreements for their agreements. Conversely, the parent and subsidiary form an economic unit also towards outsiders and must, therefore, jointly respond for any anticompetitive behaviors of the enterprise they embody together” (see conclusions of Advocate General J. Kokott presented in case C-440/11P, Commission vs. Stichting Administratiekantoor Portielje et al., para. 31). From this premise, the jurisprudence of the Court of Justice has deemed it correct to infer: “that, in the case where a parent company holds all or almost all of the capital of its subsidiary that has violated competition rules, there is a simple presumption that the said parent company effectively exercises a determining influence over the behavior of its subsidiary. In light of such considerations, it is sufficient for the Commission to prove that all or almost all of the capital of a subsidiary is held by the parent company to presume that the latter exercises a determining influence over the commercial policy of that subsidiary.” The aforementioned jurisprudence is also adopted by national judges, see most recently, TAR Lazio, March 10, 2016, no. 3077, I759 - Supplies Trenitalia (Firema Trasporti S.p.A.): “Moreover, if the parent company holds (as in this case) 100% of the share capital of its subsidiary, which has engaged in unlawful behavior, it is presumed that the parent company exercises a determining influence in the conduct of the subsidiary, such as to make it liable for the unlawful acts materially carried out by the latter.”</w:t>
      </w:r>
    </w:p>
    <w:p>
      <w:r>
        <w:t>226 See Conclusion of Advocate General J. Kokott presented in case C-440/11, European Commission vs Stichting Administratiekantoor Portielje et al., cited, para. 23 and 31.</w:t>
      </w:r>
    </w:p>
    <w:p>
      <w:r>
        <w:t>227 See, inter alia, judgment of the Court of Justice of July 12, 1984, Case C-170/83, Hydrotherm Gerätebau GmbH vs Ditta Compact del Dott. Ing. Mario Andreoli &amp; C. Sas. ECLI:EU:C:1984:271, point 11.</w:t>
      </w:r>
    </w:p>
    <w:p>
      <w:r>
        <w:t>228 See judgment of the Court of Justice, case C-440/11P, European Commission vs Stichting Administratiekantoor Portielje et al., cited, para. 41. The liability of the parent company for the anticompetitive conduct of its subsidiaries is, moreover, consistent with the general and specific deterrent function of the sanction as well as with the useful effect of the sanction because, as clearly explained by Advocate General J. Kokott in the conclusions presented in case C-628/10, Alliance One International and Standard Commercial Tobacco vs Commission, cited: “in this way, it is possible to adequately take into account, for the purpose of calculating a fine, the financial strength of the entire group participating in the respective cartel. Furthermore, it increases the chances that a solvent debtor will respond for the payment of the fine, regardless of any asset shifts within the concerned group.”</w:t>
      </w:r>
    </w:p>
    <w:p>
      <w:r>
        <w:t>229 See conclusions of Advocate General J. Kokott, case C-97/98P, Akzo Nobel vs. Commission, cited, para. 43.</w:t>
      </w:r>
    </w:p>
    <w:p>
      <w:r>
        <w:rPr>
          <w:b/>
        </w:rPr>
        <w:t>[Pages 67–69]</w:t>
      </w:r>
    </w:p>
    <w:p>
      <w:r>
        <w:t>BULLETIN NO. 2 OF JANUARY 14, 2019 69</w:t>
      </w:r>
    </w:p>
    <w:p>
      <w:r>
        <w:t>261. Furthermore, the investigative documents reveal additional elements that appear capable of reinforcing the aforementioned presumption of liability for the antitrust infringement in question. In particular, first of all, the inspection evidence has shown the existence of a genuine group strategy aimed at achieving the objective of "shifting" as many customers as possible from the company operating under the protected regime (ESE/SEN) to the company in the free market (EE), considering the well-known transitory nature of the MT regime from the outset and even more so at the moment when the definitive overcoming of the same emerged with the transition to the new fully liberalized system. This strategy, materialized in the contested abusive conduct, is understood as economically rational from a group perspective, which thus permeates the behaviors of the controlled companies. In this regard, it should also be noted that some particularly relevant inspection documents230 directly pertain to employees of the controlling company Enel S.p.a.</w:t>
      </w:r>
    </w:p>
    <w:p>
      <w:r>
        <w:t>262. The defensive arguments regarding the non-applicability of the so-called parent company liability to the case at hand do not succeed in disproving the reconstruction outlined above, as, first of all, the assumption that the presumption of involvement in the case of 100% control would not operate where the parent company demonstrates that it did not influence the abusive conduct attributed to the subsidiaries is erroneous in light of the relevant case law; on the contrary, as previously mentioned, the parent company should be able to demonstrate that the subjected companies operate instead in a more general sense with complete autonomy in the market231. In this specific case, moreover, Enel S.p.a. has not provided any evidence of either circumstance, having limited itself to mere assertions regarding the fact that, for example, the corporate reorganization of 2014 would have led it to relinquish any decision-making role, which was entrusted to the operating companies, an argument not supported by any evidence. Finally, it is decisive that the involvement of the holding company in this case is not merely attributed to the operation of the presumption arising from total control, as – as seen – there are concrete elements aimed at demonstrating the direct involvement of Enel S.p.a. in the group strategy related to the allegations made through this provision.</w:t>
      </w:r>
    </w:p>
    <w:p>
      <w:r>
        <w:t>VIII. GRAVITY AND DURATION OF THE INFRINGEMENTS</w:t>
      </w:r>
    </w:p>
    <w:p>
      <w:r>
        <w:t>263. According to established community and national case law, in assessing the gravity of an infringement, various factors must be taken into account, the nature and importance of which vary depending on the type of infringement and its particular circumstances. Among these, the nature of the restriction of competition and the role and representativeness in the market of the companies involved232 are particularly relevant.</w:t>
      </w:r>
    </w:p>
    <w:p>
      <w:r>
        <w:t>264. With reference to the case at hand, regarding the abusive nature of the conduct attributed to the Enel group companies involved in the proceedings, the investigative findings have allowed for the determination that they have engaged in, in execution of a defined and controlled strategic/commercial plan at the group level, behaviors aimed at facilitating the transition of the customer base served under the protected regime to supply offers from the controlled company230. For example, the email between the regulatory-antitrust manager for Italy of the group and the executives of the so-called "Italy Market" area explicitly states, "the strategy should be to bring us the largest number of customers to the free market while waiting for the regulatory framework to be defined" (doc. 37.27, cited).</w:t>
      </w:r>
    </w:p>
    <w:p>
      <w:r>
        <w:t>265. To realize its industrial strategy, the Enel group has exploited competitive advantages resulting from the operation, in a monopoly regime, of the public service of supply under the protected regime, particularly consisting of the exclusive benefit to Enel Energia of the contact data of the protected customer base, also for the promotion of specific commercial offers dedicated to the free market; such conduct, due to the described characteristics, is, therefore, by definition, irreplicable by non-integrated competitors.</w:t>
      </w:r>
    </w:p>
    <w:p>
      <w:r>
        <w:t>266. The contested behaviors continued at a particularly delicate moment, among others, such as the current transition towards the total liberalization of the retail electricity market in Italy after a long phase of regulation through the maintenance of the protected market, of which the dominant operator has been the main beneficiary. At this historical moment, the pursuit of a level playing field among operators is particularly important in view of the complete opening of the market, under penalty of nullifying the ongoing liberalization process. The analyzed behaviors of the Parties, which rely on prerogatives not acquired through legitimate competition on merits, but which derive for the Enel group from having historically performed a public service (such as the supply of electricity under the protected regime) exclusively, appear serious, as they hinder the actual achievement of conditions for the full development of the retail electricity market in the national territory.</w:t>
      </w:r>
    </w:p>
    <w:p>
      <w:r>
        <w:t>267. In such an evolving context, the operator in a dominant position in the various affected markets, and, moreover, the main national operator entrusted with the public service of greater protection, should have oriented its conduct according to the well-known principle of "special responsibility"233 in order not to compromise, with its behavior, the conduct of effective and undistorted competition in markets where, precisely because a dominant company operates, the degree of competition is already reduced (and moreover, in this specific case, continues to decrease – cf. market data for the year 2017 published by ARERA, which shows that the concentration rate has risen compared to the previous year, as has the market share of the first operator Enel234). Ultimately, the Enel group should therefore have acted in such a way as not to obstruct in any way the liberalization process of the retail electricity sales segment, which has been slowly and progressively underway – since the first act carried out by the Bersani decree in '99.</w:t>
      </w:r>
    </w:p>
    <w:p>
      <w:r>
        <w:t>268. Furthermore, the Enel group, in addition to being the main operator in the numerous geographical areas in Italy where it holds the distribution concession, each of which represents a relevant market for this investigation, is by far the main operator at the national level (heir to the national entity that monopolized the entire electricity supply chain).</w:t>
      </w:r>
    </w:p>
    <w:p>
      <w:r>
        <w:t>269. With regard to the intentionality or otherwise of the infringement of the competition protection rules, it should be noted that constant case law considers the awareness of the company of violating such rules unnecessary, deeming it sufficient that it could not ignore the restrictive purpose of its conduct235. In this specific case, it is noted that all the companies of the Enel group involved in the proceedings possess the legal and economic knowledge necessary to assess the anticompetitive consequences of the behaviors carried out.</w:t>
      </w:r>
    </w:p>
    <w:p>
      <w:r>
        <w:t>233 Cf. inter alia Court of Justice EC, November 14, 1996, No. 333/94, TAR Lazio, January 23, 2017, No. 1188, A474 – SEA/ATA Convention, TAR Lazio, section I, August 1, 2017, Nos. 9140 and 9141, A435 - Municipality of Prato-Estra Reti Gas.</w:t>
      </w:r>
    </w:p>
    <w:p>
      <w:r>
        <w:t>234 ARERA, "Annual report on the state of services and activities carried out," March 31, 2018, cited.</w:t>
      </w:r>
    </w:p>
    <w:p>
      <w:r>
        <w:t>235 Cf., inter alia, Council of State, July 18, 2014, No. 3849.</w:t>
      </w:r>
    </w:p>
    <w:p>
      <w:r>
        <w:t>BULLETIN NO. 2 OF JANUARY 14, 2019 71</w:t>
      </w:r>
    </w:p>
    <w:p>
      <w:r>
        <w:t>270. It emerges, therefore, from the complex of these elements, that the behaviors attributed to Enel S.p.a., Servizio Elettrico Nazionale S.p.a. and Enel Energia S.p.a. aimed at exploiting the dominant position held in the retail electricity sales market to alter the competitive dynamics of the same market to the detriment of competitors constitute a serious violation of the regulations established to protect competition.</w:t>
      </w:r>
    </w:p>
    <w:p>
      <w:r>
        <w:t>271. As is well known, the further element to be considered for the purpose of quantifying the sanction is the duration of the conduct under examination. In this regard, it is believed, based on the documentation acquired, that the abusive strategy of the Enel group is relevant for the present proceedings at least from January 1, 2012, when ESE began to collect and transfer to EE the data of customers in the protected market who had provided the so-called intra-group privacy consent, and until May 31, 2017, the last moment in which there is concrete evidence in the documentation on record – also from the same statements of the Parties – of the use by EE of the contact data acquired from the affiliated company for the contracting of customers in the free market.</w:t>
      </w:r>
    </w:p>
    <w:p>
      <w:r>
        <w:t>IX. QUANTIFICATION OF THE SANCTION</w:t>
      </w:r>
    </w:p>
    <w:p>
      <w:r>
        <w:t>272. Once the gravity and duration of the infringement committed by the Enel group have been established, it is necessary to quantify the sanction to be imposed. Article 15, paragraph 1, of Law No. 287/90 provides that the Authority, in cases of serious infringements, taking into account their gravity and duration, shall impose an administrative pecuniary sanction of up to ten percent of the turnover achieved by each company or entity in the last financial year closed prior to the notification of the warning adopted as a result of an investigative procedure. In this case, considering the established responsibility of the parent company for the antitrust conduct of its subsidiaries, the amount of this statutory limit will be calculated on the consolidated turnover achieved globally by Enel S.p.a.</w:t>
      </w:r>
    </w:p>
    <w:p>
      <w:r>
        <w:t>273. For the purpose of quantifying the sanction, it is necessary to take into account the provisions of Article 11 of Law No. 689/1981, as recalled by Article 31 of Law No. 287/90, as well as the interpretative criteria outlined in the "Guidelines on the application of the criteria for the quantification of administrative pecuniary sanctions imposed by the Authority in application of Article 15, paragraph 1, of Law No. 287/90" (hereinafter, Guidelines), adopted by the Authority on October 22, 2014.</w:t>
      </w:r>
    </w:p>
    <w:p>
      <w:r>
        <w:t>274. Regarding the relevant turnover for the sanction, the Guidelines provide that sanctions "must be calculated starting from the value of the sales of goods or services that are the subject, directly or indirectly, of the infringement, achieved by the company in the relevant market(s) in the last full year of participation in the same infringement (hereinafter, value of sales) [...]" (points 8 and 9). In particular, in this case, the value of sales of the affected services achieved by the Parties, namely the turnover derived from the sale of electricity to small domestic and non-domestic final customers (the so-called retail segment) in the territories where the Enel group operates the distribution and sales service under the protected regime, in the last financial year236, must be taken as a reference.</w:t>
      </w:r>
    </w:p>
    <w:p>
      <w:r>
        <w:t>275. On this point, the exceptions of the Parties that the relevant turnover should be limited to that pertaining only to customers of EE acquired from SEN through the means considered abusive by the Authority (therefore, through the use of the ESE/SEN registries) cannot be accepted, as according to established European and national case law, the turnover...</w:t>
      </w:r>
    </w:p>
    <w:p>
      <w:r>
        <w:rPr>
          <w:b/>
        </w:rPr>
        <w:t>[Pages 70–72]</w:t>
      </w:r>
    </w:p>
    <w:p>
      <w:r>
        <w:t>72 BULLETIN NO. 2 OF JANUARY 14, 2019</w:t>
      </w:r>
    </w:p>
    <w:p>
      <w:r>
        <w:t>relevant for the calculation of the base amount is that realized by the companies involved in the entire relevant market in the last financial year closed prior to the warning, as it is not possible to refer exclusively to "cartelized" sales (in the case of a restrictive agreement on competition) or those directly subject to the established abuse237.</w:t>
      </w:r>
    </w:p>
    <w:p>
      <w:r>
        <w:t>276. For the purpose of determining the base amount of the fine, to the value of sales as determined above, following points 7 and following of the Guidelines, a specific percentage must be applied based on the severity of the violation. According to the Guidelines, in particular, this percentage must be set at a level that can reach 30% of the value of sales, "based on the degree of severity of the violation" (point 11).</w:t>
      </w:r>
    </w:p>
    <w:p>
      <w:r>
        <w:t>277. In this case, the percentage of the base sanction amount is set at 0.5% of the value of sales, as the conduct is assessed as serious and, at the same time, this percentage is deemed suitable to ensure a deterrent effect of the sanction, also considering the particularly significant level of turnover achieved by the group in the relevant markets.</w:t>
      </w:r>
    </w:p>
    <w:p>
      <w:r>
        <w:t>278. The amount thus obtained must be multiplied by the number of years of participation in the infringement, taking into account the criteria defined in paragraph 16 of the Guidelines, which established that "for annual infringements, the duration will be calculated based on the actual months and days of participation in the infringement." In this case, the duration of the infringement is equal to 5 (five) years and 5 (five) months, considering that the first evidence of the abusive conduct dates back to January 1, 2012 (start of ESE's activity of acquiring privacy consents for commercial purposes and commencement of intercompany contracts for the related transfer to Enel Energia) and the last relates to the entire month of May 2017 (use of contacts by EE for proposing its own commercial offers in the free market). Therefore, the base amount was calculated using "5.4166666667"238 as the multiplicative factor, resulting in an amount equal to 272,177,750 euros.</w:t>
      </w:r>
    </w:p>
    <w:p>
      <w:r>
        <w:t>279. The quantification of the base amount of the fine, determined as previously described, can then be increased to take into account specific aggravating circumstances or decreased considering the recurrence of specific mitigating circumstances239. It is not deemed necessary to take into account any aggravating circumstance in this case, while it is believed that the compliance program submitted by the Enel group is suitable to justify the granting of a specific mitigating circumstance, for the following reasons.</w:t>
      </w:r>
    </w:p>
    <w:p>
      <w:r>
        <w:t>280. The compliance program, in particular, consisting of modifications and improvements to a pre-existing program, on which the group had intervened several times to take into account European and international best practices, was submitted prior to the sending of the CRI, involves the involvement of management, the identification of personnel responsible for the program, the organization of training activities, as well as the provision of incentives/disincentives, monitoring and audit systems. The improvements made in implementation of the review procedure put in place by the group in 2016 are to be viewed favorably, as they indicate a solid determination towards a legality control of the group's conduct from an antitrust perspective, using effective tools to achieve this goal (whistleblowing mechanisms, provisions for mandatory involvement of the group Antitrust Unit, discretionary monitoring by the latter on the activities of the business Units, etc.).</w:t>
      </w:r>
    </w:p>
    <w:p>
      <w:r>
        <w:t>281. In this regard, therefore, in line with what is provided for in point 23 of the Guidelines, it is deemed appropriate to recognize the Enel group, as a specific mitigating circumstance, a reduction of the base amount of the fine equal to 10%, resulting in a value of 244,959,975 euros.</w:t>
      </w:r>
    </w:p>
    <w:p>
      <w:r>
        <w:t>282. In this specific case, however, the Authority considers it appropriate to exercise its discretion by applying point 34 of the Guidelines, which allows for the appreciation of the specific circumstances of the concrete case in order to derogate from the application of the Guidelines240. In particular, it seems appropriate to apply to the aforementioned final amount a percentage reduction that allows for a sanction commensurate with a reasonable proxy of the exclusionary suitability of the contested conduct concerning the free market segment, a reduction to be evaluated in relation to the weight of the turnover generated by sales services under the protected regime compared to the overall turnover. In this case, the percentage of reduction to be applied is 62%241, thus obtaining the final value of the sanction, equal to 93,084,790.50 euros.</w:t>
      </w:r>
    </w:p>
    <w:p>
      <w:r>
        <w:t>283. Therefore, the final sanction to be imposed on the Enel group, considering all the described circumstances, amounts to 93,084,790.50 euros.</w:t>
      </w:r>
    </w:p>
    <w:p>
      <w:r>
        <w:t>Having stated and considered all of the above,</w:t>
      </w:r>
    </w:p>
    <w:p>
      <w:r>
        <w:t>CONSIDERING that the conduct described above, carried out by the companies Enel S.p.a., Servizio Elettrico Nazionale S.p.a. and Enel Energia S.p.a., constitutes, as a whole, a violation of Article 102 TFEU, and, in particular, constitutes an exclusionary abuse, capable of altering competitive dynamics in the retail electricity market for domestic and non-domestic final customers of smaller sizes in the territories where the Enel group manages distribution activities, as it aims to induce users of the protected service to switch to the free market with Enel Energia by exploiting the exclusive availability of customer registries of the protected service;</w:t>
      </w:r>
    </w:p>
    <w:p>
      <w:r>
        <w:t>CONSIDERING, therefore, that the established abuse is classified as serious under established national and community antitrust jurisprudence;</w:t>
      </w:r>
    </w:p>
    <w:p>
      <w:r>
        <w:t>RESOLVES</w:t>
      </w:r>
    </w:p>
    <w:p>
      <w:r>
        <w:t>a) that Enel S.p.a., Servizio Elettrico Nazionale S.p.a. and Enel Energia S.p.a. have committed an abuse of a dominant position in violation of Article 102 TFEU, consisting of the adoption of an exclusionary strategy carried out through the unlawful use, in order to compete with their competitors in acquiring electricity sales contracts under free market conditions, of the contact data of the protected customer base acquired through the mechanism of privacy consent for commercial purposes;</w:t>
      </w:r>
    </w:p>
    <w:p>
      <w:r>
        <w:t>b) that Enel S.p.a., Servizio Elettrico Nazionale S.p.a. and Enel Energia S.p.a. refrain in the future from engaging in the contested conduct or similar behaviors to those subject to the infringement established in the previous point;</w:t>
      </w:r>
    </w:p>
    <w:p>
      <w:r>
        <w:t>c) that Enel S.p.a., Servizio Elettrico Nazionale S.p.a. and Enel Energia S.p.a. within ninety days from the notification of this provision communicate to the Authority, transmitting a specific written report, of the initiatives taken with reference to comply with what is requested in the previous letter b);</w:t>
      </w:r>
    </w:p>
    <w:p>
      <w:r>
        <w:t>d) to impose on Enel S.p.a., Servizio Elettrico Nazionale S.p.a. and Enel Energia S.p.a. jointly, due to the severity and duration of the infringement, an administrative pecuniary sanction of 93,084,790.50 euros.</w:t>
      </w:r>
    </w:p>
    <w:p>
      <w:r>
        <w:t>The administrative sanction referred to in the previous letter d) must be paid within ninety days from the notification of this provision, using the tax codes indicated in the attached model F24 with identifying elements, pursuant to Legislative Decree No. 241/1997. 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in the same period. Immediate communication of the payments made must be given to the Authority, through the sending of a copy of the model certifying the payment made.</w:t>
      </w:r>
    </w:p>
    <w:p>
      <w:r>
        <w:t>Pursuant to Article 26 of the same law, companies in economically disadvantaged conditions may request the installment payment of the sanction.</w:t>
      </w:r>
    </w:p>
    <w:p>
      <w:r>
        <w:t>This provision will be notified to the interested parties and published in the Bulletin of the Antitrust Authority.</w:t>
      </w:r>
    </w:p>
    <w:p>
      <w:r>
        <w:rPr>
          <w:b/>
        </w:rPr>
        <w:t>[Pages 73–75]</w:t>
      </w:r>
    </w:p>
    <w:p>
      <w:r>
        <w:t>BULLETIN NO. 2 OF JANUARY 14, 2019 75</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November 24, 1971, within the term of one hundred and twenty days from the date of notification of the provision itself.</w:t>
        <w:br/>
        <w:t>THE SECRETARY GENERAL THE PRESIDENT f.f.</w:t>
        <w:br/>
        <w:t>Filippo Arena Gabriella Muscolo</w:t>
      </w:r>
    </w:p>
    <w:p>
      <w:r>
        <w:t>76 BULLETIN NO. 2 OF JANUARY 14, 2019</w:t>
        <w:br/>
        <w:t>A512 - A2A/ANTITRUST CONDUCT IN THE ELECTRICITY SALES MARKET</w:t>
        <w:br/>
        <w:t>Provision No. 27495</w:t>
        <w:br/>
        <w:t>THE ANTITRUST AUTHORITY</w:t>
        <w:br/>
        <w:t>IN ITS MEETING of December 20, 2018;</w:t>
        <w:br/>
        <w:t>HEARD the Rapporteur Professor Michele Ainis;</w:t>
        <w:br/>
        <w:t>HAVING REGARD TO Article 102 of the Treaty on the Functioning of the European Union (TFEU);</w:t>
        <w:br/>
        <w:t>HAVING REGARD TO Council Regulation (EC) No. 1/2003 of December 16, 2002;</w:t>
        <w:br/>
        <w:t>HAVING REGARD TO Law No. 287 of October 10, 1990;</w:t>
        <w:br/>
        <w:t>HAVING REGARD TO the Decree of the President of the Republic No. 217 of April 30, 1998;</w:t>
        <w:br/>
        <w:t>HAVING REGARD TO the reports received on February 13, 2017, from Edison Energia S.p.A. and on May 2, 2017, from AIGET (Italian Association of Energy Wholesalers and Traders);</w:t>
        <w:br/>
        <w:t>HAVING REGARD TO its resolution of May 4, 2017, No. 26587, which initiated an investigation pursuant to Article 14 of Law No. 287/1990, against the companies A2A S.p.A. and A2A Energia S.p.A. to ascertain the existence of violations of Article 102 of the TFEU;</w:t>
        <w:br/>
        <w:t>HAVING REGARD TO the requests for participation in the proceedings made by Axpo S.p.A., Gala S.p.A., CODICI, ENI S.p.A., pursuant to Article 7, paragraph 1, of the D.P.R. No. 217 of April 30, 1998, accepted respectively on May 25, 2017, for Axpo S.p.A., Gala S.p.A. and CODICI and on June 16, 2017, for ENI S.p.A.;</w:t>
        <w:br/>
        <w:t>HAVING REGARD TO its resolution of January 25, 2018, No. 26958, which decided for organizational reasons to change the person responsible for the proceedings;</w:t>
        <w:br/>
        <w:t>HAVING REGARD TO its resolution of April 24, 2018, No. 27146, which extended the deadline for closing the proceedings to October 31, 2018;</w:t>
        <w:br/>
        <w:t>HAVING REGARD TO the Communication of Investigative Findings (hereinafter, CRI), sent to the Parties on August 3, 2018, pursuant to Article 14 of the D.P.R. No. 217 of April 30, 1998;</w:t>
        <w:br/>
        <w:t>HAVING REGARD TO its resolution of August 8, 2018, No. 27300, which, at the request of the Parties, extended the deadline for concluding the proceedings to November 15, 2018;</w:t>
        <w:br/>
        <w:t>HAVING REGARD TO its resolution of October 10, 2018, No. 27376, which extended the deadline for concluding the proceedings to December 30, 2018, to allow, according to the so-called Data Room procedure, access to stock data and customer flow acquired in the records, for the full exercise of the right of defense and contradiction;</w:t>
        <w:br/>
        <w:t>HAVING REGARD TO the final submissions presented by the companies A2A S.p.A. and A2A Energia S.p.A. on November 15, 2018, Edison Energia S.p.A. and AIGET on November 14, 2018, AXPO S.p.A. and Gala S.p.A. on November 12, 2018, and CODICI on November 16, 2018;</w:t>
        <w:br/>
        <w:t>HEARD in the final hearing on November 20, 2018, the representatives of the companies A2A S.p.A. and A2A Energia S.p.A. as well as the representatives of the reporters Edison Energia S.p.A. and AIGET and the participants in the proceedings: AXPO S.p.A. and Gala S.p.A.;</w:t>
        <w:br/>
        <w:t>HAVING REGARD TO the acts of the proceedings and the documentation acquired during the investigation;</w:t>
        <w:br/>
        <w:t>CONSIDERED as follows:</w:t>
      </w:r>
    </w:p>
    <w:p>
      <w:r>
        <w:t>BULLETIN NO. 2 OF JANUARY 14, 2019 77</w:t>
        <w:br/>
        <w:t>I. THE PARTIES</w:t>
        <w:br/>
        <w:t>1. A2A S.p.A. (hereinafter also A2A) is a publicly traded multi-utility company, at the head of a corporate group that operates in the markets of production, distribution, and sale of electricity, the sale and distribution of natural gas, the production, distribution, and sale of heat through district heating networks, waste management, and integrated water cycle management. The company is subject to joint control by the two municipalities of Milan and Brescia1. In 2017, it achieved a consolidated revenue of approximately 5.6 billion euros, of which 2.8 billion derived from the distribution and sale of electricity and 1.3 billion from the distribution and sale of gas2.</w:t>
        <w:br/>
        <w:t>2. A2A Energia S.p.A. (hereinafter also A2A Energia) is one of the commercial companies of the A2A group, which simultaneously carries out the activity of selling electricity, as well as gas, to customers in the protected market under a legal monopoly regime and the activity of selling electricity and gas in the free market. The capital of A2A Energia is 100% owned by A2A S.p.A. In 2017, A2A Energia achieved a revenue of approximately 1.3 billion euros, of which about 750 million euros derived from the sale of electricity.</w:t>
        <w:br/>
        <w:t>3. Edison Energia S.p.A. (hereinafter also Edison), as the reporting party, is a company of the Edison group that carries out the sale of energy and gas exclusively in the free market. Edison Energia is the third operator in the sale of electricity at the national level in terms of volumes3, competing with vertically integrated groups in the distribution activity, such as Enel, Acea, and A2A.</w:t>
        <w:br/>
        <w:t>4. AIGET (Italian Association of Energy Wholesalers and Traders), as the reporting party, is an association that brings together more than 50 energy wholesalers and traders in Italy, and among its objectives is the promotion of competition and transparency in energy markets and the representation of its members before national, community, and international entities and institutions related to the energy sector, as well as promoting the development and standardization of primary and derivative energy products and their markets.</w:t>
        <w:br/>
        <w:t>5. ENI S.p.A. (hereinafter also ENI), as an intervening party in the proceedings, is the holding company - listed on the national stock market - at the head of the ENI group, which carries out, also through numerous controlled companies, activities globally in the sectors of oil, natural gas, electricity, petrochemicals, finance, engineering, and services. The share capital of ENI is held 26.37% by Cassa Depositi e Prestiti S.p.A., 3.93% by the Ministry of Economy and Finance, and 2.1% by the People's Bank of China, while the remaining share of capital is distributed among the shareholders. Cassa Depositi e Prestiti S.p.A. is in turn subject to the control of the Ministry of Economy and Finance, which holds 80.1% of the share capital.</w:t>
        <w:br/>
        <w:t>6. Axpo Italia S.p.A. (hereinafter also Axpo Italia), as an intervening party in the proceedings, is the Italian company of the Axpo group, based in Switzerland and active in Europe in the production and sale of electricity and gas, with several controlled companies.</w:t>
        <w:br/>
        <w:t>7. Gala S.p.A. (hereinafter also Gala), as an intervening party in the proceedings, is a company operating as a trader in the retail electricity sales markets.</w:t>
        <w:br/>
        <w:t>1 The share capital of A2A is thus divided: about 25% belongs to the Municipality of Brescia, another 25% is held by the Municipality of Milan, 2.1% is owned by the investment company Invesco Ltd., 2% by the investment fund Norges Bank, 1.5% are treasury shares, and the remaining approximately 44.4% is floating (See the Authority's provision No. 26128 of July 27, 2016, on case C12044 - A2A/LINEA GROUP HOLDING).</w:t>
        <w:br/>
        <w:t>2 https://s3-eu-west-1.amazonaws.com/a2a-be/a2a/2018-04/consolidato-2017.pdf.</w:t>
        <w:br/>
        <w:t>3 Annual report ARERA 2018, table 2.27.</w:t>
      </w:r>
    </w:p>
    <w:p>
      <w:r>
        <w:rPr>
          <w:b/>
        </w:rPr>
        <w:t>[Pages 76–78]</w:t>
      </w:r>
    </w:p>
    <w:p>
      <w:r>
        <w:t>78 BULLETIN NO. 2 OF JANUARY 14, 2019</w:t>
      </w:r>
    </w:p>
    <w:p>
      <w:r>
        <w:t>8. CODICI (Center for Citizen Rights), as an intervenor in the proceedings, is a consumer association that takes the form of a non-profit organization for social utility (ONLUS), active throughout the national territory and aimed at promoting, implementing, and protecting the interests and rights of the citizen consumer and user.</w:t>
      </w:r>
    </w:p>
    <w:p>
      <w:r>
        <w:t>II. THE INSTRUCTIONAL PROCEDURE</w:t>
      </w:r>
    </w:p>
    <w:p>
      <w:r>
        <w:t>9. The present procedure was initiated on May 4, 2017, following investigations carried out in relation to the reports from Edison dated February 13, 2017, and AIGET dated May 2, 2017.</w:t>
      </w:r>
    </w:p>
    <w:p>
      <w:r>
        <w:t>10. Edison reported the alleged anti-competitive nature of certain commercial practices carried out by the operator A2A Energia, starting from the second half of 2016, when many electricity customers connected to the distribution network managed by Unareti S.p.A. (hereinafter also Unareti, a company of the A2A group that carries out the distribution of electricity and gas, among other activities, in the area corresponding to the municipality of Milan where Edison is predominantly active) received by mail from A2A Energia a "personalized" contractual proposal, called "Fedeltà2A," along with a pre-filled adhesion contract containing the personal data of the account holder, such as name, surname, billing address, and tax code (missing only the POD and supply address), for the subscription of a new electricity supply contract under free market conditions.</w:t>
      </w:r>
    </w:p>
    <w:p>
      <w:r>
        <w:t>11. AIGET, for its part, reported the potential harm of certain behaviors carried out in the retail market for electricity and gas by some electricity sellers belonging to vertically integrated groups, including A2A Energia, allegedly aimed at "accelerating the process of emptying the pool of customers still under greater protection in anticipation of the possible application of pro-competitive mechanisms for the provision of a safeguard service to customers who have not chosen a supplier by the date of termination of greater protection." According to the Association, such behaviors would allow the vertically integrated company to leverage its monopoly position to strengthen its presence in markets open to competition, in violation of Article 102 TFEU.</w:t>
      </w:r>
    </w:p>
    <w:p>
      <w:r>
        <w:t>12. On May 4, 2017, the Authority initiated the investigation procedure A512 A2A/Anti-competitive Conducts in the electricity sales market against the companies A2A S.p.A., as the parent company, and A2A Energia S.p.A. as the operating company, to ascertain the existence of possible violations of Article 102 TFEU, consisting of the abuse of the dominant position held by the A2A group in electricity distribution (in the territories where the A2A group company - Unareti - is a monopoly concessionaire) and in the related local markets for the retail sale of electricity to domestic and non-domestic customers connected at low voltage where the sales company A2A Energia operates under greater electricity protection, to the detriment of non-integrated entities active in the sale of electricity and thereby hindering the transition towards a fully liberalized sales service extended throughout the national territory. The Authority also ordered inspection checks that took place on May 11, 2017, at the offices of A2A Energia in Piazza Trento and Via Sforza, both in Milan.</w:t>
      </w:r>
    </w:p>
    <w:p>
      <w:r>
        <w:t>13. Axpo Italia, Gala, Codici, and ENI requested and obtained participation in the investigation procedure.</w:t>
      </w:r>
    </w:p>
    <w:p>
      <w:r>
        <w:t>14. On August 1, 2017, A2A Energia and A2A (together also the Parties) submitted a request for an extension of the procedural deadline for the submission of commitments (Article 14 ter Law No. 287/90), which was granted and communicated to the Parties on August 10, 2017. The Parties did not subsequently follow up with the submission of commitments.</w:t>
      </w:r>
    </w:p>
    <w:p>
      <w:r>
        <w:t>15. During the investigation, the Parties were heard in hearings before the Offices on July 27, 2017, March 9, 2018, and April 20, 2018. Additionally, ENI, AIGET, and Edison were also heard during the investigation procedure.</w:t>
      </w:r>
    </w:p>
    <w:p>
      <w:r>
        <w:t>16. All Parties, the reporting party, and the intervenors requested and obtained the right to access the documentation of the investigation file in compliance with the confidentiality limits indicated in the relevant index, and some also submitted procedural memoranda. On October 15, 2018, A2A Energia had access to the Data room procedure for consulting stock and flow data of customers on record.</w:t>
      </w:r>
    </w:p>
    <w:p>
      <w:r>
        <w:t>17. The Offices requested information from the Parties (also in the minutes of the hearings of July 27, 2017, March 9, 2018, and April 20, 2018), from the distribution company Unareti, from IRETI S.p.A., from INRETE Distribuzione Energia S.p.A., and from AEEGSI (now ARERA). Responses were received from all the requested parties.</w:t>
      </w:r>
    </w:p>
    <w:p>
      <w:r>
        <w:t>18. With decision No. 26958 of January 25, 2018, for organizational reasons, the Authority decided to change the person responsible for the investigation procedure, while with decision No. 27146 of April 24, 2018, the closing date of the investigation procedure was extended to October 31, 2018.</w:t>
      </w:r>
    </w:p>
    <w:p>
      <w:r>
        <w:t>19. On August 8 and October 10, 2018, at the request of the Parties, two extensions of the closing deadline of the procedure were decided (decisions No. 27300 and 27376), lastly set for December 30, 2018.</w:t>
      </w:r>
    </w:p>
    <w:p>
      <w:r>
        <w:t>20. The final hearing before the College took place on November 20, 2018, in the presence of the Parties who requested it: A2A S.p.A., A2A Energia, Edison, AIGET, Axpo, Gala, and ENI.</w:t>
      </w:r>
    </w:p>
    <w:p>
      <w:r>
        <w:t>III. THE INSTRUCTIONAL FINDINGS</w:t>
      </w:r>
    </w:p>
    <w:p>
      <w:r>
        <w:t>21. The following paragraphs - following a description of the regulatory and legislative evolution that has affected electricity sales activities, establishing at the national level, lastly with the competition law, the definitive liberalization of the market starting from the next July 1, 2019, a deadline later postponed to July 1, 2020 - illustrate, as they emerge from the investigative activity, the behaviors of the A2A group in the retail sale of electricity within this evolving context.</w:t>
      </w:r>
    </w:p>
    <w:p>
      <w:r>
        <w:t>III.1 The liberalization process of electricity sales activities in Italy: competitive risks</w:t>
      </w:r>
    </w:p>
    <w:p>
      <w:r>
        <w:t>22. For the purposes of this procedure, the following are relevant along the electricity supply chain: upstream, distribution services, and downstream, retail services to smaller final customers, both domestic and non-domestic, connected to the low voltage network.</w:t>
      </w:r>
    </w:p>
    <w:p>
      <w:r>
        <w:t>23. The activity of electricity distribution consists of the transport of dispatched energy through the national transmission network from the interconnection points with that network to the withdrawal points owned by the final customers connected to the local distribution network. The distribution activity is carried out based on a concession granted by the Ministry of Economic Development, covering one or more municipalities. The current concessions, granted to multiple entities throughout the national territory, will expire on December 31, 2030.</w:t>
      </w:r>
    </w:p>
    <w:p>
      <w:r>
        <w:t>24. The retail sale of electricity consists of the marketing, supply, and delivery of energy to final customers connected to distribution networks. Different categories of final customers are identified, concerning volumes and consumption profiles, marketing costs, the standardization or otherwise of sales conditions, different degrees of mobility, and the risk of default.</w:t>
      </w:r>
    </w:p>
    <w:p>
      <w:r>
        <w:t>25. From the perspective of offering methods, the activity of selling electricity represents a free market activity (ML). Alongside the market offer, there is still, for domestic customers, an offer defined as "greater protection" (SMT or MT) with a price set by the regulator, and whose responsible suppliers are identified, by law, in the locally competent distributors (in most cases, the service is provided by companies linked to local distributors), and, for non-domestic customers not entitled to MT, one of...</w:t>
      </w:r>
    </w:p>
    <w:p>
      <w:r>
        <w:rPr>
          <w:b/>
        </w:rPr>
        <w:t>[Pages 79–81]</w:t>
      </w:r>
    </w:p>
    <w:p>
      <w:r>
        <w:t>BULLETIN NO. 2 OF JANUARY 14, 2019 81</w:t>
      </w:r>
    </w:p>
    <w:p>
      <w:r>
        <w:t>"protection," in which suppliers are chosen through public tender procedures on a territorial basis30.</w:t>
      </w:r>
    </w:p>
    <w:p>
      <w:r>
        <w:t>26. During 2017, the progressive process of euro-unitary liberalization31 also affected retail sales activities. Indeed, after a long parliamentary gestation32, Law No. 124/2017 (the so-called competition law), in line with the transitional nature of the greater protection regime, provided for its abolition starting from July 1, 2019. The same law also entrusted ARERA with the adoption of the necessary provisions to ensure, starting from July 1, 2019, that final customers previously supplied under the greater protection regime receive a safeguard service, to be guaranteed through competitive procedures for territorial areas and under conditions that encourage the transition to the free market (see Article 1, paragraph 60)33. Finally, the so-called "mille proroghe" decree of September 2018 further postponed the deadline for the end of greater protection to July 1, 202034.</w:t>
      </w:r>
    </w:p>
    <w:p>
      <w:r>
        <w:t>III.1.1 The progressive nature of the opening of the sales market in Italy and the nature of the "greater protection" service as a transitional public service</w:t>
      </w:r>
    </w:p>
    <w:p>
      <w:r>
        <w:t>27. On the assumption that the characteristics of the sector and the long preceding period of nationalized management could make immediate exposure to the free market of sales activities difficult, euro-unitary and national regulations provided for a gradual evolution of the market, so that users would have a concrete and effective right to choose their supplier35.</w:t>
      </w:r>
    </w:p>
    <w:p>
      <w:r>
        <w:t>28. In particular, in the initial phase of the liberalization process, national regulations provided only a limited group of large customers with the qualification of so-called "eligible" users (i.e., authorized to choose their supplier); other customers, initially remaining "bound," as they were obliged to purchase electricity under a fully and rigidly regulated regime, could only be supplied by the territorially competent distributor36, which is unique for each local area37. The number of bound customers has then been gradually reduced over time, through the progressive granting of the qualification of eligible customer to an increasing number of users, and then progressively extended to non-domestic customers whose consumption is of lesser magnitude and, subsequently, also attributed to domestic or "civil" customers, recognized as "eligible" starting from July 1, 200738.</w:t>
      </w:r>
    </w:p>
    <w:p>
      <w:r>
        <w:t>29. However, the logic of "protection" for customers deemed less capable did not end with the recognition of the eligible customer qualification; with D.L. No. 73/2007 (converted into Law No. 125/2007), the public service for the protection of small customers was established, who, while having the possibility to choose their supplier, decide not to exercise that option. Euro-unitary and national regulations have, in fact, provided that these users are guaranteed a universal service, defined as "the right to the supply of electricity of a specific quality at reasonable prices, easily and clearly comparable and transparent"39. It is necessary to emphasize here that the guarantee of the universal service, also referred to as "protection," is explicitly linked in numerous passages of the directives and laws liberalizing the retail electricity market to the performance of a public service, for which the interested operators are burdened with corresponding obligations40.</w:t>
      </w:r>
    </w:p>
    <w:p>
      <w:r>
        <w:t>30. Paragraph 3 of Article 1 of D.L. No. 73/2007 summarizes all the salient characteristics of the national protection service, explicitly linked to the universal service provided for by community regulations and supplied, following the procurement of energy from the Acquirente Unico, solely by the distributor or by a sales company appointed by it, in compliance with public service obligations: "To ensure compliance with community provisions regarding universal service, the Authority for electricity and gas indicates standard conditions for the provision of the service and defines temporarily, based on the actual costs of the service, reference prices for the supply of electricity to the customers referred to in paragraph 2 [...], which the distribution or sales companies, within the framework of public service obligations, include among their commercial offers"41. Finally, and always in adherence to European provisions, the national implementing regulations have provided for the automatic application of the greater protection service also in favor of "companies connected at low voltage, having fewer than fifty employees and an annual turnover not exceeding ten million euros"42.</w:t>
      </w:r>
    </w:p>
    <w:p>
      <w:r>
        <w:t>31. As for the general conditions of procurement and sale of the supply under greater protection, the guidelines set by D.L. No. 73/2007 were subsequently taken up by D.Lgs. No. 93/201143, implementing the community Directive 2009/73/CE. In particular, Article 35, paragraphs 1 and 2, of D.Lgs. No. 93/2011 confirmed the role played by the Acquirente Unico ("AU"), which procures the raw material intended for customers supplied under the greater protection service. Based on the related procurement costs, an average energy price (so-called transfer price) is defined monthly, which is then transferred to the sales companies of local distributors operating under greater protection, according to the directives of the regulatory authority.</w:t>
      </w:r>
    </w:p>
    <w:p>
      <w:r>
        <w:t>32. The regulator particularly sets, on a quarterly basis, the price that customers in the protected market must pay to the operator of greater protection in terms of raw material energy, transport, meter management, and system charges, net of taxes. The regulator also periodically establishes a component that "protected" customers must pay to cover the costs incurred by the operators of greater protection for carrying out customer management activities44.</w:t>
      </w:r>
    </w:p>
    <w:p>
      <w:r>
        <w:t>33. In conclusion, as far as is most relevant here, the SMT constitutes a transitional public service for which the distributors (or sales companies appointed by them) have been assigned responsibilities by law. This service, designed for small customers who do not wish to independently choose their supplier in the free market, provides for: (i) a single supplier for each local area (i.e., the distributor or the company appointed by it); (ii) the obligation for the operators of greater protection to procure energy from the Acquirente Unico, which, in turn, must supply them with energy in compliance with the directives of the regulatory authority; (iii) the obligation for the operator of the greater protection to...</w:t>
      </w:r>
    </w:p>
    <w:p>
      <w:r>
        <w:rPr>
          <w:b/>
        </w:rPr>
        <w:t>[Pages 82–84]</w:t>
      </w:r>
    </w:p>
    <w:p>
      <w:r>
        <w:t>84 BULLETIN NO. 2 OF JANUARY 14, 2019</w:t>
      </w:r>
    </w:p>
    <w:p>
      <w:r>
        <w:t>greater protection for the resale of energy to protected customers at the national single price established by the Regulatory Authority based on the actual costs of the service45.</w:t>
      </w:r>
    </w:p>
    <w:p>
      <w:r>
        <w:t>III.1.2 Competitive risks arising from the presence of integrated sellers in distribution</w:t>
      </w:r>
    </w:p>
    <w:p>
      <w:r>
        <w:t>34. In this regulatory context, the risk is evident, in the delicate phase of retail market liberalization, that energy groups integrated throughout the electricity supply chain and, in particular, in the distribution and retail markets, may exploit such integration to favor their sales company in the free market, hindering the competitiveness of the internal electricity market. The EU legislator was the first to introduce ex ante regulatory measures aimed at sterilizing or, in any case, minimizing this risk, which have also been adopted at the national level through the legislation implementing the relevant directives.</w:t>
      </w:r>
    </w:p>
    <w:p>
      <w:r>
        <w:t>The EU principles of corporate separation between exclusive and free market activities and the obligations aimed at preventing distortions of competition in the sales market</w:t>
      </w:r>
    </w:p>
    <w:p>
      <w:r>
        <w:t>35. The first measure provided was the imposition on distribution companies of the obligation to separate, "at least from a legal form perspective," the distribution activity from that of sales, introduced by Article 15 of Directive 2003/54/EC46.</w:t>
      </w:r>
    </w:p>
    <w:p>
      <w:r>
        <w:t>36. The European Directive 2009/72/EC subsequently strengthened, in partial reform of the previous Directive of 2003, the separation obligations imposed on electricity distribution companies that are part of a vertically integrated group, with the specific aim of preventing the transfer from the distribution company to the sales company of the group of competitive advantages arising from the management of essential infrastructures for the development of the electricity market47. Therefore, obligations have been imposed on distribution entities: (a) obligations of so-called functional separation, aimed at clearly distinguishing the scope of the monopoly distribution activity from that of sales companies, also integrating them with the imposition of the obligation for distribution companies to separate their branding and communication policies from those of the sister company operating in electricity sales, where they are likely to create public confusion between the identity of the distributor and that of the vertically integrated seller (Article 26, paragraph 3 of the Directive, so-called brand unbundling or "debranding") and (b) obligations regarding the treatment of commercially sensitive information. Article 27 of the Directive, in order to prevent the risk of undue transfers of informational advantages between companies integrated in the distribution and retail sale of electricity, has indeed confirmed the obligation for distribution companies to "maintain confidentiality regarding commercially sensitive information acquired during its activity," integrating it with the obligation for the distributor "to prevent information concerning its activities, which could be commercially advantageous, from being disclosed in a discriminatory manner" (as already provided in Article 12 of the first liberalization Directive 96/92/EC and then in Article 16 of the subsequent 2003/54/EC).</w:t>
      </w:r>
    </w:p>
    <w:p>
      <w:r>
        <w:t>45 See the aforementioned Article 1, paragraph 3, Law Decree No. 73/2007, on this point confirmed by Legislative Decree No. 93/2011 implementing Directive 2009/73/EC.</w:t>
      </w:r>
    </w:p>
    <w:p>
      <w:r>
        <w:t>46 The obligation of mere corporate separation between distribution and electricity sales activities was then reiterated by Article 26 of Directive 2009/54/EC and by Article 38, paragraph 1, of Legislative Decree No. 93/2011 implementing.</w:t>
      </w:r>
    </w:p>
    <w:p>
      <w:r>
        <w:t>47 The declared purpose of the functional unbundling measures is indeed to prevent the transfer, by distributors and in favor of the sales company, of competitive advantages arising from the management of essential infrastructures for the development of the electricity market. See Recital (26) of Directive 2009/72/EC, cited.</w:t>
      </w:r>
    </w:p>
    <w:p>
      <w:r>
        <w:t>BULLETIN NO. 2 OF JANUARY 14, 2019 85</w:t>
      </w:r>
    </w:p>
    <w:p>
      <w:r>
        <w:t>i. The measures provided in the domestic legal system</w:t>
      </w:r>
    </w:p>
    <w:p>
      <w:r>
        <w:t>Corporate separation between distribution activities and sales activities</w:t>
      </w:r>
    </w:p>
    <w:p>
      <w:r>
        <w:t>37. The general principle of Directive 2003/54/EC has been implemented in the domestic legal system by Law Decree No. 73/2007 (converted into law on August 3, 2007, No. 125), which imposed on distribution companies whose networks serve at least 100,000 customers the obligation to ensure the conduct of electricity sales activities under corporate separation. No obligation of corporate separation has, however, been provided, either by European or national legislation, for the conduct of the activity of providing the greater protection service and selling electricity in the free market.</w:t>
      </w:r>
    </w:p>
    <w:p>
      <w:r>
        <w:t>The separation of branding and communication policies (so-called brand unbundling) between regulated activities and free market activities and its applicability in Italy to the relationship between the greater protection supply activity and free market sales activity</w:t>
      </w:r>
    </w:p>
    <w:p>
      <w:r>
        <w:t>38. With Legislative Decree No. 93/2011, the national legislator implemented48, among others, Directive 2009/72/EC, introducing the principles contained therein of functional separation to which the integrated distribution entity in sales must conform, explicitly highlighting its necessity as arising from the risk that the advantages of integration could distort competition49. Furthermore, in that context, the national legislator extended the obligation of separation of branding and communication policies to the relationship between the electricity sales activity in the free market and that under greater protection, regardless of whether these two activities are carried out under corporate separation or within the same legal entity50. Moreover, the peculiarity of the Italian regulation, which allows the distributor to ensure the greater protection service through specific sales companies, has meant that in most cases it is not the distributor that directly provides the final customer with the regulated public service of greater protection; this has made it necessary to articulate the need to avoid confusing risks also with specific regard to the two sales modalities in the retail market, under penalty of nullifying the rationale of the community regulation51. The management of greater protection, then, with the exception of the Enel group (which has identified two distinct companies for the management of MT52 and sales to ML53), is carried out through the same company that also conducts sales in the free market.</w:t>
      </w:r>
    </w:p>
    <w:p>
      <w:r>
        <w:t>48 The deadline by which Member States were to make the legislative, regulatory, and administrative provisions implementing the Directive effective was set by the Directive itself for March 3, 2011 (See Article 49 of Directive 2009/72/EC, cited). It is noted that Italy, on February 26, 2015, received a letter from the European Commission of formal notice (under Article 258 TFEU) for the incorrect implementation of the same Directive 2009/72/EC (and the corresponding Directive in the gas sector 2009/73/EC) also regarding the failure to apply the European legislation on brand separation between distribution and sales. The procedure was concluded on September 29, 2016.</w:t>
      </w:r>
    </w:p>
    <w:p>
      <w:r>
        <w:t>49 See Article 38, paragraph 2 and Article 41, Legislative Decree No. 93/2011, cited.</w:t>
      </w:r>
    </w:p>
    <w:p>
      <w:r>
        <w:t>50 Article 41, Legislative Decree No. 93/2011: "The communication and branding policies related to the sales activity to customers in the free market or to customers supplied under the greater protection service referred to in Article 1, paragraph 2, of Law Decree No. 18 of June 2007, No. 73, converted, with amendments, by Law No. 125 of August 3, 2007, must not create confusion between the business branches or between the companies that carry out the aforementioned activities. Information concerning each activity, which could be commercially advantageous, is disclosed in a non-discriminatory manner. In the event that the same company conducts sales activities in the free market and in the protected market, the Authority for Electricity and Gas adopts the necessary measures so that the same company cannot gain a competitive advantage both with respect to final customers and in terms of the evaluations that the same Authority makes regarding service quality, compared to a corporate structure in which the two activities are attributed to distinct companies belonging to the same group. The Authority for Electricity and Gas supervises compliance with the provisions of this paragraph."</w:t>
      </w:r>
    </w:p>
    <w:p>
      <w:r>
        <w:t>51 In this sense, the ruling of the Council of State referred to in the next note should be read.</w:t>
      </w:r>
    </w:p>
    <w:p>
      <w:r>
        <w:t>52 Enel Servizio Elettrico S.p.a., now Servizio Elettrico Nazionale S.p.a.</w:t>
      </w:r>
    </w:p>
    <w:p>
      <w:r>
        <w:t>53 Enel Energia S.p.a.</w:t>
      </w:r>
    </w:p>
    <w:p>
      <w:r>
        <w:t>86 BULLETIN NO. 2 OF JANUARY 14, 2019</w:t>
      </w:r>
    </w:p>
    <w:p>
      <w:r>
        <w:t>39. The specific regulatory provisions on functional unbundling were then adopted by the national regulator, in implementation of the regulatory principles, only in 2015, with Resolution No. 296/2015/r/com of June 22, 2015, and the related annex "A" (containing the so-called "TIUF," Integrated Text on Functional Unbundling), which integrated the previous provisions in the matter by providing a series of obligations, with different timeframes, regarding the separation of branding, communication policies, and the conduct of commercial activities to be applied to vertically integrated electricity distribution companies in the downstream sales market54.</w:t>
      </w:r>
    </w:p>
    <w:p>
      <w:r>
        <w:t>40. Resolution No. 296/2015 has been the subject of administrative disputes that have caused further delays in the actual implementation of the provisions regarding so-called brand unbundling. In particular, the provisions contained therein on the separation of commercial spaces between sales activities under greater protection and activities in the free market (see infra, Article 17 TIUF) were subject to a suspension resolved only by the ruling of the Council of State on November 27, 2017, No. 5519. With this ruling, among other things, the administrative judge definitively resolved the dispute against the TIUF, initiated by the companies of the Enel Group, deeming the exception of unconstitutionality for excessive delegation (in violation of Article 76 of the Constitution) regarding the extension of the obligation of functional separation to the relationship between sales in greater protection and sales in the free market of electricity to be unfounded, as well as the exception of violation of the principle of proportionality55.</w:t>
      </w:r>
    </w:p>
    <w:p>
      <w:r>
        <w:t>41. It is also worth specifying that, regarding the obligations of brand unbundling, ARERA, with Resolution No. 296/2015, confirmed the orientation already expressed in the consultation document No. 77/2015/R, to leave to the choice of vertically integrated companies in the</w:t>
      </w:r>
    </w:p>
    <w:p>
      <w:r>
        <w:t>54 Excluding only closed distribution system operators and distributors serving fewer than 25,000 withdrawal points, the Resolution provides: a) the imposition, effective from June 30, 2016, on integrated distributors downstream of the obligation to exclusively use their own brand and all their distinctive signs which must also not contain "any textual or graphic element that can in any way be linked to the electricity sales activities carried out by the vertically integrated company or by other companies of the belonging group and that may create confusion for the public" (so-called brand unbundling obligation); the risk of confusion for the public is identified and defined as the situation in which "from a global assessment regarding the visual, auditory, or conceptual similarity of the communication policies, the company name, the brand, the trade name, the sign, or other distinctive signs of the distribution company, the public is led to believe that they are attributable to the same vertically integrated company or to other companies of the belonging group" (Article 17.3); The deadline of June 30, 2017, was instead set for smaller distribution companies that do not operate under corporate separation (networks with fewer than 100,000 connected customers); b) the imposition, starting from January 1, 2017, on vertically integrated distribution companies in electricity sales, to conduct their commercial activities through distinct informational channels, physical spaces, and personnel from those used for the corresponding activity carried out by the vertically integrated sales company or by other companies of the group to which it belongs (Article 17.6); c) the extension, effective from January 1, 2017 (a deadline later extended to January 1, 2017, by ARERA Resolution of June 22, 2016, No. 327/2016/R/EEL, limited to the obligation of functional separation on electricity sales companies to customers in the free market and to final customers under the greater protection service) of the same brand unbundling obligation to electricity sales companies that operate both the SMT and sell in the ML. For companies that conduct both sales activities within the same legal entity, although the obligation of separation of branding, communication policies, company name, brand, trade name, sign, and other distinctive signs of the company is in force, the "respect for the uniqueness of the company's distinctive signs" is, however, preserved (Articles 17.7 and 17.8); d) the extension, within the same deadline, to electricity sales companies operating both the SMT and sales in the ML of the obligation to conduct activities towards final customers "through the use of distinct informational channels, physical spaces, and personnel," regardless of whether such activities are carried out under corporate separation or with separate structures within the same legal entity (Article 17.9).</w:t>
      </w:r>
    </w:p>
    <w:p>
      <w:r>
        <w:t>55 Indeed, the Council of State rejected the exception that "the EU regulation would not grant regulatory powers to national regulators, addressing directly to companies [...]. This assumption is incorrect as the regulation itself does not leave companies discretionary spaces for self-regulation but addresses national legislators and the NRAs [National Regulatory Authorities, ed.]" (see Council of State, ruling No. 5519/2017, cited).</w:t>
      </w:r>
    </w:p>
    <w:p>
      <w:r>
        <w:rPr>
          <w:b/>
        </w:rPr>
        <w:t>[Pages 85–87]</w:t>
      </w:r>
    </w:p>
    <w:p>
      <w:r>
        <w:t>BULLETIN NO. 2 OF JANUARY 14, 2019 87</w:t>
      </w:r>
    </w:p>
    <w:p>
      <w:r>
        <w:t>distribution and sale of electricity the decision regarding which among the distribution company and the sales company/companies must modify its brand and its communication policies and, in the case of confirmation of the "historic" brand for sales activity, which among the sales activity in the free market and that under the greater protection regime must modify its brand and its communication policies.</w:t>
      </w:r>
    </w:p>
    <w:p>
      <w:r>
        <w:t>ii. The treatment of commercially sensitive information within integrated groups</w:t>
      </w:r>
    </w:p>
    <w:p>
      <w:r>
        <w:t>42. The euro-unitary provision regarding the segregation of commercially sensitive information has been incorporated into national law by Article 38, paragraph 2, letter b), of the aforementioned Legislative Decree No. 93/2011, where the Legislator has extended the obligation of non-discriminatory treatment of commercially sensitive information also to sales companies that, under corporate separation or within the same legal entity, carry out both the activity of operating the SMT and the sale of electricity on the ML56.</w:t>
      </w:r>
    </w:p>
    <w:p>
      <w:r>
        <w:t>43. The Regulator, in execution of the aforementioned competence attributed to it by Legislative Decree No. 93/2011, has strengthened the previous provisions regarding the confidentiality of sensitive data in the possession of the distributor by providing57:</w:t>
        <w:br/>
        <w:t>a. the obligation for the Independent System Operator to clearly identify the commercially sensitive information concerning its activity, which must include, "non-exclusively," the information listed in letters a) to d) of Article 18 TIUF, which essentially pertains to the identifying data of the withdrawal points (POD) and those regarding customer arrears;</w:t>
        <w:br/>
        <w:t>b. the obligation to ensure the confidentiality of such information towards the vertically integrated sales company by: (i) separating the databases related to the distribution of electricity from the databases of the vertically integrated company in sales (and the other companies of the corporate group to which it belongs). This separation must be achieved "by using physically separate infrastructures or otherwise separated by logical procedures that guarantee a level of segregation equivalent to that obtainable with physical separation"; (ii) allowing access only to subjects authorized by the Independent Operator and adequately tracked; (iii) providing adequate business procedures defined by the Independent Operator;</w:t>
        <w:br/>
        <w:t>c. the obligation to ensure non-discriminatory access to this type of information by third parties or the vertically integrated sales company through regulated processes and making them available through the Integrated Information Service (SII)58.</w:t>
      </w:r>
    </w:p>
    <w:p>
      <w:r>
        <w:t>56 See Article 41, paragraph 1, second sentence, Legislative Decree No. 93/2011: "[...] The information concerning each activity that could be commercially advantageous is disclosed in a non-discriminatory manner. In the event that the same company carries out sales activities in the free market and in the protected market, the Authority for Electricity and Gas adopts the necessary measures so that the same company cannot gain a competitive advantage both towards end customers and in terms of the assessments that the same Authority makes regarding service quality, compared to a corporate structure in which the two activities are attributed to distinct companies belonging to the same group. The Authority for Electricity and Gas supervises compliance with the provisions of this paragraph." In this regard, the Council of State has definitively decided the litigation against the TIUF, initiated by the companies of the Enel Group, deeming the exception of unconstitutionality for excessive delegation of the extension of the obligation of functional separation to the electricity sales sector unfounded, as well as the exception of violation of the principle of proportionality (see Council of State, judgment No. 5519/2017, cited).</w:t>
      </w:r>
    </w:p>
    <w:p>
      <w:r>
        <w:t>57 See Article 18 TIUF.</w:t>
      </w:r>
    </w:p>
    <w:p>
      <w:r>
        <w:t>58 For cases of regulated processes for which the use of the SII is not provided, the TIUF entrusts the Independent Operator with identifying the methods of making the information in question available that are compatible with the SII or using communication standards defined by the Regulatory Authority where present (see Article 19.2 TIUF). Likewise, it is the responsibility of the Independent Operator to identify, in commercial relations not subject to regulation, the methods of making commercially sensitive information available in a non-discriminatory manner based on standards compatible with the SII, providing evidence on the website (see Article 19.4 TIUF). Finally, it is provided that access to this category of information "by the vertically integrated company or third parties, also based on legal obligations, outside the described methods is allowed in cases appropriately identified by the Independent Operator according to codified and tracked internal procedures [and the related tracking] must be kept for five years" (See Article 19.5 TIUF).</w:t>
      </w:r>
    </w:p>
    <w:p>
      <w:r>
        <w:t>59 See Article 22 TIUF.</w:t>
      </w:r>
    </w:p>
    <w:p>
      <w:r>
        <w:t>60 See ARERA Report 117/2018/I/COM, "Monitoring of the retail electricity and gas sales markets. Report to the Minister of Economic Development, pursuant to paragraph 66, Article 1 of the Annual Law for the Market and Competition 2017" of March 1, 2018, p. 24.</w:t>
      </w:r>
    </w:p>
    <w:p>
      <w:r>
        <w:t>BULLETIN NO. 2 OF JANUARY 14, 2019 89</w:t>
      </w:r>
    </w:p>
    <w:p>
      <w:r>
        <w:t>44. Finally, regarding the obligation of non-discriminatory treatment that the national Legislator has imposed also between sales activities in the MT regime and on the ML, the Regulatory Authority, with Article 22 of the TIUF, has established the prohibition of transfer between the companies or corporate structures that, respectively, carry out the SMT and the sale of electricity on the ML of commercially sensitive information "unless through procedures, established by law or by the Authority [ARERA, ed.], that ensure their confidentiality and their non-discriminatory availability"59; these procedures have not yet been adopted.</w:t>
      </w:r>
    </w:p>
    <w:p>
      <w:r>
        <w:t>III.1.3 The strategic nature of the contact data of protected electricity customers with appropriate consent to be contacted for commercial purposes</w:t>
      </w:r>
    </w:p>
    <w:p>
      <w:r>
        <w:t>45. In Italy, to date, and therefore more than 10 years after the initial liberalization of the market (understood as the extension to all electricity users of the qualification of eligible customer), the regulated service of greater protection still constitutes the predominant mode of supply, particularly for domestic customers. There is a notable general resistance to abandoning the regulated regime, although there is a growing trend in favor of transitions to the ML in recent years. According to data released by the sector regulator ARERA, in 2017, 59% of domestic customers were still supplied under greater protection, while this percentage is 46% for small business customers (so-called "BT other uses")60.</w:t>
      </w:r>
    </w:p>
    <w:p>
      <w:r>
        <w:t>46. The nature of the strategic asset of the contact data of customers under greater protection clearly emerges from what has been better described above. Indeed, the company that operates the greater electricity protection is the only one that can dispose of the commercial information, including the contact data of all its protected customers as electricity users. Already at the current state of market opening, but even more so in a fully liberalized market, this customer pool represents the area from which all suppliers aim to draw to increase their market share in electricity sales. The possibility for all suppliers to have access to this clientele on equal terms is, therefore, crucial for the development of a truly competitive retail electricity market. In this regard, therefore, the data on electricity customers under greater protection cannot be replaced by any potential information/lists on potential customers, obtained from third-party sources, which lack profiling as electricity users under greater protection.</w:t>
      </w:r>
    </w:p>
    <w:p>
      <w:r>
        <w:t>III.2 The investigative evidence</w:t>
      </w:r>
    </w:p>
    <w:p>
      <w:r>
        <w:t>47. The investigative activity carried out during the proceedings did not allow for the verification of the hypothesis put forward at the outset that the companies of the A2A group, in the context of the progressive liberalization of electricity sales to customers connected at low voltage, would have acted abusively exploiting the prerogatives of operating the greater electricity protection to favor the activity carried out in the free market.</w:t>
      </w:r>
    </w:p>
    <w:p>
      <w:r>
        <w:t>48. Subsequently, after a brief introduction regarding the organizational/corporate evolution of the A2A Group in the retail electricity sales market, with particular regard to the methods of implementing the so-called unbundling resolution between the protected and free market by A2A Energia and the strategy of A2A Energia in anticipation of the complete liberalization of electricity sales, the conduct under examination will be described as it emerges from the elements on record.</w:t>
      </w:r>
    </w:p>
    <w:p>
      <w:r>
        <w:t>49. In particular, it concerns, firstly, the (i) establishment of a unique database (Marketing DB later renamed DWH), used for commercial purposes, in which the data of all current, past, and prospective customers of the company with the relevant privacy consents converge. Customers under greater electricity protection are also present in the commercial database. The privacy consents for these latter, as will be seen, were acquired in a manner that appears intrinsically discriminatory, as it is likely to define a "captive" customer pool whose contact data can only be used by A2A Energia. However, regarding the practical use of this database for the part related to customers under greater protection, the evidence on record has not allowed for demonstrating that the company has made use of it for commercial purposes.</w:t>
      </w:r>
    </w:p>
    <w:p>
      <w:r>
        <w:t>In the second place, it has been highlighted (ii) the preparation of economic incentive systems for the company's personnel (in particular, for personnel in contact with customers both physically and through the Contact Center, engaged indiscriminately in managing the MT service and in selling contracts in the free market), designed in such a way as to create a collective incentive for all employees to maximize sales of contracts in the free market. Also regarding this mechanism, there is no evidence on record that the personnel of A2A Energia has actually engaged in such conduct towards protected electricity customers.</w:t>
      </w:r>
    </w:p>
    <w:p>
      <w:r>
        <w:t>III.2.1. The corporate structure of the A2A group in the relevant markets and the methods of implementing regulatory provisions on brand unbundling</w:t>
      </w:r>
    </w:p>
    <w:p>
      <w:r>
        <w:t>50. The A2A group originated on January 1, 2008, following the merger of the former municipal companies of Milan (AEM, founded in 1910, and AMSA, founded in 1929) and Brescia (ASM, founded in 1908)61.</w:t>
      </w:r>
    </w:p>
    <w:p>
      <w:r>
        <w:t>51. In the distribution of electricity and gas, the group operated until April 2016 through A2A Reti Elettriche S.p.A. and A2A Reti Gas S.p.A. In implementation of the unbundling resolution No. 296/15 ARERA, from April 1, 2016, A2A Reti Gas incorporated A2A Reti Elettriche (as well as A2A Servizi alla distribuzione and A2A Logistica), assuming the new name of Unareti. Unareti distributes electricity in Milan, Brescia, and in some municipalities of the two provinces62.</w:t>
      </w:r>
    </w:p>
    <w:p>
      <w:r>
        <w:t>52. With specific reference to the companies active in the sale of electricity and natural gas, at the time of the merger of AEM and ASM into A2A, and for several subsequent years, four distinct companies remained within the Group, all wholly owned and each characterized by its own corporate name and logo: AEM Energia63; ASM Energia e Ambiente (ASMEA)64; Tidonenergie65; BAS Omniservizi66.</w:t>
      </w:r>
    </w:p>
    <w:p>
      <w:r>
        <w:rPr>
          <w:b/>
        </w:rPr>
        <w:t>[Pages 88–90]</w:t>
      </w:r>
    </w:p>
    <w:p>
      <w:r>
        <w:t>90 BULLETIN NO. 2 OF JANUARY 14, 2019</w:t>
        <w:br/>
        <w:t>53. In 2009, the corporate name AEM Energia was changed to A2A Energia, and the company logo was also aligned with that of the parent company. In the following years, a process of corporate rationalization was carried out, which led in 2010 to the incorporation of the company Tidonenergie into ASMEA and in 2011 to the incorporation of the companies ASMEA and BAS Omniservizi into A2A Energia67.</w:t>
        <w:br/>
        <w:t>54. A2A Energia carries out, within the group, both the sale of electricity and gas to end customers in the free market, as well as the management of customers under greater electricity protection and served under the so-called OTB conditions68 in the gas market.</w:t>
        <w:br/>
        <w:t>55. The investigative evidence has also highlighted that A2A Energia, in implementing what was provided by the regulator in the so-called unbundling resolution (no. 296/15) regarding the separation of communication and branding policies of the same company exercising greater protection and sales activity in the free market, chose a "no logo" policy for the company exercising greater protection, removing the brand and the distinctive color (light blue), while maintaining the reference to "A2A Energia" as the supplier, in place of the company logo. In this regard, concerning the greater protection activity, the A2A Energia logo was removed both from customer communications and from the website, and a dedicated portal was created (https://maggiortutela.a2aenergia.eu)69.</w:t>
        <w:br/>
        <w:t>56. Some inspection documents70 report changes to the internal operational processes of the sales company in effect since January 1, 2017. From these and the information provided by A2A Energia, it emerged that the company uses a commercial customer management IT system called "CRM SAP" (hereinafter also CRM) that allows viewing the data of all A2A Energia customers, such as the personal data of the contract holders, the technical and commercial data of the supply, the associated technical performances, consumption data, and contact references71.</w:t>
        <w:br/>
        <w:t>66 Company, headquartered in Bergamo, originating from the ASM group and operating in the sale of natural gas and electricity in the free market.</w:t>
        <w:br/>
        <w:t>67 In 2012, A2A Energia acquired 100% of ASPEM Energia from ASPEM S.p.A., headquartered in Varese and operating in the sale of natural gas and electricity in the free market, subsequently incorporated into A2A Energia from January 1, 2017.</w:t>
        <w:br/>
        <w:t>68 Acronym for Base Tariff Option defined by the regulator and offered by all sellers in the market. The difference between these service provision methods and the regime characterizing greater electricity protection lies in the fact that while in the electricity market the greater protection tariff for each geographical area is guaranteed by a single operator exclusively responsible for providing the corresponding public service, in the case of gas supply, each seller in the free market must also provide OTB conditions to customers who request them, and therefore no operator holds exclusivity in this regard.</w:t>
        <w:br/>
        <w:t>69 On the related homepage, there is an indication at the top left "A2A Energia S.p.A. Greater Protection Service" and the claim "THE SAME EFFICIENCY AS ALWAYS. The services you know remain those of A2A Energia." Similarly, in the individual communication sent to customers on letterhead69, the company highlighted that the changes made are a consequence of compliance with the new regulations and emphasized that "the communications will present color variations (predominantly black and gray) and will be devoid of the A2A Energia brand, while continuing to clearly highlight both the corporate name and the relevant personal and tax data." The letter bears at the top left the indication "A2A Energia S.p.A. Greater Protection Service." Regarding the changes made and their impact on A2A Energia customers, see also doc. 12.21.</w:t>
        <w:br/>
        <w:t>70 Attached to docs. 12.57 ("New processes 2017") and 12.51 ("Changes end Dec. '16/1st Jan. '17 and Functional Unbundling").</w:t>
        <w:br/>
        <w:t>71 Docs. 87 and 80. The company reported that "before the unbundling resolution, there was no separation in access by A2A Energia employees to the single database (CRM SAP) comprising all customers of A2A Energia MT (protected market) and ML (free market), so all CC (Contact Center function of the Customer Service division) or FO (Front Office) operators had access to the customer profile whether it was in MT or ML. This applied to both inbound channels, operators answering the phone for MT and ML, and to staff at physical counters who could perform operations for both sectors. With the implementation of the unbundling resolution, from January 1, 2017, the situation changed significantly for CC and FO operators while it remained unchanged for BO (Back Office) operators who continue to have full access to the customer database for both free and protected customers as they have no contact with them"71 (emphasis added).</w:t>
        <w:br/>
        <w:t>72 An inspection document (doc. 12.51, see also doc. 80) states: "CRM-Sap Access Depending on the organizational communication with which, even in a flexible manner, you will be informed in advance of the assigned profile, select, from the pop-up entry in CRM-Sap (double click) Free Market or Greater Protection." The company clarified that: "as a result of the combined provisions of Titles V and VI of the TIUF relating to sales activity, starting from January 2017, the possibility of accessing the data of electricity customers in MT has been introduced in a segregated manner compared to those of ML customers. Consequently, all A2A Energia resources with access credentials to CRM have been assigned a specific profile based on the activity performed:</w:t>
        <w:br/>
        <w:t>- resources engaged in non-commercial and back-office activities have retained the profile that allows unrestricted access to the entire customer base of A2A Energia (hereinafter "FULL profile");</w:t>
        <w:br/>
        <w:t>- resources engaged in commercial activities have been assigned exclusively the profile that does not allow access to the data of electricity customers in MT (hereinafter "NO MT profile");</w:t>
        <w:br/>
        <w:t>- resources engaged in front-office activities (i.e., the resources of the "Contact Center" function) have been assigned both the "NO MT profile" and the profile that allows access to the data of electricity customers in MT ("MT profile"). Resources, at the time of logging into the system, must select the profile to be used through personal, dedicated, and non-transferable credentials" (Doc. 87).</w:t>
        <w:br/>
        <w:t>73 Doc. 87: "regardless of the market of belonging, and taking into account mainly four indicators:</w:t>
        <w:br/>
        <w:t>- the distribution of service/assistance requests from customers by reference market;</w:t>
        <w:br/>
        <w:t>- the average waiting time for customers;</w:t>
        <w:br/>
        <w:t>- the average management time for customers;</w:t>
        <w:br/>
        <w:t>- the number of available/allocated staff and their relative professionalism."</w:t>
        <w:br/>
        <w:t>74 This allocation is still carried out with the aim of ensuring the same level of service to all customers. [...] The indication to individual resources to use the "MT profile" or the "NO MT profile" is provided by the head of the individual hub (e.g., Call Center in Milan, Front Office in Brescia, etc.) with an email message indicating to the individual resource to use the assigned profile for an indefinite period ("unless subsequent changes"). Any changes in profile assignment are communicated with at least one working day's notice. Similarly, this applies to resources operating at territorial counters (front-office hubs); the assignment is determined by the hub manager who also determines the consequent placement of the resource within the Customer Hall and specifically in the area dedicated to the assigned service. In general, therefore, resources of the "Contact Center" function use, during the same day, only one access profile to the system ("MT Profile" or "NO MT Profile"). The company specified that: "In sporadic and entirely exceptional cases, a small number of resources have used (not simultaneously, but during the same day) both the "MT Profile" and the "NO MT Profile" solely to cope with an unexpected and unpredictable absence of a resource (for example, unjustified absences, illnesses, etc.) made known after the working day had already begun" Doc. 87.</w:t>
        <w:br/>
        <w:t>75 In this regard, the company reported that: "In all Customer Halls and territorial counters of A2A Energia where activities for customers served under greater protection are carried out (in addition to the Customer Halls in Milan and Brescia, also the territorial counter in Vobarno), two separate, distinct, and differentiated areas have been identified, also from a chromatic point of view. Electricity customers under greater protection can only be served in one of them. In the access area to the Customer Hall, there is a digital totem that allows customers to withdraw the reservation ticket for the requested service and enables access to the selected area. Both the access paths and the waiting zones and the individual operator stations located in the two distinct areas of the premises are characterized by specific colorations and are different from each other.</w:t>
      </w:r>
    </w:p>
    <w:p>
      <w:r>
        <w:t>92 BULLETIN NO. 2 OF JANUARY 14, 2019</w:t>
        <w:br/>
        <w:t>III.2.2 A2A Energia's strategy in light of the liberalization of electricity sales and the characteristics of the Loyalty2a campaign</w:t>
        <w:br/>
        <w:t>60. In a document dated July 18, 201676, prior to the start of the promotional campaign Loyalty2a (originally called only Crash), it emerges that A2A Energia, while waiting for the adoption of the regulation that would abolish the greater protection regime (which then occurred in August 2017) and during the discussion on the related bill that identified the end of greater protection on January 1, 2018 (a deadline later postponed to July 2019 and then to July 2020), was reflecting on the initiatives to be undertaken in anticipation of such cessation. The document states: "CRITICALITY the brand unbundling and the cessation of greater electricity protection exposes all sales companies with a Customer Base with a high number of customers in MT to the risk of:</w:t>
        <w:br/>
        <w:t>• greater contestability of customers</w:t>
        <w:br/>
        <w:t>• loss of customers through competitive auction processes</w:t>
        <w:br/>
        <w:t>Objectives "Crash Campaign"</w:t>
        <w:br/>
        <w:t>• A2A Energia wants to carry out a "Crash Campaign," an important commercial action aimed at guiding the transition of the greatest number of customers from Greater Protection to the Free Market[..]".</w:t>
        <w:br/>
        <w:t>61. The company's strategy to shift customers served under greater protection on its distribution network to its free market offers, before they became more contestable due to the new regulations, also emerges from the planning document of April 2015 for the period 2015-201977.</w:t>
        <w:br/>
        <w:t>62. The relevance of the issue appears confirmed, with specific regard to the A2A group, by the internal attention dedicated to the composition of its customer base and, more specifically, to the purchasing capacity of users previously served under greater protection. The documentation acquired and the information provided by the Party78, in fact, accounted for the internal circulation within the group, on a monthly basis, of aggregated information regarding the number of customers in the protected market and in the free market of A2A Energia, processed monthly79. Such information circulated in specific reports, traces of which can be found in the inspection documents80.</w:t>
        <w:br/>
        <w:t>63. In the context of this activity, the report provides a representation of the monthly evolution of the company's customer base across all business segments, as a first step for determining volumes and revenues relevant for the preparation of the budget. The report is...</w:t>
      </w:r>
    </w:p>
    <w:p>
      <w:r>
        <w:rPr>
          <w:b/>
        </w:rPr>
        <w:t>[Pages 91–93]</w:t>
      </w:r>
    </w:p>
    <w:p>
      <w:r>
        <w:t>BULLETIN NO. 2 OF JANUARY 14, 2019 93</w:t>
      </w:r>
    </w:p>
    <w:p>
      <w:r>
        <w:t>distributed to hierarchical managers, the Marketing and Sales Manager, the head of the Mass Market Sales Function, and the head of the Sales Planning and Reporting Function81.</w:t>
      </w:r>
    </w:p>
    <w:p>
      <w:r>
        <w:t>64. The information contained in the reports prepared and distributed monthly identifies, in an aggregated manner, the consistency of the company's customer base in the protected market and the free electricity and gas market, divided between large customers and small customers based on the size of the supply/revenue and the contracting channel82.</w:t>
      </w:r>
    </w:p>
    <w:p>
      <w:r>
        <w:t>65. The document of July 18, 201683, as already seen above, indicates that A2A Energia, in light of the imminent cessation of the protected regime and given the uncertainty regarding the regulatory/legislative management of protected customers, had begun to consider - along with the consequences of implementing the brand unbundling regulation - the risks and critical issues in terms of market share loss due to the elimination of the electricity protection regime. The document also comprehensively illustrates the promotional campaign that the company intended to launch in response to these critical issues, in order to "transition" as many customers served under the protected regime to free market conditions84.</w:t>
      </w:r>
    </w:p>
    <w:p>
      <w:r>
        <w:t>66. The cited document summarizes the objectives and concerns (critical issues) of the company, developed from the moment of the campaign's conception, as well as the promotional levers that it intended to activate85. First of all, the sales companies that also exercise the greater protection consider their customer base (sales companies with a Customer Base of a high number of customers in MT) in a unified manner and, at a time of change in the current regulation such as the cessation of greater protection, see their "own" clientele in greater protection as "threatened" (greater contestability and loss of customers through competitive auction processes). A2A Energia's idea is to carry out a promotional campaign with a "disruptive commercial action" aimed at switching [40,000-60,000] supplies of customers in MT [40,000-60,000] domestic supplies and [1,000-10,000] business supplies) in addition to what was planned in the objectives86. The campaign, as can be inferred from the preparatory document, was aimed (although not exclusively) at the domestic clientele in MT of A2A Energia to convince them to switch to the same company at market prices.</w:t>
      </w:r>
    </w:p>
    <w:p>
      <w:r>
        <w:t>67. In the aforementioned document87, A2A Energia speaks of "commercial potential" in relation to its customers in greater protection [500,000-800,000] customers between domestic and small business), referring to the fact that it will be the subject of "a product communication action in the relevant territories and field marketing" "In addition to the more traditional DM and DEM communications addressed to customers in the relevant territories."</w:t>
      </w:r>
    </w:p>
    <w:p>
      <w:r>
        <w:t>68. The Fedeltà2a offer, from an economic point of view, provided for the electricity supply88, for a duration of 12 months, a reduction of 15%89 of the price for the raw material component set quarterly by ARERA for the protected market90 and, for the second year, the same price conditions for the raw material set by the regulator91.</w:t>
      </w:r>
    </w:p>
    <w:p>
      <w:r>
        <w:t>69. When the promotional campaign was ready to be launched, in a September 201692 document for call center operator training, the company, in describing the offer that had meanwhile become Fedeltà2a under the title "The new Fedeltà2a offer," wrote "Fedeltà2a is the offer reserved93 for domestic customers of A2A Energia not yet in the Free Market. (It is an offer dedicated to A2A Energia customers in Greater Protection) [...] Offer dedicated to customers of A2A Energia who transition from Greater Protection to the Free Market" and also "Target of the offer: domestic customers of A2A Energia not yet in the free market with a supply address in Milan, Brescia, and some municipalities in the two provinces. (It is an offer dedicated to A2A Energia customers in Greater Protection)" as well as, finally, in the Fedeltà2a FAQs "Who is the Fedeltà2a offer aimed at? The Fedeltà2a offer is dedicated94 to A2A Energia customers not yet in the Free Market with a supply address in Milan and Brescia and in some municipalities of the two provinces (see list). Therefore, A2A Energia customers in Greater Protection can switch to the Free Market with Fedeltà2a, but it is not possible for A2A Energia customers already in the Free Market to make a product change by subscribing to Fedeltà2a" and "Is the Fedeltà2a offer valid throughout the national territory? No, the offer can only be activated in the municipalities of Brescia, Milan, and some of their provinces, only for domestic supplies95" (emphasis added).</w:t>
      </w:r>
    </w:p>
    <w:p>
      <w:r>
        <w:t>70. The Fedeltà2a promotional campaign was conceived by A2A Energia in the summer of 201696 and was active and activatable from the beginning of October 201697 until January 31, 2017, inclusive (just under four months; until February 8, 2017, only through the CALL CENTER channel)98. It was aimed exclusively at electricity (and gas) users in the areas of Milan and Brescia where the group manages the electricity network (the distribution company is Unareti of the A2A group) and could not be activated for users who were already customers of A2A in the free market. Customers of A2A Energia's protected electricity market could access the gas supply promotion only upon joining the dual offer99. The potential customer base was, in fact, predominantly made up of all A2A Energia customers in greater protection, although subscription was not excluded for customers in the free market of competing suppliers. Initially, in a phase of conception of the campaign, as already mentioned above, the campaign was initially called only the "Crash" campaign100 and was later accompanied by the expression "Fedeltà2a offer."</w:t>
      </w:r>
    </w:p>
    <w:p>
      <w:r>
        <w:t>71. Among the promotional actions for the offer, the company in the campaign organization documents emphasized that "More than [300,000-450,000] customers of A2A Energia will receive a paper communication directly at home containing all the information about the product"101. This clientele was also the recipient of a pre-filled contract and, starting from November 2016, a pre-paid envelope to return the new contract to the company102.</w:t>
      </w:r>
    </w:p>
    <w:p>
      <w:r>
        <w:rPr>
          <w:b/>
        </w:rPr>
        <w:t>[Pages 94–96]</w:t>
      </w:r>
    </w:p>
    <w:p>
      <w:r>
        <w:t xml:space="preserve">96 BULLETIN NO. 2 OF JANUARY 14, 2019  </w:t>
        <w:br/>
        <w:t xml:space="preserve">III.2.3 The evidence regarding the creation and use of a unique database for commercial purposes including protected customers – with the related collection of privacy consents.  </w:t>
        <w:br/>
        <w:t xml:space="preserve">72. During the proceedings, it emerged that A2A Energia carries out an intense activity of collecting and systematizing customer data, both electricity and gas, aimed at establishing a specific database to be used for commercial purposes. For this purpose, the company also engages in collecting the necessary privacy consent for commercial purposes, both from customers served under greater protection and from those served in the free market103.  </w:t>
        <w:br/>
        <w:t xml:space="preserve">73. From the documentation on record104, it emerged that the company has extremely high percentages of consents for sending commercial communications by mail to its clientele (served under greater protection and in the free market), which hover around 80%105, and significantly lower percentages (between 1 and 20% for each channel106 and market segment107) regarding customers who have granted privacy consent to be contacted for commercial purposes by third-party operators.  </w:t>
        <w:br/>
        <w:t xml:space="preserve">In this regard, the company clarified that based on the soft spam regulation (Article 130.4 of the privacy code108) “for first-level consent related to mail and email channels, customers who have not provided an express denial were considered, as provided by the principle of soft spam”109.  </w:t>
        <w:br/>
        <w:t xml:space="preserve">Based on this “simplified” mechanism for acquiring consent in implicit form, customers can be contacted for direct marketing purposes, exclusively by the data controller110 (specifically, only A2A Energia), via email or postal mail, for the sale of goods or services similar to those covered by the contract.  </w:t>
        <w:br/>
        <w:t xml:space="preserve">The conclusion of contracts for residential customers was possible through all channels, physical counters or supports located in the territory even in temporary mode, telephone channel, sending of the pre-filled paper contract by mail, and conclusion via telematics. The instructions for the telephone activation of the contract provided to telesellers refer to the data that must be requested from the customer (POD in the case of a contract for the supply of electricity and PDR for the supply of gas). In reality, the slides referred to in doc. 12.50 specify to ask the customer only for the PDR (“the customer is asked for the PDR of the gas supply to be activated”) indicating for the electricity supply to enter the POD (“enter the POD of the supply to be activated”) of the supply to be activated as if it were already in the operator's possession, but the company, in response to a question on the matter, stated in the hearing (doc. 80) that there is no difference in the procedure for the telephone conclusion of the two contracts and, therefore, in both cases the supply point number was requested and had to be indicated by the customer.  </w:t>
        <w:br/>
        <w:t xml:space="preserve">103 Doc. 111.  </w:t>
        <w:br/>
        <w:t xml:space="preserve">104 Doc. 111, annex 2.  </w:t>
        <w:br/>
        <w:t xml:space="preserve">105 Between 70 and 84% for each channel (mail, telephone, email, sms) and market segment (customers served in the free market or under protected conditions, both for the supply of electricity and gas, in the years 2015, 2016, and 2017).  </w:t>
        <w:br/>
        <w:t xml:space="preserve">106 Mail, telephone, email, sms.  </w:t>
        <w:br/>
        <w:t xml:space="preserve">107 Customers served in the free market or under protected conditions both for the supply of electricity and gas, in the years 2015, 2016, and 2017.  </w:t>
        <w:br/>
        <w:t xml:space="preserve">108 “Without prejudice to what is provided in paragraph 1, if the data controller uses, for the purposes of direct sale of its products or services, the email addresses provided by the data subject in the context of the sale of a product or service, it may not request the consent of the data subject, provided that they are similar services to those covered by the sale and the data subject, adequately informed, does not refuse such use, initially or on subsequent communications. The data subject, at the time of collection and upon sending each communication made for the purposes of this paragraph, is informed of the possibility of opposing the processing at any time, in an easy and free manner.” This regulation was then extended to traditional postal channels interpretatively with the decision of the Guarantor for the protection of personal data of 2013 (doc. 2543820) “Consent to the processing of personal data for the purposes of 'direct marketing' through traditional and automated contact tools.”  </w:t>
        <w:br/>
        <w:t xml:space="preserve">109 Doc. 111, annex 2.  </w:t>
        <w:br/>
        <w:t>110 Cf. Guidelines on promotional activities and combating spam (July 4, 2013) doc. 2542348 of the Guarantor for the protection of personal data.</w:t>
      </w:r>
    </w:p>
    <w:p>
      <w:r>
        <w:t xml:space="preserve">BULLETIN NO. 2 OF JANUARY 14, 2019 97  </w:t>
        <w:br/>
        <w:t xml:space="preserve">74. In a document acquired during the inspection (doc. 9.5111) related to a brief to be submitted to various marketing companies for the design of a promotional campaign for the sale of electricity, which later resulted in the Fedeltà2a campaign (described above), mention is made of a “DB Marketing” containing detailed information on the history of customers (also) in MT electricity. Regarding the “DB Marketing” mentioned in this inspection document, the company explained112 that: “In 2009, the Marketing Function of A2A Energia equipped itself with a computer tool (internally called 'Marketing DB') to support the processes for preparing lists of recipients for promotional campaigns for products and services, monitoring the outcomes of such campaigns, and reporting.  </w:t>
        <w:br/>
        <w:t xml:space="preserve">In 2014, a project was launched, completed at the end of 2015, to evolve this tool into a new tool (internally called 'Datawarehouse of A2A Energia' or more simply 'DWH').  </w:t>
        <w:br/>
        <w:t xml:space="preserve">The DWH is fed by data from the main management systems of A2A Energia (for example, billing systems, customer management, offers, online customer area, etc.) and from specific suppliers (lists of potential customers purchased from third parties, data from the loyalty program management platform).  </w:t>
        <w:br/>
        <w:t xml:space="preserve">The DWH includes: the personal data of customers, former customers, and prospects113; contact references with the related privacy consents; technical and commercial information related to contracts for the supply of electricity, gas, or other products and services of A2A Energia; data related to customer contacts with the Company (e.g., phone calls to the call center, complaints and written information requests, etc.) and transactions (e.g., measurements, billings, payments, performances, etc.). Where possible, the personal data of customers and prospects are enriched with information related to profiling (e.g., education level, family composition, consumption habits, lifestyles, social and/or digital attitudes, etc.).  </w:t>
        <w:br/>
        <w:t xml:space="preserve">The DWH is used for various purposes, which can be summarized in two main categories:  </w:t>
        <w:br/>
        <w:t xml:space="preserve">- monitoring and reporting activities: analysis of the customer base, its composition, profiling, and evolution; analysis of customer churn rates; analysis of the portfolio and types of active offers, etc.;  </w:t>
        <w:br/>
        <w:t xml:space="preserve">- processing to support commercial activities: targeting, preparation of lists of recipients for promotional campaigns for products and services, monitoring the outcomes of the campaigns conducted.”  </w:t>
        <w:br/>
        <w:t xml:space="preserve">75. The database, formerly the marketing DB and now the DWH, is therefore a comprehensive database containing not only all the clientele of A2A Energia, including former customers, regardless of whether they have expressed privacy consent or not, but also potential customers who have expressed consent to be re-contacted (so-called prospects), including lists of customers purchased from third-party providers.  </w:t>
        <w:br/>
        <w:t xml:space="preserve">76. The Party indicated114 that it began collecting consents for the processing of personal data starting from November 2010 during the signing of new contracts, customer adherence to loyalty programs promoted by the company, or other promotional campaigns, fairs, or events115, accesses to the web area in the online counter or customer area, contacts with customers at territorial counters or the inbound call center, or regulatory changes for which updates of personal data were necessary. Consents are acquired based on a structure with three levels. At the first level, consent is requested for the use of data for the purpose of carrying out “promotional activities for products and services” by A2A Energia. At the second level “for the purpose of carrying out profiling activities” by A2A Energia. At the third level for the purpose of carrying out “promotional activities for products and services” of third parties or other companies of the A2A group. An extremely significant number of customers, as seen above, is then considered “implicitly consented” based on the soft spam regulation. The unique Marketing Database of the company is organized by user name. Corresponding to each name are cataloged the information related to consents acquired explicitly or implicitly (as in the case of soft spam) both for the electricity sector (ML and MT) and for the gas sector (customers in ML or served under OTB conditions), as well as with reference to prospect customers (potential customers).  </w:t>
        <w:br/>
        <w:t xml:space="preserve">For current customers, as seen above, technical and commercial information related to contracts for the supply of electricity, gas, or other products and services of A2A Energia, contacts with the company, and transactions carried out are also available.  </w:t>
        <w:br/>
        <w:t xml:space="preserve">77. To confirm the importance attributed by the company to the activity of collecting consents, in all market segments, in order to carry out subsequent commercial campaigns, it is noted that in a summary document of the outcomes of the Fedeltà2a commercial campaign116, in light of the finding that “one in four customers signed the offer without having received direct communications,” it reports the indication “plan activities for collecting privacy consents.”  </w:t>
        <w:br/>
        <w:t xml:space="preserve">78. A2A Energia, moreover, regarding the methods of use, clarified that, in accordance with the different levels of consent acquired, the contacts collected can currently be used for activities aimed at conducting studies and market research, through automated contact methods (for example, sms, mms, fax, phone calls, email, web applications) and traditional methods (postal mail or phone calls with an operator); for activities aimed at analyzing consumption habits and choices, in order to promote sales activities or placement of products and services offered by A2A Energia; for activities of selling or placing products and services offered by A2A group companies or third parties.  </w:t>
        <w:br/>
        <w:t xml:space="preserve">79. The company has, finally, repeatedly117 indicated that it collects and tracks customer data that have provided their privacy consent in the same way, both as gas customers and electricity customers, whether they are served under protected conditions or in the free market, as the company’s IT system “does not provide for differentiated methods based on either the energy carrier (gas or electricity) or the type of market (free or protected) in which the customer is served”118. However, according to what was reported by the company, the data of protected electricity customers “consented” both explicitly and according to the soft spam regulation, although collected, would not be used for promotional purposes for selling them contracts for the supply of electricity in the free market.  </w:t>
        <w:br/>
        <w:t xml:space="preserve">115 Cf. doc. 111.  </w:t>
        <w:br/>
        <w:t xml:space="preserve">116 Doc. 9.13.  </w:t>
        <w:br/>
        <w:t xml:space="preserve">117 Lastly, cf. doc. 202.  </w:t>
        <w:br/>
        <w:t>118 Doc. 87 and 202.</w:t>
      </w:r>
    </w:p>
    <w:p>
      <w:r>
        <w:rPr>
          <w:b/>
        </w:rPr>
        <w:t>[Pages 97–99]</w:t>
      </w:r>
    </w:p>
    <w:p>
      <w:r>
        <w:t>BULLETIN NO. 2 OF JANUARY 14, 2019 99</w:t>
      </w:r>
    </w:p>
    <w:p>
      <w:r>
        <w:t>80. Regarding the duration of the use of the consents held, A2A Energia specified119 that for the company's customers, the use of consent, if not revoked or updated, is always possible during the term of the contract. For ceased customers, this possibility remains for up to two years after cessation (understood as the payment deadline of the last invoice) based on the new EU Regulation No. 679 of April 27, 2016120.</w:t>
      </w:r>
    </w:p>
    <w:p>
      <w:r>
        <w:t>81. In February 2018, A2A Energia received a request from Axpo Italia aimed at acquiring the registries of customers served under the greater protection regime by the company. In response to this request, the company stated121 that "the transfer to third parties of such data is not among the activities of our Company" and that regardless of "any assessment regarding the legislation on the protection of personal data [...] A2A Energia does not use such data for any commercial or marketing activities." The company, therefore, justifies the denial on the grounds that it does not commercialize the data of the privacy consents collected from customers under greater protection. In this regard, it adds that it disregards the breadth of data available to third parties based on the type of consent acquired. Third parties, in fact, if the company decided to transfer the data in its possession, could only access data related to customers who have provided third-level consent, which, as seen above, represent a marginal percentage of the company's clientele.</w:t>
      </w:r>
    </w:p>
    <w:p>
      <w:r>
        <w:t>82. Regarding the use of the database, the company, as mentioned, argued122 that, in the context of processing to support commercial activities, the DWH is used exclusively with reference to prospects (potential customers) and customers holding gas contracts (ML or OTB) and based on the appropriate levels of privacy consent, "excluding, through a specific filter, the data related to electricity customers under the MT regime in the process of identifying targets for commercial campaigns." The filters, in fact, allow access only to the pool of customers that can be contacted for the pursued purpose, subject to verification of the level of consent granted. The data of electricity customers under the MT regime, therefore, subject, as seen, to the activity of collecting privacy consents, would not have been used by A2A Energia for commercial activities, even though they were, like other data, collected, systematized, and contained in the DWH.</w:t>
      </w:r>
    </w:p>
    <w:p>
      <w:r>
        <w:t>III.2.3.1 The commercial action: the use of the marketing database for the Fedeltà2a offer and the effectiveness of the campaign.</w:t>
      </w:r>
    </w:p>
    <w:p>
      <w:r>
        <w:t>83. The Fedeltà2a campaign (October 2016-January 2017 inclusive), as seen above, saw A2A Energia activate to reach its customers in the protected market in order to propose the signing of the contract for the transition to the free market, under promotional conditions.</w:t>
      </w:r>
    </w:p>
    <w:p>
      <w:r>
        <w:t>84. The company's clientele in the protected electricity market, as seen above, consisted, at the end of August 2016, of approximately [500,000-800,000] customers, of which [500,000-800,000] were residential customers and [50,000-200,000] small businesses. Of these, approximately [300,000-450,000] customers123 were contacted by mail to present the characteristics of the offer and received a pre-filled contract for adherence to the offer, containing the customer's personal data (name and tax code). This direct contact proved to be particularly effective in terms of results achieved, as will be seen later, and allowed the contracting of [25,000-45,000] residential customers, compared to the initial target of [40,000-60,000]124, who signed the offer in less than 4 months.</w:t>
      </w:r>
    </w:p>
    <w:p>
      <w:r>
        <w:t>85. During the proceedings, the origin of the registries used by A2A to identify the recipients of the Fedeltà2a commercial campaign was investigated. A2A Energia stated that it extracted from the DWH marketing database the list of gas customers in the areas of Milan and Brescia, where the company provides the greater protection electricity service, and was therefore able to use the privacy consent, predominantly acquired implicitly (through the soft spam mechanism) that it had within its gas contract125.</w:t>
      </w:r>
    </w:p>
    <w:p>
      <w:r>
        <w:t>86. The company has repeatedly emphasized that it prudently considered the data of the consented clientele that it directly holds as not usable for commercial purposes, in light of a cautious interpretation of Law No. 287/90 regarding the management of information held due to activities managed in monopoly (while not considering - strictly logically - that the sales activity in greater protection can be classified as an activity carried out in monopoly) and Article 22 of the TIUF, which states that data may be disclosed exclusively based on procedures identified by the legislator or the regulator, which, at present, have not yet been defined and, in any case, in a non-discriminatory manner.</w:t>
      </w:r>
    </w:p>
    <w:p>
      <w:r>
        <w:t>87. Conversely, A2A Energia believed it could freely use for commercial purposes the data of its "consented" gas customers considering the manner in which the liberalization of the gas sales market occurred, which since 2003, for all customers, no longer provides a legal protection regime reserved, on a territorial basis, to a single operator but rather economic protection conditions for gas, set by the regulator, that all sellers in the gas sales market must offer to customers.</w:t>
      </w:r>
    </w:p>
    <w:p>
      <w:r>
        <w:t>88. The company, therefore, claimed to have relied solely on the database of consented gas customers and not to have used the database of protected electricity customers (consented) for commercial activities directed at the latter126. In this regard, A2A Energia specified that it performs a specific classification for the privacy consents acquired within greater protection contracts, such that in extracting data useful for commercial promotion to protected customers, not only all customers whose consent for commercial purposes is not acquired (within the soft spam mechanism this refers to those who have expressed a denial) are excluded, but also those who have provided consent (or have not provided dissent) within the electricity supply relationship under greater protection127.</w:t>
      </w:r>
    </w:p>
    <w:p>
      <w:r>
        <w:t>89. In the final memorandum, A2A Energia provided further elements to support the use of its gas customer database to carry out direct marketing (DM) of the Fedeltà2a offer. The company stated that it reconstructed the number of protected electricity customers reached by the DM of this campaign in a specific geographical area (including the municipality of Rozzano in the province of Milan and other municipalities in the province of Brescia), where the group does not manage gas distribution while exercising electricity distribution and, therefore, is a supplier in MT. Indeed, in this area where A2A Energia holds approximately [40,000-60,000] customers in MT, only [300-500] letters were sent. The customers reached by these letters were, in fact, represented by gas customers (predominantly in the ML) located in that geographical area. This result, according to the company,</w:t>
      </w:r>
    </w:p>
    <w:p>
      <w:r>
        <w:t>90. Accessing the reconstruction presented by A2A Energia regarding the gas database used by A2A Energia for the Fedeltà2a promotional campaign, it is noted that, from the information received from the company128, it emerged that of approximately 1 million customers in the retail gas market (ML+OTB) as of August 30, 2016, over 2/3129 were located in the territories subject to the extension of the Fedeltà2a promotional campaign130, that is, in the areas where the group is also an electricity distributor and provides greater protection. Of these, approximately [50-60]% were protected electricity customers of A2A Energia (net of those who had not provided privacy consent, those who were already customers of A2A Energia in the free market131, and gas customers of A2A Energia who were customers of competitors in the electricity market132) and were also consented for the sending of promotional offers by mail from A2A Energia to whom, therefore, the company was able to deliver the Fedeltà2a offer in a personalized manner with the attached pre-filled contract133.</w:t>
      </w:r>
    </w:p>
    <w:p>
      <w:r>
        <w:t>91. In conclusion, the use of the database of its consented gas customers allowed A2A Energia to intentionally reach, to propose the Fedeltà A2A offer, a share of approximately [50-60]% of the total residential customers of the company served under greater protection at the time of the launch of the promotional campaign134. This method has represented and continues to represent a conscious measure to reach the clientele under greater protection, as the target of the Fedeltà2a commercial offer, to which the company intended to address directly, specifically, and targeted for a more effective marketing action, and which the company was aware it could not legitimately identify outright from the relevant database in its possession.</w:t>
      </w:r>
    </w:p>
    <w:p>
      <w:r>
        <w:t>92. On this point, a document acquired during the inspection, doc. 9.5 already mentioned135, related to a brief shared between the Marketing and Sales Director and the Marketing Manager of the company, to be submitted to various market research companies in order to obtain project proposals for the design of a product to be submitted to the clientele in MT ("TARGET: These are customers who have a contract in Greater Protection for domestic uses. Currently, A2A Energia has about [500,000-800,000] supply points of this type136"), during an upcoming promotional campaign ("OBJECTIVE: A2A Energia would like to be supported in finding the most valuable proposal to make to the target audience"), which then led to the Fedeltà2a campaign. This document explicitly mentions A2A Energia's willingness to provide "the lists of its customers (at least for the possible quantitative phase) to the extent necessary to</w:t>
      </w:r>
    </w:p>
    <w:p>
      <w:r>
        <w:rPr>
          <w:b/>
        </w:rPr>
        <w:t>[Pages 100–102]</w:t>
      </w:r>
    </w:p>
    <w:p>
      <w:r>
        <w:t>102 BULLETIN NO. 2 OF JANUARY 14, 2019</w:t>
      </w:r>
    </w:p>
    <w:p>
      <w:r>
        <w:t>the conduct of the activity” In particular, the possible usefulness, in order to carry out the requested activity, of the information on customer history contained in the marketing database is indicated (“Since some of the information on customer history is present in the marketing DB, for the analysis it might be useful to consider some sub-targets: Reachable (85%) of which: Reached by all previous DEM+DM campaigns (16%); Reached only by DM campaign (69%); Not reachable (15%). About 35% of customers are also contactable by phone”).</w:t>
      </w:r>
    </w:p>
    <w:p>
      <w:r>
        <w:t>93. In this regard, A2A Energia, in the hearing137 and in the final memorandum138, argued that it is incorrect to define the brief as a strategic document and its purpose as the “design of a promotional campaign for the sale of electricity”139; it would rather have been about the “conduct of research activities through focus groups and telephone interviews” and it would not be a commercial promotion activity, but rather “mere preparatory activity for product design” and also “mere preliminary investigations for defining the characteristics of the offer.” For this reason, the targets and sub-targets indicated in the document would not pertain to the MT clientele to be reached with the commercial campaign, but rather “to specific clusters to be identified based on the outcomes of ‘contactability’ and the channels used to reach customers in the Gas DB lists from which to extract the sample for the commissioned market survey”140. In any case, although the brief made generic mention of the company’s customer lists, according to the Party, the reference to usable customer data should be understood as referring only to consented gas customers (OTB - protected gas - and in the ML regime). Only such lists have, in fact, been materially used for the Loyalty2a campaign. Finally, the circumstance that there is no mention of gas customer lists in the text of the brief would be attributable to the fact that the companies consulted were all regular interlocutors of A2A Energia and, therefore, already aware that these were gas customer lists without the need for further clarifications.</w:t>
      </w:r>
    </w:p>
    <w:p>
      <w:r>
        <w:t>94. During the proceedings, A2A Energia also stated that numerous lists similar to the list of gas customers used by the company for the Loyalty2a campaign would be easily available on the market at low costs by competitors who were interested. In this regard, in the final memorandum, the company stated that it had purchased from third-party providers two lists of potential customer names for an amount less than 30,000 euros and for a total of about 368,000 names of users located in the geographical areas covered by the Loyalty2a campaign (i.e., where the A2A group manages electricity distribution). The company, in this regard, claims to have compared the lists received from the providers with its list of customers in the MT (for defensive purposes only) and found that over 50% of the names141 corresponded to the protected electricity customers of A2A Energia (to which, moreover, about 16% of A2A Energia's customers in the ML who would also be potential customers for competitors should be added)142. This percentage would be very similar, if not better than that corresponding to the names used by A2A Energia using its gas customer lists in the relevant geographical areas (about 56% of which corresponded to protected electricity customers), demonstrating that competitors could easily acquire equivalent lists on the market to carry out commercial campaigns similar to Loyalty2a in the same geographical area and that, therefore, the lists used by it did not constitute an irreplaceable asset.</w:t>
      </w:r>
    </w:p>
    <w:p>
      <w:r>
        <w:t>95. With specific regard to the effectiveness of the Loyalty2a campaign in general and the usefulness of direct marketing, finally, some documents on record, obtained during the inspection at A2A Energia, attest to its extreme validity and effectiveness143, both in December 2016 during its ongoing implementation144, and following its conclusion with final evaluations. A document from April 2017145 (“Analytical Insight Results”) summarizes, in this regard, the results obtained at the end of the campaign, noting that 78% of the contracts signed (the total of which is approximately [25,000-45,000] for the sale of electricity, of which about [25,000-45,000] from the MT146) derives from direct campaign actions by the company, that is, from individuals who received communication at home via mail, and were then possibly contacted by phone, who activated for the subscription. Customers subject to direct commercial campaigns who signed the contract also received, on average, fewer communications from the company compared to those who signed the contract without having received direct communications, demonstrating, once again, the effectiveness of direct contact147.</w:t>
      </w:r>
    </w:p>
    <w:p>
      <w:r>
        <w:t>III.2.4 The Collective Reward System and the incentive economic system for the Contact Center Manager for the sale of contracts in the free market</w:t>
      </w:r>
    </w:p>
    <w:p>
      <w:r>
        <w:t>96. All personnel operating within the organizational structure known as the Contact Center (i.e., the personnel in contact with customers employed at physical counters and in various call center hubs), to which, as seen, sometimes also refer in the same premises although in distinct physical spaces, both customers in greater protection and customers in the free market, are recipients of a specific incentive economic program called "Collective Reward System" which contributes to the overall individual income. This system provides general objectives for the entire organizational structure of the Contact Center, the achievement of which entails the granting of a monetary reward to all personnel employed in the same structure. The system does not provide for the assignment of individual objectives, nor the measurement of the contribution of individual operators to the achievement of the set targets, the achievement of which collectively entails the granting of a reward to all interested personnel148.</w:t>
      </w:r>
    </w:p>
    <w:p>
      <w:r>
        <w:t>97. The Collective Reward System has been the subject of discussion with the workers' company representatives and with the trade union structures of the relevant categories. The current system is valid for [omissis]149 and applies from January 1, 2018, but rewarding systems with similar characteristics were in place for the Contact Center Function in the years 2014/15 and 2016/17150. It applies to the resources of all the different “functional” (Call Center and Front Office) and “territorial” (Milan, Sondrio, Brescia, Bergamo, and Varese) hubs in which the Contact Center function is articulated151.</w:t>
      </w:r>
    </w:p>
    <w:p>
      <w:r>
        <w:t>98. The Collective Reward System provides for a prerequisite (understood as an “access gate”)152 based on the quality of the service provided by the Contact Center personnel, the failure to achieve which (even of just one of two target thresholds, see infra) jeopardizes all operators' access to obtaining the reward provided by the System. The quality threshold is measured “[omissis]153. From 2015 to date, the access gate154 has been reached [omissis] and, based on the overall measurement mechanism, has always allowed the granting of the monetary incentive to the employees of the Function and their Manager155.</w:t>
      </w:r>
    </w:p>
    <w:p>
      <w:r>
        <w:t>99. Once the prerequisite of the quality of the service provided is satisfied, the Collective Reward System then provides for the application of a reward conditioned on the achievement of the company's commercial development objectives, assigned and accounted exclusively (and inevitably) within the free market, relating both to the contracting of new supply points for gas and electricity in the free market, and to the sale of products/services of significantly lower relevance such as the so-called [omissis]156, or the sale of other products and services of the company (e.g., [omissis]). Regarding the impact of the economic incentive provided by the Collective Reward System on the average compensation received by the personnel of the Contact Center function, it is equal to</w:t>
      </w:r>
    </w:p>
    <w:p>
      <w:r>
        <w:t>149 Doc. 108, 111, and 118. For the Manager of the Contact Center organizational structure, a specific individual incentive mechanism is provided, mainly correlated (for two-thirds) to the achievement of quality and customer satisfaction objectives and only partially (one-third) to commercial development objectives with an incidence of individual economic incentives at “[omissis]% of the annual salary.” The company specified that the Manager has been recognized an individual incentive since 2013 that has always been characterized similarly to that currently in force, both in terms of the amount of the incentive on the annual salary, and in terms of the weight of the objectives (with a prevalence of quality and customer satisfaction), and in terms of the type of objectives (average waiting time for customers at counters, service levels of call centers and counters, and customer satisfaction, contracting of new supply points for gas and electricity in the free market).</w:t>
      </w:r>
    </w:p>
    <w:p>
      <w:r>
        <w:t>150 Cf. doc. 118. In the previously in force incentive systems, the reference period for the assignment of objectives and the accounting of results was annual, while in the current system this period is semi-annual. In previous years, the access gate was articulated on two levels, the achievement of which provided for different economic increases (a first threshold of [omissis]% and a second threshold of [omissis]% regarding the percentage of customer satisfaction (“satisfied” or “very satisfied”) and a different number of judgments received for the Call Center and the Front Office). The currently in force system provides for a single threshold; previously, a “recovery plan” was also provided that allowed access to the incentive for a year in which the expected targets were not achieved, provided that in the second year the overall results filled the gaps highlighted in the first year of validity of the program; finally, for the only year 2016/17, a mechanism was adopted that differentiated the amount of the incentive based on the functional/territorial hub of belonging according to a logic of better team performance. A2A Energia finally confirmed that in all the years considered, from 2015 to date, the personnel of the CC function and the Manager have always been recognized the economic incentive provided by the system (doc. 120).</w:t>
      </w:r>
    </w:p>
    <w:p>
      <w:r>
        <w:t>151 Doc. 111.</w:t>
      </w:r>
    </w:p>
    <w:p>
      <w:r>
        <w:t>152 Doc. 108.</w:t>
      </w:r>
    </w:p>
    <w:p>
      <w:r>
        <w:t>153 “[omissis], doc. 108.</w:t>
      </w:r>
    </w:p>
    <w:p>
      <w:r>
        <w:t>154 Doc. 111. The company emphasized in this regard that: “Although the target ([omissis]) is not always achieved by all functional/territorial hubs in all the semesters under analysis, the positive and growing trend shown by the indicator testifies to the evident effectiveness of its function as an ‘access gate’ to the System.”</w:t>
      </w:r>
    </w:p>
    <w:p>
      <w:r>
        <w:t>155 Doc. 120.</w:t>
      </w:r>
    </w:p>
    <w:p>
      <w:r>
        <w:t>156 These are additional services, different from the supply of the commodity.</w:t>
      </w:r>
    </w:p>
    <w:p>
      <w:r>
        <w:rPr>
          <w:b/>
        </w:rPr>
        <w:t>[Pages 103–105]</w:t>
      </w:r>
    </w:p>
    <w:p>
      <w:r>
        <w:t>BULLETIN NO. 2 OF JANUARY 14, 2019 105</w:t>
      </w:r>
    </w:p>
    <w:p>
      <w:r>
        <w:t>currently at [omitted]% for the heads of the various functional/territorial hubs157 and at [omitted]% in the case of operators/employees of the various functional/territorial hubs158.</w:t>
      </w:r>
    </w:p>
    <w:p>
      <w:r>
        <w:t>IV. THE ARGUMENTS OF A2A AND A2A ENERGIA</w:t>
      </w:r>
    </w:p>
    <w:p>
      <w:r>
        <w:t>100. A2A, in its final memorandum159, argued that the contested case in the CRI is different from that presented in the initiation order and for this reason the Authority should have ordered an objective expansion of the investigation, which, however, was lacking to the detriment of the proper unfolding of the adversarial process with the Parties. This circumstance, moreover, would have prevented the company from presenting any commitments aimed at addressing the competitive concerns that were actually made known only at a later time, incompatible with the deadlines for their submission under Article 14ter of Law No. 287/90.</w:t>
      </w:r>
    </w:p>
    <w:p>
      <w:r>
        <w:t>101. The A2A group also argued the incorrect identification of the relevant geographic market, which would have at least provincial and possibly national dimensions, in which A2A Energia does not hold a dominant position in the retail sale of electricity to domestic and non-domestic customers.</w:t>
      </w:r>
    </w:p>
    <w:p>
      <w:r>
        <w:t>102. Furthermore, the CRI would have illegitimately contested to the group some structural characteristics of the company, which are, moreover, compliant with regulation, violating the principle of legitimate expectation and legal certainty. There would also come into play “static” elements or “prerogatives” of the company that cannot be identified as conduct, which is why there would be a lack of behaviors with respect to which to construct a case of abuse. Such would be the situation with reference to the business decisions to create a unique marketing database with all current, prospective, and former customers, as well as the choice of an economic incentive system for employees. The challenge formulated by the Offices would improperly focus on the dominant position as such, without any connection to the business conduct with respect to which it is only possible to construct a hypothesis of abuse of a dominant position.</w:t>
      </w:r>
    </w:p>
    <w:p>
      <w:r>
        <w:t>IV.1 Regarding the Fedeltà2a offer</w:t>
      </w:r>
    </w:p>
    <w:p>
      <w:r>
        <w:t>103. A2A Energia, since the inspection report of May 11, 2017, with reference to what was hypothesized in the initiation order of the investigation, emphasized that the methods of contacting customers to propose the Fedeltà2a offer were two: (i) data of A2A Energia's gas customers (name and tax code), with suitable consents, residing in the territories where the offer was active (geographical areas where A2A Energia operates under the major protection regime) and not already customers of the company in the ML and (ii) consented lists provided by external providers including the company [omitted]. The legitimacy of using the “consented” gas customer lists of A2A Energia was reiterated and clarified by the company in the hearing of July 27, 2017160 and in the subsequently filed documents161, in light of the fact that the company operates in this market in the absence of any legal reserve, nor does it hold a dominant position (as the Authority would have, moreover, stated in the recent provision C12044 – A2A/Linea Group Holding of July 27, 2016162). For this reason, the company believes it can freely dispose of the “consented” lists of its customers for commercial purposes.</w:t>
      </w:r>
    </w:p>
    <w:p>
      <w:r>
        <w:t>104. The company, moreover, regarding the database of consented gas customers, located in the provinces where the promotion applied, did not carry out any particular further selection other than the exclusion of its customers in the free market to whom the Fedeltà2a offer was not applicable. Nor, in fact, were customers of competitors in the free market in the provinces of Milan and Brescia (the only ones affected by the offer) excluded, nor were credit checks carried out to screen customers with solvency/morosity/debt exposure issues.</w:t>
      </w:r>
    </w:p>
    <w:p>
      <w:r>
        <w:t>105. The offer was also “dual” in that it concerned both the sale of contracts in the free market for electricity and gas supply contracts under free market conditions. According to the A2A group, it is therefore incorrect and misleading to state, as the Offices do in the CRI, that this campaign was aimed at the protected electricity customers of the company, because in fact “the objective of the campaign in question was not the so-called allegedly abusive ‘transfer’ of customers of A2A Energia served in the protected electricity regime to the free market, but rather, more generally, the acquisition of new customers: already served in the free market by different operators, and also gas”163. This, moreover, would be demonstrated by the fact that of approximately [40,000-60,000] contracts signed overall with the Fedeltà2a offer, about [1,000-3,000] were signed with customers of competitors for the supply of electricity and about [20,000-30,000] are contracts for the supply of gas.</w:t>
      </w:r>
    </w:p>
    <w:p>
      <w:r>
        <w:t>106. In the final memorandum, A2A Energia, as already seen above, provided further elements in support of the use of its gas customer database to carry out the DM (direct marketing) of the Fedeltà2a offer. The company claims to have contacted only [300-500] users in the geographical area including the municipality of Rozzano in the province of Milan and other municipalities in the province of Brescia, where the group does not manage gas distribution while it exercises electricity distribution and thus is a supplier in the protected market of about [40,000-60,000] customers. This can only be explained if the company actually used the gas customer database, which in those areas is small in number. In fact, if the company had used the database of protected electricity customers, it would not have excluded from marketing the vast majority of protected electricity customers in that area to which the Fedeltà2a offer extended.</w:t>
      </w:r>
    </w:p>
    <w:p>
      <w:r>
        <w:t>107. In any case, data similar to those of the clientele used by A2A Energia, according to the Parties, are easily obtainable on the market, at low cost, by any competitor wishing to acquire them for the same promotional purpose. In the final memorandum, A2A Energia, for this purpose, provided the example of two lists purchased on the market for a sum less than 30,000 euros for a total of about 368,000 names (leads) of users located in the geographical areas affected by the Fedeltà2a campaign (i.e., where the A2A group manages electricity distribution). The company, in this regard, claims that there would be a percentage equivalence of the contact data extractable from such lists compared to those used by it, demonstrating that competitors could easily acquire on the market lists equivalent to those available to A2A Energia164 to carry out commercial campaigns similar to Fedeltà2a in the same geographical area and that, therefore, the lists used by it did not constitute an irreplicable asset.</w:t>
      </w:r>
    </w:p>
    <w:p>
      <w:r>
        <w:t>108. Regarding the uniqueness of the marketing database, the company stated that the existence of a unique database depends on “merely technical reasons related to the operational methods of the information system for the collection and management of customer data (so-called CRM) in use by the company. This system, in fact, is unique and not differentiated, either by type of energy carrier (gas or electricity), or based on the service provision regime (protected or free market). The collection of customer consents in the protected market is, therefore, a consequence of an automatic process and does not underlie any specific strategic purpose of the Company” and from “efficiency reasons” and also “organizational needs that rest on the necessity to manage and maintain the entire procedural and documentary system supporting the activities of the Company,” to the characteristics of the privacy regulation that “applies to the ‘customer/person’ in its entirety,” “to the need to manage data flows coming from subjects of the system (specifically, Acquirente Unico Spa) and allows for more timely and efficient compliance with regulatory prescriptions and requests for information from ARERA”164.</w:t>
      </w:r>
    </w:p>
    <w:p>
      <w:r>
        <w:t>109. As for the challenges related to the Collective Reward System, the A2A group considered that the personnel incentive system represents a merely organizational aspect and, as such, cannot be contested without the suitability to determine abusive behaviors. Such suitability, moreover, would be excluded both because the system is primarily and fundamentally focused on achieving high levels of customer satisfaction in terms of service quality (which has regularly occurred), and because of the inbound nature (and not also outbound) of the service, that is, the fact that the personnel respond to customer calls and do not themselves make outgoing calls to customers. It should also be considered the changes made at the physical counters of A2A Energia where, in implementation of the unbundling resolution, a physical separation of the spaces dedicated to the protected and free market was made and where the employees, having access to the information system (CRM SAP) separately (and never simultaneously) for the protected and free market customers, could not process in real time requests for switching from the protected to the free market. Furthermore, the incentive mechanism concerns the signing of contracts in the free market also related to gas (transition from protected to free market) and to customers of competitors (gas and electricity). Finally, from an economic theory perspective, the collective nature of an incentive generates “weak effects on individual behaviors and therefore ultimately on results”165 and weighs for a limited share on the overall remuneration of the employees166, further reducing the individual benefit in relation to the effort required.</w:t>
      </w:r>
    </w:p>
    <w:p>
      <w:r>
        <w:t>110. Regarding the content of document 9.5, acquired during the inspection, as already highlighted above, A2A Energia, in the final memorandum, reiterating that it did not use the database of protected electricity customers for the marketing campaign of the Fedeltà2a offer and, in general, does not use it for the marketing of contracts in the free market towards such customers, also argued that it would not represent a strategic brief, nor would it be addressed to marketing companies, as erroneously indicated by the Offices in the CRI. On the contrary, this document would have been addressed to research institutes with “the aim of commissioning the conduct of research activities through focus groups and telephone interviews (and not for the design of a promotional campaign for the sale of electricity). The document, therefore, does not refer to...</w:t>
      </w:r>
    </w:p>
    <w:p>
      <w:r>
        <w:rPr>
          <w:b/>
        </w:rPr>
        <w:t>[Pages 106–108]</w:t>
      </w:r>
    </w:p>
    <w:p>
      <w:r>
        <w:t>108 BULLETIN NO. 2 OF JANUARY 14, 2019</w:t>
      </w:r>
    </w:p>
    <w:p>
      <w:r>
        <w:t>to any commercial promotion activity, but rather to a mere preparatory activity for product design.” Furthermore, since the interlocutors to whom it was intended (market research companies) were subjects that the company had already relied on in the past, “the use of the term 'lists,' although generic, was to be clearly understood as referring, for such subjects, to the customers of the Gas DB without the need for further specifications, nor making explicit reference to the type of DB considered.” As for the reference in the same document to target and sub-target customer groups, it would always concern clusters to be identified based on contactability and the channels used to reach the customers of the gas DB lists from which to extract the sample for the market survey and not for commercial offers.</w:t>
      </w:r>
    </w:p>
    <w:p>
      <w:r>
        <w:t>111. Furthermore, the offer did not have the character of predation since its overall margin, including the marketing costs recognized by ARERA, was positive in the ex ante scenarios and remained so even in the final account167.</w:t>
      </w:r>
    </w:p>
    <w:p>
      <w:r>
        <w:t>112. Also from a reputational point of view, the company emphasized that it has “never leveraged commercial advantage on belonging to an integrated group (with references to distributors, companies operating in environmental services, etc.), but has limited itself to fully legally enhancing the real characteristics attributable to the performance of the sales company (quality of service, transparency, customer attention, full compliance with sector regulations), earned in the market over time”168. In this sense, the claim “change energy without changing supplier” would merely communicate truthfully the objective of the Fedeltà2a offer, namely the transition from greater protection to the free market without changing supplier.</w:t>
      </w:r>
    </w:p>
    <w:p>
      <w:r>
        <w:t>113. The company also pointed out that the signing of contracts with the Fedeltà2a offer through pre-filled forms sent home using the gas customer database was entirely marginal ([400-1000] contracts out of over [25,000-45,000] signed) and, therefore, the incidence of this method of concluding the contract was minimal. The data used to individually contact such clientele cannot be considered either indispensable or particularly effective. Most contracts were signed through the “in-bound” channel, that is, at the initiative of the customer who contacted the call center operator169.</w:t>
      </w:r>
    </w:p>
    <w:p>
      <w:r>
        <w:t>114. The Parties then requested that A2A S.p.A. be removed from the proceedings as the involvement of the parent company would be justified solely due to its 100% control of A2A Energia S.p.A., without any supporting elements for specific conduct attributable to the holding company. The involvement of the holding would violate the principle of the personality of legal liability (art. 3 l. n. 689/81).</w:t>
      </w:r>
    </w:p>
    <w:p>
      <w:r>
        <w:t>IV.2. Regarding the implementation of the unbundling resolution (n. 296/15)</w:t>
      </w:r>
    </w:p>
    <w:p>
      <w:r>
        <w:t>115. With regard to the implementation of the unbundling resolution, the Parties represented that they have always promptly implemented the measures aimed at complying with what was provided by the regulator170.</w:t>
      </w:r>
    </w:p>
    <w:p>
      <w:r>
        <w:t>167 And, in any case, at the time it was proposed, based on what was noted by Altroconsumo and the ARERA comparator Trovaofferte, there were economically more advantageous offers on the market than Fedeltà2a.</w:t>
      </w:r>
    </w:p>
    <w:p>
      <w:r>
        <w:t>168 See doc. 44.</w:t>
      </w:r>
    </w:p>
    <w:p>
      <w:r>
        <w:t>169 See doc. 68.</w:t>
      </w:r>
    </w:p>
    <w:p>
      <w:r>
        <w:t>170 This, starting from resolution n. 11/07: appointment of an independent Manager for activities subject to separation and in particular for distribution activities, appointment of a Guarantor for the use of commercially sensitive information related to distribution activities, physical separation of the databases of activities subject to unbundling, namely distribution. In this case, the A2A group also physically separated the spaces dedicated to personnel employed in distribution activities from those employed in sales activities, although it was not expressly provided for by the 2007 resolution and logical separation is considered sufficient. Furthermore, in fulfillment of the commitments made in the A411 Sorgenia/A2A proceeding (September 8, 2010 n. 21528, in bulletin n. 35/2010), the company also introduced two communication portals (NetGate Gas and NetGateEle) to replace those previously in use capable of accelerating and making data and information exchanges between distributor and sellers more efficient, in order to facilitate supplier switching operations.</w:t>
      </w:r>
    </w:p>
    <w:p>
      <w:r>
        <w:t>116. The company, in 2014, adopted codes of conduct for its employees to create awareness of the obligations provided by sector regulation regarding functional separation and competition law. These codes were then updated in July 2017 after the entry into force of the functional unbundling regulations provided for by ARERA resolution n. 296/15171.</w:t>
      </w:r>
    </w:p>
    <w:p>
      <w:r>
        <w:t>117. This resolution n. 296/2015/R/com, in implementation of what is provided for by Legislative Decree n. 93/11, introduced, among other things, new obligations regarding brand unbundling and the management of commercially sensitive information related to the sale of electricity under the Greater Protection regime172. In fulfillment of the provisions introduced by this resolution, A2A stated173 that it has taken all necessary measures174.</w:t>
      </w:r>
    </w:p>
    <w:p>
      <w:r>
        <w:t>118. Regarding the implementation of art. 22 of the TIUF (Commercially sensitive information related to the sale of electricity), as integrated by ARERA resolution n. 296/15, the Parties emphasized that, at the time of the adoption of the resolution by the regulator, the group was already implementing this regulation due to antitrust obligations175.</w:t>
      </w:r>
    </w:p>
    <w:p>
      <w:r>
        <w:t>V. THE ARGUMENTS OF EDISON, AIGET, ENI, AXPO ITALIA, and CODES</w:t>
      </w:r>
    </w:p>
    <w:p>
      <w:r>
        <w:t>V.1 The arguments of Edison</w:t>
      </w:r>
    </w:p>
    <w:p>
      <w:r>
        <w:t>119. Edison pointed out that the fact that A2A claims to use the gas customer database to make offers in the electricity market still represents the result of a monopolistic position in that market that A2A previously held as a distributor and exclusive seller to bound gas customers176. A2A claims not to be in monopoly at the present time, also relying on measures in this regard from the Authority, “but it cannot be denied that the fact of being a distributor of both gas and electricity in territories at least partially coinciding allows the company to have a common customer base that derives from the supply obligations of the old bound customers, who have largely become, also in gas, customers of A2A under greater protection”177.</w:t>
      </w:r>
    </w:p>
    <w:p>
      <w:r>
        <w:t>120. Edison then refuted what A2A stated in the hearing regarding the fact that customer lists comparable to those held by A2A, through its gas customer database, are accessible on the market to all suppliers at low prices. The company stated that the lists to which A2A representatives refer as obtainable at low prices are lists of customers collected in various ways by ad hoc companies that, however, have no focus on energy markets178. Such lists are therefore quite different from the list of gas users of A2A who are very likely also holders of an electricity bill and are customers under greater electricity protection179, indeed, as such they are contacted by the company. In this regard, Edison emphasized: “It is no coincidence that A2A sent pre-filled bills to the subjects included in its gas customer list for the offer in the electricity market: in reality, they well knew that the probability that the account holder was the same as the gas user was likely very high”180. The representatives of Edison argued that “customer lists like those available to A2A are not at all easily available on the market and would certainly have prohibitive costs to be so profiled”181.</w:t>
      </w:r>
    </w:p>
    <w:p>
      <w:r>
        <w:t>121. Finally, the company emphasized that, even assuming that A2A Energia was willing to transfer the lists of its “consented” customers, Edison would still not be able to access the same data set used by A2A Energia, because it would only have access to third-level consented customer data (i.e., those accessible by third parties) which are fewer in number than those to which A2A Energia has access that collects the consents. In fact, A2A, among the options proposed to the customer, provides one, primarily (Level I), which limits the scope of consent to promotional activities carried out solely by A2A Energia. Edison, on this point, highlighted that the authorization form for the processing of the customer's personal information for commercial purposes, for a supplier under greater protection, must be unique with respect to both other companies in the vertically integrated group with the legal entity that carries out sales under protection, and to third parties, including competitors182.</w:t>
      </w:r>
    </w:p>
    <w:p>
      <w:r>
        <w:t>For these reasons, Edison concludes that for those who carry out supply activities under protection and in the free market through the same legal entity, the request for a unique authorization must refer in the same way and without discrimination to third parties, including competitors, and to the internal function operating in the free market (doc. 4).</w:t>
      </w:r>
    </w:p>
    <w:p>
      <w:r>
        <w:rPr>
          <w:b/>
        </w:rPr>
        <w:t>[Pages 109–111]</w:t>
      </w:r>
    </w:p>
    <w:p>
      <w:r>
        <w:t>BULLETIN NO. 2 OF JANUARY 14, 2019 111</w:t>
      </w:r>
    </w:p>
    <w:p>
      <w:r>
        <w:t>In concrete terms, therefore, all adhesion contracts related to the protection service must contain a potential request for authorization for the processing and transfer to third parties of the customer's personal information for commercial purposes, unified and considering third-party companies and companies of the same group183.</w:t>
      </w:r>
    </w:p>
    <w:p>
      <w:r>
        <w:t>122. Edison also noted that the consented customers represent a significant proportion of A2A's total gas clientele, especially considering that "normally obtaining consent for the commercial use of customer data, even within the same group to which the service provider of the contractual relationship belongs, is not a simple operation and still requires significant resources"184. Regarding the acquisition of consent through soft spam, Edison commented that the extraordinary number of users contactable through the multi-year consent collection campaign has allowed A2A Energia, among other things, to identify the "holders of meters and contracts" "in addition to collecting information on crucial aspects for utility contracts such as customer consumption characteristics [..] and potential arrears"185.</w:t>
      </w:r>
    </w:p>
    <w:p>
      <w:r>
        <w:t>123. With reference to the reputational profile, Edison emphasized that a vertically integrated operator, at the moment when the electricity sales market opens to competition, undoubtedly has a competitive advantage linked to notoriety and reputation in the historical geographical area. In this regard, the Fedeltà2a offer is emblematic since even the claim that A2A was able to use could not in any way be used by any other sales operator186. Finally, it should be noted that in this market there is significant rigidity in demand; since 2007, in fact, even interesting price discounts in the ML have not truly moved the market.</w:t>
      </w:r>
    </w:p>
    <w:p>
      <w:r>
        <w:t>V.2 The arguments of AIGET</w:t>
      </w:r>
    </w:p>
    <w:p>
      <w:r>
        <w:t>124. AIGET, in its hearing187 and with subsequent memoranda188, highlighted that this phase of market evolution until the end of the MT represents a crucial historical moment, to be managed with care. The Association hopes that a real contestability of the clientele still in MT will be established by all operators, within the framework of a genuinely competitive comparison; that possible abusive practices carried out during this transitional period by vertically integrated operators exploiting their position illegitimately, the related privileged information assets, and the lack of awareness (on the part of some) of users will be countered to transfer such a position from the protected market (MT) to the free market (ML); that the so-called "drag effect" is avoided in this context, i.e., the customer's permanence in the same corporate group as the protection provider, unless they make a specific choice, or are induced to do so due to anti-competitive or otherwise illegal practices.</w:t>
      </w:r>
    </w:p>
    <w:p>
      <w:r>
        <w:t>125. Regarding the geographical dimension of the affected markets, AIGET stated that the positions of dominance are based on local geography due to distribution concessions. According to AEEGSI/ARERA, the sale of EE has a local dimension, while that of gas is national. However, at the end of the regulatory process, the market for the sale of EE, which has no barriers at the national level, can certainly extend beyond the local dimension to acquire a broader dimension.</w:t>
      </w:r>
    </w:p>
    <w:p>
      <w:r>
        <w:t>126. According to AIGET, groups that also have the Major Electricity Protection should not engage in commercial actions on their protected clientele at least until the cessation of the same or until a certain threshold is reached. The association believes that win-back should be limited, at least for 6 months from the customer's switch, and not prohibited forever.</w:t>
      </w:r>
    </w:p>
    <w:p>
      <w:r>
        <w:t>127. Regarding the Fedeltà2A offer, AIGET stated that it is not replicable from an economic point of view as it is based on the reduced MT tariff of an additional 15%, a price that by definition cannot be proposed by any other operator, unless they incur losses. Furthermore, the Fedeltà2A offer is unreplicable by any competitor as the position held by A2A in terms of continuity/loyalty is not available to any other operator.</w:t>
      </w:r>
    </w:p>
    <w:p>
      <w:r>
        <w:t>128. Finally, regarding the use of A2A Energia's customer database to distribute pre-filled contracts with the Fedeltà2A offer, AIGET indicated that the use of gas customer data appears entirely instrumental to circumvent the antitrust constraint, as it is evident that there is a large overlap between gas and electricity customers in the areas where A2A has the concession for electricity and gas distribution and where, again, the gas clientele available to the company depends and derives directly from the exclusivity that the group historically held in the sale of gas to bound customers as a distributor.</w:t>
      </w:r>
    </w:p>
    <w:p>
      <w:r>
        <w:t>129. AIGET also emphasized that from the statements of A2A Energia itself, contained in the investigation file, it emerges that before the unbundling resolution there was no separation in access by A2A Energia employees to the single database comprising all A2A Energia customers (MT and ML), so all CC or FO operators had access to the customer profile, whether it was in MT or ML; even after the implementation of the unbundling resolution from January 1, 2017, although CC and FO operators can no longer access the two distinct portions of the database (MT/ML) simultaneously, they are still allowed to access both databases, simply using different credentials, according to a principle of organizational flexibility. The Association believes, on this point, that "such organizational and operational models have resulted in a substantial violation of the principle that vertically integrated groups should not derive a competitive advantage from the exclusive exercise of major protection (and distribution service), to favor sales activities in the free market," concluding that: "Such conduct occurs in a moment of transition in the market, characterized in most cases by a still low level of awareness of the dynamics of the electricity sales market and by a significant information asymmetry"189. The Association considers the intervention of antitrust regulation against the behaviors of the incumbent aimed at hindering the liberalization of a particular market or exercising forms of preemption over protected clientele190 to be particularly important.</w:t>
      </w:r>
    </w:p>
    <w:p>
      <w:r>
        <w:t>V.3 The arguments of ENI</w:t>
      </w:r>
    </w:p>
    <w:p>
      <w:r>
        <w:t>130. Among the third parties intervening, the company ENI was heard in a hearing and provided information at the request of the Directorate. In summary, the company stated191 first that the conduct analyzed by the Authority in the context of the proceedings should be evaluated in light of the market structure and its changes over time. In particular, ENI highlighted that the retail electricity sector is much more concentrated than that of gas, also in light of the different starting situations at the time of the first liberalization of this market (in the electricity sector, in 2007 - the year in which all customers became eligible, as recalled - Enel held an 87% share, while in gas no operator exceeded 30%).</w:t>
      </w:r>
    </w:p>
    <w:p>
      <w:r>
        <w:t>131. Furthermore, according to ENI, it should be noted that while a subject wishing to enter the retail gas market can propose an offer at a discount compared to the regulated tariff, with limited risk, being able to easily forecast the price of the raw material as it is linked to public indicators (TTF), on the contrary, an operator wishing to enter the electricity market faces more difficulties because they must contend with the purchase price index of the AU, linked to a behavioral element that is difficult to predict (namely, the purchasing strategies of the AU itself). Therefore, the retail electricity market is much less easily penetrable than the retail gas market.</w:t>
      </w:r>
    </w:p>
    <w:p>
      <w:r>
        <w:t>132. ENI also made some observations regarding the market dimension, asserting that, in its opinion, while the MT electricity segment has a local dimension, the ML tends towards a national dimension, as most investments concern information systems and communication and marketing costs that are fixed in nature and spread across all customers in the customer base. Also from a regulatory point of view, ARERA has sought to guide customers towards the cessation of the major protection regime by devising two tools (the so-called "Similar Protection" and the so-called "Placet offers"), both with a scope of applicability extended to the entire national territory.</w:t>
      </w:r>
    </w:p>
    <w:p>
      <w:r>
        <w:t>133. The company then clarified that undoubtedly the practices contested in the three proceedings of the Authority192 may have influenced the transition of protected customers to the free market. However, the relevance of the practices carried out by operators of different sizes has a very different effect at the national level; for example, the conduct of operators present in multiple areas of the national territory can have much greater effects than those of other operators who, although integrated in distribution, are competitive only at the local level, albeit with different operational scopes. At present, A2A Energia does not represent a formidable competitor at the national level. In fact, according to ENI, A2A Energia will not have a share, at the national level, concerning for ENI. For the company, which aims to sell electricity</w:t>
      </w:r>
    </w:p>
    <w:p>
      <w:r>
        <w:rPr>
          <w:b/>
        </w:rPr>
        <w:t>[Pages 112–114]</w:t>
      </w:r>
    </w:p>
    <w:p>
      <w:r>
        <w:t>114 BULLETIN NO. 2 OF JANUARY 14, 2019</w:t>
      </w:r>
    </w:p>
    <w:p>
      <w:r>
        <w:t>and gas in the free market at the national level, the positioning of competitors across the entire Italian territory is certainly the most significant data.</w:t>
      </w:r>
    </w:p>
    <w:p>
      <w:r>
        <w:t>V.4 The arguments of Axpo Italia</w:t>
      </w:r>
    </w:p>
    <w:p>
      <w:r>
        <w:t>134. Axpo Italia, in a memorandum193, presented some considerations regarding the issue of access to the registries of customers served under greater protection, which it requested from A2A Energia, receiving a negative response.</w:t>
      </w:r>
    </w:p>
    <w:p>
      <w:r>
        <w:t>135. Axpo Italia first learned only with the opening of proceedings A511, A512, and A513 of the possibility of renting lists of Greater Protection customers, who had given their consent to be contacted by third-party companies, different from the group to which the Greater Protection operator belongs, for the purpose of proposing commercial offers for the supply of electricity. Axpo Italia then decided to request such lists from A2A Energia, from which it received a denial on the grounds that the company does not engage in the rental of customer lists.</w:t>
      </w:r>
    </w:p>
    <w:p>
      <w:r>
        <w:t>136. The activity of collecting, managing, and renting the data in question is presented, according to Axpo Italia, as “absolutely instrumental in ensuring effective competitiveness in the electricity market, although, for the data of each Greater Protection operator, it necessarily assumes monopolistic characteristics. This would suggest the regulation of the services in question, if not the free accessibility of the data in question, as recently suggested by the Authority for Communications Guarantees for the information collected by large digital operators (even in the form of "Big Data"). Such regulation appears in the electricity sector as urgently justified due to the current transition period from the protected market to the free market.” Axpo Italia also refers to the regulation of the English Energy Authority regarding access for all suppliers to the database of “disengaged customers,” defined as customers having a standard electricity supply contract (under unfavorable conditions) with the same supplier for more than three years194.</w:t>
      </w:r>
    </w:p>
    <w:p>
      <w:r>
        <w:t>V.5 The arguments of CODICI</w:t>
      </w:r>
    </w:p>
    <w:p>
      <w:r>
        <w:t>137. CODICI, in its memorandum, highlighted - producing the results of studies conducted on the reports received - how vertically integrated market operators contact protected users to induce them by any means to switch to offers in the free market, sometimes also using forms of discredit against competing operators or false news about their alleged failures. During such contacts, personal data of customers are often acquired in more or less lawful ways, considering that they often involve elderly individuals, who are less inclined to telephone negotiations. The association also stated that “The period of greatest intensity of contact with the user was observed between 2016 and 2017, a period in which the mandatory transition from the protected market to the free market was expected to occur initially by 2018.” The Association has also attached evidence regarding the substantial ignorance of consumers about the structure of the electricity sales market and the inability of most consumers to distinguish the concept of SMT from that of free market supply, leading to disorientation and distrust regarding the reliability of information from suppliers.</w:t>
      </w:r>
    </w:p>
    <w:p>
      <w:r>
        <w:t>138. The Association emphasizes the importance of “aiming for the construction of a truly competitive free market, while what is emerging is an anti-competitive free market that uses commercial practices and generally unfair methods to transition its or others' customer base from the protected market to the free market.” In conclusion, according to the Association, the behaviors under investigation only increase the reduced mobility of final demand, harming, on one hand, all operators in the free market because the consumer does not possess the tools to navigate among the numerous market operators, and, on the other hand, harming the consumer themselves, who could benefit from advantageous contractual conditions but does not leave the protected market for fear of receiving a lower level of protection.</w:t>
      </w:r>
    </w:p>
    <w:p>
      <w:r>
        <w:t>VI. EVALUATIONS</w:t>
      </w:r>
    </w:p>
    <w:p>
      <w:r>
        <w:t>VI.1 Relevant markets</w:t>
      </w:r>
    </w:p>
    <w:p>
      <w:r>
        <w:t>139. As is known, in the case of abuse of a dominant position - unlike that of restrictive agreements - the delimitation of the relevant market pertains to the premises of the judgment on behavior that could be anti-competitive; in this case, it is necessary to first ascertain the existence of dominance in the market to characterize the behavior observed therein as abusive195.</w:t>
      </w:r>
    </w:p>
    <w:p>
      <w:r>
        <w:t>140. For the purposes of identifying a relevant market, it is necessary to consider both the characteristics of the product or service affected by the conduct in question (product market) and the geographical extent within which the conditions of competition are sufficiently homogeneous and can be distinguished from contiguous geographical areas, particularly as the conditions of competition are significantly different from those prevailing in those other areas196.</w:t>
      </w:r>
    </w:p>
    <w:p>
      <w:r>
        <w:t>141. In the present proceedings, due to the conduct under examination, the relevant markets can be identified along the electricity supply chain in the upstream market of distribution services and in the downstream markets of retail electricity sales to smaller final customers connected to the low voltage network, both domestic and non-domestic.</w:t>
      </w:r>
    </w:p>
    <w:p>
      <w:r>
        <w:t>VI.1.1 The electricity distribution market</w:t>
      </w:r>
    </w:p>
    <w:p>
      <w:r>
        <w:t>142. As already seen, the activity of electricity distribution consists of the transport of dispatched energy through the national transmission network from the interconnection points with that network to the withdrawal points owned by the final customers connected to the local distribution network. The distribution activity is carried out based on a concession, granted by the Ministry of Economic Development, covering one or more municipalities (current concessions will expire in 2030).</w:t>
      </w:r>
    </w:p>
    <w:p>
      <w:r>
        <w:t>195 See, among others, Cons. Stato, Section VI, June 3, 2014, No. 2837, as well as, most recently, TAR Lazio, May 31, 2018, No. 6080.</w:t>
      </w:r>
    </w:p>
    <w:p>
      <w:r>
        <w:t>196 Council of State, June 13, 2014, No. 3032.</w:t>
      </w:r>
    </w:p>
    <w:p>
      <w:r>
        <w:t>116 BULLETIN NO. 2 OF JANUARY 14, 2019</w:t>
      </w:r>
    </w:p>
    <w:p>
      <w:r>
        <w:t>143. From a geographical perspective, regarding the activity of electricity distribution, the relevant market coincides with the territory covered by the concession, in which the concessionaire therefore holds a position of monopoly ex lege.</w:t>
      </w:r>
    </w:p>
    <w:p>
      <w:r>
        <w:t>VI.1.2 The retail electricity sales market</w:t>
      </w:r>
    </w:p>
    <w:p>
      <w:r>
        <w:t>144. As already indicated above, the activity of retail electricity sales consists of the marketing, supply, and delivery of electricity to final customers connected to distribution networks. According to consistent jurisprudence and practice of the Authority, separate product markets are considered in relation to the type of final customer served. The different categories of final customers, in fact, differ, among other things, with regard to volumes and consumption profiles, marketing costs, the standardization or otherwise of sales conditions, the different degree of mobility, and the risk of default. This significant differentiation in demand characteristics entails the presence of distinct offers and competitive constraints for the different types of final customers197.</w:t>
      </w:r>
    </w:p>
    <w:p>
      <w:r>
        <w:t>145. In particular, retail sales to domestic and non-domestic final customers are considered separately, and among the latter, sales to customers of different sizes and characteristics, summarized by the type of connection to the network (low voltage or medium/high voltage); the Authority's decision-making practice does not distinguish, however, between customers under greater protection or safeguard198 and customers in the free market (supplied under market economic and commercial conditions)199.</w:t>
      </w:r>
    </w:p>
    <w:p>
      <w:r>
        <w:t>146. For the purposes of the present proceedings, the markets for retail electricity sales to domestic200 and non-domestic customers connected at low voltage (the latter, mostly small businesses, so-called “BT other uses”)201 are to be considered.</w:t>
      </w:r>
    </w:p>
    <w:p>
      <w:r>
        <w:t>147. Regarding the sales activity, the geographical dimension of the various markets depends on several factors, primarily related to the actual degree of mobility of final demand, which, concerning low voltage users, is predominantly served at the local level, whereas for larger users (MT and AT), competition among companies develops at the national level.</w:t>
      </w:r>
    </w:p>
    <w:p>
      <w:r>
        <w:t>148. In particular, in accordance with previous decisions of the Authority202, the geographical dimension of the markets for sales to domestic and non-domestic customers connected at low voltage remains local, coinciding with the areas in which the territorially competent distribution company operates203. Among the various factors to be considered, it is noteworthy that...</w:t>
      </w:r>
    </w:p>
    <w:p>
      <w:r>
        <w:t>197 See, by way of example, AGCM provision No. 25550 of July 15, 2015, C11990 – Società Elettrica Altoatesina/Azienda Energetica.</w:t>
      </w:r>
    </w:p>
    <w:p>
      <w:r>
        <w:t>198 As already seen, all customers who find themselves, even temporarily, without a contract for the sale of electricity in the free market, but who are not entitled to access the greater protection service, are admitted to the safeguard service, organized through territorial auctions.</w:t>
      </w:r>
    </w:p>
    <w:p>
      <w:r>
        <w:t>199 This is especially because there are no obstacles to transitioning from the greater protection or safeguard service to the free market and vice versa, as well as considering that the greater protection tariff and the safeguard price constitute a competitive constraint for operators in the free market, as no customer would have an interest in moving to that segment by accepting a worse offer in terms of price and quality (see C11990, cited).</w:t>
      </w:r>
    </w:p>
    <w:p>
      <w:r>
        <w:t>200 Equivalent to over 29 million withdrawal points in 2017 (see ARERA Report 117/2018/I/COM, “Monitoring of the retail electricity and gas sales markets. Report to the Minister of Economic Development, pursuant to paragraph 66, Article 1 of the Annual Law for the Market and Competition 2017” of March 1, 2018, p. 3).</w:t>
      </w:r>
    </w:p>
    <w:p>
      <w:r>
        <w:t>201 Equivalent to about 7 million withdrawal points in 2017. The vast majority of these customers are eligible for greater protection, while only about 1% of these users in 2017 were supplied under safeguard (see ARERA Report 117/2018/I/COM, cited, p. 3).</w:t>
      </w:r>
    </w:p>
    <w:p>
      <w:r>
        <w:t>202 See most recently C12159 of May 3, 2018 A2A/ACSM-AGAM and C11990 cited.</w:t>
      </w:r>
    </w:p>
    <w:p>
      <w:r>
        <w:t>203 Provision C12159 A2A/ACSM-AGAM of May 3, 2018.</w:t>
      </w:r>
    </w:p>
    <w:p>
      <w:r>
        <w:rPr>
          <w:b/>
        </w:rPr>
        <w:t>[Pages 115–117]</w:t>
      </w:r>
    </w:p>
    <w:p>
      <w:r>
        <w:t>BULLETIN NO. 2 OF JANUARY 14, 2019 117</w:t>
      </w:r>
    </w:p>
    <w:p>
      <w:r>
        <w:t>that, from the demand side, the costs of searching for and changing suppliers are perceived as particularly significant compared to the gains that can be obtained. This results in a general inertia among consumers to abandon the protected regime, which still in 2017, ten years after the market liberalization, accounts for about 60%204 of domestic customers nationwide and in the areas managed by Unareti about [55-65]%205. From the supply side, precisely due to the characteristics of the demand just described, the penetration costs at the local level are so high that there are still few operators who can effectively cover significant portions of the national territory with marketing activities, in addition to the online offer.</w:t>
      </w:r>
    </w:p>
    <w:p>
      <w:r>
        <w:t>149. Since the local nature of the market derives directly from the existence of an operator that exclusively provides the sales service in the protected regime, the geographical dimension of the market can only coincide with the extent of the distribution concession corresponding to the exclusivity. The definition of the electricity sales markets to domestic customers within administrative geographical boundaries, which, as claimed by the parties, imply that A2A Energia is not in a dominant position, does not appear to be correct and is in contradiction with what the parties themselves stated regarding the justification for the choice to use the gas customer database instead of the database of customers under the protected electricity regime to identify the address list to be used in their commercial campaigns. According to the same Parties, in fact, this choice would have been induced by A2A Energia's awareness of not being in a dominant position in the retail gas market and thus, from the conviction of not being able to say the same regarding the sale of electricity206.</w:t>
      </w:r>
    </w:p>
    <w:p>
      <w:r>
        <w:t>150. In conclusion, from a geographical perspective, the competitive context does not currently appear homogeneous across the entire national territory, as the preferences expressed by demand and the competitive advantages associated with the historical presence of the companies providing the protected service create distinct competitive constraints at the local level, substantially coinciding with the reference territory of the related distribution concession. Although this situation is destined to change, as the planned elimination of the protected regime will remove the current prerogatives of the sellers integrated into distribution, conditions of heterogeneous competition at the national level remain, characterized by competitive dynamics focused on the different local areas where the operators providing the protected service are able to exercise significant market power and, largely, independent of their competitors, which will hopefully be overcome in a context of full liberalization that allows for effective competition among sales companies at the national level.</w:t>
      </w:r>
    </w:p>
    <w:p>
      <w:r>
        <w:t>VI.2 The dominant position of A2A Energia</w:t>
      </w:r>
    </w:p>
    <w:p>
      <w:r>
        <w:t>151. According to established antitrust jurisprudence, a dominant position is that position of economic power through which the undertaking that holds it is able to hinder the persistence of effective competition in a given market and has the possibility to behave, in general, independently of competitors, customers, and ultimately, consumers207.</w:t>
      </w:r>
    </w:p>
    <w:p>
      <w:r>
        <w:t>152. In line with the Commission's Communication concerning "Guidelines on the Commission's priorities in the application of Article 82 of the EC Treaty to the abusive behavior of dominant enterprises aimed at excluding competitors"208, the structural factors constituting the dominant position are essentially identified in the size of the market share, especially if significant and persistent over time209, as well as in the existence of barriers to entry for new operators210.</w:t>
      </w:r>
    </w:p>
    <w:p>
      <w:r>
        <w:t>153. In the relevant market of electricity distribution, Unareti, by virtue of the legal monopoly held in the provision of the service, is in a dominant position in the local markets coinciding with the territories subject to concession. Moreover, Unareti is a significant operator in the national landscape, ranking second after e-distribuzione S.p.A. (the distribution company of the Enel group)211, although it is not comparable to the latter in terms of absolute size. Unareti operates based on a concession granted by the MISE concerning a considerable number of Italian municipalities (including the municipalities of Milan and Brescia), mainly located in Lombardy, in the distribution of electricity (the company is also a monopoly gas distributor in a broader geographical area that also includes the areas where it is concurrently an electricity distributor212).</w:t>
      </w:r>
    </w:p>
    <w:p>
      <w:r>
        <w:t>154. In the sale of electricity to domestic and non-domestic customers connected at low voltage, A2A Energia, in 2017, is the fourth operator in the national landscape for electricity sales to domestic customers and the third operator for sales to non-domestic customers connected at low voltage213 and is the main operator in the municipal territories of its electricity distribution company (in Milan, in Brescia, and in some municipalities of the two provinces214). In particular, by virtue of the monopoly position ex lege held in electricity distribution by Unareti in the territories covered by the related concession, A2A Energia also provides the so-called protected service. By virtue of this prerogative, the company holds a position of absolute preeminence in these geographical areas, which qualifies it as a dominant position in the relevant local markets for the retail sale of electricity to domestic and non-domestic customers connected at low voltage.</w:t>
      </w:r>
    </w:p>
    <w:p>
      <w:r>
        <w:t>155. In fact, based on data provided by Unareti, in 2017 A2A Energia held, in the markets for the sale of electricity to domestic customers and BT other uses in the geographical areas where Unareti is the electricity distributor, shares of approximately [80-90]% and over [70-80]% respectively. Regarding the composition of the clientele, it is observed that in 2016215, over [60-70]% of the POD of domestic customers connected to Unareti's electricity distribution network were served under protected conditions and over [20-30]% under free market conditions216 by A2A Energia. The first percentage in 2017 fell to over [50-60]% in terms of POD of domestic customers under protection217, but A2A Energia's overall market share remained around [80-90]%, demonstrating that the domestic customers exiting from the MT predominantly switched to A2A Energia in the ML (the POD in the ML of the company for the domestic segment were over [20-30]% of the total).</w:t>
      </w:r>
    </w:p>
    <w:p>
      <w:r>
        <w:t>VI.3 The conduct of the parties</w:t>
      </w:r>
    </w:p>
    <w:p>
      <w:r>
        <w:t>The absence of abuse</w:t>
      </w:r>
    </w:p>
    <w:p>
      <w:r>
        <w:t>156. As anticipated, in the current market context of electricity sales, competition in acquiring protected customers mainly occurs through the possibility of addressing them directly and individually, on equal terms between non-vertically integrated operators and the provider of the protected service218. In this context, the collection of privacy consents from such customers carried out by the operator providing the MT service (and, therefore, dominant in the local geographical area where it exercises this public service) through discriminatory methods against non-vertically integrated competitors may be suitable to penalize the latter, who do not have access to the same information, where such conduct is aimed at using the relevant registries for marketing activities in the ML219. Such conduct is not concretely proven in the present case.</w:t>
      </w:r>
    </w:p>
    <w:p>
      <w:r>
        <w:t>157. In particular, this investigation was initiated to verify whether the A2A group (A2A Energia and A2A) had engaged in abusive conduct of the dominant position held in the retail electricity sales market to domestic and non-domestic customers in Milan, Brescia, and some smaller municipalities in the two provinces, areas where A2A Energia provides the protected electricity service, conduct possible due to prerogatives arising from the exclusive exercise of this public service, in violation of Article 102 TFEU. At the conclusion of the proceedings, the investigative hypothesis cannot be considered confirmed, as there is insufficient evidence on record to reach such a determination.</w:t>
      </w:r>
    </w:p>
    <w:p>
      <w:r>
        <w:t>158. The investigative analysis did not, in fact, allow for the demonstration that the strategy of acquiring customers under market conditions towards which A2A Energia had a regulatory obligation to offer the protected public service was realized through conduct leveraging on elements that could not be replicated by non-integrated competitors, attributable to the exercise of the protected service.</w:t>
      </w:r>
    </w:p>
    <w:p>
      <w:r>
        <w:rPr>
          <w:b/>
        </w:rPr>
        <w:t>[Pages 118–120]</w:t>
      </w:r>
    </w:p>
    <w:p>
      <w:r>
        <w:t>120 BULLETIN NO. 2 OF JANUARY 14, 2019</w:t>
      </w:r>
    </w:p>
    <w:p>
      <w:r>
        <w:t>VI.3.1 The establishment of a single marketing database – which includes protected electricity customers – the collection of privacy consents and the use of the database in the Loyalty2a campaign</w:t>
      </w:r>
    </w:p>
    <w:p>
      <w:r>
        <w:t>159. As clarified by A2A itself, the company has established and used, since 2010, a single database for its marketing activities, which brings together all the different types of customers served, including those under the protected electricity regime. The single database (marketing DB), organized by name, inclusive of the various information related to the managed clientele both in the protected market (thanks to the legal exclusivity of sales activity in the protected regime) and in the free market, allows A2A itself to categorize the clientele based on different characteristics according to the emerging commercial needs. A large part of the clientele contained in this database is consented.</w:t>
      </w:r>
    </w:p>
    <w:p>
      <w:r>
        <w:t>160. As highlighted in the factual part, A2A Energia has indeed acquired privacy consent for marketing purposes via ordinary mail and email from customers held due to a legal exclusivity in application of the so-called soft spam regulation. This regulation (Article 130 of the Privacy Code) allows only the company (data controller) to carry out promotional activities, through sending emails or ordinary mail, to its customers, for direct marketing operations (direct sales) of products or services similar to those for which the recipient is already a customer, without having to previously request the customer's consent and until the latter does not express an explicit denial. It should be noted that the use of the soft spam mechanism to obtain consent for commercial offers, when applied to clientele served under legal exclusivity by a company that operates simultaneously under market conditions, has a potentially discriminatory impact for the rest of the suppliers who have no possibility, even prospectively, to access such a database on equal terms with the data controller. In fact, even if A2A had positively responded to the request for access to the "consented" protected clientele data made by the company Axpo Italia, the latter would not have been able to access more than that 4% of A2A Energia's protected customers who had expressly provided consent to be contacted by third parties, compared to a availability of "consented" contacts for A2A Energia close to 80%.</w:t>
      </w:r>
    </w:p>
    <w:p>
      <w:r>
        <w:t>161. Regarding the collection of privacy consents from the protected clientele for commercial purposes, it is observed, on one hand, that this appears to be an extraneous activity to the activity of the public service provider, as the regulated sales company does not carry out any commercial development actions towards such clientele, and on the other hand, that A2A Energia, as emerges from the evidence on record, did not intend to carry out the collection for the commercialization of contact data towards third companies (in this regard, see the response provided to Axpo Italia). Furthermore, almost all of the consents collected by the company for commercial purposes are solely in favor of A2A Energia in the free market (due to the soft spam regulation), so the collection of such data could assume a discriminatory and anticompetitive scope if they were actually used.</w:t>
      </w:r>
    </w:p>
    <w:p>
      <w:r>
        <w:t>162. On this point, A2A has argued that a competing operator could purchase, from third-party providers, customer databases at a low price, with a profiling and content equivalent to those that the company has derived from its own database. It is not believed that one can agree with the company's assessment of data replicability. In fact, compared to any other list from a third source available on the market, the cruciality of the data of the protected electricity clientele, whether it is usable and used directly (of which, however, there is no evidence for the marketing activity of the Loyalty2a campaign by A2A Energia) or obtained through the filter of gas clientele (as the company has shown to have done) is indeed represented precisely by the additional and "certified" information that a contact data contained in these lists is able to provide, namely – as seen – the awareness that that user is a protected electricity customer still served (or, residually, in the free market by third parties). This information thus allows for the development of targeted commercial actions aimed at acquiring that customer in the free market.</w:t>
      </w:r>
    </w:p>
    <w:p>
      <w:r>
        <w:t>163. On this point, it must be reiterated what has already been indicated above regarding the fact that, in every geographical area, the protected clientele, particularly at the time of the definitive cessation of the protected regime, represents the area from which all sellers aim to draw new customers. Moreover, this is clientele that has not changed supplier in over 10 years since the market liberalization, showing, in fact, a low propensity to change, which is why it can be expected that, once convinced to switch to the free market, they are not easily inclined to further switching, at least in the short term. It does not appear, therefore, contestable that the contact data of such a user base should be considered a strategic asset for competing in the free market.</w:t>
      </w:r>
    </w:p>
    <w:p>
      <w:r>
        <w:t>164. However, regarding the actual use of this strategic asset, in this case, there does not appear to be solid evidence. As for the identification of the names and addresses to which to send the Loyalty2a offer, A2A Energia has indeed always stated, within the present proceedings, that it resorted to the unique database, but limiting itself - precisely to avoid antitrust problems - to the "consented" gas customers for sending commercial proposals. In particular, the company has claimed to have extracted from the database the gas customers located in the geographical areas where the company exercises the greater electricity protection (Milan, Brescia, and some municipalities in the province of Brescia and Milan) of whom it held consent to be contacted for commercial purposes ("consented"), on the assumption of being able to legitimately use such a database, as it concerns clientele of the company in a market where it does not hold any dominant position. A2A Energia, therefore, would have in this way reached about 60% of its protected electricity customers, benefiting from the almost total overlap of the territorial areas of electricity distribution and gas distribution.</w:t>
      </w:r>
    </w:p>
    <w:p>
      <w:r>
        <w:t>165. To provide evidence for the above, in the final hearing A2A Energia also showed, as already examined above, that in a specific territorial area (the municipality of Rozzano in the province of Milan plus other municipalities in the province of Brescia) where A2A Energia manages the greater electricity protection but Unareti is not the gas distributor, it sent commercial offers for the Loyalty2a campaign exclusively to those few gas customers served (mainly under free market conditions) and not to the over [40,000-60,000] protected electricity customers to whom the offer was also applicable. This exclusion would have no other reason than the fact that, in that area as well as in all the others to which the Loyalty2a campaign extended, the contact lists used did not correspond to the clientele in the protected electricity regime, but only to the gas clientele (in the free market and OTB).</w:t>
      </w:r>
    </w:p>
    <w:p>
      <w:r>
        <w:t>166. As for doc. 9.5, which mentions A2A Energia's willingness "to provide the lists of its customers (at least for the possible quantitative phase) to the extent necessary to...</w:t>
      </w:r>
    </w:p>
    <w:p>
      <w:r>
        <w:rPr>
          <w:b/>
        </w:rPr>
        <w:t>[Pages 121–123]</w:t>
      </w:r>
    </w:p>
    <w:p>
      <w:r>
        <w:t>BULLETIN NO. 2 OF JANUARY 14, 2019 123</w:t>
      </w:r>
    </w:p>
    <w:p>
      <w:r>
        <w:t>the conduct of the activity and prior subscription by the supplier of the appointment as data processor of the personal data of customers in compliance with existing regulations,” the company, in its final memorandum, clarified that the subject of the assignment mentioned in the document did not consist of the actual execution of the campaign by the appointed companies, but rather in obtaining projects aimed at defining the content of a possible offer to be proposed to customers231. The company argued that, in any case, the availability of the customer lists mentioned in the aforementioned doc. 9.5 would relate only to gas customers and that, despite the literal wording of the document which makes no mention of gas customers, the interlocutors, to whom the brief was addressed and with whom the company had already worked in the past, would have been well aware of this circumstance, to the point that it was unnecessary to specify it.</w:t>
      </w:r>
    </w:p>
    <w:p>
      <w:r>
        <w:t>167. In conclusion, the company appears to possess a unique database that also includes all customers under greater protection and has exclusive and privileged access to the list of customers in their capacity as protected electricity users, due to the prerogative granted to it by law. However, there is no solid evidence on record proving the actual use of the contact data of such customers for the proposal of commercial offers, thus the hypothesis of exclusionary abuse against competitors posited at the start of the investigation is not confirmed.</w:t>
      </w:r>
    </w:p>
    <w:p>
      <w:r>
        <w:t>168. More specifically, the investigative evidence did not allow for a definitive demonstration that A2A Energia utilized the unique database with reference to the protected clientele, the target of the commercial campaign Fedeltà2a. The company, in fact, claimed and showed that it identified the protected clientele (and to a much lesser extent the clientele of competitors) only indirectly, using gas customer lists and relying on the significant overlap of the territorial areas in which the group operates its electricity and gas distribution activities and, therefore, on the significant coincidence of the contract holders for electricity and gas. From this perspective, therefore, the evidence on record does not allow for contesting abusive conduct against the A2A group as hypothesized in the initiation document.</w:t>
      </w:r>
    </w:p>
    <w:p>
      <w:r>
        <w:t>VI.3.2 The Collective Reward System</w:t>
      </w:r>
    </w:p>
    <w:p>
      <w:r>
        <w:t>169. In the CRI, A2A Energia was also accused of implementing a remuneration system for its employees which, on the one hand, simultaneously assigns them the task of selling contracts in the free market and managing the clientele under greater protection and, on the other hand, collectively incentivizes them economically based on the number of contracts signed in the free market within a certain timeframe. This system, in the presence of a potential “captive” customer base of the company (protected customers), creates a collective incentive for employees to work to “transfer” such clientele from the MT to the ML. This conduct is also not concretely proven in this case.</w:t>
      </w:r>
    </w:p>
    <w:p>
      <w:r>
        <w:t>170. In this regard, it should be noted that the aforementioned economic recognition system applies to employees of A2A Energia who, in implementation of the resolution on brand unbundling (n. 296/15 ARERA), are authorized to access, exclusively in a non-simultaneous manner, the company’s customer database (CRM SAP) both for the part concerning customers in MT (MT PROFILE) and for those in the free market (NO MT PROFILE).</w:t>
      </w:r>
    </w:p>
    <w:p>
      <w:r>
        <w:t>171. The documentation on record has also allowed for the verification that the personnel of the Contact Center function, i.e., the employees who work in contact with the protected clientele and in the free market at the functional (call center) and territorial (territorial offices) poles of A2A Energia, have been remunerated at least since 2014, in part, according to a collective mechanism, based on the results they achieve (currently) on a semi-annual basis, primarily in terms of quality results (as a prerequisite for accessing economic incentives), and then in terms of economic objectives (including, in particular, the signing of contracts in the free market, gas and electricity232).</w:t>
      </w:r>
    </w:p>
    <w:p>
      <w:r>
        <w:t>172. It is noted that the incentive also extends to the acquisition of customers already contracted by competitors in the free market and to gas customers (served under OTB conditions) and, in any case, that the scope of the mechanism must take into account that the company’s personnel do not perform outbound teleselling and, therefore, the clientele that A2A Energia personnel address is only that which has spontaneously contacted the call center or the physical points of the company. Furthermore, the company emphasized that the employees could not perform the “simultaneous transfer” of customers who have approached the physical MT counters and the numbers dedicated to greater protection, as the authorization of each for access to customer data of one market segment (MT) precludes the simultaneous operation of the same person in the other segment (ML). From the above, it follows that the customer of the protected market, assisted by the personnel assigned to that market segment, for the transition to the free market would, in fact, have to sign the internal switching contract with a different employee of A2A Energia or, with the same employee, but at a different time, that is, when the latter was assigned to manage the clientele in the free market and therefore had the authorization to access that portion of the IT system (CRM SAP). However, the documentation on record does not allow for proving that such conduct has taken place concerning the protected electricity clientele.</w:t>
      </w:r>
    </w:p>
    <w:p>
      <w:r>
        <w:t>VI.4 Conclusions</w:t>
      </w:r>
    </w:p>
    <w:p>
      <w:r>
        <w:t>173. In conclusion, the evidence on record does not allow for demonstrating the investigative hypothesis formulated in the initiation provision, according to which the A2A group would have engaged in abusive conduct aimed at favoring the group’s free market electricity sales company (A2A Energia), exploiting the prerogatives that arise from the fact of exclusively providing the public service of electricity supply under greater protection in the municipalities of Milan, Brescia, and in some smaller municipalities of the two provinces.</w:t>
      </w:r>
    </w:p>
    <w:p>
      <w:r>
        <w:t>THEREFORE, CONSIDERING, in light of the factual and legal elements illustrated, that the evidence on record does not allow for demonstrating that A2A S.p.A. and A2A Energia S.p.A. have engaged in the abusive conduct of the dominant position hypothesized in the initiation provision;</w:t>
      </w:r>
    </w:p>
    <w:p>
      <w:r>
        <w:t>All of the above having been stated and considered:</w:t>
      </w:r>
    </w:p>
    <w:p>
      <w:r>
        <w:t>RESOLVES</w:t>
      </w:r>
    </w:p>
    <w:p>
      <w:r>
        <w:t>that based on the available information, the reasons for intervention, pursuant to Article 102 of the TFEU, against A2A S.p.A. and A2A Energia S.p.A. have ceased.</w:t>
      </w:r>
    </w:p>
    <w:p>
      <w:r>
        <w:t>This provision will be notified to all parties involved in the proceedings and published in the Bulletin of the Competition and Market Authority.</w:t>
      </w:r>
    </w:p>
    <w:p>
      <w:r>
        <w:t>232 [omitted] (cf. doc. 108).</w:t>
      </w:r>
    </w:p>
    <w:p>
      <w:r>
        <w:t>BULLETIN NO. 2 OF JANUARY 14, 2019 125</w:t>
      </w:r>
    </w:p>
    <w:p>
      <w:r>
        <w:t>Against this provision, an appeal may be submitted to the TAR of Lazio, pursuant to Article 135, paragraph 1, letter b), of the Code of Administrative Procedure (Legislative Decree July 2, 2010, n. 104), within sixty days from the date of notification of the provision itself, or an extraordinary appeal may be proposed to the President of the Republic, pursuant to Article 8, paragraph 2, of the Decree of the President of the Republic November 24, 1971, n. 1199, within one hundred and twenty days from the date of notification of the provision itself.</w:t>
      </w:r>
    </w:p>
    <w:p>
      <w:r>
        <w:t>THE SECRETARY GENERAL THE PRESIDENT f.f.</w:t>
        <w:br/>
        <w:t>Filippo Arena Gabriella Muscolo</w:t>
      </w:r>
    </w:p>
    <w:p>
      <w:r>
        <w:rPr>
          <w:b/>
        </w:rPr>
        <w:t>[Pages 124–126]</w:t>
      </w:r>
    </w:p>
    <w:p>
      <w:r>
        <w:t xml:space="preserve">126 BULLETIN NO. 2 OF JANUARY 14, 2019  </w:t>
        <w:br/>
        <w:t xml:space="preserve">A513 - ACEA/ANTITRUST CONDUCT IN THE ELECTRICITY SALES MARKET  </w:t>
        <w:br/>
        <w:t xml:space="preserve">Provision No. 27496  </w:t>
        <w:br/>
        <w:t xml:space="preserve">THE ANTITRUST AUTHORITY  </w:t>
        <w:br/>
        <w:t xml:space="preserve">IN ITS MEETING of December 20, 2018;  </w:t>
        <w:br/>
        <w:t xml:space="preserve">HEARD the Rapporteur Professor Michele Ainis;  </w:t>
        <w:br/>
        <w:t xml:space="preserve">HAVING REGARD TO Article 102 of the Treaty on the Functioning of the European Union (TFEU);  </w:t>
        <w:br/>
        <w:t xml:space="preserve">HAVING REGARD TO Council Regulation (EC) No. 1/2003 of December 16, 2002;  </w:t>
        <w:br/>
        <w:t xml:space="preserve">HAVING REGARD TO Law No. 287 of October 10, 1990;  </w:t>
        <w:br/>
        <w:t xml:space="preserve">HAVING REGARD TO the Decree of the President of the Republic No. 217 of April 30, 1998;  </w:t>
        <w:br/>
        <w:t xml:space="preserve">HAVING REGARD TO the documentation on record;  </w:t>
        <w:br/>
        <w:t xml:space="preserve">CONSIDERING the following:  </w:t>
        <w:br/>
        <w:t xml:space="preserve">HAVING REGARD TO its resolution of May 4, 2017, No. 26590, which initiated an investigation pursuant to Article 14 of Law No. 287/1990, against the companies Acea S.p.A. and Acea Energia S.p.A. (hereinafter also the Parties), to ascertain the existence of violations of Article 102 TFEU;  </w:t>
        <w:br/>
        <w:t xml:space="preserve">HAVING REGARD TO its resolution of January 10, 2018, No. 26928, which objectively extended the investigation to the availability and exploitation by Acea Energia S.p.A. of privileged information that is exclusive to the vertically integrated distributor Areti S.p.A. and subjectively concerning the same company Areti S.p.A.;  </w:t>
        <w:br/>
        <w:t xml:space="preserve">HAVING REGARD TO its resolution of April 24, 2018, No. 27147, which extended the deadline for concluding the proceedings to October 31, 2018;  </w:t>
        <w:br/>
        <w:t xml:space="preserve">HAVING REGARD TO the Communication of Investigative Findings (hereinafter, CRI), sent to the Parties on August 3, 2018, pursuant to Article 14 of the D.P.R. No. 217 of April 30, 1998;  </w:t>
        <w:br/>
        <w:t xml:space="preserve">HAVING REGARD TO its resolution of August 8, 2018, No. 27301, with which, at the request of the Parties, the deadline for concluding the proceedings was extended to November 15, 2018;  </w:t>
        <w:br/>
        <w:t xml:space="preserve">HAVING REGARD TO its resolution of October 10, 2018, No. 27377, with which the deadline for concluding the proceedings was extended to December 30, 2018, to allow the Parties, according to the so-called Data Room procedure, broader access to the stock and flow data of the clientele acquired in the records, for the full exercise of the right of defense and contradiction;  </w:t>
        <w:br/>
        <w:t xml:space="preserve">HAVING REGARD TO the final submissions presented by the companies Acea S.p.A., Acea Energia S.p.A., the economic consulting firm Officina Economica S.r.l., the company Areti S.p.A., the economic consulting firm Dello Strologo, the companies Axpo Italia S.p.A. and Gala S.p.A., the Italian Association of Energy Wholesalers and Traders - AIGET, and the Center for Citizens' Rights;  </w:t>
        <w:br/>
        <w:t xml:space="preserve">HEARD in the final hearing on November 20, 2018, the representatives of the companies Acea S.p.A., Acea Energia S.p.A., the economic consulting firm Officina Economica S.r.l., Areti S.p.A., Axpo Italia S.p.A., Gala S.p.A., and the Italian Association of Energy Wholesalers and Traders - AIGET;  </w:t>
        <w:br/>
        <w:t xml:space="preserve">HAVING REGARD TO the acts of the proceedings and the documentation acquired during the investigation;  </w:t>
        <w:br/>
        <w:t>CONSIDERING the following:</w:t>
      </w:r>
    </w:p>
    <w:p>
      <w:r>
        <w:t xml:space="preserve">BULLETIN NO. 2 OF JANUARY 14, 2019 127  </w:t>
        <w:br/>
        <w:t xml:space="preserve">I. THE PARTIES  </w:t>
        <w:br/>
        <w:t xml:space="preserve">1. Acea S.p.A. (hereinafter also Acea), with its registered office in Rome, the parent company of the homonymous corporate group1, is one of the main Italian multi-utilities and is active in the management and development of networks and services in the sectors of energy, water, and the environment. In the energy sector, it engages in procurement, production, transport, transformation, distribution, and sale of electricity and heat through, in particular, its wholly-owned subsidiaries Areti S.p.A. and Acea Energia S.p.A. (see below). The Acea group is therefore, in the electricity sector, a vertically integrated company pursuant to Article 2, paragraph 25-septies, of Legislative Decree No. 79/1999 (so-called Bersani Decree)2. Acea has been listed on the Italian Stock Exchange since 1999 and achieved, in 2017, a total consolidated revenue from sales of approximately 2.8 billion euros.  </w:t>
        <w:br/>
        <w:t xml:space="preserve">2. Acea Energia S.p.A. (hereinafter also AE), with its registered office in Rome, is the company of the Acea Group, wholly controlled by Acea S.p.A., particularly active in the supply of electricity3 both under the so-called greater protection4 regime and in the free market. AE achieved, in 2017, total sales revenue of over 1.5 billion euros.  </w:t>
        <w:br/>
        <w:t xml:space="preserve">3. Areti S.p.A. (hereinafter also Areti5), with its registered office in Rome, is the company of the Acea Group that manages the electricity distribution service6 in the territorial areas of the Municipalities of Rome and Formello7 (where it manages over 1.6 million delivery points or PDR8), through a ministerial concession granted on May 3, 2001, expiring on December 31, 20309. Areti, therefore, is a distribution system operator pursuant to Article 25-ter of Legislative Decree No. 79/199910. The Company achieved, in 2017, total sales revenue of approximately 518 million euros.  </w:t>
        <w:br/>
        <w:t xml:space="preserve">4. Italian Association of Energy Wholesalers and Traders - AIGET (hereinafter AIGET), as the reporting entity11. AIGET, based in Milan, associates fifty-eight companies and has as its statutory purpose the “promotion, alone or in collaboration with other entities, associations, and institutions of all initiatives that in the economic, financial, technical, and scientific fields may benefit the energy sector”12. The Association, in acceptance of the relevant request, has been admitted, as an intervenor, to participate in the investigative proceedings13.  </w:t>
        <w:br/>
        <w:t xml:space="preserve">5. ENI S.p.A. (hereinafter also ENI), with its registered office in Rome, is a company active, in particular, in the distribution and sale of electricity throughout the national territory. ENI, in acceptance of the relevant request, has been admitted, as an intervenor, to participate in the investigative proceedings14.  </w:t>
        <w:br/>
        <w:t xml:space="preserve">6. Axpo Italia S.p.A. (hereinafter also Axpo), as an intervening party. Axpo, with its registered office in Milan, is a qualified wholesaler15 for carrying out, in particular, the activity of purchasing and selling electricity16. Axpo, in acceptance of the relevant request, has been admitted, as an intervenor, to participate in the investigative proceedings17.  </w:t>
        <w:br/>
        <w:t xml:space="preserve">7 Article 9, paragraph 3, of the aforementioned Legislative Decree No. 79/1999, in fact, provides that “in order to rationalize the distribution of electricity, a single distribution concession is granted for each municipal area.”  </w:t>
        <w:br/>
        <w:t xml:space="preserve">8 See Areti's website https://www.areti.it/pages/chisiamo.php.  </w:t>
        <w:br/>
        <w:t xml:space="preserve">9 See Decree of the Minister of Industry, Commerce, and Handicrafts (now Ministry for Economic Development) of May 3, 2001, and the related annex No. 1, granting the concession for the distribution of electricity and approving the attached agreement to Acea Distribuzione S.p.A. for the municipalities of Rome and Formello, in G.U. of July 24, 2001, No. 170 - Suppl. Ord. No. 200.  </w:t>
        <w:br/>
        <w:t xml:space="preserve">Specifically, Acea Distribuzione (the original name of the current Areti S.p.A.) availed itself of the possibility under Article 9, paragraph 4, of Legislative Decree No. 79/1999 cited, to request and obtain from “ENEL S.p.A. the transfer of the business branches dedicated to the exercise of the distribution activity in the municipalities where [...] it served at least twenty percent of the users” and has, therefore, under the same regulatory provision, requested the issuance of the ministerial concession for the distribution of electricity in the municipalities of Rome and Formello.  </w:t>
        <w:br/>
        <w:t xml:space="preserve">10 See the definition under Article 25-ter, Legislative Decree No. 79/1999, cited: “Distribution system operator: any natural or legal person responsible for the management, maintenance, and development of the distribution system in a given area and its interconnections with other systems, and ensuring the long-term capacity of the system to meet reasonable requests for electricity distribution.”  </w:t>
        <w:br/>
        <w:t xml:space="preserve">11 See doc. 4.  </w:t>
        <w:br/>
        <w:t xml:space="preserve">12 See Article 2 of AIGET's Statute (available on the website www.aiget.it).  </w:t>
        <w:br/>
        <w:t xml:space="preserve">13 See doc. 29 (participation request) and doc. 31 (communication of acceptance of the request).  </w:t>
        <w:br/>
        <w:t xml:space="preserve">14 See doc. 23 (participation request) and doc. 34 (communication of acceptance of the request).  </w:t>
        <w:br/>
        <w:t xml:space="preserve">15 The so-called “wholesaler customer [is] any natural or legal person who purchases electricity for resale within or outside the system in which it is established” (see Article 2, paragraph 3, of Legislative Decree No. 79/1999 and subsequent amendments, cited).  </w:t>
        <w:br/>
        <w:t xml:space="preserve">16 See ordinary registration of the Company.  </w:t>
        <w:br/>
        <w:t>17 See doc. 22 (participation request) and doc. 32 (communication of acceptance of the request).</w:t>
      </w:r>
    </w:p>
    <w:p>
      <w:r>
        <w:rPr>
          <w:b/>
        </w:rPr>
        <w:t>[Pages 127–129]</w:t>
      </w:r>
    </w:p>
    <w:p>
      <w:r>
        <w:t>BULLETIN NO. 2 OF JANUARY 14, 2019 129</w:t>
      </w:r>
    </w:p>
    <w:p>
      <w:r>
        <w:t>7. Gala S.p.A. (hereinafter also Gala), with its registered office in Rome, is a wholesaler suitable for activities in the free market in the electricity and gas sales sector. Gala, in acceptance of the relevant application, has been admitted, as an intervenor, to participate in the investigative proceedings.</w:t>
      </w:r>
    </w:p>
    <w:p>
      <w:r>
        <w:t>8. Center for Citizens' Rights - CODICI (hereinafter also CODICI), as an intervenor. CODICI, based in Rome, is a national association for the protection of the interests and rights of users and consumers, registered in the register referred to in Article 137, Legislative Decree No. 206/2005 and subsequent amendments (so-called Consumer Code), recognized as a national social promotion association, pursuant to Law No. 383/2000, a member of BEUC - European Consumer Organization as well as a member of the discussion table between the Antitrust Authority and consumer associations of CNCU - National Council of Consumers and Users. CODICI, in acceptance of the relevant application, has been admitted, as an intervenor, to participate in the investigative proceedings.</w:t>
      </w:r>
    </w:p>
    <w:p>
      <w:r>
        <w:t>II. THE INVESTIGATIVE PROCEEDINGS</w:t>
      </w:r>
    </w:p>
    <w:p>
      <w:r>
        <w:t>9. The present proceedings were initiated on May 4, 2017, following some reports received by the Authority from individual consumers and from the Italian Association of Wholesalers and Traders - AIGET, aimed at denouncing behaviors of AE aimed at facilitating the transition of its clientele served under the greater protection regime to offers in the free market for electricity sales (hereinafter ML). To this end, AE would have, in particular, contacted customers served under greater protection using customer registries that it alone can access, to propose to them the activation of commercial supply offers of electricity in the free market. The consumers' reports intend to demonstrate AE's action aimed, through its Telesellers or so-called door-to-door agents, at contacting its clientele or former clientele served under greater protection and of which it holds the relevant registries, to propose the transition to offers on its ML, also leveraging the economic advantages arising from the vertical integration between sales and distribution as well as the upcoming abolition of the greater protection service (hereinafter also SMT).</w:t>
      </w:r>
    </w:p>
    <w:p>
      <w:r>
        <w:t>10. The report received from AIGET also denounced the practice - typically followed by vertically integrated sales companies - of requesting customers, both at the time of signing the contract and when registering on dedicated online platforms for the management of electricity supply, separate consent for the processing of personal data for commercial or marketing purposes in favor of Group companies and third parties. In fact, such methods of requesting consents would not only result in a disparity of treatment towards third-party companies, considering that the customer is generally led to believe that granting the first consent is necessary for the management of the supply contract, but would also contravene the regulatory and legislative obligations of non-discriminatory availability of commercially sensitive data imposed on vertically integrated electricity distributors and companies that, under a corporate separation regime or through dedicated structures within the same legal entity, carry out both the SMT and the activity of selling electricity in the ML.</w:t>
      </w:r>
    </w:p>
    <w:p>
      <w:r>
        <w:t>11. The Association has more generally denounced the competitive distortions attributable to behaviors carried out by electricity sellers integrated with distribution companies, aimed at accelerating the process of emptying the pool of customers still under greater protection through the "exploitation for their exclusive advantage of the data and information they possess precisely because of their belonging to the same corporate group and the conduct of activities under legal monopoly" (see doc. 4). In this regard, a video of an intervention on March 21, 2017, by the then CEO of AE at the conference "Liberalization of the Electricity Market: more competition for consumer users," organized by the Association Ambiente e Società, has been officially acquired in the present proceedings.</w:t>
      </w:r>
    </w:p>
    <w:p>
      <w:r>
        <w:t>12. The Authority, also on May 4, 2017, decided to carry out inspections at the offices of Acea, AE, and Areti S.p.A. (the electricity distribution company of the Acea Group), which were conducted on May 11, 2017.</w:t>
      </w:r>
    </w:p>
    <w:p>
      <w:r>
        <w:t>13. With communications sent on May 24, 2017, the participation requests submitted by the companies Axpo and Gala and by the consumer association CODICI were accepted.</w:t>
      </w:r>
    </w:p>
    <w:p>
      <w:r>
        <w:t>14. On July 18, 2017, the Special Antitrust Unit of the Guardia di Finanza conducted, at the request of the Directorate, further investigations at the offices of some teleselling companies that, based on the inspection documentation acquired at AE, were still contracted by it for the performance of outbound call center activities, based on customer registries provided, in particular, by AE and aimed at activating electricity supply offers in the free market.</w:t>
      </w:r>
    </w:p>
    <w:p>
      <w:r>
        <w:t>15. On September 25, 2017, Acea and AE (hereinafter also the Parties) submitted commitments, pursuant to Article 14-ter, Law No. 287/1990, consisting, in summary, of the willingness to share for payment with all competitors who expressly request it the registries of customers of the SMT who have given their consent to the processing of data for commercial purposes and promotional initiatives by companies other than those of the Acea Group. The Parties also committed to implementing the described behaviors until the cessation of the greater protection regime (currently set for July 1, 2019) and, in any case, no later than three years, after which AE and Acea would evaluate whether to extend them further.</w:t>
      </w:r>
    </w:p>
    <w:p>
      <w:r>
        <w:t>16. The Authority, with decisions made on November 8, 2017, rejected the described commitments, as they were not capable of timely, full, and effective implementation and, therefore, overall unsuitable to eliminate the anticompetitive profiles identified in the resolution to initiate the investigation, as well as considering the interest in ascertaining any antitrust violations in a phase of overcoming the so-called greater protection regime and, therefore, in defining new competitive arrangements in the electricity sales markets.</w:t>
      </w:r>
    </w:p>
    <w:p>
      <w:r>
        <w:t>17. On November 28 and December 5, 2017, a request for information was sent to Areti, which responded with a communication received on December 22, 2017, subsequently supplemented with communications on February 14, 2018, March 27 and 30, 2018, and May 17, 2018. On December 18, 2017, and May 25, 2018, a request for information was also sent to the Regulatory Authority for Energy Networks and the Environment (hereinafter ARERA), which responded with communications received on December 5, 2017, and June 7, 2018, respectively.</w:t>
      </w:r>
    </w:p>
    <w:p>
      <w:r>
        <w:t>18. The Authority, with a decision of January 10, 2018, and based on some documentary evidence acquired during the inspection, decided to extend the proceedings to the availability and commercial exploitation by AE of detailed and updated information regarding the actual size of the customer base of its competitors in the local markets where it offers the SMT and which are exclusively available to the sister company Areti, as the distributor in the metropolitan area of Rome and in the Municipality of Formello; from a subjective perspective, the investigation was consequently extended against Areti, precisely as the only entity that can hold such informational assets. On the same date, the Authority also decided to carry out inspections at the offices of the companies Acea, AE, and Areti, conducted on the following January 18, 2018.</w:t>
      </w:r>
    </w:p>
    <w:p>
      <w:r>
        <w:t>19. With a resolution of April 24, 2018, the Authority extended the deadline for concluding the proceedings to October 31, 2018.</w:t>
      </w:r>
    </w:p>
    <w:p>
      <w:r>
        <w:rPr>
          <w:b/>
        </w:rPr>
        <w:t>[Pages 130–132]</w:t>
      </w:r>
    </w:p>
    <w:p>
      <w:r>
        <w:t>132 BULLETIN NO. 2 OF JANUARY 14, 2019</w:t>
      </w:r>
    </w:p>
    <w:p>
      <w:r>
        <w:t>20. During the proceedings, both the Parties and the representatives of ENI S.p.A. and AIGET45 were heard in a hearing before the Directorate. The Directorate, with a communication sent on March 7, 2018, summoned the representatives of Areti for a hearing, and the company responded, with a communication received on March 21, 201846, reserving the right to request a hearing at a later stage of the proceedings.</w:t>
      </w:r>
    </w:p>
    <w:p>
      <w:r>
        <w:t>21. All Parties and intervening subjects have likewise repeatedly requested and obtained the right to access the documentation of the investigative file, in compliance with the confidentiality limits indicated in the relevant index47. With a communication dated March 26, 2018, the Directorate informed Areti - to allow it the maximum exercise of the right of defense as well as to enable the proper unfolding of the adversarial process - of the possibility to access further investigative documentation beyond that to which the Company had already had access48, simultaneously reiterating the availability for conducting a hearing49.</w:t>
      </w:r>
    </w:p>
    <w:p>
      <w:r>
        <w:t>22. The Authority, on July 26, 2018, authorized, pursuant to Article 14, paragraph 1, of D.P.R. No. 217/1998, the sending to the Parties and all intervening subjects of the Communication of Investigative Results (hereinafter, CRI), simultaneously setting both the deadline for the conclusion of the evidence acquisition phase and the date for the hearing of the Parties before the College for September 27, 2018.</w:t>
      </w:r>
    </w:p>
    <w:p>
      <w:r>
        <w:t>23. Following requests made by the companies of the Acea Group on August 6, 201850, the Authority, with a decision dated August 8, 201851, extended the deadline for the conclusion of the proceedings to November 15, 201852.</w:t>
      </w:r>
    </w:p>
    <w:p>
      <w:r>
        <w:t>24. With a subsequent decision dated October 10, 201853, the Authority further extended the deadline for the conclusion of the proceedings to December 30, 2018, to allow, according to the so-called Data Room procedure, the companies AE and Areti broader access to the stock and flow data of the clientele acquired in the records, for the full exercise of the right of defense and the adversarial process, as requested by them with communications received, regarding AE, on September 27 and October 2, 201854 and, regarding Areti, on October 4 and 8, 201855. The so-called Data Room in the interest of AE took place on October 11 and 12, 201856, while that in the interest of Areti occurred on October 17 and 18, 201857.</w:t>
      </w:r>
    </w:p>
    <w:p>
      <w:r>
        <w:t>25. On October 25, 2018, the extension of the deadline for the conclusion of the evidence acquisition phase and the final hearing, both set for November 20, 201858, was communicated to the Parties and all intervening subjects.</w:t>
      </w:r>
    </w:p>
    <w:p>
      <w:r>
        <w:t>26. On November 20, 2018, the final hearing took place before the College of representatives of the Parties and intervening subjects who requested it59.</w:t>
      </w:r>
    </w:p>
    <w:p>
      <w:r>
        <w:t>III. THE INVESTIGATIVE RESULTS</w:t>
      </w:r>
    </w:p>
    <w:p>
      <w:r>
        <w:t>27. The following paragraphs - after a description of the regulatory and legislative evolution that has affected the sale of electricity, establishing at the national level, most recently with the competition law, the definitive liberalization of the market starting from July 1, 2019, a deadline later postponed to July 1, 202060 - illustrate, as they emerge from the investigative activity carried out, the ways in which the ACEA group has organized and managed, also through specific conduct of its subsidiaries, the retail sale of electricity within this evolving context.</w:t>
      </w:r>
    </w:p>
    <w:p>
      <w:r>
        <w:t>III.1 The process of liberalization of electricity sales in Italy: competitive risks</w:t>
      </w:r>
    </w:p>
    <w:p>
      <w:r>
        <w:t>28. For the purposes of this proceeding, the distribution services upstream and the retail sales services to smaller final customers, both domestic and non-domestic, connected to the low-voltage network, are relevant along the electricity supply chain.</w:t>
      </w:r>
    </w:p>
    <w:p>
      <w:r>
        <w:t>29. The activity of electricity distribution consists of the transport of dispatched energy through the national transmission network from the interconnection points with that network to the withdrawal points owned by the final customers connected to the local distribution network61. The distribution activity is carried out based on a concession granted by the Ministry of Economic Development, covering one or more municipalities. The current concessions, granted to multiple subjects throughout the national territory, will expire on December 31, 2030.</w:t>
      </w:r>
    </w:p>
    <w:p>
      <w:r>
        <w:t>30. The retail sale of electricity consists of the marketing, supply, and delivery of energy to final customers connected to the distribution networks. Different categories of final customers are identified, concerning volumes and consumption profiles, marketing costs, the standardization or otherwise of sales conditions, varying degrees of mobility, and the risk of default.</w:t>
      </w:r>
    </w:p>
    <w:p>
      <w:r>
        <w:t>31. From the perspective of offering methods, the sale of electricity represents a free market activity (ML). Alongside the market offer, there is still, for domestic customers, an offer defined as "greater protection" (SMT) with a price set by the regulator, and whose responsible suppliers are identified, by law, in the locally competent distributors (in most cases, the service is provided by companies affiliated with local distributors, see infra), and, for non-domestic customers, a "safeguard" service, in which suppliers are chosen through public tender procedures on a territorial basis62.</w:t>
      </w:r>
    </w:p>
    <w:p>
      <w:r>
        <w:t>32. During 2017, the progressive process of liberalization of a European Union origin63 also affected the retail sale of electricity. Indeed, after a long parliamentary gestation phase, Law No. 124/2017 (the so-called competition law), in line with the transitional nature of the greater protection regime, ordered its abolition starting from July 1, 201964. The same law also entrusted ARERA with the adoption of the necessary provisions to ensure that, at the time of cessation, final customers previously supplied under the greater protection regime would have a safeguard service, to be organized through competitive procedures for territorial areas and under conditions that incentivize the transition to the free market (see Article 1, paragraph 60)65. Finally, the so-called "mille proroghe" decree of September 2018 further postponed the deadline for the end of greater protection to July 1, 2020 (see D.L. No. 91/2018, converted into Law No. 108/2018 of September 21 of this year).</w:t>
      </w:r>
    </w:p>
    <w:p>
      <w:r>
        <w:t>III.1.1 The progressive nature of the opening of the sales market in Italy and the nature of the "greater protection" service as a transitional public service</w:t>
      </w:r>
    </w:p>
    <w:p>
      <w:r>
        <w:t>33. Assuming that the characteristics of the sector and the long prior period of nationalized management could make immediate exposure to the free market of the sales activity difficult, the EU and national regulations have provided for a gradual evolution of the market, so that users would have a concrete and effective right to choose their supplier66.</w:t>
      </w:r>
    </w:p>
    <w:p>
      <w:r>
        <w:t>34. In particular, in an initial phase of the liberalization process, national regulations provided only for a limited group of large customers to qualify as so-called "eligible" users (i.e., authorized to choose their supplier); the other customers initially remained "bound," as they were obliged to purchase electricity in a fully and rigidly regulated regime,</w:t>
      </w:r>
    </w:p>
    <w:p>
      <w:r>
        <w:t>62 The safeguard service is an institution introduced, for the first time, by Article 1, paragraph 4, of D.L. No. 73/2007, which today is aimed at all non-domestic final customers who do not have the right (due to their size) to SMT and who have not chosen a supplier of electricity in the ML, who are served by a supplier selected through a tender.</w:t>
        <w:br/>
        <w:t>63 Through the adoption of three successive "packages" of directives between 1996 and 2009 (Directive 96/92/EC of the European Parliament and of the Council, of December 19, 1996; Directive 2003/54/EC of the European Parliament and of the Council, of June 26, 2003; Directive 2009/72/EC of the European Parliament and of the Council, of July 13, 2009). At the national level, after Legislative Decree No. 79/1999 (the so-called "Bersani Decree") which, in transposing Directive 96/92/EC (the so-called "first energy package"), initiated the process of opening the national electricity sector to the market and the corrections made by Law No. 239/2004 (the so-called "Marzano Law"), the following intervened: D.L. No. 73/2007 (converted with Law No. 125/2007), transposing Directive 2003/54/EC (the so-called "second energy package"), and Legislative Decree No. 93/2011, transposing Directive 2009/72/EC (the so-called "third energy package").</w:t>
        <w:br/>
        <w:t>64 The competition law underwent a long parliamentary process that began with the presentation of the relevant Bill to the Chamber of Deputies on April 3, 2015 (D.d.L. No. 3012) and concluded with the entry into force, on August 29, 2017, of the aforementioned Law No. 124/2017. During this process, the date for the end of greater protection shifted from the initially set date of January 1, 2018, by D.d.L. No. 3012, to July 1, 2019, as per the approved text, a deadline ultimately further postponed to July 1, 2020 (see infra in the text).</w:t>
        <w:br/>
        <w:t>65 Article 1, paragraph 68, of Law No. 124/2017 entrusts a decree from the Ministry of Economic Development (expected by April 2018, but which has not yet been issued) with defining the “[...] necessary measures to ensure the cessation of the transitional price regulation referred to in paragraphs 59 and 60 and the informed entry into the market of final customers, according to mechanisms that ensure competition and a plurality of suppliers and offers in the free market.”</w:t>
        <w:br/>
        <w:t>66 Thus, Recital (20) of the second Directive (Directive 2003/54/EC): “Electricity customers should be able to freely choose their supplier. Nevertheless, it would be appropriate to follow a gradual approach to complete the internal electricity market in order to allow companies to adapt and ensure that adequate measures and systems are put in place to protect the interests of users, and to ensure that they have a real and effective right to choose their supplier.”</w:t>
      </w:r>
    </w:p>
    <w:p>
      <w:r>
        <w:rPr>
          <w:b/>
        </w:rPr>
        <w:t>[Pages 133–135]</w:t>
      </w:r>
    </w:p>
    <w:p>
      <w:r>
        <w:t>BULLETIN NO. 2 OF JANUARY 14, 2019 135</w:t>
      </w:r>
    </w:p>
    <w:p>
      <w:r>
        <w:t>being supplied only by the territorially competent distributor67, which is unique for each local area168. The number of bound customers has gradually been reduced over time, through the progressive attribution of the alternative qualification of eligible customer to an increasing number of users, and then progressively extended to non-domestic customers with decreasing consumption and, subsequently, also attributed to domestic or "civil" customers, recognized as "eligible" starting from July 1, 200769.</w:t>
      </w:r>
    </w:p>
    <w:p>
      <w:r>
        <w:t>35. However, the logic of "protection" for customers deemed less capable did not end after the recognition of the qualification of eligible customers; with D.L. No. 73/2007 (converted into Law No. 125/2007), the public service for the protection of small customers was established, who, while having the possibility to choose their supplier, decide not to exercise this option. Both the EU legislation and national legislation have, in fact, provided that these users are guaranteed a universal service, defined as "the right to the supply of electricity of a specific quality at reasonable prices, easily and clearly comparable and transparent"70. It is necessary to emphasize here that the guarantee of the universal service, also referred to as "protection," is explicitly linked in numerous passages of the directives and laws liberalizing the retail electricity market to the provision of a public service, for the fulfillment of which the interested operators are burdened with corresponding obligations71.</w:t>
      </w:r>
    </w:p>
    <w:p>
      <w:r>
        <w:t>36. Paragraph 3 of Article 1 of D.L. No. 73/2007 summarizes all the salient characteristics of the national protection service, explicitly linked to the universal service provided by community legislation and supplied, following the procurement of energy from the Single Buyer, solely by the distributor or by a sales company designated by it, in compliance with public service obligations: "To ensure compliance with community provisions regarding universal service, the Authority for Electricity and Gas indicates standard conditions for the provision of the service and defines temporarily, based on the actual costs of the service, reference prices for the supply of electricity to the customers referred to in paragraph 2 [...], which the distribution or sales companies, within the framework of public service obligations, include among their commercial offers" [emphasis added, ed.]. Finally, and always in adherence to European provisions, the national transposing legislation has provided for the automatic application of the greater protection service also in favor of "businesses connected at low voltage, with fewer than fifty employees and an annual turnover not exceeding ten million euros"73.</w:t>
      </w:r>
    </w:p>
    <w:p>
      <w:r>
        <w:t>37. As for the general conditions of procurement and sale of the supply in greater protection, the guidelines set by D.L. No. 73/2007 were subsequently taken up by D.Lgs. No. 93/201174, transposing Directive 2009/73/EC. In particular, Article 35, paragraphs 1 and 2, of D.Lgs. No. 93/2011, confirmed the role played by the Single Buyer ("AU"), which procures the raw material intended for customers supplied under the greater protection service. Based on the related procurement costs, an average energy price (so-called transfer price) is defined monthly, which is then transferred to the sales companies of local distributors, exercising greater protection, according to the directives of the regulatory Authority.</w:t>
      </w:r>
    </w:p>
    <w:p>
      <w:r>
        <w:t>38. The regulator specifically sets, on a quarterly basis, the price that customers in the protected market must pay to the greater protection provider in terms of raw energy, transport, meter management, and system charges, net of taxes. The regulator also periodically establishes a component that "protected" customers must pay to cover the costs incurred by the greater protection providers for carrying out customer management activities75.</w:t>
      </w:r>
    </w:p>
    <w:p>
      <w:r>
        <w:t>39. In conclusion, as far as is most relevant here, the SMT constitutes a public service of temporary duration for which the distributors (or sales companies designated by them) have been appointed by law, and which, designed for small customers who do not wish to independently choose their supplier in the ML, provides for: (i) a single supplier for each local area (i.e. the distributor or the company designated by it); (ii) the obligation for greater protection providers to procure energy from the Single Buyer, which, in turn, must supply them with energy in compliance with the directives of the regulatory Authority; (iii) the obligation for the greater protection provider to resell energy to protected customers at the unique national price established by the regulatory Authority based on the actual costs of the service76.</w:t>
      </w:r>
    </w:p>
    <w:p>
      <w:r>
        <w:t>III.1.2 The competitive risks arising from the presence of integrated sellers in distribution</w:t>
      </w:r>
    </w:p>
    <w:p>
      <w:r>
        <w:t>40. In this regulatory context, the risk is evident, in the delicate phase of liberalization of the retail market, that energy groups integrated throughout the electricity supply chain and, in particular, in the distribution and retail sales markets, may exploit this integration to favor their sales company, hindering competition in the internal electricity market. The EU legislator was the first to introduce ex ante regulatory measures aimed at sterilizing or at least minimizing this risk, which have also been adopted at the national level through transposing legislation.</w:t>
      </w:r>
    </w:p>
    <w:p>
      <w:r>
        <w:t>i. The EU principles of corporate separation between exclusive and free market activities and the obligations aimed at preventing distortions of competition in the sales market</w:t>
      </w:r>
    </w:p>
    <w:p>
      <w:r>
        <w:t>41. The first measure provided was the imposition on distribution companies of the obligation to separate, "at least from a legal form perspective," the distribution activity from that of sales, introduced by Article 15 of Directive 2003/54/EC77.</w:t>
      </w:r>
    </w:p>
    <w:p>
      <w:r>
        <w:t>42. Directive 2009/72/EC subsequently strengthened, in partial reform of the previous 2003 Directive, the separation obligations imposed on electricity distribution companies that are part of a vertically integrated group, with the specific aim of preventing the transfer of competitive advantages arising from the management of essential infrastructures for the development of the electricity market from the distributor to the sales company of the group78. Therefore, the following obligations were imposed on distribution entities: (a) so-called functional separation obligations, aimed at clearly distinguishing the scope of the monopoly distribution activity from that of sales companies, also integrating them with the imposition of the obligation for distribution companies to separate their branding and communication policies from those of the sister company operating in electricity supply, where they are likely to create public confusion between the identity of the distributor and that of the vertically integrated seller (Article 26, paragraph 3 of the Directive, so-called brand unbundling or "debranding") and (b) obligations regarding the treatment of commercially sensitive information. Article 27 of the Directive, in order to prevent the risk of undue transfers of informational advantages between companies integrated in the distribution and retail sale of electricity, confirmed the obligation for distribution companies to "maintain confidentiality regarding commercially sensitive information acquired during their activity," integrating it with the obligation for the distributor "to prevent information concerning its activities, which could be commercially advantageous, from being disclosed in a discriminatory manner" (as already provided in Article 12 of the first liberalization Directive 96/92/EC and then in Article 16 of the subsequent Directive 2003/54/EC).</w:t>
      </w:r>
    </w:p>
    <w:p>
      <w:r>
        <w:rPr>
          <w:b/>
        </w:rPr>
        <w:t>[Pages 136–138]</w:t>
      </w:r>
    </w:p>
    <w:p>
      <w:r>
        <w:t>138 BULLETIN NO. 2 OF JANUARY 14, 2019</w:t>
      </w:r>
    </w:p>
    <w:p>
      <w:r>
        <w:t>ii. The measures provided for in the domestic legal system</w:t>
      </w:r>
    </w:p>
    <w:p>
      <w:r>
        <w:t>The corporate separation between distribution activities and sales activities</w:t>
      </w:r>
    </w:p>
    <w:p>
      <w:r>
        <w:t>43. The general principle of corporate separation set forth in Directive 2003/54/EC has been implemented in the domestic legal system by Legislative Decree No. 73/2007, which imposed on distribution companies whose networks supplied at least one hundred thousand customers the obligation to ensure the conduct of electricity sales activities under a regime of corporate separation. No obligation for corporate separation has been provided, either by European legislation or by national legislation, between the conduct of the activity of the major protection service provider and that of the electricity seller in the free market.</w:t>
      </w:r>
    </w:p>
    <w:p>
      <w:r>
        <w:t>The separation of the brand and communication policies (so-called brand unbundling) between regulated activities and free market activities and the applicability in Italy to the relationship between the major protection service and sales activities in the free market</w:t>
      </w:r>
    </w:p>
    <w:p>
      <w:r>
        <w:t>44. With Legislative Decree No. 93/2011, the national legislator transposed79, among others, Directive 2009/72/EC, introducing the principles of functional separation that the integrated distributor in sales must comply with, explicitly highlighting the necessity of such separation as stemming from the risk that the advantages of integration could distort competition80. Furthermore, in that context, the national legislator extended the obligation of brand separation and communication policies to the relationship between the electricity sales activity in the free market and that under major protection, regardless of whether these two activities are carried out under corporate separation or within the same legal entity81. Moreover, the peculiarity of the Italian regulation, which allows the distributor to provide the major protection service through specific sales companies, has meant that in most cases it is not the distributor that directly provides the final customer with the regulated public service of major protection; this has made it necessary to articulate the need to avoid confusing risks also with specific regard to the two sales modalities in the retail market, under penalty of nullifying the rationale of the community regulation82. The management of major protection, except for the Enel group (which has identified two distinct companies for the management of MT83 and sales to ML84), is carried out, in all other cases, through the same company that conducts sales in the free market.</w:t>
      </w:r>
    </w:p>
    <w:p>
      <w:r>
        <w:t>45. The specific regulatory provisions regarding functional unbundling were then adopted by the national regulator, in implementation of the normative principles, only in 2015, with Resolution No. 296/2015/r/com of June 22, 2015 and the related annex "A" (containing the so-called "TIUF", Integrated Text Functional Unbundling), which integrated the previous provisions in the matter by imposing a series of obligations, with different timeframes, regarding brand separation obligations, communication policies, and the modalities of conducting commercial activities to be applied to vertically integrated electricity distribution companies in the downstream sales market85.</w:t>
      </w:r>
    </w:p>
    <w:p>
      <w:r>
        <w:t>46. Resolution No. 296/2015 has been the subject of administrative disputes that have caused further delays in the actual implementation of the so-called brand unbundling provisions. In particular, the provisions contained therein regarding the separation of commercial spaces between major protection sales activities and activities in the free market (see infra, Article 17 TIUF) were subject to a suspension resolved only by the ruling of November 27, 2017, No. 5519 of the Council of State. With this ruling, among other things, the administrative judge definitively resolved the dispute against the TIUF, initiated by the companies of the Enel Group, deeming unfounded the exception of unconstitutionality for excessive delegation (in violation of Article 76 of the Constitution) of the extension of the obligation of functional separation to the electricity sales sector, as well as the exception of violation of the principle of proportionality86.</w:t>
      </w:r>
    </w:p>
    <w:p>
      <w:r>
        <w:t>iii. The treatment of commercially sensitive information within integrated groups</w:t>
      </w:r>
    </w:p>
    <w:p>
      <w:r>
        <w:t>47. The euro-unitary provision regarding the segregation of commercially sensitive information has been transposed into the national legal system with Article 38, paragraph 2, letter b), of Legislative Decree No. 93/2011. With the aforementioned norm, the national legislator extended the obligation of non-discriminatory treatment of commercially sensitive information also to sales companies that, under corporate separation or within the same legal entity, carry out both the activity of major protection service provider and electricity sales in the free market87.</w:t>
      </w:r>
    </w:p>
    <w:p>
      <w:r>
        <w:t>48. The Regulator, in execution of the aforementioned competence attributed to it by Legislative Decree No. 93/2011, has strengthened the previous provisions regarding the confidentiality of sensitive data in the possession of the distributor by providing88:</w:t>
        <w:br/>
        <w:t>a. the obligation for the Independent System Operator to clearly identify the commercially sensitive information concerning its activity, which must include, "non-exclusively," the information listed in letters a) to d) of Article 18 TIUF, which essentially pertains to the identifying data of the withdrawal points (POD) and those regarding customer arrears;</w:t>
        <w:br/>
        <w:t>b. the obligation to ensure the confidentiality of such information towards the vertically integrated sales company by: (i) separating the databases related to the electricity distribution activity from the databases of the vertically integrated company and other companies of the corporate group to which it belongs. This separation must be achieved "through the use of physically separate infrastructures or otherwise separated by logical procedures that guarantee a level of segregation equivalent to that obtainable with physical separation"; (ii) allowing access only to subjects authorized by the Independent Operator and adequately tracked; (iii) providing adequate business procedures defined by the Independent Operator;</w:t>
        <w:br/>
        <w:t>c. the obligation to ensure non-discriminatory access to this type of information by third parties or the vertically integrated sales company through regulated processes and making them available through the Integrated Information Service (SII)89.</w:t>
      </w:r>
    </w:p>
    <w:p>
      <w:r>
        <w:t>49. Finally, regarding the obligation of non-discriminatory treatment that the national legislator has imposed also between sales activities under MT and in the ML, the Regulatory Authority has established the prohibition of transfer between companies or business structures that, 87 See Article 41, paragraph 1, second sentence, Legislative Decree No. 93/2011: "[...] The information concerning each activity that could be commercially advantageous is disclosed in a non-discriminatory manner. In the case where the same company carries out sales activities in the free market and in the protected market, the Authority for Electricity and Gas adopts the necessary measures so that the same company cannot gain competitive advantage both towards final customers and in terms of the assessments that the same Authority makes regarding the quality of service, compared to a corporate structure in which the two activities are attributed to distinct companies belonging to the same group. The Authority for Electricity and Gas supervises compliance with the provisions of this paragraph." Also in this regard, the Council of State has definitively decided the dispute against the TIUF, initiated by the companies of the Enel Group, deeming unfounded the exception of unconstitutionality for excessive delegation of the extension of the obligation of functional separation to the electricity sales sector, as well as the exception of violation of the principle of proportionality (see Council of State, ruling No. 5519/2017, cited).</w:t>
      </w:r>
    </w:p>
    <w:p>
      <w:r>
        <w:t>88 See Article 18 TIUF.</w:t>
      </w:r>
    </w:p>
    <w:p>
      <w:r>
        <w:t>89 For cases of regulated processes for which the use of the SII is not provided, the TIUF entrusts the Independent Operator with identifying the methods of making the information in question available in a manner compatible with the SII or using communication standards defined by the Regulatory Authority where present (see Article 19.2 TIUF). Likewise, it is the responsibility of the Independent Operator to identify, in commercial relations not subject to regulation, the methods of making commercially sensitive information available in a non-discriminatory manner based on standards compatible with the SII, providing evidence on the website (see Article 19.4 TIUF). Finally, it is provided that access to this category of information "by the vertically integrated company or third parties, also based on legal obligations, outside the described modalities is permitted in cases appropriately identified by the Independent Operator according to coded and tracked internal procedures [and the related tracking] must be kept for five years" (see Article 19.5 TIUF).</w:t>
      </w:r>
    </w:p>
    <w:p>
      <w:r>
        <w:rPr>
          <w:b/>
        </w:rPr>
        <w:t>[Pages 139–141]</w:t>
      </w:r>
    </w:p>
    <w:p>
      <w:r>
        <w:t>BULLETIN NO. 2 OF JANUARY 14, 2019 141</w:t>
      </w:r>
    </w:p>
    <w:p>
      <w:r>
        <w:t>respectively, carry out the SMT and the sale of electricity on the ML of commercially sensitive information “unless through procedures established by law or by the Authority [ARERA, ed.], which ensure their confidentiality and their non-discriminatory availability”90; these procedures have not yet been adopted.</w:t>
      </w:r>
    </w:p>
    <w:p>
      <w:r>
        <w:t>III. 1.3 The strategic nature of the use for commercial purposes of the contact data of SMT users</w:t>
      </w:r>
    </w:p>
    <w:p>
      <w:r>
        <w:t>50. In Italy, as of today, over a decade since the liberalization of the retail market (understood as the extension to all electricity users of the qualification of so-called eligible customer), the regulated service of greater protection still constitutes the predominant mode of energy supply, particularly for domestic customers. There is a notable general resistance to abandoning the regulated regime, although there has been a growing trend in favor of transitions to the ML in recent years. According to data released by the sector regulator ARERA, in 2017, 59% of domestic customers were still supplied under greater protection, while this percentage is 46% for small business customers (so-called “BT other uses”)91.</w:t>
      </w:r>
    </w:p>
    <w:p>
      <w:r>
        <w:t>51. The nature of strategic asset of the contact data of protected customers clearly emerges from the above description. In fact, the company that provides greater electricity protection is the only one that has access to commercial information, including the contact data of all its customers. Even at the current state of market opening, but even more so in a fully liberalized market, this customer base represents the area from which all suppliers aim to draw in order to increase their market share in electricity sales. The possibility for all suppliers to have access to this clientele on equal terms is, therefore, crucial for the development of a truly competitive retail electricity market. In this regard, therefore, the data on electricity customers under greater protection cannot be replaced by any information/lists on potential customers obtained from third-party sources, which lack profiling as electricity users of the SMT.</w:t>
      </w:r>
    </w:p>
    <w:p>
      <w:r>
        <w:t>III.2. THE ACQUIRED EVIDENCE</w:t>
      </w:r>
    </w:p>
    <w:p>
      <w:r>
        <w:t>52. In the following paragraphs - after reconstructing the organizational, industrial, commercial, and strategic context in which the contested conduct is situated - the evidentiary findings demonstrating the planning and implementation by the Acea Group of a commercial strategy aimed at allowing its sales company to pursue the goal of managing the transition of SMT users to its own ML through the exploitation of business assets that derive solely from its activity as a SMT operator, as well as from vertical integration with the distributor Areti, are summarized.</w:t>
      </w:r>
    </w:p>
    <w:p>
      <w:r>
        <w:t>53. The documentation on record allows for a clear and detailed reconstruction of the so-called strategy of emptying the greater protection, pursued by AE by exploiting for commercial purposes lists of contact data of SMT users for which consent to the processing of personal data for AE's marketing purposes had been previously obtained. The strategy was precisely structured in two successive steps: the first aimed at obtaining the so-called privacy consent from SMT customers for commercial purposes and the second at including the contacts thus “consented” in lists of registries transmitted by AE to its Telesellers so that they would call them to propose the subscription of energy supplies on AE's ML. The activity of obtaining privacy consent for commercial purposes was carried out by AE through various methods: organizing so-called outbound cleansing initiatives of the registries of SMT users; organizing re-contact initiatives for customer survey purposes of SMT users who called the dedicated toll-free number; cross-referencing public (so-called DBU) and private databases with those internal to AE (primarily related to the registries of subjects served under greater protection or on its ML) in order to filter only SMT customers; re-contacting customers contacted by Acea800 S.r.l.; using the contractual forms of the SMT or those prepared for the release of privacy consent and for registration on the My Acea service portal (unique for ML customers and SMT users).</w:t>
      </w:r>
    </w:p>
    <w:p>
      <w:r>
        <w:t>54. Similarly, there is ample evidence regarding the existence of a constant exchange of information between Areti and AE, which has led to the use, within AE's strategic plans, of data on the exact numerical consistency of the customer base of the main energy sellers connected to Areti's distribution network and, therefore, AE's competitors. This information, which has provided transparency on the evolution of market dynamics solely to the advantage of the Parties during the delicate phase of the planned cessation of the SMT, has indeed been systematically used by AE in planning its commercial strategy focused on the so-called “emptying,” to its own advantage, of the customer base served under greater protection (see details infra § III.2.2 c)).</w:t>
      </w:r>
    </w:p>
    <w:p>
      <w:r>
        <w:t>III.2.1 The organizational/industrial and strategic context in which Acea's conduct is situated</w:t>
      </w:r>
    </w:p>
    <w:p>
      <w:r>
        <w:t>55. The documentation on record allows, preliminarily, to reconstruct some salient aspects of the business and strategic choices of the Acea Group within which the contested conduct is situated and which have proven to be entirely coherent and functional with respect to the abusive purpose pursued, further characterizing its severity. In this regard, the following are particularly relevant: (a) the organizational/corporate evolution of the Acea Group in the electricity sector; (b) the commercial/industrial strategy planned by the Group to address the expected changes in the structure of the retail electricity market; (c) the main characteristics/potential of the new information system, used since December 2015; (d) the unified management of electricity sales activities and (e) the commercial organization of electricity service sales used by AE.</w:t>
      </w:r>
    </w:p>
    <w:p>
      <w:r>
        <w:t>a) The corporate structure of the Acea Group in the relevant markets</w:t>
      </w:r>
    </w:p>
    <w:p>
      <w:r>
        <w:t>56. The Acea Group is currently structured into the parent company Acea S.p.A. and a set of companies with which it operates in the energy, water, and environmental sectors, and of which it holds directly and/or indirectly all or part of the shareholding92. With specific reference to the electricity sector, the group belongs to the category of entities operating in sales with an integrated structure in the upstream distribution activity (integrated seller); the corporate structure of the Acea Group has undergone successive reorganizations over time, in parallel with the progress of the described liberalization process in the electricity sector.</w:t>
      </w:r>
    </w:p>
    <w:p>
      <w:r>
        <w:t>57. In the upstream market of electricity distribution, following the entry into force of the first European liberalization package, transposed by the so-called Bersani Decree, the Acea Group established the company Acea Distribuzione S.p.A. which, in 2001, obtained the release of the thirty-year ministerial concession for the distribution of electricity in the municipalities of Rome and Formello93. Acea Distribuzione S.p.A., starting from July 1, 2016, changed its corporate name to Areti S.p.A. in compliance with the previously mentioned obligation to separate the policies of commercial communication and branding between the distribution and sale of electricity, imposed on vertically integrated distributors in electricity sales.</w:t>
      </w:r>
    </w:p>
    <w:p>
      <w:r>
        <w:t>58. In the downstream market of electricity sales to end customers, the Acea Group operates through the sole company Acea Energia S.p.A., the current name of the previous Aceaelectrabel Elettricità S.p.A.94, of which it has continued to carry out both the activity of SMT operator and sales to end customers on the ML.</w:t>
      </w:r>
    </w:p>
    <w:p>
      <w:r>
        <w:t>59. Finally, the Group has complied with the obligation of functional separation between the activity of SMT operator and that of seller on the ML by retaining the historic brand Acea Energia for the activity on the ML and adopting, from January 1, 2017, that of “Servizio Elettrico Roma” for the supply of electricity under greater protection, as represented below (fig. 1).</w:t>
      </w:r>
    </w:p>
    <w:p>
      <w:r>
        <w:rPr>
          <w:b/>
        </w:rPr>
        <w:t>[Pages 142–144]</w:t>
      </w:r>
    </w:p>
    <w:p>
      <w:r>
        <w:t>144 BULLETIN NO. 2 OF JANUARY 14, 2019</w:t>
      </w:r>
    </w:p>
    <w:p>
      <w:r>
        <w:t>Figure 1: AE brands on the MT and ML and their changes over time</w:t>
      </w:r>
    </w:p>
    <w:p>
      <w:r>
        <w:t>b) The commercial/industrial strategy of the Acea group in light of the liberalization of the electricity sales market</w:t>
      </w:r>
    </w:p>
    <w:p>
      <w:r>
        <w:t>60. Extensive evidentiary findings detail the commercial strategy of AE and Acea for the period under investigation, all agreeing in identifying the focal objective of the sales company as "promoting the transition of customers from the protected market to the free market of Acea Energia" (emphasis added). In particular, both in AE's Commercial Plan for 2017-2018 and, in coinciding terms, in the Industrial Plan for the period 2016-2020 of the parent company Acea - presented at the Board of Directors meeting on March 11, 2016 - it is stated verbatim: "Protected market. The Mass Market Customer Base protection foresees a decline due to the natural progression of switches to the free market. The phenomenon intensifies in 2017 due to the actions of AE planned in the Plan (incentivizing switching to the free market and customer lock-in after switching)." The commercial planning documents of AE and the parent company Acea for the period 2016-2021 consequently establish the target objective of the sales company in "promoting the transition of customers from the protected market to the free market of Acea Energia" (emphasis added) and "at the same time, actions to win back high-value customers who have switched to competitors must be intensified" (bold in the text).</w:t>
      </w:r>
    </w:p>
    <w:p>
      <w:r>
        <w:t>61. In this regard, the document prepared by the parent company Acea to select the entity to be entrusted with the task of renewing the brand of the Group and studying the new AE brand dedicated to the major protection service is also particularly significant. The document, in fact, precedes the identification of the objectives that the successful bidder of the contract must pursue, with the following brief analysis of the market positioning and commercial strategies of AE: "All customers served in the protected market belong to the Retail segment (household users and small VAT numbers). Over [omitted%] of customers in the free market belong to the retail segment and are mostly located in Rome and Province, where the strength of the Acea brand is undoubtedly significant. Several thousand customers in the free market are medium and large companies located [in territories other than Rome and Province]. In this market segment, primarily driven by technical negotiations [...], the weight of the brand and communication assume a non-priority role for customer acquisition and retention. [...] The main objectives of Acea Energia are: to incentivize the transition of Acea Energia customers from the protected market to the free market [...], to contain the risk of the transition to the free market of the main competitors (Enel and Eni above all) [...]; [...]" (emphasis added).</w:t>
      </w:r>
    </w:p>
    <w:p>
      <w:r>
        <w:t>62. The economic rationale for acquiring a customer in the free market lies in the imminence of the mandatory transition of all MT customers to the ML. The incentive to "ferry" the largest number of customers from the SMT to its own ML intensifies with the approach of the repeal of the SMT (then set for July 1, 2019). In fact, while in general terms a customer who has switched to the ML is a customer more easily contestable by competitors, in light of the end of major protection, the possibility for AE to lose the protected customer nonetheless drives the company to anticipate their transition to the ML before other operators acquire that customer. Furthermore, as will be better explained below, the advantage of being a first mover and the privileged information held by the Group allow AE to select among MT customers those who are more "secure" in terms of solvency.</w:t>
      </w:r>
    </w:p>
    <w:p>
      <w:r>
        <w:t>63. The convenience of this strategy of "shifting" customers served under major protection to free market contracts, in order to increase its shares in this competitive segment, is so evident that it is the subject not only of internal strategic reflections but also of explicit public positions by AE's management. As previously mentioned, a video of a speech by the then CEO of the Company at the conference "Liberalization of the Electricity Market: more competition for consumer citizens" on March 21, 2017, was officially acquired in the records, during which the CEO defined AE's strategy for addressing the definitive overcoming of the SMT as "a plan to transfer the majority of possible customers to the free market by 2018, selecting among the customer base those who are most convenient, those who pay better and have lower credit risk because in light of this scenario we try to defend shareholder value. [...]".</w:t>
      </w:r>
    </w:p>
    <w:p>
      <w:r>
        <w:t>64. The plausibility of this scenario allows the Company to also make a series of public reflections on the possible contraindications of some hypotheses currently under discussion at the parliamentary level regarding the methods of cessation of the SMT, particularly regarding the auction scenario: in this regard, the CEO of Acea noted that, "it is presented somewhat roughly [...] as if starting the protection to an auction system were the cure-all, which instead entails more risks than benefits, because when the residual customers remain - this emptied reservoir - [...] all the risks will also concentrate there: credit risks, the risk of operators who will not know how to issue millions of invoices [...]" (emphasis added).</w:t>
      </w:r>
    </w:p>
    <w:p>
      <w:r>
        <w:t>65. With regard to the concrete methods of implementing the described strategy, the tool for pursuing this industrial goal is primarily identified, in the aforementioned programmatic documents, in the intensive exploitation of the advantages derived by AE from the exclusive legal performance of the SMT. To this end, as will be better explained below, a preliminary activity of systematization and rationalization of the database of protected customers has been planned and implemented, aimed not only at acquiring their privacy consent to be contacted for commercial purposes but also at profiling them in order to select the target reference (also in terms of creditworthiness) on which to concentrate the campaign for the related "shift" from SMT to energy supply offers on AE's ML.</w:t>
      </w:r>
    </w:p>
    <w:p>
      <w:r>
        <w:t>66. In this regard, AE's commercial strategy provides that the following steps be taken: "[to the] Analysis of the database and [the] definition of the target" to be carried out "in the last months of 2016 [on the] entire database of customers in Rome through: Analysis of all available data on protected supplies (consumption, power, address, etc...); Customer filtering based on internal/external information on ratings and solvency, verification of contactability data (address, email, phone)" (emphasis added). The document continues by establishing to exploit this process of systematization/rationalization of AE's customer base to: a) obtain clustered lists of customers through their "segmentation on [specific profiling software]"; b) "enrich [the] data and contactability references of customers" and c) "Geolocate [the] identified target" (bold in the text): "once the segmented target reference (mkt + mkl competition) is identified, all commercial actions will be implemented [...]".</w:t>
      </w:r>
    </w:p>
    <w:p>
      <w:r>
        <w:t>67. The cogency of AE's commercial/industrial plans developed for the period 2015/2018 is further confirmed by the fact that the verification of their actual implementation was also among the open issues brought to the attention of the Company's Commercial Director, as evidenced, for example, by point no. 7 of his open points from the eighteenth week of 2016 (May 2-8, 2016), where it reads: "Commercial plan 2016 - plan in Road Map WIP: monthly action monitoring report - ready by April 30" (see point no. 7).</w:t>
      </w:r>
    </w:p>
    <w:p>
      <w:r>
        <w:t>68. Within the Acea group, all the preparatory activities for achieving operational objectives are therefore implemented - in terms of using the database for categorization and selection of the relevant customers, acquiring consent, using different commercial channels for proposals in the free market. In this sense, some technical-organizational aspects (in terms of information systems and sales channels implemented) used by the Acea group for the implementation of the declared strategy are illustrated below.</w:t>
      </w:r>
    </w:p>
    <w:p>
      <w:r>
        <w:t>c) The characteristics of the information systems of the Acea group, with particular regard to the management of the customer database in MT</w:t>
      </w:r>
    </w:p>
    <w:p>
      <w:r>
        <w:t>69. The Acea Group, starting from April 2014, launched a program of general renewal and harmonization of its information systems, called ACEA2PUNTOZERO.</w:t>
      </w:r>
    </w:p>
    <w:p>
      <w:r>
        <w:rPr>
          <w:b/>
        </w:rPr>
        <w:t>[Pages 145–147]</w:t>
      </w:r>
    </w:p>
    <w:p>
      <w:r>
        <w:t>BULLETIN NO. 2 OF JANUARY 14, 2019 147</w:t>
      </w:r>
    </w:p>
    <w:p>
      <w:r>
        <w:t>and focused on optimizing customer relationship management systems and their loyalty (the so-called Customer Relationship Management or CRM103). The centrality of this effort for IT efficiency in the commercial relaunch of the Acea Group, especially in the electricity sector, is confirmed by the significant financial investment required for its implementation (“over [omitted] euros of which approximately [omitted]” euros for the new IT platform that manages SMT customers104).</w:t>
      </w:r>
    </w:p>
    <w:p>
      <w:r>
        <w:t>70. The most significant investigative profiles of this technological renewal of the Acea Group are, first and foremost, those related to the management of databases concerning, respectively, customers served under the protected regime and end customers connected (through their respective sellers) to the Areti distribution network. In this regard, as clarified by AE representatives during the inspection, the Company has had a new information system since the beginning of December 2016 that integrates the management of both SMT customers (the so-called Customer Relationship Management or CRM) and the related billing process (the so-called billing). Consequently, this information system, “while managing a database distinct from that of Areti, interacts with the related database due to the need for relationship between the measurement system and the billing system”105. The Project […] has thus achieved the convergence into a single system […] of two distinct and complex market models (Electric Distribution and Sales in Greater Protection) […]”106.</w:t>
      </w:r>
    </w:p>
    <w:p>
      <w:r>
        <w:t>71. The Acea Group has therefore opted for a separation that is not physical, but only logical, of the IT systems related to the two regulated activities (distribution and sales service in greater protection), as confirmed by the presentation of the “Strategic Lines Area Networks 2017-2021,” prepared for the Board of Directors of the Parent Company in February 2017, which states: “As part of the renewal, centralization, and standardization of processes and information systems undertaken with the ACEA2PUNTOZERO Program, the convergence project of the corporate areas of Areti and Acea Energia/Protected Market onto a single system has been realized, on which each company operates with different responsibilities and data ownership, according to the so-called logical Unbundling ‘Organizational’ model […]”107. Customers of the ML are instead managed “by a different system called [omitted], which dates back to 2008”108.</w:t>
      </w:r>
    </w:p>
    <w:p>
      <w:r>
        <w:t>72. Another significant aspect of the IT modernization of the Acea Group has been the creation, within the shared information platform between AE and Areti, of “a specific function called [omitted] through which it is possible to categorize customers in the protected database as well as in the free market based on certain ‘external’ characteristics of relevance from a marketing perspective, which thus allows the creation of certain clusters or specific customer lists; among the information used for the definition of the lists are also those derived from any arrears/customer payment behaviors (i.e., data related to billing) as well as external information on customer solvency obtained from CERVED”109 (emphasis added).</w:t>
      </w:r>
    </w:p>
    <w:p>
      <w:r>
        <w:t>73. Moreover, the operational modalities of the customer profiling application are also confirmed by an audit report110 that investigates from numerous aspects whether the “management of commercially sensitive information of the Greater Protection Service [is] compliant with the provisions of Article 102 of the TFEU and Article 22 of the TIUF. […]” and which was drafted following the initiation of the present proceedings and the consequent inspection activity, as a result of an internal verification activity at AE carried out “at the request of the President of Acea with a note dated May 29, 2017111.</w:t>
      </w:r>
    </w:p>
    <w:p>
      <w:r>
        <w:t>74. This document, in fact, describes this application as follows: “among the information systems that include SMT data, [AE has recently implemented a customer profiling application] […] [that] allows for the development of a personalized service based on the individual needs of the customer and to build an updated customer profiling in real-time with back-end information and integrated with contact information coming from traditional and non-traditional channels […]. [This application] is also fed by data from the management systems for the customers of the various companies in the Group, for the services provided by each. […] for the energy sector, the various reference markets (Gas, ML, and SMT). In the functional analysis documents, it is reported that the system, in profiling the customer portfolio for managing marketing campaigns, internally replicates [...] the data from the various source systems, including those in which the commercially sensitive information of the Greater Protection service resides”107 (emphasis added). Through [this application], it is possible to export information related to contacts (e.g., Name, Surname, Tax Code, phone number)”112.</w:t>
      </w:r>
    </w:p>
    <w:p>
      <w:r>
        <w:t>75. The subsequent section of the same report, relating to the description of the commercial channels for the promotion and sale of energy supplies on the ML, further emphasizes how AE uses teleselling contracts that require, at the agent's expense, the obligation to subordinate the successful conclusion of new contracts to the prior verification of the customer's solvency, using a specific application provided by AE (see infra §. I.B.III.2.1.e)).</w:t>
      </w:r>
    </w:p>
    <w:p>
      <w:r>
        <w:t>76. Moreover, as also noted in the section relating to the description of AE's strategic objectives (see supra §. I.B.III.2.1.b)), not only the sales company but the Parent Company itself has deemed central “the enhancement of the customer base” focused on the following points: “commercial policy oriented towards acquiring high-value customers; gradual abandonment of unsustainable segments (PA, low rating business customers, etc.); strong selection of incoming customers to contain credit risk”113 (emphasis added).</w:t>
      </w:r>
    </w:p>
    <w:p>
      <w:r>
        <w:t>d) The unified management of electricity sales activities</w:t>
      </w:r>
    </w:p>
    <w:p>
      <w:r>
        <w:t>77. The evidence acquired reveals a substantially unified management by AE of the activities of the Greater Protection service provider and seller on the ML: in particular, it emerges that both the information to be transmitted to the Parent Company for the preparation of reporting documents for electricity sales activity is managed by the same people and with unique documents, as well as the possibility of mixed access to the database of customers served under the greater protection regime. This type of mixed management of the two activities by AE has evidently been the prerequisite that has made it possible for AE's sales force - as will be shown later - to use protected contacts for commercial initiatives on the ML.</w:t>
      </w:r>
    </w:p>
    <w:p>
      <w:r>
        <w:t>78. The unity of management of the two segments of activity emerges, for example, from the request and the timely response - with an email exchange on April 20, 2017, between the Head of Credits, Collections and Administration of the Parent Company Acea and the Marketing Manager and the Commercial Manager of AE - for “a management presentation on the data of the 1st Quarter 2017 for the next Board of Directors of Acea Energia. These are slides that we had already prepared for the 2016 budget and that are normally prepared by your units. Shortly […] you will send us the slides to be updated, which I ask you to return to us by tonight”114. The slides provided in response also contain histograms related to the trend of AE's customer base, distinguishing between SMT and ML from the first quarter of 2016 to the first quarter of 2017 (thus updated to the date of the email exchange), and indicating the activity to be pursued “Objective 2017: maximize the shift of customers from protection to free”115. Also, the improvement of the so-called churn rate is attributed, from the same document, to a set of actions including, first and foremost, the “Change in the mix...”.</w:t>
      </w:r>
    </w:p>
    <w:p>
      <w:r>
        <w:rPr>
          <w:b/>
        </w:rPr>
        <w:t>[Pages 148–150]</w:t>
      </w:r>
    </w:p>
    <w:p>
      <w:r>
        <w:t>150 BULLETIN NO. 2 OF JANUARY 14, 2019</w:t>
      </w:r>
    </w:p>
    <w:p>
      <w:r>
        <w:t xml:space="preserve">favoring the acquisition of customers in Rome and intensifying the actions to transition Acea customers from Protection to Free Market”116 (emphasis added).  </w:t>
        <w:br/>
        <w:t xml:space="preserve">79. The aforementioned documents testify to the availability on the part of the Sales, Marketing &amp; Credit Unit of AE and its subdivisions of detailed information regarding customers served under the greater protection regime to be used for commercial initiatives in the free market, as well as the updated and diachronic use of information regarding the size of the customer base in both market segments for the preparation of its corporate reporting documents and planning of future commercial actions117.  </w:t>
        <w:br/>
        <w:t xml:space="preserve">80. The internal organization of AE, therefore, did not distinguish between SMT and ML for the purposes of planning, implementing, and monitoring the related marketing policies, consciously allowing a single organizational unit to collect and analyze information related to both markets, which are fundamental for defining subsequent marketing initiatives to be undertaken in implementing the Company's development plans in terms of margins, volumes, and market shares. The observations made in this regard in the aforementioned internal audit of July/September 2017 further confirm the existence of a significant mixing in the treatment of sensitive information related to SMT and ML118, as well as deficiencies in the procedures for proper access to the customer management information system of SMT119.  </w:t>
        <w:br/>
        <w:t xml:space="preserve">116 Cf. ibidem and, in particular, the slide titled “Churn Rate Trend (EE)”.  </w:t>
        <w:br/>
        <w:t xml:space="preserve">117 A confirmation of the informational osmosis between business units that should have been strictly separated and impermeable is also found in the already mentioned audit report of July/September 2017, which, in describing the responsibilities and structure of the Sales Marketing &amp; Credit Collection Unit of AE, notes the existence of a single marketing structure that defines marketing strategies for the ML and has, among other tasks, the responsibility to monitor the Customer Satisfaction of all Acea Energia customers and to ensure communication policies for both markets” (emphasis added; cf. doc. 119.64 (p. 9) and 119.62 (p. 9)).  </w:t>
        <w:br/>
        <w:t xml:space="preserve">118 In particular, the report emphasizes that “the procedures and operational instructions of Acea Energia, at the time of the audit analysis, do not include indications for operators involved in the use of commercially sensitive information related to the greater protection service” and, consequently, the report recommends to “provide a specific corporate policy or integrate existing procedures and operational instructions to ensure confidentiality and non-discriminatory availability of commercially sensitive information and the obligation of each to ensure the confidentiality of the same and the compliant use according to the TIUF.” Cf. doc. 119.63 (p. 21) and 119.61 (p. 22).  </w:t>
        <w:br/>
        <w:t xml:space="preserve">119 The aforementioned report states that “The roles assigned to personnel belonging to the following Units of Acea Energia, whose tasks should not be directed towards the management of customers in the MT [emphasis added]: Sales; Energy Management; Marketing; Commercial [for example, Internal AE Back Office Team Leader; Internal Call Center Team Leader; Call Center Operator; Acea8cento Back Office Operator (for the Sales Unit and the Commercial Unit); AE SMT Credit Operator (for the sales organizational unit); AE SMT Billing Specialist and AE Complaints Coordinator (for the Marketing organizational unit); AE SMT Billing Operator (for the Commercial organizational unit); Areti Role Carrier Operator (for the Energy Management organizational unit)” (cf. doc. 119.63 (p. 23) and 119.61 (p. 25)). The document also found significant organizational shortcomings regarding the management of access to other systems containing commercially sensitive information of SMT, such as in particular: [“the application for customer portfolio profiling”]; [“the application related to the IT platform shared between AE and its Business Partners for managing the lists of registries to be contacted for commercial purposes”]. For these information systems, the report generally criticized AE's failure to establish a census and control activity […]. The document also notes that: “Assuming that the ICS of SMT should only be accessible to personnel dedicated to that service, the analysis of the database reveals assignments potentially conflicting with organizational roles, which should be avoided or justified by specific tasks that, in any case, should not foresee uncontrolled uses” and, therefore, recommends that “Acea Energia systematically verify and monitor access to all systems that include commercially sensitive information. It is therefore recommended that access to commercially sensitive information for these systems be granted exclusively to personnel with relevant organizational roles that ensure their use complies with what is established in Article 22 of the TIUF” (cf. doc. 119.63, pp. 26-27 and 119.61, p. 28). With specific reference to the application for customer base profiling, the audit report recommends - although AE and Acea also stated during the audit verification that this tool has never been used - to: “limit access to the information of SMT customers contained in this application to avoid their use for specific sales proposals” (emphasis added) (cf. doc. 119.63, p. 29 and 119.61, p. 31 and then cf. doc. 119.63, p. 27 and 119.61 p. 28). The document critically pointed out the circumstance that: “the authorizations for access to these systems are not managed through the authorization workflow provided by the IDM (Identity Management) system.” The results of the audit verification also “identified some cases of email exchanges in which information related to SMT was requested in ways not provided for by operational instructions or procedures” (cf. doc. 119.63 (p. 28) and 119.61 (p. 30)).  </w:t>
        <w:br/>
        <w:t xml:space="preserve">81. The same report also highlights the potential mixing in the use of registries of SMT users and customers in the ML inherent in the use by Acea8cento S.r.l. which carries out call center activities for AE (see infra § III.2.1 (e)) of the same personnel for activities directed at SMT and those directed at ML. In this regard, the report identified the existence of “overlapping areas between the activities carried out by the company [i.e. AE] or entrusted to third parties through service contacts (e.g. Acea8cento for the contact center and some back office activities) for the free market and those carried out for the greater protection service”120 and consequently recommended to “identify […] separate structures and responsibilities for the two markets and/or, alternatively, adopt procedural measures suitable to ensure, also through traceable control activities, the correct use of ICS (i.e. commercially sensitive information)”121. In even more general terms, the document observed that if the separation between informational channels and physical spaces were “extended to personnel, both of the same company [i.e. AE] and of third parties to whom commercial services are entrusted, it would make it easier to protect the ICS”122.  </w:t>
        <w:br/>
        <w:t xml:space="preserve">82. For completeness on this point, it is noted that AE and the Parent Company Acea have begun to activate a procedure for the correct management of commercially sensitive information in the greater protection sale and in the free market starting from the second half of 2017, that is, after the initiation of the present investigative procedure123 and simultaneously with the start and conclusion of the aforementioned internal audit activity at AE124.  </w:t>
        <w:br/>
        <w:t xml:space="preserve">120 Cf. doc. 119.63 (p. 22) and 119.61 (p. 23).  </w:t>
        <w:br/>
        <w:t xml:space="preserve">121 Ibidem.  </w:t>
        <w:br/>
        <w:t xml:space="preserve">122 Cf. 119.63 (p. 18). The results of the internal audit activity also highlighted the critical issues, in terms of possible mixed use of registries of SMT users and ML for commercial purposes, inherent in the possibility for Acea8cento S.r.l. to carry out, based on the service contract concluded with AE for 2016, the “Service to Sales activity, so that it can promote as an agent/teleseller the products and services offered by AE in the free market.” In this regard, the audit report recommends “to exclude from the contractual texts between Acea Energia and Acea8cento the Sales service [although], as reported by the President of Acea8cento, it has never been concretely applied. Alternatively, the service should be regulated to ensure that the supplying company does not use the available SMT information for the other activities covered by the contract” (cf. doc. 119.63, p. 18 and 119.61, pp. 35 and 36). However, it is noted that from some of the so-called open points of the Commercial Director of AE from late 2016 - May 2017 it reads: “Service to sale – pilot contract and continuation by the end of 2016. Stand by: start of the sales pilot in Acea 800 [...]” (cf. doc. 18.34; 18.36 and 18.48). Furthermore, in an internal email sent on February 10, 2017, from the Mass Market unit of AE to, among others, the Business Process Improvement Manager of AE and the Commercial Manager of AE and having as subject “Start service to sales” it reads: “Hi […] and […], we have concluded the contract referred to in the subject with the supplier [...], therefore shortly we will start the acquisition activities directly from the toll-free number 800199900 for the protected market. The contact indications are to acquire consent for data processing and for the transition to a second level for commercial purposes, this activity we are following with Acea 800. [...]” (cf. doc. 14.2).  </w:t>
        <w:br/>
        <w:t xml:space="preserve">123 See doc. 119.12.  </w:t>
        <w:br/>
        <w:t xml:space="preserve">124 Cf. doc. 119.4, titled “Acea Energia guidelines for the use of commercially sensitive information” and dated September 18, 2017, whose purpose is precisely to provide “pending the complete implementation of a regulation regarding Commercially Sensitive Information within a sales company, a self-regulatory system for the aforementioned activities, with decision-making and organizational autonomy compared to other activities carried out within the Acea Group, with particular reference to the distribution of electricity.” To this end, the document identifies among the activities aimed at ensuring confidentiality and non-discriminatory availability of ICS [acronym for commercially sensitive information]: “the use of databases dedicated to the activity related to the Greater Protection Service and the sale in the Free Market physically separated; access to the aforementioned databases, allowed exclusively to authorized and tracked subjects through the assignment of appropriate profiles and roles, prohibition of simultaneous use of ICS in situations of contact with customers or potential customers belonging to different Markets (SMT vs ML) through the automatic inhibition of the transfer of ICS information from one database to another […]”. The aforementioned audit report of July/September 2017 is again recalled, which highlighted that: “at the time of the audit analysis, the procedures and operational instructions of Acea Energia do not include indications for operators involved in the use of commercially sensitive information related to the greater protection service.” The document also notes that, although the obligation of functional separation under Article 17 TIUF is suspended pending decisions from the Council of State, “however, even by derogating from the obligation of functional separation, the company must ensure that its structures do not use the ICS of SMT [acronyms, respectively, of commercially sensitive information of the greater protection service, ed.] in violation of the rules; therefore, with particular attention to the units authorized to manage sales in the free market, it appears necessary to establish organizational or procedural measures and related control systems suitable to ensure compliance with the use of data, contacts, or other commercially sensitive information. Recommendations (in bold in the text, ed.). Identify […] separate structures and responsibilities for the two markets and/or, alternatively, adopt procedural measures suitable to ensure also through traceable control activities, the correct use of ICS” (cf. doc. 119.61, p. 23 and 119.63, p. 23). The reference to the decisions of the Council of State contained in the cited text concerns the litigation initiated by companies of the Enel Group against the provisions for functional separation between SMT and sales activity in the ML, as per Article 17 of the TIUF. This litigation was resolved unfavorably for the appellants with the ruling of the Council of State no. 5519/2017, the device of which was published on November 27, 2017, thus, on a date subsequent to the audit report. On the subject, see also doc. 119.12 consisting of an internal email to AE dated July 14, 2017, concerning a hypothesis of organization to avoid improper uses of commercially sensitive information.  </w:t>
        <w:br/>
        <w:t xml:space="preserve">125 Cf. attachment no. 3 to doc. 17, cited.  </w:t>
        <w:br/>
        <w:t xml:space="preserve">126 See doc. 119.64, pp. 11 and 12 (audit report “Management of commercially sensitive information ex resolution 296/20115 AEEGSI”, September 2017) and doc. 119.62, p. 12 (draft of the audit report titled “Management of commercially sensitive information ex resolution 296/20115 AEEGSI”, July 2017). Based on internal data, AE's most effective marketing channel is door-to-door, followed by teleselling activity.  </w:t>
        <w:br/>
        <w:t xml:space="preserve">127 See Art. 5 of the contracts concluded for the period 2016/2017 (for all, see doc. 14.53) and the contracts concluded for the period 2015/2016 (see, for all, doc. 14.23).  </w:t>
        <w:br/>
        <w:t xml:space="preserve">128 Cf. Art. 2.7 of the contracts concluded for the period 2016/2017 (for all, see doc. 14.53) and Art. 2.2 of the contracts concluded for the period 2014/2015 (for all, see doc. 14.23).  </w:t>
        <w:br/>
        <w:t>129 Cf. Art. 3.3 of the contracts concluded for the period 2016-2017 (for all, see doc. 14.53) and the contracts concluded for the period 2014/2015 (for all, see doc. 14.23).</w:t>
      </w:r>
    </w:p>
    <w:p>
      <w:r>
        <w:rPr>
          <w:b/>
        </w:rPr>
        <w:t>[Pages 151–153]</w:t>
      </w:r>
    </w:p>
    <w:p>
      <w:r>
        <w:t>BULLETIN NO. 2 OF JANUARY 14, 2019 153</w:t>
      </w:r>
    </w:p>
    <w:p>
      <w:r>
        <w:t>85. The standard contract signed for the two-year period 2016/2017 also provides that "the Teleseller is required to carry out, using the tools made available by the Principal, a creditworthiness check of Customers who [...] have adhered to the PDA (proposal for adhesion; ed.)"130. In this regard, documents entitled "Credit Verification Process" have been obtained from some Telesellers, which state: "Before entering a PDC [proposal for contract, ed.], it is necessary to carry out the credit check via the portal (made available by Acea) [...]. Only in the case of a positive outcome will the back office staff proceed with the entry of the contract on the portal." (emphasis added)131.</w:t>
      </w:r>
    </w:p>
    <w:p>
      <w:r>
        <w:t>86. Only the standard contract prepared by AE for 2016/2017 provides for the possibility for the Parties to sign an additional agreement for the performance of an activity aimed at the cleansing and/or enrichment of the Customer registries (so-called "Cleansing and Enrichment Service" and/or "Cleansing and Enrichment"). This activity consists of direct telephone contacts to "verify the consistency of the personal and technical data present in the Principal's IT systems compared to those declared by the Customers themselves. The Cleansing and Enrichment Service is also referred to specific time periods and batches of names entrusted directly by the Principal to the Teleseller (so-called "Cleansing Campaigns")"132.</w:t>
      </w:r>
    </w:p>
    <w:p>
      <w:r>
        <w:t>87. Also in the 2016/2017 contracts, compared to previous ones133, the payment of a specific bonus is provided "in the event that the customer gives consent to the processing of their personal data, for purposes exceeding those provided for in this Contract such as, for example, optional consent for commercial, promotional and/or marketing activities. Said consent must be recorded during the first contact call and/or during the Confirmation Call"134.</w:t>
      </w:r>
    </w:p>
    <w:p>
      <w:r>
        <w:t>Acea8cento S.r.l.</w:t>
      </w:r>
    </w:p>
    <w:p>
      <w:r>
        <w:t>88. As mentioned, another marketing channel of AE of particular investigative interest is represented by the services provided by the sister company Acea8cento S.r.l. (100% controlled by Acea135) which manages the inbound call center for all companies in the Group136. With specific reference to the relationships between AE and Acea8cento S.r.l., it appears that</w:t>
      </w:r>
    </w:p>
    <w:p>
      <w:r>
        <w:t>130 Cf. art. 3.21 of the contracts concluded for the period 2016-2017 (for all, see doc. 14.53).</w:t>
        <w:br/>
        <w:t>131 Cf. doc. 55.43-Deal Evolution. The document continues with the description of the various steps that the operator must take on the aforementioned portal in order to carry out the credit verification and the written instructions are completed with the relevant illustrative screens taken from the dedicated portal by AE to carry out the verification in question (see also doc. 55.3-H2 Com Srl, containing a list of contacts for which the Teleseller has carried out the creditworthiness check with the corresponding positive or negative outcome) 58.1, 58.2; 58.3 58.4; 58.5. The referenced documentation is, in turn, consistent with the content of the teleselling contracts concluded by AE, where it is provided that "The Teleseller is required to carry out, using the tools made available by the Principal, a creditworthiness check of Customers who [...] have adhered to the PDA. This check will be carried out by the Teleseller using an application [...]. The PDAs [i.e. proposals for adhesion] of Customers who during the creditworthiness check are not considered suitable by the application must be eliminated and therefore should not be loaded onto the System" (cf., for all, doc. 14.23 and 14.53).</w:t>
      </w:r>
    </w:p>
    <w:p>
      <w:r>
        <w:t>132 Cf. art. 2.3 of the contracts concluded for the period 2016-2017 (for all, see doc. 14.53).</w:t>
        <w:br/>
        <w:t>133 For contracts concluded for the period 2014/2015 see for all, doc. 14.23.</w:t>
        <w:br/>
        <w:t>134 Cf. art. 2, second session of the annex "B", of the contracts concluded for the period 2016-2017 (for all, see doc. 14.53).</w:t>
        <w:br/>
        <w:t>135 Cf. doc. 119.61 and 119.63. Both documents consequently recommend to AE to: "define the ICS for the seller in accordance with the provisions of the TIUF [and to] provide a specific corporate policy or integrate existing procedures and operational instructions to ensure confidentiality and non-discriminatory availability of the ICS and the obligation of each to ensure the confidentiality of the same and the use in accordance with the TIUF."</w:t>
        <w:br/>
        <w:t>136 See also the statements made by the President of AE/Head of Energy Area of ACEA during the inspection on May 11, 2017 at the registered office of AE (doc. 17, annex 3). Acea8cento S.r.l. is a wholly owned subsidiary of Acea whose corporate purpose (as stated in the Statute updated on December 30, 2014) is "the execution of the service of design and implementation of customer care activities for the companies of the Acea Group through all the</w:t>
      </w:r>
    </w:p>
    <w:p>
      <w:r>
        <w:t>154 BULLETIN NO. 2 OF JANUARY 14, 2019</w:t>
      </w:r>
    </w:p>
    <w:p>
      <w:r>
        <w:t>latter provides "call center services and some back office activities regulated by service contracts. To ensure the efficiency of contact center activities and the management of peaks in demand from customers, part of the staff may be alternatively dedicated to the different markets"137.</w:t>
      </w:r>
    </w:p>
    <w:p>
      <w:r>
        <w:t>89. From an internal email dated October 5, 2016, exchanged between the commercial unit of AE and the President of AE, it also emerges that among the commercial actions/initiatives planned for 2017 was also the "Strengthening of pull sales channels, particularly Service to Sale through the Acea8cento call center [...]"138, where evidence on record shows that "Service to Sale" is an activity provided for in the service contract signed by AE with Acea8cento S.r.l. to allow the latter to "promote as an agent/telesellers the products and services offered by AE in the free market"139.</w:t>
      </w:r>
    </w:p>
    <w:p>
      <w:r>
        <w:t>My Acea Portal</w:t>
      </w:r>
    </w:p>
    <w:p>
      <w:r>
        <w:t>90. The internet portal in question is unique for the activities of the Acea Group related to the energy, water, and lighting sectors where the customer can register to manage their various utilities. Regarding the energy sector, even SMT customers can register to take advantage of online management services of the service itself. During the registration process on the site, both mandatory consent for the processing of personal data necessary for the management of the supply contract and optional consent for the processing of their personal data for commercial purposes of AE and the companies of the Acea Group or their commercial partners are requested.</w:t>
      </w:r>
    </w:p>
    <w:p>
      <w:r>
        <w:t>III.2.2 Investigative evidence on business conduct</w:t>
      </w:r>
    </w:p>
    <w:p>
      <w:r>
        <w:t>91. As mentioned, the investigative activity has allowed for the acquisition of extensive evidence, in terms of quantity and quality, regarding the contested pursuit by the Acea Group of a commercial/industrial strategy aimed at managing the "draining" of its protected customer base - induced by the progressive liberalization of the retail electricity sales activity and accelerated by the repeal of the SMT initially scheduled for July 1, 2017, and subsequently postponed - through the illegitimate exploitation of irreplicable prerogatives, deriving directly from the performance, in legal monopoly, of both the distribution activity in the territorial areas of the municipalities of Rome and Formello and of the SMT operator in the same territorial area.</w:t>
      </w:r>
    </w:p>
    <w:p>
      <w:r>
        <w:t>92. The instrumental conduct for this purpose has materialized:</w:t>
      </w:r>
    </w:p>
    <w:p>
      <w:r>
        <w:t>• in the collection by AE (directly or by cross-referencing public contact lists or acquired from third parties with its own database) and in a discriminatory manner of privacy consent for commercial purposes from SMT users and in the use of the related contact data by AE for its commercial activity in the ML;</w:t>
      </w:r>
    </w:p>
    <w:p>
      <w:r>
        <w:t>• in the use by AE for commercial purposes of sensitive information on the market positioning of its main competitors, which is exclusively available to Areti.</w:t>
      </w:r>
    </w:p>
    <w:p>
      <w:r>
        <w:t>a) The acquisition of privacy consents from its protected customer base and the use by AE of contact data of protected customers for commercial purposes in the ML</w:t>
      </w:r>
    </w:p>
    <w:p>
      <w:r>
        <w:t>93. The documentation on record has confirmed the investigative hypothesis of AE's use of contact data of SMT users for the promotion and marketing of contracts in the ML through, in particular, the activity of Telesellers exclusively contracted by AE. Specifically, it is proven that such use of customer registries of MT has been a tool for AE's pursuit of the described Group strategy aimed at managing the "draining" of the customer base of SMT users in favor of its ML in full adherence to the industrial and commercial objectives set forth in the corporate planning documents (see above § III.2.1 (b)).</w:t>
      </w:r>
    </w:p>
    <w:p>
      <w:r>
        <w:t>94. In particular, the investigative evidence clearly shows that the Acea Group has deemed it crucial for achieving its commercial growth objectives in the ML to be able to use for marketing purposes the registries of customers served in greater protection. The documentation on record extensively proves that for the pursuit of this goal, the Parties have also deemed it necessary to overcome, as the only legal obstacle to the use of contacts of SMT customers, the acquisition of the relevant privacy consent to be contacted for commercial purposes: AE, in fact, has invested a considerable and specific amount of resources primarily in the activity of so-called obtaining privacy consent for marketing purposes of its protected clientele. Following the acquisition of such consent, the customer served in greater protection has become for the Acea Group a specific target of the commercial action aimed at promoting and signing contracts in its ML.</w:t>
      </w:r>
    </w:p>
    <w:p>
      <w:r>
        <w:t>95. From the reconstruction of AE's commercial strategy and its actual pursuit, it emerges, with unequivocal evidence, that the Acea Group has always considered the availability of registries of customers served in greater protection as an asset of its exclusive competence, to the extent that it has never properly concerned itself with collecting consent for the commercial processing of personal data of its protected clientele even for the benefit of competing third-party companies, so that they too could benefit from contact lists that included exclusively protected electricity customers: that is, following the complete liberalization of the retail electricity market and even more so in view of the repeal of the SMT - the pool of users that every operator would like to specifically reach to increase its share in the ML, since this clientele during the period under investigation still constituted the predominant part of the demand.</w:t>
      </w:r>
    </w:p>
    <w:p>
      <w:r>
        <w:t>b) The centrality of the collection of privacy consents for commercial purposes of protected clientele</w:t>
      </w:r>
    </w:p>
    <w:p>
      <w:r>
        <w:t>96. A first point that emerges unequivocally from the documentation on record is - as mentioned - the decisive (and irreplaceable) role attributed by AE to the exploitation, for commercial purposes in the ML, of the data of customers, particularly domestic ones, served in greater protection, appropriately accompanied by privacy consent to be contacted for marketing purposes. The importance of the "consented" registries of protected customers, compared to possible databases of...</w:t>
      </w:r>
    </w:p>
    <w:p>
      <w:r>
        <w:rPr>
          <w:b/>
        </w:rPr>
        <w:t>[Pages 154–156]</w:t>
      </w:r>
    </w:p>
    <w:p>
      <w:r>
        <w:t>156 BULLETIN NO. 2 OF JANUARY 14, 2019</w:t>
      </w:r>
    </w:p>
    <w:p>
      <w:r>
        <w:t>alternative sources - such as public lists (e.g., the so-called DBU140), available free of charge, and/or private lists purchasable on the market - is evidenced by the significant resources invested by the Acea Group to make such lists available to its inbound sales force (see infra).</w:t>
      </w:r>
    </w:p>
    <w:p>
      <w:r>
        <w:t>97. The strategic importance of the availability for commercial purposes on the ML of contact lists of protected customers is, in fact, derived from its irreplaceable nature compared to any other list from third-party sources available - free of charge or for a fee - on the market, because only the first type of lists contains the additional information that the contact data contained therein corresponds with certainty to a user still served under the protected regime: this information, in fact, constitutes the indispensable prerequisite for being able to confidently direct one's commercial offer on the ML towards SMT customers and, therefore, to act with activities of so-called pre-emption impossible for competitors.</w:t>
      </w:r>
    </w:p>
    <w:p>
      <w:r>
        <w:t>98. The evidence on record extensively and clearly demonstrates the centrality of the so-called privacy consent acquisition for commercial purposes in the marketing strategy devised by the Acea Group in order to manage in its favor the "draining" of the customer base of SMT users and, in particular, those in the domestic segment. In this regard, there is no shortage of explicit evidence on record, such as what is reported in a document regarding the results achieved in 2016: "[actions to obtain consent for commercial purposes of fundamental importance for sales activity in the free market have been] intensified"141 (emphasis added). In this regard, it is also significant that the percentage of consents for the processing of commercial data that various Telesellers manage to obtain - in cases where they have also had the task of requesting them (see also infra) - is used by AE as a so-called key performance indicator (KPI)142. The contracts concluded by AE with Telesellers for the 2016/2017 biennium also provide for the payment of a bonus for each privacy consent obtained for commercial purposes143.</w:t>
      </w:r>
    </w:p>
    <w:p>
      <w:r>
        <w:t>99. The acquisition of the privacy consent of SMT users for marketing purposes, as an indispensable prerequisite for any direct promotional contact with them, has therefore constituted the primary objective of AE's action. This emerges, for example, in AE's "Commercial Plan 2016-2017," where the slide, included below and significantly titled "Consent Recovery Campaigns," identifies as "indispensable for the intensification of commercial action in Rome to increase the number of 'privacy consents' for teleselling activities" (i.e., outbound channel; emphasis added)144.</w:t>
      </w:r>
    </w:p>
    <w:p>
      <w:r>
        <w:t>100. It is equally significant that the slide in question emphasizes the necessary diversification of the so-called outbound privacy consent acquisition activities for commercial purposes depending on whether they are directed towards SMT users or customers who have switched to the ML of competing operators. In fact, only in the first case can the selected Telesellers of AE use, as a pretext for making a legitimate first direct contact for the so-called privacy consent acquisition, the fact that AE already holds the mandatory privacy consent for the activation and management of the electricity supply service. This consent, in fact, allows calling the customer under the pretext of updating the registry (so-called registry cleansing) and then using the same call to also request optional consent for commercial purposes (indispensable for being able to contact them later to offer them supply proposals on AE's ML).</w:t>
      </w:r>
    </w:p>
    <w:p>
      <w:r>
        <w:t>101. It is evident, therefore, that one of the strategies devised by AE to try to obtain privacy consent for marketing purposes from SMT customers who lack it - as summarized by the subsequent slide of the same document titled "Sales Campaigns in Rome" - is precisely the so-called registry cleansing campaign articulated in "two steps: registry cleansing for protection and consent acquisition and subsequent offer [on AE's ML] for consented customers." Another tactic for contacting protected customers for the so-called privacy consent acquisition for commercial purposes is identified - as highlighted in the box in the same slide - in the initiative of re-contacting customers who have called the SMT toll-free number under the pretext of gauging their satisfaction with the assistance received (re-call customer satisfaction) but which, in reality, is "aimed at obtaining consent."</w:t>
      </w:r>
    </w:p>
    <w:p>
      <w:r>
        <w:t>102. The document, as anticipated, is also unequivocal in specifying that this type of initiative can only be activated towards SMT customers and cannot, therefore, be replicated towards customers who have switched to the ML of competitors, precisely because "the customer is no longer with AE and therefore we cannot call them without consent," and thus it is not possible to use as a pretext for their contact the consent that the customer must mandatorily provide for the processing of their personal data for the activation and management of the electricity supply relationship. Consequently, for outbound telephone contact with customers on the ML of competitors aimed at obtaining their privacy consent for commercial purposes, the Company identifies other strategies, such as: "the purchase of consented lists from specialized Providers" and "the cross-referencing of databases with Partners or Group companies (subject to privacy verification)." The document therefore provides to use the technique of cross-referencing third-party source lists (so-called DBU and private lists) with all the registries available to the Acea Group - including those of SMT and ML managed by AE - in order to identify the target towards which to direct AE's marketing initiative. It is evident, in fact, that such a comparison allows associating each contact present in the purchased consented list or publicly accessible with the type of related energy supply and, therefore, whether they are a customer of SMT or on AE's ML or still on the ML of a competitor.</w:t>
      </w:r>
    </w:p>
    <w:p>
      <w:r>
        <w:t>103. In this regard, the investigative documentation also proves the actual use of this technique: in fact, it appears that when it has used a third-party sourced database, AE has done so in a combined manner primarily with the registry of protected customers it holds as the operator of the SMT. This evidence emerges clearly from a document related to "commercial actions" from September 2016, and in particular from the slide titled "Domestic Customers with Consent for Data Processing for Commercial Purposes"145. In this slide, it is stated, in fact, that with reference to "protected customers," out of a total (as of August 2016) of [omitted] users, consent for commercial contact has been obtained directly from AE for only [omitted]146. However, the document continues, in the remaining [omitted] customers "approximately [omitted] customers are included from the public list (DBU) and from private lists. This increases the contactability for commercial purposes from 15% to 54%."</w:t>
      </w:r>
    </w:p>
    <w:p>
      <w:r>
        <w:rPr>
          <w:b/>
        </w:rPr>
        <w:t>[Pages 157–159]</w:t>
      </w:r>
    </w:p>
    <w:p>
      <w:r>
        <w:t>BULLETIN NO. 2 OF JANUARY 14, 2019 159</w:t>
        <w:br/>
        <w:t>Figure n. 2: source doc. 18.56</w:t>
        <w:br/>
        <w:t>104. The document, therefore, unequivocally demonstrates that - exactly as provided for in its strategic planning - AE has compared its customer base in the protected market, amounting to [omissis] units, with the registries present on the DBU and on private lists. Only this exercise, in fact, allows knowing which and how many of the registries present on such (much broader) lists correspond to users of the SMT ([omissis]) who, although they have not given consent for privacy processing directly to AE, can still be considered duly "consented" for commercial purposes precisely because they are included in the aforementioned DBU and private lists. Consequently, the total number of SMT customers that can be contacted by AE for marketing purposes is - as indicated in the cited document - equal to 54% (that is, equal to [omissis] customers out of a total of [omissis]).</w:t>
        <w:br/>
        <w:t>105. In this way, the Company has managed, at the same time: (i) to enrich the public and/or private lists with the essential information represented by the membership or not of the contact contained therein to the group of SMT users (valuable and irreplaceable information for the strategic purposes of the company) and (ii) to expand the pool of SMT users that can be contacted to propose offers on AE's ML, without having to carry out any prior activity of obtaining consent for commercial purposes from its sales force.</w:t>
        <w:br/>
        <w:t>106. Furthermore, the slide of the aforementioned "Commercial Plan 2016-2017" titled "Other consent recovery initiatives" identifies, further proof of the focal importance of obtaining privacy consent for commercial purposes, "other specific initiatives always aimed at collecting consents for commercial purposes" (emphasis in the text), including, in particular, "collecting consent through corporate forms by inserting the option for granting consent for data processing in all service forms both paper and online"147.</w:t>
        <w:br/>
        <w:t>107. In this regard, and in perfect adherence to what was planned in the cited document, it is proven in the records that AE has never collected privacy consents for commercial purposes in favor of third parties other than the Group companies and its commercial partners used for any co-branding initiatives. In fact, in all official AE documents, the regulation of the information on the processing of personal data solely concerns the acquisition of mandatory privacy consent (necessary for the proper management of the contractual relationship for electricity supply of the SMT or on the ML) and the optional consent to allow AE to carry out activities "of commercial promotion and/or sale of various products and/or services, also through the use of distance communication techniques, by external companies, located also abroad, acting in the interest of Acea or their own, to which the aforementioned data may be communicated.[…]"148.</w:t>
        <w:br/>
        <w:t>108. Likewise, the format prepared for registration on the My Acea web portal (also permitted for SMT customers) and the scripts used by the Telesellers do not provide the customer with the possibility of granting consent for processing by companies entirely unrelated to the Acea Group. In particular, the form for registration on the My Acea internet portal (the same still used for registration) provides, in addition to the mandatory consent to be able to use the online services of the My Acea portal itself, only the possibility of separately granting optional consent "for the processing of personal data for commercial information purposes, direct offers, market research or customer satisfaction surveys, and anything related and connected to these activities, concerning products and services provided by Acea SpA and its parent, subsidiary and/or affiliated companies pursuant to Article 2359 of the Civil Code" and/or "for the processing of personal data for the purpose of offering products and services by Acea SpA and its parent, subsidiary and/or affiliated companies pursuant to Article 2359 of the Civil Code specifically identified based on the personal profile"149 (emphasis added). The scripts acquired from the Telesellers contracted by AE contain only the request for optional consent for the processing of personal data for commercial purposes of AE "or by external companies on behalf of AE or for their own purposes" (see also infra §. V.3.1.1).</w:t>
        <w:br/>
        <w:t>109. The above confirms, therefore, that AE's models did not provide for the possibility of collecting privacy consent for commercial purposes in favor of third-party operators and, in particular, in favor of its competitors. In this regard, it should be noted that among the initiatives planned by AE towards SMT customers - and therefore exclusively for its own benefit - was precisely "[the] collection [of] consent through corporate forms by inserting the option for granting consent for data processing in all service forms both paper and online"150.</w:t>
        <w:br/>
        <w:t>147 The document finally provides that as a result of the intensification of the activity of obtaining privacy consent for commercial purposes, the "Customer base market 'Rome' [records] a recovery starting from 2016 due to campaigns on consents and sales focused already started from the 2nd half of 2015 and further development in 2017 in light of the actions planned in the Plan" and that "The Customer base of the Protection market [has] a decline due to the natural progression of switches to the free market. The phenomenon intensifies in 2017 due to the actions of AE planned in the Plan [...]" (see doc. 119.24., slide titled "B2C: Customer Base Mass Market"; emphasis added)</w:t>
        <w:br/>
        <w:t>148 See Article 14 of the General Conditions for the SMT free market and Article 26 General Conditions for the ML, published on the website www.acea.it (the last survey by the Offices was carried out on May 7, 2018, see doc. n. 164).</w:t>
        <w:br/>
        <w:t>149 See ibidem.</w:t>
        <w:br/>
        <w:t>150 The document finally provides that as a result of the intensification of the activity of obtaining privacy consent for commercial purposes, the "Customer base market 'Rome' [records] a recovery starting from 2016 due to campaigns on consents and sales focused already started from the 2nd half of 2015 and further development in 2017 in light of the actions planned in the Plan" and that "The Customer base of the Protection market [has] a decline due to the natural progression of switches to the free market. The phenomenon intensifies in 2017 due to the actions of AE planned in the Plan [...]" (see doc. 119.24., slide titled "B2C: Customer Base Mass Market"; emphasis added)</w:t>
        <w:br/>
        <w:t>151 See doc. 18.36. See also the document attached to doc. 18.56 (email of September 9, 2016 sent to the President of AE - who is also the Director of the Energy Area of the Acea Group - and to the Commercial Director of AE) which reports the consents obtained through the web form, or through the form for online assistance requests: out of [omissis] confirmed assistance requests, 57% of the applicants granted their consent for the processing of personal data for commercial purposes (see slide 6 titled "Web form").</w:t>
        <w:br/>
        <w:t>152 See doc. 17 (inspection report AE, legal headquarters of P.le Ostiense).</w:t>
        <w:br/>
        <w:t>153 See doc. 18.34. See also: 18.48 (related to the open points of the Commercial Director for weeks n. 17/18 of 2016 (from April 24 to May 1 and from May 2 to May 8 and where, at point n. 9, it reads: "Rolling consent recovery and cleansing campaign: campaign progress 2017"); 119.16 and 119.35, related to the open points of the Commercial Director for week n. 18 of 2016 (from May 2 to May 8), where, at point n. 18, it reads: "Cleansing and consent recovery WIP: ongoing activity on the list by outbound telesellers [...]. WIP: ongoing 'CSI campaign' of consent recovery on inbound contacts: In March, [omissis] consents were acquired, followed by [omissis] with contracts. In April, the trend is increasing [...]. WIP: for the cleansing of tax codes (about [omissis] cases) and the enrichment of [omissis] customers without contacts [...] a specific communication is being prepared that we will send by mail to customers [...]. WIP: cleansing campaign of tax codes with HS telesellers ongoing on [omissis] cases. Only [omissis] registries were recovered because many phone numbers were incorrect"); 18.36 (related to the open points of the Commercial Director for week n. 40 of 2016 (October 3-9), where, at point n. 12, it reads: "Cleansing and consent recovery WIP: from the beginning of January to mid-September, [omissis] consents were acquired from various channels"); 119.15 and 119.34 (related to the open points of the Commercial Director, for week n. 42 of 2016 (October 17-23) where, at point 11, it reads: "WIP: from the beginning of January to mid-September, [omissis] consents were acquired from various channels").</w:t>
        <w:br/>
        <w:t>154 See doc. 119.44.</w:t>
      </w:r>
    </w:p>
    <w:p>
      <w:r>
        <w:rPr>
          <w:b/>
        </w:rPr>
        <w:t>[Pages 160–162]</w:t>
      </w:r>
    </w:p>
    <w:p>
      <w:r>
        <w:t>162 BULLETIN NO. 2 OF JANUARY 14, 2019</w:t>
        <w:br/>
        <w:t>113. This conviction is made evident, for example, by an exchange of emails that took place between March 30 and 31, 2017, within the Marketing, Sales, and Planning &amp; Campaign Management Units of the Company, in which the possibility of using the registries of "all Customers who in the last month have requested a [any] service on the protected market [and have] provided the second express consent [i.e., that for processing for commercial purposes of AE]" was hypothesized to "package a caring campaign towards these Customers confirming the execution of the requested activity and proposing the transition to the free market"155 (emphasis added). Similarly, the same conviction was expressed - as already noted - by the Commercial Director of AE, who during the inspection confirmed that he deemed the mere acquisition of privacy consent necessary and sufficient to use the registries of protected users for commercial purposes on the ML156. In fact, in response to the question "whether for the promotion of offers on the free market the contacts of customers currently provided by Acea Energia S.p.A. in the protected regime or in the free market are also used," the aforementioned executive replied: "only the contacts of customers both in the protected regime and in the free market (with Acea or with another competitor) who have previously provided consent for the processing of personal data also for commercial purposes are used, without distinctions" (emphasis added)157.</w:t>
        <w:br/>
        <w:t>114. Following the investigations carried out at the premises of some Telesellers exclusively contracted by AE during the periods 2014/2015 and 2016/2017, several types of contact lists were acquired, provided to them by AE, containing registries of SMT users as well as documentation that allows, also following the explanations provided regarding it by Acea and AE, to reconstruct the steps followed by AE for the formation of such lists. The sequence of these steps includes: (i) a first activity - always carried out by the Telesellers - aimed both at reorganizing the registries of SMT users to verify their current status and completeness (so-called cleansing activity), and at acquiring the necessary privacy consent for their use for commercial purposes on the ML (so-called consent acquisition activity), and (ii) a subsequent activity of forming an additional customer list, called "CRM [omissis] Protection," which - as explained by AE and ACEA - includes "customers who have previously been contacted for the purpose of cleansing their registry and who have provided consent [and who] are called for sales purposes"158.</w:t>
        <w:br/>
        <w:t>115. The inclusion in the lists provided to the Telesellers of registries of SMT users was, moreover, confirmed by the Sales Manager of AE who, when asked "whether for the promotion of offers on the free market the contacts of customers currently provided by Acea Energia S.p.A. in the protected regime or in the free market are also used," replied: "only the contacts of customers both in the protected regime and in the free market (with Acea or with another competitor) who have previously provided consent for the processing of personal data also for commercial purposes are used, without distinctions" (emphasis added)159.</w:t>
        <w:br/>
        <w:t>116. The representatives of AE and Acea admitted the conduct of collecting privacy consents from protected customers and the use for commercial purposes on the ML of the related registries of SMT users even during the commentary on slide 52 titled "Outbound Protection Campaign" and part of the inspection document titled "Commercial Business Review. December 2015"160. The Companies explained, in fact, the contents of the two histograms present there, as follows: “(i) the first ([titled] % of consent acquisition on list illustrates the percentage of consents acquired during the campaigns aimed at the protected customer base for cleansing and enrichment of databases161 and/or evaluation of customer satisfaction carried out by AE's business partners with reference to the last semester of 2015, the year 2016, and the first four months of 2017; the second ([titled] yield on consents) illustrates the yield in terms of percentages of consents acquired as referred to in point (i) that have been transformed, through marketing activities, into supply contracts on the Free Market for AE”162 (emphasis added). The explanation, therefore, in addition to confirming that, in carrying out commercial campaigns on the ML, AE has used the information collected during the sales activity in the protected regime, also demonstrates that such practices have been successful, since a significant portion of the contacts of SMT customers have been "transformed" into contracts on the ML163.</w:t>
        <w:br/>
        <w:t>117. As anticipated, the documentation on record allows for a reconstruction that corresponds exactly to what is represented not only by the aforementioned slide 52 but also by what has already been described in the previous section (see supra § III.2.2 a)), the steps of formation of the aforementioned lists containing the registries of SMT users to be contacted for commercial purposes on the ML. The first step consists of making available to the Telesellers: (a) lists of customers from the SMT database for the so-called cleansing of their identifying data (that is, verification of their accuracy and possible updating) and for requesting consent for the processing of the same for commercial purposes (these are the lists with the file extension "CRM list [omissis] (Protection))"164 and/or (b) "lists of phone numbers that have called the MT toll-free number" which are "called for a Customer Satisfaction interview. During the interview, the operator can also request from the person answering the recalled number consent for the processing of data for commercial purposes"165 (these are the lists with the file extension consisting of a date, the acronym CSI - i.e., Customer Satisfaction Interview - and the number of contacts contained in the list itself)166. The contacts who have provided privacy consent for the processing of their data for commercial purposes have, in turn, fed into another type of list (which always has the file extension "CRM list [omissis] (Protection))"167, made available by AE to its Telesellers so that they are "called for sales purposes"168 (emphasis added).</w:t>
        <w:br/>
        <w:t>118. What precedes is also consistent with the possibility, provided in the contracts concluded by AE with the Telesellers, to stipulate the so-called cleansing/enrichment addendum for the verification, by the Teleseller, of the congruity of the registries present in AE's IT systems compared to those declared by the customer. In this regard, instructions for proceeding with such "Cleansing and Enrichment of Registries" and requesting privacy consent for commercial purposes of AE were acquired from a Teleseller, as well as the contact lists provided to him for this purpose by AE cataloged in a folder of files named "Cleansing"169. What has been reconstructed coincides exactly with what was planned by AE regarding the so-called cleansing campaign which - as already noted - was articulated in "two steps: cleansing of protected registries and consent acquisition and subsequent offer [on AE's ML] for consented customers" (see supra III.2.2 b)) on the "centrality of collecting privacy consent from protected customers")170.</w:t>
        <w:br/>
        <w:t>119. Another type of lists of protected customers acquired from the Telesellers is that contained in files named "DOM-RIS" which - according to what was illustrated by the Parties - contain lists of "customers registered in the reserved area [of the Acea portal, ed.], that is, of "customers (current AE customers or former customers registered in the Reserved Area) who have provided consent for data processing for commercial purposes" and who "are called [by the Business Partner] for sales purposes"171. In this further type of list, therefore, SMT users who, by registering on AE's reserved portal, have provided their privacy consent for the processing for commercial purposes of their personal data are also included.</w:t>
        <w:br/>
        <w:t>120. The documentation on record also identifies in the call center activity carried out, on behalf of AE, by the subsidiary Acea8cento S.r.l. (see supra § III.2.1 (e)) another source of feeding the lists containing registries of SMT users that AE transmits to its Telesellers for the cleansing activity and consent acquisition aimed at subsequent contact for the promotion and sale of energy supplies on the ML. In this regard, it is noted that both the draft and the final version of the aforementioned audit report from July/September 2017 have highlighted the criticality of making available to AE's BPs lists containing "also phone contacts of customers of the protected service. These contacts are communicated to Acea Energia by Acea8cento, which directly or through its supplier [...], has received calls from customers. [These contacts]</w:t>
      </w:r>
    </w:p>
    <w:p>
      <w:r>
        <w:rPr>
          <w:b/>
        </w:rPr>
        <w:t>[Pages 163–165]</w:t>
      </w:r>
    </w:p>
    <w:p>
      <w:r>
        <w:t>BULLETIN NO. 2 OF JANUARY 14, 2019 165</w:t>
      </w:r>
    </w:p>
    <w:p>
      <w:r>
        <w:t>are transferred to the BP tasked with carrying out the remediation activities as well as requesting consent for the processing of personal data for commercial and promotional activities of Acea Energia. In the event of consent being granted, the relevant contacts are transmitted to Acea Energia, which takes care of uploading them to the system [CRM system for the free market]. Moreover, the same audit report acknowledges the problematic nature of this activity, noting that “[...] the transfer of customer information from the SMT to the Business Partners, carried out through indirect methods and aimed at data remediation and obtaining consent for data processing for commercial purposes, although compliant with privacy regulations, does not ensure compliance with what is established by Article 22 of the TIUF since the BPs could use the information received for data remediation for commercial offers [emphasis added]. Recommendations [in bold in the text]”172.</w:t>
      </w:r>
    </w:p>
    <w:p>
      <w:r>
        <w:t>121. The lists of registries referred to, made available by AE to its Telesellers, therefore also include lists of contacts drawn from the IT system that manages the CRM of SMT users (i.e., the lists referred to with the file extension “Lista CRM [omissis] Tutela”)173, or contacts of users who, having called the toll-free numbers reserved for the SMT, could only be customers served by AE under the greater protection regime: these SMT users were first asked for privacy consent for commercial purposes and then, if granted, were contacted by AE's sales force.</w:t>
      </w:r>
    </w:p>
    <w:p>
      <w:r>
        <w:t>122. Furthermore, it is evident - as emerges unequivocally from the documentation already commented on in the previous section (see supra § III.2.2 a)) - that granting consent for the processing of personal data for commercial purposes solely in favor of AE can only be functional to a subsequent contact activity for the promotion and subscription of supplies in the free market. In fact, for AE, consent for the processing of personal data for commercial purposes is not necessary for the execution of the supply relationship under the greater protection regime and, therefore, a specific and burdensome activity for its achievement by customers who have so far been served under the greater protection regime in favor of AE makes sense only to the extent that it is intended to contact them for the promotion and subscription of different supply conditions, or an offer in the free market.</w:t>
      </w:r>
    </w:p>
    <w:p>
      <w:r>
        <w:t>172 See doc. 119.63 (pp. 31 and 32) and 119.61 (pp. 33 and 34). The use for commercial purposes of registries of SMT users coming from the activity of Acea8cento S.r.l. is also confirmed by the content of an email dated February 10, 2017 - sent by an employee within the Mass Market Sales Unit of AE, the PM Responsible of Acea 2.0 and Business Process Improvement of AE, and to the Responsible of the sub-Unit organizational Integration and Data Management of the Company (as well as for information to the Commercial Manager and the Sales Manager of AE) - in which it reads: “we have concluded the contract referred to with the supplier [...] therefore shortly we will begin the acquisition activities directly from the toll-free number 8001999900 for the protected market. The contact indications are to obtain consent for data processing and to move to a second level for a commercial offer, this activity we are following with Acea8cento [...]” (see doc. 14.2; emphasis added). The cited evidence is also consistent with the documentation on record - such as, for example, an internal email dated October 5, 2016 exchanged between the commercial unit of AE and the President of AE - from which it emerges that among the commercial actions/initiatives planned for 2017 is precisely the “Strengthening pull sales channels, particularly Service to Sale through Acea8cento call center + [its own supplier]” (see doc. 18.57). From the documentation on record, it also emerges that Acea8cento S.r.l. manages for the energy sector of the Acea group a significant number of calls amounting to several hundred calls, of which more than half come from customers served under the greater protection regime (see doc. 18.6).</w:t>
      </w:r>
    </w:p>
    <w:p>
      <w:r>
        <w:t>173 Moreover, the very name of this type of registry lists is directly evocative of its content. It is, in fact, formed by the union of the acronym for Customer Relationship Management (CRM) with the name of the application of the IT system that manages the database of SMT customers. Conversely, when a list of registries provided by AE to its Telesellers contains the data of customers served in the free market, it is identified by the different file extension “Lista CRM [omissis] mercato libero,” formed by the union of the acronym CRM with the name of the database that manages AE's customers served in the free market. The Parties, regarding this type of registries, have indeed clarified that they are lists that contain the registries of customers served or who have been served in AE's free market and that the Business Partners must contact either for win-back actions or for Caring Campaigns, as they are “customers of the free market who have shown behaviors that may lead to abandonment” and therefore “are called for improved offers” (see attachment 1 to doc. 70).</w:t>
      </w:r>
    </w:p>
    <w:p>
      <w:r>
        <w:t>166 BULLETIN NO. 2 OF JANUARY 14, 2019</w:t>
      </w:r>
    </w:p>
    <w:p>
      <w:r>
        <w:t>123. In conclusion on this point, therefore, the collected investigative evidence widely attests that the commercial activity built on the sequence “database remediation-consent acquisition-commercial contact of SMT users” has constituted the fundamental part of AE's activity and that it has been carried out in implementation of the planned recovery of competitiveness in the territory of Rome, the weakening of which, according to AE, is also attributable to the “scarcity of ‘consented’ telephone contacts in Rome for teleselling activities, particularly for the CB [acronym for customer base, ed.] Protection”174 (emphasis added).</w:t>
      </w:r>
    </w:p>
    <w:p>
      <w:r>
        <w:t>124. The documentation on record also allows for a precise quantification of how many of the total contracts concluded with customers coming from the SMT are attributable to the outbound commercial campaigns carried out by the Telesellers using consented contacts following the registry remediation-consent acquisition-subsequent contact campaigns and those of customer care in the period 2015/August 2017 compared to the total contracts concluded for the transition to the free market175.</w:t>
      </w:r>
    </w:p>
    <w:p>
      <w:r>
        <w:t>125. The results obtained show, first of all, a significant increase in the effectiveness of the various actions undertaken by AE to increase the number of protected customers with privacy consent and, therefore, contactable for marketing purposes.</w:t>
      </w:r>
    </w:p>
    <w:p>
      <w:r>
        <w:t>126. In fact, from the already cited slide of document 18.56, the protected customer base made contactable for marketing purposes by the success of the so-called outbound consent acquisition activity has increased, from August 2015 to August 2016, by two and a quarter times, reaching [omissis] units. To these SMT contacts consented for commercial purposes must be added the [omissis] contacts of SMT customers, who are still reachable by AE's sales force for marketing purposes, because they are “present on public DBU lists and on private [consented] lists: the document concludes, consequently, emphasizing that: “this brings the total percentage of contactability for commercial purposes from 15% to 54%” of the total domestic customers of the SMT, which, in fact, as of August 2016, amounted to [omissis] units.</w:t>
      </w:r>
    </w:p>
    <w:p>
      <w:r>
        <w:t>127. The investigative evidence also allows, moreover and above all, to quantify the performance of the outbound Telesellers' activity at 32% for the period 2015-August 2017, in terms of contracts signed in AE's free market by customers coming from the SMT and contactable because consented following the various activities carried out and described above. In fact, in the reference period - based on AE's internal counts - a total of [omissis] units transitioned from the SMT to AE's free market, and of these, [omissis] were contracted in AE's free market through the outbound teleselling activity176.</w:t>
      </w:r>
    </w:p>
    <w:p>
      <w:r>
        <w:t>d) The use by AE for commercial purposes of commercially sensitive information exclusively available to Areti</w:t>
      </w:r>
    </w:p>
    <w:p>
      <w:r>
        <w:t>128. The investigative evidence on record also allows corroborating the investigative hypothesis, subject of the provision for objective and subjective extension of the procedure177, according to which the Acea Group would have exploited - always for the sole purpose of managing to its own advantage the depletion of the SMT user pool, induced by the anticipated end of the greater protection regime - the vertical integration between the distribution and sale of electricity to favor the sales company through the sharing of periodic and updated information on the market positioning of its main competitors, allowing it to constantly measure the effectiveness of its commercial strategy and, if necessary, adjust it accordingly.</w:t>
      </w:r>
    </w:p>
    <w:p>
      <w:r>
        <w:t>129. The investigative analysis has indeed highlighted a sharing of sensitive information between the distributor and the sales company, implemented and favored by (see supra § III.2.1 c)) the new IT organization of the Acea Group, by virtue of which AE and Areti share the same IT platform for customer management, with the Acea Group opting for only logical separation and not also physical separation of their respective databases.</w:t>
      </w:r>
    </w:p>
    <w:p>
      <w:r>
        <w:t>130. The importance of this organizational mode in facilitating the exchange of information between distributor and seller is also confirmed by the results of the repeatedly cited audit verification from July/September 2017. The results of this activity reveal not only the existence of conditions that favor the already described indiscriminate access of AE's Commercial, Sales, and Marketing Units to commercially sensitive information of SMT users, but also the factual conditions for a general sharing of commercially sensitive information between Areti and AE, to which it is also possible to trace the established availability for AE (and their use for planning its commercial and marketing strategies in the free market) of updated diachronic data on the composition of the customer base of its competitors in the free market.</w:t>
      </w:r>
    </w:p>
    <w:p>
      <w:r>
        <w:t>131. In fact, in the part of the audit report dedicated to verifying the access profiles to AE and Areti's unique IT system assigned as of June 15, 2017, the authorization for indiscriminate access to the system by AE personnel with non-relevant organizational roles emerged. In particular, from the verification carried out on the profiles authorized to access the applications that manage the data of SMT users, it emerged that: “nr. 2 Users belonging to the Acea Energia Unit have access to Areti's data; nr. 10 Users seconded to Acea Spa and Acea Energia have access to Areti's data; nr. 17 Users belonging to various external companies [...] have access to Areti's data (emphasis added), as well as the assignment of access credentials to employees of the Sales, Energy Management, Marketing, and Commercial Units178. Likewise, regarding the platform shared with Areti, it emerged that nr. 2 Users belonging to the Acea Energia Unit have access to Areti's data; nr. 2 Users belonging to Acea S.p.A. have access to Areti's data; nr. 11 Users seconded to Acea Spa and Acea Energia have access to Areti's data [...] there emerged nr. 64 Unregistered Users with company ID associated with internal/external consultants/others and also nr. 33 Users belonging to the Acea Energia Unit in ICT roles; nr. 6 Users belonging to Acea Spa associated with ICT roles [...]”179 (emphasis added). Authorizations for access to AE personnel belonging to the Sales, Energy Management, Marketing, and Commercial Units were found.</w:t>
      </w:r>
    </w:p>
    <w:p>
      <w:r>
        <w:t>132. The report concludes, on this point, critically noting that: “the assignment of user profiles related both to the system [for managing the database of customers served under the greater protection regime] and [to the platform shared with Areti] does not appear to be consistent with the principles provided by the procedure.”178</w:t>
      </w:r>
    </w:p>
    <w:p>
      <w:r>
        <w:rPr>
          <w:b/>
        </w:rPr>
        <w:t>[Pages 166–168]</w:t>
      </w:r>
    </w:p>
    <w:p>
      <w:r>
        <w:t>168 BULLETIN NO. 2 OF JANUARY 14, 2019</w:t>
        <w:br/>
        <w:t>"Management of logical access to the IT systems of the Acea group" that regulates access to the systems [...]. In particular, the assignment of profiles to personnel [...] of Acea Energia or other Group Companies with visibility of the data pertaining to Areti to personnel from the Sales; Energy Management; Marketing; Commercial units; as well as the association of technical profiles [...] that allow the assignees, both from Acea and from external companies, to perform any operation on the data of the systems, amplifies the risk of improper use of the ICS in relation to what is provided for by Article 22 of the TIUF. [...] It is recommended [...] to carry out a comprehensive review of the profiles and [of the unique IT system shared by AE and ARETI; to periodically verify the correct assignment ensuring consistency between organizational roles and access profiles [...]. It is also recommended to ensure [...] access to the ICS exclusively to personnel with organizational roles relevant to the activity to be performed"181.</w:t>
      </w:r>
    </w:p>
    <w:p>
      <w:r>
        <w:t>133. It is also noted that during the same period in which the new President of Areti was appointed (in the person of the outgoing President of AE), there was a further transfer to Areti of executives from AE or from Acea, and in particular: the transfer of the head of the Customer Care Unit of AE to the top of the Business Process Improvement Unit of Areti and the Head of the Complaints and Conciliation Office of Acea to the top of the Corporate Legal Regulatory of Areti182.</w:t>
      </w:r>
    </w:p>
    <w:p>
      <w:r>
        <w:t>134. Given this framework of evident informational permeability of the seller AE with the distributor of the group, some documents illustrate how AE has concretely benefited, during the periods of interest for the investigation, from an exact, monthly updated knowledge, distinguished by type (domestic, business, and other uses), of the numerical consistency of customers served by all its competitors in the ML of electricity sales in the municipalities of Rome and Formello and that this type of information has been the subject of specific monitoring by AE and used by it for the definition of its industrial and marketing policy.</w:t>
      </w:r>
    </w:p>
    <w:p>
      <w:r>
        <w:t>135. In this regard, the inspection document titled "Competitor free market"183, dated "October 2016", is particularly telling, where tables are included that report monthly - for the period from January to December 2015 and from January to October 2016 (the same date as the document) - the consistency, in unit and percentage terms, of AE's customers and the main competitors in the ML of Rome, distinguished by type of users (domestic and other uses) and cumulatively for both types. Below is the same table present in the aforementioned document related to the consistency of customers of the main sellers connected to the Areti network in the two-year period 2015-2016.</w:t>
      </w:r>
    </w:p>
    <w:p>
      <w:r>
        <w:t>181 Cf. ibidem. For completeness, it is noted that the Independent Manager of Areti has defined and published on the company's website the documents to comply with the functional separation obligations imposed by the TIUF on vertically integrated distributors and, in particular, the methods of managing and making commercially sensitive information available outside the cases relating to the so-called regulated processes, at the end of December 2017 (therefore after the audit report). Cf. "Procedure pursuant to Articles 18, 19, and 20 of the Integrated Text of Functional Unbundling (TIUF)", published on Areti's website at the web page https://www.areti.it/pages/ccrmsf.php and which bears the date of December 21, 2017.</w:t>
      </w:r>
    </w:p>
    <w:p>
      <w:r>
        <w:t>182 See doc. 116 (inspection report of Areti).</w:t>
      </w:r>
    </w:p>
    <w:p>
      <w:r>
        <w:t>183 Cf. doc. 18.12.</w:t>
      </w:r>
    </w:p>
    <w:p>
      <w:r>
        <w:t>BULLETIN NO. 2 OF JANUARY 14, 2019 169</w:t>
        <w:br/>
        <w:t>Table No. 1: source doc. 18.12</w:t>
      </w:r>
    </w:p>
    <w:p>
      <w:r>
        <w:t>136. The same document also contains pie charts that summarize the market positions of AE and the main competitors from 2012 to October 2016. The market positioning is indicated in percentage terms for all operators considered except for the positions of AE, ENI, and Enel, which are indicated both in unit and percentage terms, and the total number of customers served in the free market in the territory of Rome is also reported. Below, by way of example, are reproduced the pie charts related to "Historical: Free market shares Rome other Uses + Domestic Uses 2012-2016" contained in the cited document. The same market breakdown is included, with the same graphic methods, regarding "Historical: Free market shares Rome Other Uses" and "Historical: Free market shares Rome Domestic Uses".</w:t>
      </w:r>
    </w:p>
    <w:p>
      <w:r>
        <w:t>170 BULLETIN NO. 2 OF JANUARY 14, 2019</w:t>
        <w:br/>
        <w:t>Table No. 2: source doc. 18.12</w:t>
      </w:r>
    </w:p>
    <w:p>
      <w:r>
        <w:t>137. Information of the same nature is also contained in the inspection document titled "Acea Energia Distribution Competitor Rome. Rome, May 2017" which, as its title suggests, "is aimed at monitoring the distribution of customers in the Roman territory across different markets and traders. The data refers to the consistency in the market of the Greater Protection and Free, divided by Other uses and domestic on the Acea network"184. The document contains, in fact, tables and histograms that detail, in unit and percentage terms, the numerical consistency and market share held, as of April 2017 (that is, the last available data at the time of drafting the document which is, indeed, dated May 2017), by AE and its main competitors in the ML, both on the total number of active users and distinguishing between domestic users and other uses, as reported in the table that follows and reproduces those contained in the cited document185.</w:t>
      </w:r>
    </w:p>
    <w:p>
      <w:r>
        <w:t>184 Cf. doc. 18.4.</w:t>
      </w:r>
    </w:p>
    <w:p>
      <w:r>
        <w:t>185 The same analyses are also carried out regarding the market share held by AE and its main competitors in the ML concerning residential users and those connected for other uses, summing the two types of users.</w:t>
      </w:r>
    </w:p>
    <w:p>
      <w:r>
        <w:rPr>
          <w:b/>
        </w:rPr>
        <w:t>[Pages 169–171]</w:t>
      </w:r>
    </w:p>
    <w:p>
      <w:r>
        <w:t>BULLETIN NO. 2 OF JANUARY 14, 2019 171</w:t>
        <w:br/>
        <w:t>Table No. 3: source doc. no. 18.4</w:t>
        <w:br/>
        <w:t>138. The analogous inspection document, titled “Acea Energia. Competitor Distribution Rome” and updated to September 2017186, reports, separately for the months from April to August 2017, the numerical and percentage consistency of Acea's customer base (distinguished between SMT users and customers on the ML) and its main competitors in the Rome area. Again, the data is presented in separate tables that show, respectively, the aggregates in SMT and ML form and concerning only the ML (in both cases, the data is also further distinguished, in separate tables, by type of user - domestic and other uses - and aggregate domestic and other uses).</w:t>
        <w:br/>
        <w:t>139. Further confirmation of the existence of an anomalous informational osmosis between the distribution and sales company of the Acea Group is the acquisition, at the office of the then President/Head of the Energy Area of ACEA (later appointed president of Areti in October 2017), of the document relating to the “Strategic Lines of Areti 2017-2021,” prepared for the Board of Directors of the Parent Company in February 2017187.</w:t>
        <w:br/>
        <w:t>e) The importance of the information transmitted by Areti to AE</w:t>
        <w:br/>
        <w:t>140. Numerous elements in the records of the proceedings testify to the central importance that AE attributes, for the implementation of its commercial strategies, to the knowledge of data coming from the distributor, which provide extremely precise information at no cost regarding the outcomes of the commercial conduct of competitors and its own market positioning.</w:t>
        <w:br/>
        <w:t>141. The need to counter the actions of competitors in acquiring customers from the protected service is a constant theme in the strategic documentation in the records of the proceedings. In general, the activity of defining the initiatives to be adopted in the development of the Group's commercial offer always refers to the conduct of competitors, even for collateral aspects related to the main business, such as the sale of ancillary energy services188 or the offer of the so-called “similar protection”189. Even in the document introducing the selection of the entity that will develop the new characteristics of the brands for the sale of electricity both in the protected regime and in the free market, two of the four “main” commercial objectives of Acea Energia refer to comparisons with competitors190 and the first task of the successful bidder for the contract must be “Positioning strategy, competitor analysis”191.</w:t>
        <w:br/>
        <w:t>142. In this perspective, the company itself consciously relies on the data provided by the distributor to study the market structure and adopt “targeted” commercial initiatives. In an October 2016 document, which contains a draft of “strategic guidelines for Acea Energia's commercial strategy,” among the “commercial actions/initiatives” listed is included, in a specific bullet, the “Database analysis on ‘Acea network’ for targeted actions towards protection/competition customers”192. It is worth noting that the expression “Acea network” is exactly the one used in the previously cited documents to refer to the operational scope of the distributor Areti193.</w:t>
        <w:br/>
        <w:t>143. It is, therefore, not surprising that the information transmitted by the distributor is included in numerous strategic planning documents of AE. For example, the same pie charts from 2012 to 2015 reported in the cited doc. 18.12 are also present in the document “Acea Energia. Commercial Plan 2016-2017,” dated February 2016 and prepared by the Company's Marketing unit194, where the detailed analysis of AE's market positioning compared to the main competitors constitutes the basis for the subsequent definition of its commercial activities in order to increase its market share on the ML and, consequently, counter the aggressiveness of competitors and - as described previously (see supra § III.2.2 b)) - focused on increasing the consistency of the duly consented registries of SMT users for their contactability for commercial purposes on the ML. The aspect of real interest in the document lies in the fact that, for the purposes of analyzing the market positioning of the various competitors, the data published by ARERA and AU in their annual public reports were not deemed satisfactory by AE's Marketing Unit, evidently because they were updated only to 2014 and expressed in terms of consumption volumes (GWh)195 and not in terms of the actual numerical consistency of the customer base of each operator connected to Areti's distribution network.</w:t>
        <w:br/>
        <w:t>144. Identical unit and percentage data were also used by AE in the document titled “Acea Energia Commercial Plan 2017-2018, Rome, November 2016”196, to assess the impact that the evolution of the regulatory context could have on market dynamics in the coming years, both in the event that “scenario 1” of “continuation of conditions similar to the current ones or further extensions” occurs, and if “scenario 2” of definitive cessation “of the Protection service as currently defined”197 occurs.</w:t>
        <w:br/>
        <w:t>145. Moreover, the search and availability by AE and, in particular, by its Sales Marketing &amp; Credit Collection Unit, of information that would allow it to constantly monitor the evolution of competition in order to achieve the objectives assigned to it in terms of “margins, volumes, and market shares for all segments,” is in line with the corporate tasks that, as always results from the conclusions of the internal audit activity, is precisely to carry out constant monitoring of the evolution of competition198 allowing, consequently, the AE business unit responsible for promoting and selling energy supplies on the ML to have precise knowledge of its market positioning over time in both segments (i.e. protected and free) and in relation to the main competitors, to pursue the sole objective of “emptying” the protected customer pool to “fill” that of customers on its ML.</w:t>
        <w:br/>
        <w:t>III.2.3 Evidence on market dynamics</w:t>
        <w:br/>
        <w:t>146. In order to frame AE's conduct in the market context in which it was adopted, information was requested on customer mobility both from the distributor Areti and from ARERA (which has access to the data of the Integrated Information System managed by the Single Buyer). In particular, a descriptive analysis of the empirical evidence available regarding supplier changes recorded between 2014 and 2017 in the territories where AE provides the protected sales service199 was conducted.</w:t>
        <w:br/>
        <w:t>147. First, the share of customers who switched to AE, out of the total customers who left the protected service200, was compared with the share of customers acquired by AE in the free segment out of the total customers who changed supplier in that segment201. This analysis highlighted how AE's performance in attracting domestic customers from the protected service was, during the considered period, substantially in line with the acquisition performance recorded in the free segment, although between 2016 and 2017 it showed a...</w:t>
      </w:r>
    </w:p>
    <w:p>
      <w:r>
        <w:rPr>
          <w:b/>
        </w:rPr>
        <w:t>[Pages 172–174]</w:t>
      </w:r>
    </w:p>
    <w:p>
      <w:r>
        <w:t>174 BULLETIN NO. 2 OF JANUARY 14, 2019</w:t>
        <w:br/>
        <w:t>the trend towards a more marked growth than that observed for the share of customers who, having changed supplier in the free market segment, were acquired by AE 202. As for non-domestic customers, AE's acquisition performance, which showed declining trends in both market segments between 2014 and 2016, recorded divergent dynamics in the last year, with a significant increase in the protected segment and a decrease in the free segment203.</w:t>
      </w:r>
    </w:p>
    <w:p>
      <w:r>
        <w:t>148. A comparative analysis of the performance of different operators204 was also conducted regarding the ability to attract domestic customers from the protected segment and transfer them to the free segment by comparing the percentage of domestic customers exiting the protected segment that each operator has acquired205 with its market share in the free segment (as an indicator of its potential "attractiveness"). In this perspective, it is observed that, in the early years of the considered period, AE recorded performance in line (or even lower) compared to competitors, only to then surpass them, even significantly, regarding domestic customers starting from 2016 and for non-domestic customers in 2017206.</w:t>
      </w:r>
    </w:p>
    <w:p>
      <w:r>
        <w:t>149. Again, in a comparative perspective among operators, the number of new customers coming from the protected segment (in relation to the total activations which also include those of customers coming from other suppliers active in the free market) was compared with the flow of activations that could have been expected, given the relative size of the flow of customers exiting the protected segment (in relation to the total number of customers who, having changed supplier, were potentially subject to commercial actions by the company207). This analysis highlighted how, among the users activated by AE, domestic customers coming from the protected segment 202 AE captured [40-50]% in 2014, [20-30]% in 2015, [40-50]% in 2016, and [50-60]% in 2017 of the domestic users of the SMT who switched to the free market, while AE's share of domestic customers already in the free market who changed supplier was [30-40]% in 2014, [10-20]% in 2015, [20-30]% in 2016, and [40-50]% in 2017.</w:t>
      </w:r>
    </w:p>
    <w:p>
      <w:r>
        <w:t>203 AE's acquisition dynamics in the non-domestic customer segment experienced a declining phase between 2014 and 2016 ([30-40]% in 2014; [30-40]% in 2015; [20-30]% in 2016), followed by a recovery in 2017 ([30-40]%), while there was a constant decline in the share of acquisition of customers already in the free market ([20-30]% in 2014; [10-20]% in 2015; [10-20]% in 2016; [10-20]% in 2017).</w:t>
      </w:r>
    </w:p>
    <w:p>
      <w:r>
        <w:t>204 In particular, the following analyses concerned, in addition to AE, also the following operators, its competitors, always with reference, of course, to the data recorded by these in the territories where Areti provides the electricity distribution service and AE the sales service in the protected segment: Enel Energia S.p.A., A2A Energia S.p.A., Hera Comm S.r.l., Eni Gas e Luce S.p.A., Iren Mercato S.p.A., Axpo Italia S.p.A., Eon Energia S.p.A., Sorgenia S.p.A., Edison Energia S.p.A., Green Network S.p.A..</w:t>
      </w:r>
    </w:p>
    <w:p>
      <w:r>
        <w:t>205 See note in which, previously, (cid:1)F /F (cid:7) is defined.</w:t>
      </w:r>
    </w:p>
    <w:p>
      <w:r>
        <w:t>206 For domestic customers, in fact, in 2016 and 2017 AE recorded a difference between its share of customer acquisitions exiting the protected segment and its market share in the free segment that was higher than that recorded by competitors. For non-domestic customers, however, only in 2017 did AE show a performance (in the terms indicated above of the difference between the share of activations from the protected segment and the market share in the free segment) better than that of other operators.</w:t>
      </w:r>
    </w:p>
    <w:p>
      <w:r>
        <w:t>207 This is the difference (cid:1)(cid:15) /(cid:15) (cid:7)-(cid:1)(cid:9) /(cid:9) (cid:7). The first term is given by the ratio (cid:1)(cid:15) /(cid:15) (cid:7), where (cid:15) is the number of new activations served in the free market for the i-th company related to users previously served under the protected regime; (cid:15) represents the total number of new customers acquired by the i-th company in a year, including both customers exiting the protected segment and customers already served in the free market who changed supplier. The second term is given by the ratio (cid:9) /(cid:9) , where (cid:9) indicates respectively the total number of customers who in the year in question exit the protected segment, regardless of the supplier to which they have been assigned, while (cid:9) represents the total number of customers (served both in the protected segment and in the free market) who in the same year change supplier, net of customers exiting the i-th company. (cid:9) indeed indicates the number of customers that the i-th company is able to acquire and for this reason, those who exit the same must be excluded from the flows of customers changing operator. The indicator thus constructed for AE is equal, for domestic customers, to 6.5% in 2014, 10.4% in 2015, 13.1% in 2016, and 9.1% in 2017, and, for non-domestic customers, to 9.1% in 2014, 15.1% in 2015, 10.7% in 2016, and 26% in 2017. In the case of domestic customers, the indicator assumed for A2A Energia S.p.A. a value higher than that of AE in 2014 (14.1%); regarding non-domestic customers, Green Network S.p.A. in 2014 (14.6%), Edison Energia S.p.A. and A2A Energia S.p.A. in 2016 recorded values of the indicator greater than those of AE (respectively equal to 21.5% and 30.8%).</w:t>
      </w:r>
    </w:p>
    <w:p>
      <w:r>
        <w:t>BULLETIN NO. 2 OF JANUARY 14, 2019 175</w:t>
        <w:br/>
        <w:t>have a relevance greater than that which this type of customers has for other operators starting from 2015, while this evidence is only found for non-domestic customers in certain years (specifically in 2015 and 2017).</w:t>
      </w:r>
    </w:p>
    <w:p>
      <w:r>
        <w:t>150. These evidences, regarding the relevance for AE of customers served in the protected segment, are also confirmed by the comparison between the weight of activations coming from the protected segment on the total activations, and the relative size of this pool compared to the overall stock of customers potentially activatable by AE (as they belong to the protected segment or are served by other operators in the free segment208).</w:t>
      </w:r>
    </w:p>
    <w:p>
      <w:r>
        <w:t>151. In conclusion, the descriptive analysis carried out on the available information shows that the structure of acquiring new customers of AE in the territories where the connected company Areti provides the protected service tends to be unbalanced towards acquisitions from the protected segment in recent years.</w:t>
      </w:r>
    </w:p>
    <w:p>
      <w:r>
        <w:t>IV. THE ARGUMENTS OF THE PARTIES</w:t>
        <w:br/>
        <w:t>152. Below, the defensive arguments presented by the Parties and those made by subjects admitted to participate in the investigative proceedings are partially summarized.</w:t>
      </w:r>
    </w:p>
    <w:p>
      <w:r>
        <w:t>IV.1 THE ARGUMENTS OF ACEA AND AE ON THE ABSENCE OF A DOMINANT POSITION OF AE</w:t>
        <w:br/>
        <w:t>153. The Parties argue209, also recalling the observations of ENI210, that the alleged dominance of AE in the retail electricity sales market is the result of an incorrect delineation, by the Offices, of the relevant market both in terms of product and geography. The Offices, in fact, would have limited themselves to uncritically repeating a decision-making practice of the Authority that is no longer current, as it was developed in a market context that was dated and characterized - unlike the current one - by an still immature liberalization process and a very limited number of operators active at the national level, as the previously bound customers had essentially remained with the operator exercising the SMT.</w:t>
      </w:r>
    </w:p>
    <w:p>
      <w:r>
        <w:t>154. Moreover, even the Regulator itself, in its latest retail report, would recognize - according to the Parties - that competition among operators is now definitively established on a national geographical scope, as demonstrated, in particular: the substantially equal distribution of the customer base served in the protected regime and in the free market; the homogeneity of competitive conditions at the national level and the increase in the number of offers available throughout the national territory, made evident by the inquiry of the "Portal of Offers" present on the official website of ARERA.</w:t>
      </w:r>
    </w:p>
    <w:p>
      <w:r>
        <w:t>155. From a product perspective, the CRI would have, instead and erroneously, considered the retail supply of electricity in the protected regime indistinct from the sale in the free market despite the fact that, in the first case, it involves the provision of a public service assisted by specific obligations and provided at regulated prices and, therefore, ontologically different from sales in the free market.</w:t>
      </w:r>
    </w:p>
    <w:p>
      <w:r>
        <w:t>156. In light of a correct reconstruction of the market dimension, the Companies contested the existence of the evidentiary basis for the dominance of AE.</w:t>
      </w:r>
    </w:p>
    <w:p>
      <w:r>
        <w:t>IV.2 THE PRELIMINARY EXCEPTIONS OF ACEA AND AE</w:t>
        <w:br/>
        <w:t>157. The Companies, in the introduction, contested what they believe to be the foundational assumption of the Offices' allegations, namely their attribution to preordained organizational choices aimed at ensuring a competitive advantage to AE. The corporate/organizational structure of the Acea Group in the electricity sector would, instead, be the natural consequence of its necessary adaptation to the regulatory and legislative evolution of the sector which has, in particular, imposed on vertically integrated Groups obligations of corporate separation and brand differentiation between distribution and sales activities and, within the latter, obligations of so-called debranding and differentiation of communication policies between the activity of the protected operator and that of the free market operator. Likewise, the choice to separate only logically and not also physically the information system related to the distribution activity from that of the protected operator is legitimate from a regulatory perspective.</w:t>
      </w:r>
    </w:p>
    <w:p>
      <w:r>
        <w:t>158. The Companies of the Acea Group also raised the occurrence of a procedural defect that would reflect a violation of the rights of defense, consisting of the modification, in the CRI, of the conduct attributed to AE, without prior reformulation. The Parties believe, precisely, that the accusation would have shifted from the initial allegation of AE's preparation of commercial offers that could not be replicated by competitors and aimed at SMT customers to the charge against AE of an abusive strategy centered on the use of customer registries of the protected segment to create - subject to obtaining their privacy consent - a customer base contactable for commercial purposes for their transfer to the free market211.</w:t>
      </w:r>
    </w:p>
    <w:p>
      <w:r>
        <w:t>IV.3 THE ARGUMENTS OF ACEA AND AE REGARDING THE EXISTENCE OF A STRATEGY AIMED AT ACQUIRING PRIVACY CONSENT FOR MARKETING PURPOSES AND THE SUBSEQUENT PREPARATION OF TARGETED OFFERS FOR THE TRANSITION FROM THE PROTECTED SEGMENT TO THE FREE MARKET</w:t>
        <w:br/>
        <w:t>159. Despite the alleged logical and procedural defects that would invalidate the action of the Offices, the Parties have, nonetheless, responded to the charges asserting: the incorrectness of the reconstruction of the methods of collecting privacy consent for the processing for commercial purposes of the contact data of protected customers; the lack of demonstrability, as it was never implemented, of a commercial strategy aimed at promoting targeted offers only to SMT customers who had given consent for the processing of their contact data for commercial purposes and, consequently, the non-existence of an activity aimed at the selective use of the registries of protected customers prior to their profiling and the misunderstanding of the purposes of the campaigns carried out by the Telesellers contracted by AE for the so-called cleansing and customer survey interview (CSI).</w:t>
      </w:r>
    </w:p>
    <w:p>
      <w:r>
        <w:t>160. The Parties, more specifically, rejected the accusation that AE would have collected the privacy consents of protected customers in a discriminatory manner to subsequently contact them for the promotion of offers in AE's free market. In fact, contrary to what was reconstructed in the CRI, the contractual forms used by AE also for the so-called campaigns...</w:t>
      </w:r>
    </w:p>
    <w:p>
      <w:r>
        <w:rPr>
          <w:b/>
        </w:rPr>
        <w:t>[Pages 175–177]</w:t>
      </w:r>
    </w:p>
    <w:p>
      <w:r>
        <w:t>BULLETIN NO. 2 OF JANUARY 14, 2019 177</w:t>
      </w:r>
    </w:p>
    <w:p>
      <w:r>
        <w:t>cleaning and CSI has always provided the possibility for the contacted customer to give consent to the processing of personal data for commercial purposes “of external companies located also abroad, which act in the interest of Acea or to which the aforementioned data may be transmitted.”</w:t>
      </w:r>
    </w:p>
    <w:p>
      <w:r>
        <w:t>161. In any case, Acea and AE emphasized that the focus of the so-called cleaning and CSI campaigns was not - as erroneously reconstructed in the CRI - the acquisition of privacy consent from protected customers but, respectively: that of updating the registries of SMT customers in view of the transition to a new information system and that of verifying the degree of satisfaction with the assistance service provided to the customer; only on the margins of these priority activities did the Teleseller also ask the customer for optional consent to the processing of their data for commercial purposes of AE or other operators212. The two campaigns in question would have actually been organized with the primary aim of addressing the complaints of unfair commercial practices raised, in 2015, by the AGCM itself against AE (PS/9354-Acea Energia billing problems and PS/9815-acea energia unsolicited activations).</w:t>
      </w:r>
    </w:p>
    <w:p>
      <w:r>
        <w:t>162. The Companies have, therefore, clarified that the subsequent introduction, in the general terms of contract for the SMT currently in use, of the specification “for commercial promotion and/or sales purposes by AE or third-party companies operating in the same energy sector [...]” occurred “autonomously for the sole purpose of detailing more clearly what was already clearly provided in the previous forms [...]”. What has been argued would, moreover, be supported by the fact that “AE has never denied its competitors who requested it the contact data of customers served in greater protection”213. Regarding the small number of contacts made available to them, the Parties stated that it is attributable to the objective fact of the small number of protected customers who have given their consent also in favor of commercial initiatives of companies other than AE, as well as to the expiration of the validity period of the consent itself, set by sector regulations at twenty-four months from its collection.</w:t>
      </w:r>
    </w:p>
    <w:p>
      <w:r>
        <w:t>163. Moreover, the contested use by AE of “consented” customer registries for targeted commercial offers to persuade such clientele to switch to the ML would be contradicted by the fact that AE has proposed the exact same energy supply offers on the ML both to customers already on the ML and “to users served in greater protection who have consented to be contacted for commercial offers without any personalization214 and has, therefore, never prepared any personalized and selective offer for these latter. The Offices, in fact, based AE's alleged abusive strategy on planning documents that have never been implemented by AE also due to the change in the company's top management that occurred after their drafting215.</w:t>
      </w:r>
    </w:p>
    <w:p>
      <w:r>
        <w:t>178 BULLETIN NO. 2 OF JANUARY 14, 2019</w:t>
      </w:r>
    </w:p>
    <w:p>
      <w:r>
        <w:t>IV.4 THE ARGUMENTS OF ACEA AND AE ON THE ECONOMIC REPLICABILITY OF THE CONTESTED CONDUCT AND ON THE ABSENCE OF SIGNIFICANT ANTICOMPETITIVE EFFECTS THEREOF</w:t>
      </w:r>
    </w:p>
    <w:p>
      <w:r>
        <w:t>164. Disproving the investigative thesis of AE's activity aimed at the discriminatory acquisition of privacy consent from protected customers for their subsequent use for commercial purposes on the ML, the defenses of the Parties attacked the alleged non-replicability of the customer base used by AE's Telesellers for competitors. In this regard, the Companies deemed it decisive to consider that only 1.4% of the contacts included in the registries transmitted by AE, in 2016 and 2017, to its Telesellers concerned SMT customers216, while the rest were freely accessible contact data (white pages) or purchasable on the market by any operator217.</w:t>
      </w:r>
    </w:p>
    <w:p>
      <w:r>
        <w:t>165. The Offices, consequently, could only assert apodictically that AE has cross-referenced its database of protected customers with public contact lists or purchased lists in order to extract, by difference from the latter, only the contacts attributable to SMT customers. The reasoning of the Offices would, in fact, be based on a document218 that does not provide any evidence of this cross-referencing activity and because, in any case, public lists or consensual lists purchasable on the market do not contain the tax code of the contact, which is the only element capable of allowing the identification of a customer as a customer of SMT or ML. The document in question would therefore only note that in 2015 the total consents of protected customers coming from AE's systems (i.e. reserved area, outbound campaign, and other channels) should have included the share of consents from SMT customers that could be indirectly recovered from public or private lists, without either describing or hypothesizing any cross-referencing activity with the various databases to obtain only lists of protected MT customers219.</w:t>
      </w:r>
    </w:p>
    <w:p>
      <w:r>
        <w:t>166. The Parties, in any case, have excluded that the contested conduct has allowed AE to acquire an information asset (i.e. lists of consented registries related to SMT customers) that is non-replicable by competitors, given that the vast majority of the contacts used by AE's Telesellers in the so-called cleaning and CSI campaign came from publicly accessible lists (white pages) or freely purchasable on the market220.</w:t>
      </w:r>
    </w:p>
    <w:p>
      <w:r>
        <w:t>167. The Parties also, in order to disprove the alleged non-replicability of the market impact of the contested conduct, measured the results achieved by each of the two aforementioned campaigns, both in terms of consents acquired and contracts concluded, in order to demonstrate the marginality of the effects achieved by attaching to their defense memorandum an analysis certified by a primary auditing firm221. This analysis separately accounted for the results obtained for the so-called cleaning campaign and for the CSI campaign: (i) in terms of the number of SMT customers who, as a result of each of these initiatives, gave their privacy consent for commercial purposes and (ii) in terms of the number of contracts concluded on the ML by the SMT customers who consented.</w:t>
      </w:r>
    </w:p>
    <w:p>
      <w:r>
        <w:t>168. With specific reference to the so-called cleaning campaign, internal elaborations carried out by AE would show that: (i) out of the total number of SMT customer contacts transmitted to the Telesellers, amounting to [omitted], only [omitted] contacts, equal to 1%, gave consent to the processing for commercial purposes of the relevant data, and (ii) of this percentage, during the second contact by the Teleseller, [omitted] contacts, equal to 0.07% of the aforementioned total number of [omitted] accepted the offer to switch to AE's ML.</w:t>
      </w:r>
    </w:p>
    <w:p>
      <w:r>
        <w:t>169. From the internal analysis carried out regarding the effectiveness of the CSI campaign, it would emerge, in particular, that: (i) out of the total contacts included in the lists used by the Telesellers for this initiative ([omitted]), only [omitted] contacts attributable to SMT gave consent, equal to 1% of the aforementioned total (which includes registries of AE's ML customers, competitors' ML customers, and SMT)223 and (ii) of these, only [omitted], equal to 7%, concluded a contract on AE's ML.</w:t>
      </w:r>
    </w:p>
    <w:p>
      <w:r>
        <w:t>170. The Parties, during the final hearing, also requested the Authority that, “if it doubts [even] after the production of the latest certifications attached to [their] reliability, the extension of the investigation to allow the Authority itself any contrary verification and to allow AE to possibly provide, if deemed necessary, a sworn expert report confirming the same data”224.</w:t>
      </w:r>
    </w:p>
    <w:p>
      <w:r>
        <w:t>171. The Companies therefore argue that, in this case, the very prerequisites for contesting an abusive use of privileged information would be lacking: in fact, in the case at hand and unlike other precedents of the Authority, AE's registry asset is replicable by competitors both from an economic perspective and in terms of the hypothetical differential economic benefits that, as demonstrated, have proven quantitatively insignificant225. Considering also the most recent case law of the European Union regarding abuse of dominant position, the Offices, in light of the presentation of evidence of the inadequacy of the contested conduct to produce effects...</w:t>
      </w:r>
    </w:p>
    <w:p>
      <w:r>
        <w:rPr>
          <w:b/>
        </w:rPr>
        <w:t>[Pages 178–180]</w:t>
      </w:r>
    </w:p>
    <w:p>
      <w:r>
        <w:t>180 BULLETIN NO. 2 OF JANUARY 14, 2019</w:t>
      </w:r>
    </w:p>
    <w:p>
      <w:r>
        <w:t>exclusionary, they should have verified the suitability of AE's behavior to alter the correct competitive comparison in the relevant market226.</w:t>
      </w:r>
    </w:p>
    <w:p>
      <w:r>
        <w:t>172. On the contrary, the same economic analyses conducted by the Offices would not be - in the opinion of the Parties - able to support the hypothesis of abusive behaviors by AE in the retail electricity sales market even in the limited local areas considered (i.e. Municipality of Rome and Formello) where, rather, there was recorded during the period under investigation: (i) a growth of AE in the ML in the years between 2013 and 2017 consistent with the progressive opening of the market but with a trend lower than that recorded on the distribution networks of the distributors to whom information requests were made; (ii) during the same period 2013-2017, AE's market share in both the domestic ML and the non-domestic ML contracted following opposite dynamics compared to those of two other vertically integrated sellers not subject to a similar investigative procedure; (iii) an evident inability of AE to manage to its advantage the flows of customers exiting the SMT as evidenced by the comparison between the flows to AE and those to competing operators of customers: the exit rate to the ML of AE was lower, both for domestic and non-domestic customers, than the minimum identified by ARERA as an expression of the average market behavior227.</w:t>
      </w:r>
    </w:p>
    <w:p>
      <w:r>
        <w:t>173. Finally, where AE recorded better performances compared to other competitors connected to the Areti network, they find an alternative explanation in the very structure of the electricity markets characterized, in particular, by elements of rigidity on the demand side that tend to make the SMT user "inert." Indeed, in the case of the first transition to the ML, the user is more likely to confirm the usual supplier, a circumstance that explains AE's greater acquisitions (as happens and in a more pronounced way also for other vertically integrated sellers not subject to parallel antitrust investigations) in the MT compared to the ML, where the user is less averse to changing suppliers to seize better offers228.</w:t>
      </w:r>
    </w:p>
    <w:p>
      <w:r>
        <w:t>IV.5 THE ARGUMENTS OF ARETI AND AE REGARDING THE TRANSFER BETWEEN THEM OF COMMERCIALLY SENSITIVE INFORMATION</w:t>
      </w:r>
    </w:p>
    <w:p>
      <w:r>
        <w:t>174. The Parties229 have contested the qualification as commercially sensitive information (CSI) under the current legislation and regulation, of the information on the numerical size of the customer base of operators connected to the Areti network, subject to the contested informational osmosis between AE and Areti. In fact, these would be aggregated, merely quantitative data230, whose knowledge and use by the seller would not be suitable to alter the correct competitive comparison, which have not been included in the list referred to in Article 18.2 TIUF. In any case, in the opinion of the Parties, it remains unproven that AE has used them to monitor its commercial strategies, since such information does not allow for the reconstruction in any way of the data on the flow of customers between the various operators231. The Companies have, therefore, concluded on this point in the sense of the absence of the very prerequisites of the hypothesis of abusive exploitation of commercial information that requires the use of information that allows for customer profiling and the making of targeted offers to the relevant target.</w:t>
      </w:r>
    </w:p>
    <w:p>
      <w:r>
        <w:t>175. The Parties, moreover, and to confirm the strategic uselessness of the data in question, have emphasized that, despite Areti's declared willingness to provide this information to any operator that requests it232, no one has ever made such a request. Moreover, it would not be a coincidence that the request made by Axpo during the ongoing investigation concerned not the size of the customer base of competitors connected to Areti's distribution network, but the personal data of SMT customers233. The Companies have, therefore, concluded on the inapplicability of Article 102 TFEU to the case at hand, as it does not concern a case of abusive exploitation of privileged information, lacking the prerequisites as defined by the Authority's own practice, other competition authorities, and national jurisprudence234.</w:t>
      </w:r>
    </w:p>
    <w:p>
      <w:r>
        <w:t>176. Areti has also argued that, if one were to concede that it concerns information attributable to the category of CSIs, the Authority would be incompetent to contest its sharing between the distributor and the vertically integrated seller, as the supervisory, ascertainment, and sanctioning competence for the violation of the regulatory obligation of discriminatory transfer of CSIs imposed on vertically integrated distributors is exclusively entrusted to ARERA. The typified prohibition in Article 38, paragraph 2, letter b), Legislative Decree No. 93/2011, implementing Directives 2009/72/EC, is, in fact, the very subject of current contestation by the Authority, the protected interest is the same, and the Regulator is entrusted with both the ex ante supervisory power over compliance with this obligation and the ex post power of ascertainment and sanction of a scope corresponding to that recognized to the Authority (up to 10% of turnover). From the above, it would follow the inevitable exclusion of Areti's position235.</w:t>
      </w:r>
    </w:p>
    <w:p>
      <w:r>
        <w:t>IV.6 THE ARGUMENTS OF THE PARTIES ON ATTRIBUTABILITY, DURATION, GRAVITY OF THE ILLEGALITY AND ON THE SANCTION</w:t>
      </w:r>
    </w:p>
    <w:p>
      <w:r>
        <w:t>177. Acea and AE have first contested the severity of the conduct considering that it would not have had appreciable effects on the market. The Companies have also deemed the quantification of the duration of the infringement erroneous, which should be reduced by at least two years, identifying the starting date as 2016 (when the so-called remediation and CSI campaigns were initiated) and not 2014 (when contracts were signed with the Telesellers)236.</w:t>
      </w:r>
    </w:p>
    <w:p>
      <w:r>
        <w:t>178. Regarding the criteria for calculating the sanction, the Parties have particularly argued that: the relevant turnover for calculating the value of sales should be correctly identified "only in that realized towards domestic and non-domestic customers served in low voltage who, through the so-called remediation and CSI campaigns, have transitioned from the SMT to AE's ML"237; there are no prerequisites in this case for a 50% increase of the base sanction and that rather mitigating circumstances238 exist represented by the decision of AE's new top management not to pursue a specific commercial policy for SMT customers and the positive acknowledgment of a competitor's request to access protected customer registries239.</w:t>
      </w:r>
    </w:p>
    <w:p>
      <w:r>
        <w:t>179. Areti, for its part, has contested the extension of liability by way of collaboration for AE's conduct without even ascertaining the existence of the subjective element, at least under the aspect of fault, as required by Law No. 689/1981. The Company, moreover, while rejecting any charge, has argued that the duration of the infringement should be reduced, correctly identifying the starting date not in February 2016 but in October of the same year, that is to say, the date of the document proving the alleged sharing of sensitive information with AE240.</w:t>
      </w:r>
    </w:p>
    <w:p>
      <w:r>
        <w:t>180. The Party has also contested the characterization of the gravity of the conduct attributed to it, considering: the lack of proof of Areti's knowledge of AE's alleged strategic plan, with respect to whose implementation the sharing of the exchanged information should have contributed; the merely aggregated nature of such information and its consequent strategic uselessness as well as the fact that in the past the Authority has concluded with commitments proceedings related to the alleged abuse of privileged information241. The Company, in any case and conclusively, has noted that the circumstance for which the CRI, in the section dedicated to the criteria for calculating the sanction, referred only to the "turnover from the sale of electricity," would have implicitly excluded Areti's subjection to sanction active in the different market of electricity distribution: if, therefore, the Authority were to consider otherwise, the sanction would be radically null242.</w:t>
      </w:r>
    </w:p>
    <w:p>
      <w:r>
        <w:t>IV.7 THE ARGUMENTS OF THE INTERVENING PARTIES</w:t>
      </w:r>
    </w:p>
    <w:p>
      <w:r>
        <w:t>181. The representatives of ENI, when asked during the hearing on October 20, 2017243, for an assessment regarding the commercial conduct contested to operators who, like AE, unduly benefit from the exclusive operation of the SMT to "shift" SMT users to their own offers in the ML, responded that: “without a doubt [they are] suitable to influence the transition of the respective customer base from the MT to the ML but that, obviously, the relevance of such practices assumes different proportions among the three operators involved [in the initiatives initiated by the Authority].” The Company has deemed, in this regard, particularly...</w:t>
      </w:r>
    </w:p>
    <w:p>
      <w:r>
        <w:t>---</w:t>
        <w:br/>
        <w:t>Please provide the next section or any further text you would like translated.</w:t>
      </w:r>
    </w:p>
    <w:p>
      <w:r>
        <w:rPr>
          <w:b/>
        </w:rPr>
        <w:t>[Pages 181–183]</w:t>
      </w:r>
    </w:p>
    <w:p>
      <w:r>
        <w:t>BULLETIN NO. 2 OF JANUARY 14, 2019 183</w:t>
      </w:r>
    </w:p>
    <w:p>
      <w:r>
        <w:t>the effectiveness of "the activity of acquiring consents for the processing of personal data of customers served under greater protection for commercial purposes in the ML, unless the same 'consented' personal data is also made available to competitors"244. ENI also considered that the competitive advantage enjoyed by vertically integrated electricity sales companies with the local distributor would be evident from the different outcomes characterizing the opening of the retail electricity market compared to that of retail natural gas, where "currently, no operator holds a market share greater than 30%." It is, therefore, the opinion of the Company that the observed differences stem from the fact that the retail sale of gas under the greater protection regime has not been reserved by law for any operator245. Finally, the Company made observations regarding the exact commodity and geographical definition of the electricity sales market.</w:t>
      </w:r>
    </w:p>
    <w:p>
      <w:r>
        <w:t>182. AIGET, like ENI, expressed strong concerns regarding the ways in which "integrated groups are facing the crucial transition phase of the retail electricity sales market [imposed by] the cessation of the greater protection regime [...]. [The Association, therefore,] finds very concerning, for the establishment of a real contestability of customers who will have to exit the greater protection regime, practices of transferring customers from the SMT to the ML as those contested against the Acea Group and other vertically integrated Groups involved in the Authority's investigations"246.</w:t>
      </w:r>
    </w:p>
    <w:p>
      <w:r>
        <w:t>183. The Association identified at least three profiles of significant criticality capable of compromising the effective contestability of customers still served under greater protection, namely: (a) the use for commercial purposes in the ML by vertically integrated operators of information acquired during the performance under the legal exclusivity of the SMT; (b) the adoption by the same subjects of organizational and operational models linked to their business objectives that accentuate or, in any case, are entirely unsuitable to effectively reduce the possibility of committing anti-competitive offenses; and (c) the exploitation for their own advantage of brand reputation - also acquired during monopoly activities - and the information asymmetry between operators and consumers, even through conduct that, in fact, evades the brand unbundling obligations provided for in the sector regulation247.</w:t>
      </w:r>
    </w:p>
    <w:p>
      <w:r>
        <w:t>184. AIGET fully shared the framework of the CRI, believing that the investigation against the Acea Group has widely demonstrated both the existence of these distorting aspects of correct competitive dynamics in the market for electricity sales to end customers and their traceability to the illegitimate use by, in particular, the sales company of prerogatives and assets that derive not from market merits but from the exercise of business activities reserved to it by law248.</w:t>
      </w:r>
    </w:p>
    <w:p>
      <w:r>
        <w:t>244 See ibidem.</w:t>
        <w:br/>
        <w:t>245 See ibidem.</w:t>
        <w:br/>
        <w:t>246 See doc. 78 and also see doc. 340 (final memorandum of AIGET).</w:t>
        <w:br/>
        <w:t>247 See doc. 181, 340 and annex no. 2 to doc. 359 (presentation of AIGET's intervention during the final hearing and attached to the relevant minutes).</w:t>
        <w:br/>
        <w:t>248 The Association has, therefore, hoped for an appropriate deterrent intervention by the Authority, the necessity of which is imposed also by the particular context in which the conduct has matured, namely in a phase of the liberalization process of electricity sales in which the prospect of the definitive transition to the ML of all customers had become imminent. AIGET believes, therefore, that the subsequent activity of careful monitoring of compliance with the injunction is equally essential, especially considering the intervened extension of the cessation of the SMT that could reproduce the same factual and legal conditions in which the behaviors subject to the current investigation were implemented (see doc. 340).</w:t>
      </w:r>
    </w:p>
    <w:p>
      <w:r>
        <w:t>185. Axpo, in a memorandum received on July 24, 2018249, proved that it had requested - following the opening of this proceeding - from AE and another company involved in a similar investigation, the rental of customer registries served under greater protection and had received a proposal whose costs "are not (especially in the case of AE, which presents an abnormally high price compared to the probable cost as well as the economic value of the registry [...]) oriented towards cost [...]". Axpo, therefore, suspected that such offers "are structured for the specific purpose of discouraging their purchase by competing third operators"250.</w:t>
      </w:r>
    </w:p>
    <w:p>
      <w:r>
        <w:t>186. The Company, with a subsequent final memorandum whose contents were also shared by Gala251, reiterated the strategic importance and, therefore, the competitive advantage of privileged access to the registries of SMT customers in order to facilitate their transition to the ML, not only due to the greater profitability of offers in the ML but especially to prevent the risk of their transition to competitors at the cessation of the SMT. Axpo and Gala particularly emphasized the speciousness of the argument made by the companies of the Acea Group regarding the economic replicability of the customer database made available to their sales force and based on the assumption that most of the contact data contained therein was also present on free public lists or paid private lists: the argument, in fact, neglects to consider the focal point that only the lists available to AE present the added value represented by the information that it is certain that these are customers currently served under greater protection and with respect to whom only AE can also carry out further processing associating other information that, likewise, is in its exclusive availability (for example, consumption volumes and solvency levels).</w:t>
      </w:r>
    </w:p>
    <w:p>
      <w:r>
        <w:t>187. The Companies also observed that the very existence and, even more so, the use for commercial purposes in the ML of lists of registries of protected customers is symptomatic of a merely formal separation of the divisions of AE dedicated, respectively, to the management of the SMT and that of the ML, which, in this case, is aggravated by the proven informational osmosis even with the distributor. Axpo and Gala, in this regard, highlighted that even the diachronic, punctual, and updated availability of the customer care status of competitors is not neutral information because it allows only AE to constantly monitor competitive dynamics in the reference area and the specific performance of its commercial initiatives252.</w:t>
      </w:r>
    </w:p>
    <w:p>
      <w:r>
        <w:t>188. Finally, both intervening Parties excluded that the potential compliance of the contested conduct with sector regulation could have a scriminating effect, as AE, in reality, in this case has exploited to its advantage a regulatory gap regarding the discipline of the non-discriminatory availability of SMT customer data253. In conclusion, the Companies considered the behaviors attributed to the Acea Group to be widely proven also in terms of their potential and actual anti-competitive capacity in terms of the ability to proportionally attract customers served under MT to their own ML.</w:t>
      </w:r>
    </w:p>
    <w:p>
      <w:r>
        <w:t>189. CODICI, in its memorandum254, instead highlighted - producing the results of studies conducted on the reports received - the unscrupulousness of AE's sales force, as well as that of other vertically integrated competitors subject to similar antitrust investigations, in contacting users in order to induce them by any means to switch to offers in the ML and to obtain their personal data. The Association also attached important evidence regarding the substantial ignorance of consumers about the structure of the electricity sales market, the inability to distinguish the concept of SMT from that of free market supply, and the resulting disorientation and distrust regarding the reliability of information coming from suppliers.</w:t>
      </w:r>
    </w:p>
    <w:p>
      <w:r>
        <w:t>V. EVALUATIONS</w:t>
      </w:r>
    </w:p>
    <w:p>
      <w:r>
        <w:t>V.1 RELEVANT MARKETS</w:t>
      </w:r>
    </w:p>
    <w:p>
      <w:r>
        <w:t>190. As is known, in the case of abuse of a dominant position - unlike that of restrictive agreements - the delimitation of the relevant market pertains to the assumptions of the judgment on behavior that could be anti-competitive; in this case, it is necessary to first ascertain the existence of dominance in the market itself to characterize the observed behavior as abusive255.</w:t>
      </w:r>
    </w:p>
    <w:p>
      <w:r>
        <w:t>191. For the purposes of identifying a relevant market, it is necessary to consider both the characteristics of the product or service affected by the conduct in question (product market) and the geographical extent within which the competitive conditions regarding that product are sufficiently homogeneous and can be distinguished from contiguous geographical areas (geographical market)256.</w:t>
      </w:r>
    </w:p>
    <w:p>
      <w:r>
        <w:t>192. In the present proceeding, due to the conduct under examination, the relevant markets can be identified along the electricity supply chain in the upstream market of distribution services and in the downstream markets of retail electricity sales to smaller end customers connected to the low-voltage network, both domestic and non-domestic.</w:t>
      </w:r>
    </w:p>
    <w:p>
      <w:r>
        <w:t>V.1.1 The electricity distribution market</w:t>
      </w:r>
    </w:p>
    <w:p>
      <w:r>
        <w:t>193. The activity of electricity distribution consists of the transport of dispatched energy through the national transmission network from the interconnection points with that network to the withdrawal points owned by end customers connected to the local distribution network. The distribution activity is carried out based on a concession granted by the Ministry of Economic Development, covering one or more municipalities (current concessions will expire in 2030).</w:t>
      </w:r>
    </w:p>
    <w:p>
      <w:r>
        <w:t>194. From a geographical perspective, regarding the activity of electricity distribution, the relevant market coincides with the territory covered by the concession, in which the concessionaire therefore holds a monopoly position by law. In this case, the relevant markets are therefore the local ones coinciding with the territories of the metropolitan area of Rome and the Municipality of Formello, which are the subject of the concession of the company Areti.</w:t>
      </w:r>
    </w:p>
    <w:p>
      <w:r>
        <w:rPr>
          <w:b/>
        </w:rPr>
        <w:t>[Pages 184–186]</w:t>
      </w:r>
    </w:p>
    <w:p>
      <w:r>
        <w:t xml:space="preserve">186 BULLETIN NO. 2 OF JANUARY 14, 2019  </w:t>
        <w:br/>
        <w:t xml:space="preserve">V.1.2 The retail electricity markets  </w:t>
        <w:br/>
        <w:t xml:space="preserve">195. As already described, the retail sale of electricity consists of the marketing, supply, and delivery of energy to final customers connected to distribution networks. According to consistent jurisprudence and practice of the Authority, separate product markets are considered in relation to the type of final customers served. The different categories of final customers, in fact, differ, among other things, with regard to volumes and consumption profiles, marketing costs, the standardization or otherwise of sales conditions, the different degree of mobility, and the risk of default. This significant differentiation in demand characteristics leads to the presence of distinct offers and competitive constraints for the different types of final customers257.  </w:t>
        <w:br/>
        <w:t xml:space="preserve">196. In particular, sales to domestic and non-domestic final customers are considered separately, and among the latter, sales to customers of different sizes and characteristics, summarized by the type of connection to the network (low voltage or medium/high voltage); the Authority's decision-making practice does not distinguish, however, between customers under the major protection or safeguard258 and customers in the free market (supplied under market economic and commercial conditions)259.  </w:t>
        <w:br/>
        <w:t xml:space="preserve">197. For the purposes of this proceeding, the retail electricity markets for domestic260 and non-domestic customers connected at low voltage, mostly small businesses (so-called "BT other uses")261, are to be considered.  </w:t>
        <w:br/>
        <w:t xml:space="preserve">198. Regarding the sale of electricity, the geographical dimension of the various markets depends on several factors, primarily related to the actual degree of mobility of final demand, which, with regard to low voltage users, is predominantly served at the local level, whereas for larger users (MT and AT), competition among companies develops at the national level.  </w:t>
        <w:br/>
        <w:t xml:space="preserve">199. In particular, in accordance with previous decisions of the Authority262, the geographical dimension of the markets for sales to domestic and non-domestic customers connected at low voltage remains local, coinciding with the areas where the territorially competent distribution company operates. Among the various factors to be considered, it is noteworthy that, from the demand side, the costs of searching for and switching suppliers are perceived as particularly significant compared to the gains that can be obtained, and therefore, there is a general inertia among consumers to abandon the major protection regime263; from the supply side, the costs of local penetration are high, to the point that  </w:t>
        <w:br/>
        <w:t xml:space="preserve">257 See, for example, AGCM provision no. 25550 of July 15, 2015, C11990 – Società Elettrica Altoatesina/Azienda Energetica.  </w:t>
        <w:br/>
        <w:t xml:space="preserve">258 As already seen, all customers who find themselves, even temporarily, without a contract for the sale of electricity in the free market, but who are not entitled to access the major protection service, are admitted to the safeguard service, organized through territorial auctions.  </w:t>
        <w:br/>
        <w:t xml:space="preserve">259 This is especially because there are no obstacles to switching from the major protection or safeguard service to the free market and vice versa, as well as considering that the major protection tariff and the safeguard price constitute a competitive constraint for operators in the free market, as no customer would have an interest in moving to that segment by accepting a worse offer in terms of price and quality (see C11990, cited).  </w:t>
        <w:br/>
        <w:t xml:space="preserve">260 Equivalent to over 29 million withdrawal points in 2017 (see ARERA Report 117/2018/I/COM, cited, p. 3).  </w:t>
        <w:br/>
        <w:t xml:space="preserve">261 Equivalent to about 7 million withdrawal points in 2017. The vast majority of these customers meet the conditions for entitlement to major protection, while only about 1% of these users in 2017 were supplied under safeguard (see ARERA Report 117/2018/I/COM, cited, p. 3).  </w:t>
        <w:br/>
        <w:t xml:space="preserve">262 See, for example, C11990, cited.  </w:t>
        <w:br/>
        <w:t>263 As already noted, in particular, in 2017, still 59% of domestic customers were supplied under major protection, while this percentage is 46% for the so-called "BT other uses" customers (see ARERA Report 117/2018/I/COM, cited, p. 24).</w:t>
      </w:r>
    </w:p>
    <w:p>
      <w:r>
        <w:t xml:space="preserve">BULLETIN NO. 2 OF JANUARY 14, 2019 187  </w:t>
        <w:br/>
        <w:t xml:space="preserve">are still few operators who can effectively cover with marketing activities beyond the online offer significant portions of the national territory.  </w:t>
        <w:br/>
        <w:t xml:space="preserve">200. In conclusion, from a geographical perspective, the competitive context is not currently homogeneous across the entire national territory, as the preferences expressed by demand and the advantages associated with the historical presence of companies operating in the SMT create distinct competitive constraints at the local level. Although this situation is hopefully close to changing, as the anticipated cessation of the major protection regime will eliminate the current prerogatives of sellers integrated into distribution, there remain heterogeneous market conditions at the national level characterized by competitive dynamics focused on different local areas, which will hopefully be overcome in a context of full liberalization that allows for effective competition among sales companies at the national level.  </w:t>
        <w:br/>
        <w:t xml:space="preserve">201. In this specific case, therefore, the relevant markets are identified: (a) in the retail electricity market in the territories of Rome and Formello for domestic customers connected at low voltage and (b) in the retail electricity market in the territories of Rome and Formello for non-domestic customers connected at low voltage.  </w:t>
        <w:br/>
        <w:t xml:space="preserve">202. For all the arguments presented, the defensive argument of the party that the market definition made by the authority would be outdated because it was developed in a market context characterized by different competitive dynamics and would not capture the current structure, which, ten years after the liberalization of the retail energy market, would have assumed national dimensions, does not appear to be shareable.  </w:t>
        <w:br/>
        <w:t xml:space="preserve">203. In fact, even at the current state and even more during the period of contestation of the infringement (2014/2017), the market in question is structurally characterized by the presence of a significant segment of customers still served under legal reserve and at prices regulated by vertically integrated sellers with the distributor and by the consequent differentiation of the market positions of various operators on a local basis, which prevents considering the offering conditions as homogeneous on a national basis264.  </w:t>
        <w:br/>
        <w:t xml:space="preserve">V.2 THE DOMINANT POSITION OF THE ACEA GROUP COMPANIES  </w:t>
        <w:br/>
        <w:t xml:space="preserve">204. According to established antitrust jurisprudence, a dominant position is that position of economic power by which the enterprise that holds it is able to hinder the persistence of effective competition in a given market and has the possibility to behave, in general, independently towards competitors, customers, and ultimately, consumers265.  </w:t>
        <w:br/>
        <w:t xml:space="preserve">205. In line with the Commission's Communication concerning "Guidelines on the Commission's priorities in applying Article 82 of the EC Treaty to the abusive behavior of dominant companies aimed at excluding competitors"266, the structural factors constituting the dominant position are essentially identified in the size of the market share, especially if relevant and persistent over time267, as well as in the existence of barriers to entry for new operators268.  </w:t>
        <w:br/>
        <w:t xml:space="preserve">206. In the relevant market of electricity distribution, Areti, as the exclusive service concessionaire, is in a dominant position in the local markets coinciding with the territories of the metropolitan area of Rome and the Municipality of Formello, subject to the concession itself. Areti, moreover, is a significant operator in the national landscape, ranking third after e-distribuzione S.p.A. (a company of the Enel Group and the largest national distributor) and Unareti (a distribution company of the A2A Group)269.  </w:t>
        <w:br/>
        <w:t xml:space="preserve">207. Regarding the position of the Party in the relevant markets for the sale of electricity to domestic and non-domestic customers connected at low voltage, of a local dimension and coinciding with the areas where the territorially competent distribution company operates, AE is the operator of the SMT in the territories included in the ministerial concession held by its sister company Areti for the distribution of electricity. It holds, about ten years after the possibility of making offers in the free market to the generality of users, market shares in these territories totaling approximately [70-80%] of domestic customers and about [60-70%] of the so-called "BT other uses" customers270.  </w:t>
        <w:br/>
        <w:t xml:space="preserve">208. Precisely because of this stable position of preeminence in the market, due to the prerogative of operating the public service of major protection, AE's position in the territories of the Municipality of Rome and the Municipality of Formello qualifies this Company as holding a dominant position in the relevant local markets for the retail sale of electricity to domestic and non-domestic customers connected at low voltage.  </w:t>
        <w:br/>
        <w:t xml:space="preserve">V.3 ABUSE OF DOMINANT POSITION  </w:t>
        <w:br/>
        <w:t xml:space="preserve">209. The evidence on record fully confirms the investigative hypothesis that the Acea Group, integrated into distribution and sales in the protected market, has engaged, through the parent company Acea S.p.A. and the companies Acea Energia S.p.A. and Areti S.p.A., in a series of non-replicable conducts based on prerogatives arising from the performance of an activity exclusively by law, in the local markets - where it is dominant - of the sale of electricity to domestic and non-domestic customers connected at low voltage, likely to unlawfully benefit its own sales company, hindering non-integrated sellers and consequently prejudicing the competitive development of the national electricity sales market following the abolition of the major protection regime.  </w:t>
        <w:br/>
        <w:t xml:space="preserve">210. In particular, in a context where the gradual depletion of the customer base served under major protection exposed AE to the risk of losing customers to its competitors, the Acea Group has implemented a commercial/industrial strategy aimed at contracting, with its own energy supply offers in the ML, the customer base served under major protection in the territories of Areti's competence. In this regard, the descriptive analysis carried out on the available information has highlighted that in recent years the structure of  </w:t>
        <w:br/>
        <w:t xml:space="preserve">267 See par. 13 of the cited Communication.  </w:t>
        <w:br/>
        <w:t xml:space="preserve">268 See par. 16 of the cited Communication.  </w:t>
        <w:br/>
        <w:t xml:space="preserve">269 In the territories included in the ministerial concession, the Company distributed, in fact, in 2016 - both in terms of volumes and number of PODs served - about 4% of the electricity consumed in Italy (see ARERA, Annual Report 2017, p. 57, table 2.15).  </w:t>
        <w:br/>
        <w:t>270 Source: docs. 99, 129, 140, and 141. AE also represents, respectively, the second and third operator at the national level (see ARERA, Annual Report 2017, cited).</w:t>
      </w:r>
    </w:p>
    <w:p>
      <w:r>
        <w:rPr>
          <w:b/>
        </w:rPr>
        <w:t>[Pages 187–189]</w:t>
      </w:r>
    </w:p>
    <w:p>
      <w:r>
        <w:t>BULLETIN NO. 2 OF JANUARY 14, 2019 189</w:t>
      </w:r>
    </w:p>
    <w:p>
      <w:r>
        <w:t>the acquisition of new AE customers, in the territories where the subsidiary Areti provides the distribution service, is more skewed towards acquiring customers from the SMT.</w:t>
      </w:r>
    </w:p>
    <w:p>
      <w:r>
        <w:t>211. To this end, the Parties have engaged in unlawful commercial conduct, under competition law, because it was carried out by unlawfully exploiting competitive levers and advantages that derive to the ACEA Group not from market merits but from legal reserves of business activity and, in particular, from its prerogative as a vertically integrated operator in the monopolistic activity of electricity distribution and in the consequent exclusive management of the public service of electricity sales under the protected regime, which cannot be replicated by any competitor. Such conduct, as emerged from the investigative findings, essentially consists of: a) the collection by AE (directly or by cross-referencing public contact lists or those acquired from third parties with its own database) and in a discriminatory manner of privacy consent for commercial purposes from SMT users and the use of the related contact data by AE for its commercial activity on the ML, and b) the use by AE for commercial purposes of sensitive information regarding the market positioning of its main competitors, which is exclusively available to Areti.</w:t>
      </w:r>
    </w:p>
    <w:p>
      <w:r>
        <w:t>212. The procedural exception raised by Acea and AE, according to which the Offices would have modified the alleged violation in the initiation order during the CRI, resulting in irreparable harm to the rights of defense, is unfounded. The Parties, specifically, argue that the initial scope of investigation was the ascertainment of commercial supply offers on the ML of AE aimed solely at SMT customers and that, during the CRI, the Companies were charged with the different conduct of implementing an abusive strategy based on the use of customer registries in MT to create a contactable customer base for commercial purposes - subject to obtaining the relevant privacy consent - for their transfer to the ML.</w:t>
      </w:r>
    </w:p>
    <w:p>
      <w:r>
        <w:t>213. The defensive claim, in fact, is based on an artificial decontextualization and emphasis of the expression “offering its customers some targeted commercial offers” referred to in point 27 of the initiation: this is a partial reading aimed at bending the actual objective scope of the accusation to the ascertainment of electricity supply proposals on the ML of AE dedicated solely to SMT customers and at prices that cannot be replicated by competitors. The Parties, in fact, fail to consider the detailed clarifications that, regarding the delimitation of the conduct under investigation, are contained in the following point 28: “in particular, Acea Energia seems to have used, for the purpose of acquiring customers in the free market, the privileged information assets of personal data […] of protected customers and its reputational characteristics.”</w:t>
      </w:r>
    </w:p>
    <w:p>
      <w:r>
        <w:t>214. Consequently, no modifications to the accusations were made during the CRI and, therefore, the assertion that AE did not differentiate its offer on the ML by offering the same supply conditions indiscriminately to protected customers and those already transitioned to the ML does not in any way demonstrate the Company's extraneousness to the charges formulated against it already at the initiation stage. The initiation order, moreover, could not fail to correctly account for the content of the specific complaints received, which clearly alluded to the activities of AE's sales force aimed at inducing SMT customers to switch to its ML, even proposing a greater economic convenience of the offer. The Parties, moreover, have demonstrated that they perfectly understood the objective scope of the initiation by presenting commitments.</w:t>
      </w:r>
    </w:p>
    <w:p>
      <w:r>
        <w:t>215. For completeness, it is worth recalling the constant jurisprudence according to which: “the initiation order, serving as a dividing line between the pre-investigative phase and the actual investigative phase, cannot, by its nature, contain in an analytical manner the arguments supporting the ascertainment of sanctions that can only be outlined in their completeness at the end of the investigation.”</w:t>
      </w:r>
    </w:p>
    <w:p>
      <w:r>
        <w:t>V.3.1 The collection of privacy consent for marketing purposes from customers served under greater protection and the actual use of such customers' contact data for commercial purposes on AE's free market</w:t>
      </w:r>
    </w:p>
    <w:p>
      <w:r>
        <w:t>1. The discriminatory method of collection by AE from SMT users of privacy consent for commercial processing</w:t>
      </w:r>
    </w:p>
    <w:p>
      <w:r>
        <w:t>216. As mentioned, in the current market context of electricity sales, competition in acquiring protected customers primarily occurs through the ability to approach them directly and individually, under equal conditions between non-vertically integrated operators and the major protection provider. In this context, the collection of privacy consents from such customers carried out by the operator providing the MT service (and, therefore, dominant in the local geographical area where it provides this public service) through penalizing methods against non-vertically integrated competitors can be suitable to discriminate against the latter, who do not have access to the same information, where such conduct is aimed at using the registries in question for marketing activities on the ML. This conduct has concretely materialized in the present case, with proven use of the related contact data by the vertically integrated operator, which preferentially and primarily approached MT customers to offer them deals on the free market.</w:t>
      </w:r>
    </w:p>
    <w:p>
      <w:r>
        <w:t>217. In particular, the investigative findings prove the planning and implementation by the sales company of the ACEA Group of a strategy aimed, in the advancement of the liberalization of the retail electricity sales market and in the perspective of the approaching end of the SMT, at the “emptying” of the customer base served under greater protection in favor of the customer base served on the ML. This strategy was centered on exploiting the availability of SMT customer registries (particularly domestic customers) to create databases of potential customers contactable for commercial purposes - subject to obtaining the relevant privacy consent - for their transfer as AE customers on the ML. The centrality of the so-called "consented" customer registries in greater protection for the strategic goal that the company aims to achieve is evident not only from the numerous available evidence regarding the attention and resources employed by the Parties in such activities but also from explicit statements found in the documentation on record, such as “intensified actions to obtain consent for commercial purposes of fundamental importance for sales activity in the free market” (emphasis added).</w:t>
      </w:r>
    </w:p>
    <w:p>
      <w:r>
        <w:t>218. Regarding the described conduct of AE, it must first be noted that the request to its users for privacy consent for commercial purposes only in favor of a subject that does not provide them with a market service and therefore has no promotional needs can only be explained by the intention to exploit such information, for the purposes of free market operations, to compete with subjects who do not have the same information available.</w:t>
      </w:r>
    </w:p>
    <w:p>
      <w:r>
        <w:t>219. On this point, the investigative findings have indeed allowed for the ascertainment that the so-called collection of privacy consent for commercial purposes carried out by AE towards SMT users was conceived and concretely realized exclusively for the benefit of the company itself, without distinctly providing the customer with the possibility to express, if applicable, their consent to be contacted for commercial purposes also by third competing operators of AE. This method of collecting consents was the necessary prerequisite for an exclusive exploitation, to the detriment of competitors, of information that the holder (AE) possesses solely in its capacity as the operator of the SMT (a capacity that, it should be repeated, derives not from market merits but as a direct consequence of the distribution activity carried out by Areti under exclusive concession in the Municipalities of Rome and Formello). The centrality of the collection of consents for AE's commercial strategy is, moreover, made evident by the fact that the exclusive contracts concluded with the Telesellers - at least for the two-year period 2016-2017 - provided for the payment of a specific bonus if the customer gave consent for the commercial processing of their personal data.</w:t>
      </w:r>
    </w:p>
    <w:p>
      <w:r>
        <w:t>220. The use until recently of this method of collecting privacy consents renders irrelevant the availability, subsequently expressed by the Party, to make available to competitors who request it the registries of SMT users for whom consent to be contacted for commercial purposes by economic operators other than AE and its partner companies is available. In fact, these are registries that at most - and as confirmed by AE's response to Axpo's request in April 2018 - may contain a non-significant number of contacts compared to those that AE has been able to benefit from, precisely because - as mentioned - only recently has the company provided the possibility for the customer to give privacy consent for commercial purposes also in favor of competing operators.</w:t>
      </w:r>
    </w:p>
    <w:p>
      <w:r>
        <w:t>221. In this regard, it seems appropriate to recall the clear literal tenor of both the forms used by AE on its website and the scripts used by its Telesellers, as they unequivocally exclude that the formulation of the request for optional consent for the processing of personal data for commercial purposes was also in favor of companies belonging to...</w:t>
      </w:r>
    </w:p>
    <w:p>
      <w:r>
        <w:rPr>
          <w:b/>
        </w:rPr>
        <w:t>[Pages 190–192]</w:t>
      </w:r>
    </w:p>
    <w:p>
      <w:r>
        <w:t>192 BULLETIN NO. 2 OF JANUARY 14, 2019</w:t>
      </w:r>
    </w:p>
    <w:p>
      <w:r>
        <w:t>to the same commodity sector as AE, namely to competing companies active in the supply of electricity on the ML.</w:t>
      </w:r>
    </w:p>
    <w:p>
      <w:r>
        <w:t>222. In fact, on May 7, 2018, the Offices ascertained (acquiring a copy for the investigation file281) that the general terms and conditions (GTC) for the supply of electricity under greater protection provided, in Article 26, paragraph 2, letter c), among the purposes of processing personal data collected mandatorily for the activation and management of the supply under greater protection, literally: “[the] commercial and/or sales promotion of products and/or services of various kinds, including insurance, and also through the use of remote communication techniques (mail, telephone, email or internet) towards the customer and the public by the Supplier […] or by external companies (including insurance companies and intermediaries) located abroad, on behalf of the Supplier to which the same data may be communicated for this purpose […]282”. In the subsequent paragraph 3, the document specifies that “the provision of personal data is optional in reference to point c) […]” (emphasis added; see also supra § III.2.2 a)), related to the acquisition of privacy consents from the SMT clientele).</w:t>
      </w:r>
    </w:p>
    <w:p>
      <w:r>
        <w:t>223. The so-called privacy notice made available on the My Acea portal (the same for customers of both the SMT and the ML) and not subject to modifications283 includes, in turn, among the purposes of processing personal data collected mandatorily for the registration and use of the portal services; the use “for direct marketing, that is, for sending advertising/informative material, direct sales, commercial communication, promotional initiatives, for conducting market research or service satisfaction related to products and/or services offered by Acea Group companies, controlling, controlled and/or associated, with interactive and 'traditional' methods (for example, paper mail and/or calls with an operator) or through 'automated' contact systems (for example, SMS and/or MMS, phone calls without operator intervention, email, fax, interactive applications) […]284 (emphasis added). The defensive argument that the described GTC of the SMT were suitable for acquiring privacy consent for commercial purposes also in favor of AE's competitors in the ML of electricity sales is, therefore, refuted.</w:t>
      </w:r>
    </w:p>
    <w:p>
      <w:r>
        <w:t>224. A similar content is also presented in all the scripts acquired from the Telesellers contracted by AE. These documents, in fact, contain solely the request for the optional consent for the processing of personal data for commercial purposes of AE alone, “or by external companies on behalf of AE or for their own purposes” (emphasis added; see also supra § III.2.2 a)). The Parties have argued that this last specification would have allowed the Teleseller to acquire consent also in favor of AE's competitors. This argument appears to lack logical and textual foundation and is, above all, refuted by the wording of the contracts concluded by AE with the Telesellers: since these contracts provide for an exclusivity clause in favor of AE (Article 5), the Teleseller must carry out the activity subject to the mandate only in favor of AE itself, being, in fact, excluded that they [omissis]. From the above, it can only be concluded that the methods of so-called consent acquisition used during the period under investigation concerned only AE and/or the group companies and partners.</w:t>
      </w:r>
    </w:p>
    <w:p>
      <w:r>
        <w:t>225. The allegation in the concluding memorandum of Acea and AE and the presentation during the final hearing285 of the current text of the GTC used for the SMT serves, therefore, only to prove the intervening modification of Article 26.2, letter c) of the aforementioned GTC which has extended the usability of the optional privacy consent also “for commercial promotion and/or sales purposes also to third companies operating in the same energy sector […]”286.</w:t>
      </w:r>
    </w:p>
    <w:p>
      <w:r>
        <w:t>226. The described management by AE of an informational asset of which it is, in reality, the owner only and exclusively by law for the performance of the SMT has, therefore, fundamentally excluded that the consented contacts of SMT customers could be included in lists available on the market, from which it would expressly result that they are customers served under greater protection towards whom, therefore, even competing operators could act to convince them, on equal terms with AE, to switch to their alternative energy supply offers to the SMT.</w:t>
      </w:r>
    </w:p>
    <w:p>
      <w:r>
        <w:t>227. Consequently, the counter-argument of the Parties regarding the alleged replicability for competitors of the "consented" lists of SMT customers exclusively available to AE and based on the assumption that the percentage of consents acquired on the total of SMT users contacted would be marginal is also devoid of merit. As correctly observed by the competitors Gala and Axpo287, in fact, the added value, from a strategic and commercial perspective, of these lists compared to those available on the market, free of charge (the so-called DBU lists) or for payment, lies precisely in the certainty that the contacts contained therein belong to protected customers and in the possibility of enriching their contents usefully by utilizing other information (for example, on consumption characteristics or solvency) that are, likewise, only available to AE.</w:t>
      </w:r>
    </w:p>
    <w:p>
      <w:r>
        <w:t>228. In this regard and regardless of whether or not the specific customer profiling application also available to AE is used, the evidence on record has proven288, without being refuted by the Parties, that among the activities entrusted, by contract, to AE's Telesellers was also the execution “through the tools made available by the Principal, of a verification of the creditworthiness of Customers who […] have adhered to the PDA (proposal for adhesion, n.d.r.)”289.</w:t>
      </w:r>
    </w:p>
    <w:p>
      <w:r>
        <w:t>229. It is, in fact, proven that the Acea Group has carried out a careful selection of SMT users to propose offers on the ML, essentially based on their creditworthiness profile. In this sense, it is also relevant - without prejudice, as mentioned, to its concrete use - the design and implementation of a specific profiling application, to be applied to the database of protected customers of the information system described (see supra § III.2.1 c)) - as well as the ample evidence that the Telesellers, before definitively activating an energy supply on the ML to customers present in the lists provided to them by AE - including, therefore, those containing the records of SMT users - had to ascertain their creditworthiness290 (see supra § III.2.2 a)). This selection activity is, moreover, consistent with AE's strategic intention to try to select SMT customers to “pass” to its ML also based on their creditworthiness.</w:t>
      </w:r>
    </w:p>
    <w:p>
      <w:r>
        <w:t>230. The overall evidence acquired confirms, therefore, that AE has managed the customer base of the SMT seeking to maximize its commercial potential on the ML as if it were any business resource and not an asset bound to the exclusive exercise of an activity reserved for it by law, thus unusable for competing in market activities. From the above, it emerges, therefore, that the Telesellers also had to carry out a prior verification of the creditworthiness of the protected customers contacted for commercial purposes.</w:t>
      </w:r>
    </w:p>
    <w:p>
      <w:r>
        <w:t>231. The documentation on record, in conclusion, extensively proves the concrete implementation of what the CEO of AE, during the conference “Liberalization of the Electricity Market: more competition for user citizens,” defined as “a plan to transfer by 2018 the majority of possible customers to the free market by selecting from the customer base those most convenient, those who pay better and have less credit risk because in the face of this scenario we try to defend the value of shareholders. […]”291 (emphasis added).</w:t>
      </w:r>
    </w:p>
    <w:p>
      <w:r>
        <w:t>2. The concrete implementation of AE's strategy aimed at the "emptying" of the MT</w:t>
      </w:r>
    </w:p>
    <w:p>
      <w:r>
        <w:t>232. The centrality for AE's commercial strategy of acquiring privacy consent from SMT customers for its own commercial purposes is proven not only by the described content of the documents intended for its acquisition but especially by the evidence of the planning of a general and intense activity of systematization/valorization of the records of protected users, carried out, in particular, by commissioning some teleselling companies to carry out, on its behalf, outbound call center activities in order to update and complete the fields constituting such records (i.e., name, address, tax code, phone contact, email contact, etc.), as well as for their commercial valorization through the collection of privacy consent for the processing of personal data for commercial purposes of AE itself (i.e., in particular, the lists with the file extension “CRM List [omissis] Protection”).290 See doc. 55.43-Deal Evolution. The document continues with the description of the various steps that the operator must take on the aforementioned portal in order to carry out the credit verification and the written instructions are completed with the relevant exemplary screens taken from the dedicated portal by AE to carry out the verification in question (see also doc. 55.3-H2 Com Srl, containing the list of contacts for which the Teleseller carried out the creditworthiness verification with the corresponding positive or negative outcome) 58.1, 58.2; 58.3 58.4; 58.5. The referenced documentation is, in turn, consistent with the content of the teleselling contracts concluded by AE, where it is provided that “The Teleseller is required to carry out, through the tools made available by the Principal, a verification of the creditworthiness of Customers who […] have adhered to the PDA. This verification will be carried out by the Teleseller through the use of an application […]. The PDAs [i.e., proposals for adhesion] of Customers who during the creditworthiness verification have not been considered suitable by the application must be eliminated and therefore should not be loaded onto the System” (see, for all, doc. 14.23 and 14.53).291 See doc. 8.</w:t>
      </w:r>
    </w:p>
    <w:p>
      <w:r>
        <w:rPr>
          <w:b/>
        </w:rPr>
        <w:t>[Pages 193–195]</w:t>
      </w:r>
    </w:p>
    <w:p>
      <w:r>
        <w:t>BULLETIN NO. 2 OF JANUARY 14, 2019 195</w:t>
      </w:r>
    </w:p>
    <w:p>
      <w:r>
        <w:t>233. The portion of these registries that has been consented has, therefore, fed specific lists of customers under greater protection that AE has made available to its sales force (in particular, to the Telesellers) so that the relevant names could be contacted by phone to propose energy supplies on the ML (these lists also have the extension of the file "CRM Twins [omissis] (Protection)").</w:t>
      </w:r>
    </w:p>
    <w:p>
      <w:r>
        <w:t>234. The process of valuing and commercially utilizing customer lists from the SMT is - as seen - explained in particular in slide 52 titled "Outbound Protection Campaign," part of the document titled "Commercial Business Review. December 2015"292. The Parties, in fact, have explained the contents of the two histograms present therein as follows: “(i) the first ([titled] % of consent acquisition on the list illustrates the percentage of consents acquired during the campaigns aimed at the clientele served under greater protection for the cleansing and enrichment of databases293 and/or evaluation of customer satisfaction carried out by AE's business partners with reference to the last semester of 2015, the year 2016, and the first four months of 2017; the second ([titled] yield on consents) illustrates the yield in terms of percentages of consents acquired as referred to in point (i) above that have been transformed, through marketing activities, into supply contracts on the Free Market for AE”294 (emphasis added). The explanation, therefore, not only confirms that in carrying out commercial campaigns on the ML AE has used the information collected during the sales activity under the greater protection regime, but also attests that such practices have been successful, as some of the SMT customer contacts have been "transformed" into contracts on the ML295.</w:t>
      </w:r>
    </w:p>
    <w:p>
      <w:r>
        <w:t>235. What is reported in the cited document is, moreover, perfectly consistent with the commercial objectives set forth in AE's "Commercial Plan 2016-2017"296. In the slide titled "1 Consent Recovery Campaigns," it is, in fact, provided that a "cleansing and consent acquisition activity carried out outbound through selected Teleselling Partners. Objective to intensify the activity in 2016" (emphasis added; see also supra § III.2.2 a)). In this respect, therefore, the documentary findings also prove that AE's conscious use of SMT user registries for commercial purposes on the ML was not merely a matter of abstract planning decided by a subsequently resigned management (as claimed by the Parties297) but was, instead, concretely implemented with results that have been carefully and continuously verified and measured to assess their effectiveness: this activity has, in fact, been the subject of documents...</w:t>
      </w:r>
    </w:p>
    <w:p>
      <w:r>
        <w:t>292 See doc. n. 14.94 (in particular, slide 52). The aforementioned weekly reports on the focal objectives to be pursued or in progress are sent by AE's commercial director via email to the President of AE/Head of the Energy Area of ACEA.</w:t>
      </w:r>
    </w:p>
    <w:p>
      <w:r>
        <w:t>293 In this regard, instructions for proceeding with the "Cleansing and Enrichment of Registries" activity and the request for privacy consent for AE's commercial purposes were acquired from a Teleseller, as well as the contact lists provided to him by AE cataloged in a folder of files named "Cleansing" (see, for all, doc. 55.1.-Dual Evolution).</w:t>
      </w:r>
    </w:p>
    <w:p>
      <w:r>
        <w:t>294 See doc. 70.</w:t>
      </w:r>
    </w:p>
    <w:p>
      <w:r>
        <w:t>295 The same content of the cited document is also present in slide no. 60, titled "Outbound Protection Campaign," of the document titled "Acea Energia. Commercial Business Review. Rome February 2017," drafted by AE's Marketing unit and which for the period October 2015-January 2017 contains the same two histograms (see doc. 18.9: acquired at the office of the President of AE/Head of the Energy Area of ACEA during the inspection at AE's legal headquarters on May 11, 2017). It is also noted that in the contracts concluded with the Telesellers for 2016-2017, the possibility of also signing the so-called cleansing/enrichment addendum for the verification, by the Teleseller, of the adequacy of the personal data present in AE's IT systems compared to those declared by the customer is provided (see, for all, doc. 14.53).</w:t>
      </w:r>
    </w:p>
    <w:p>
      <w:r>
        <w:t>296 See doc. 119.24.</w:t>
      </w:r>
    </w:p>
    <w:p>
      <w:r>
        <w:t>297 See "AE's Arguments" §. IV.C.</w:t>
      </w:r>
    </w:p>
    <w:p>
      <w:r>
        <w:t>196 BULLETIN NO. 2 OF JANUARY 14, 2019</w:t>
      </w:r>
    </w:p>
    <w:p>
      <w:r>
        <w:t>prepared periodically by AE's Commercial Unit and the weekly priorities of its Commercial Director (see open points and referenced, supra § III.2.2 a)).</w:t>
      </w:r>
    </w:p>
    <w:p>
      <w:r>
        <w:t>236. Further confirmations of the commercial use of SMT customer contacts are provided by the results of the audit report which found the possibility of access to the application managing the SMT CRM also by employees of the business units responsible for the ML, and this with the full awareness of the Company of the non-compliance of such actions with antitrust regulations and current legislation. On this point, in fact, the aforementioned report concludes by recommending the need to "modify the practice so far followed of transferring to the BPs (“Business Partners,” i.e., the Telesellers, ed.) for data cleansing, which is not able to ensure compliance with the rules on the processing of ICS (“Commercially Sensitive Information,” ed.) of the SMT”298. From the cited document, therefore, emerges the perfect awareness of the Acea Group regarding the opposition to the regulatory context of reference (which the same report identifies in Article 102 TFEU even before in Resolution no. 296/2015/R/COM299) of AE's use for commercial purposes on the ML of privileged information relating to SMT users.</w:t>
      </w:r>
    </w:p>
    <w:p>
      <w:r>
        <w:t>237. The evidence on record also shows that as a source for feeding the lists containing registries of SMT users used by AE for commercial purposes on its ML, the call center activity carried out on behalf of AE by the subsidiary Acea8cento S.r.l. is also utilized. In particular, both the draft and the final version of the aforementioned audit report from July/September 2017 noted the provision by AE of lists containing "also telephone contacts of customers of the greater protection service. These contacts are communicated to Acea Energia by Acea8cento, which directly or through its supplier [...], has received calls from customers. [These contacts] are transferred to the BPs tasked with carrying out the cleansing activities as well as requesting consent for the processing of personal data for commercial and promotional activities of Acea Energia. In case of consent being granted, the relevant contacts are transmitted to Acea Energia which takes care of loading them into the system [CRM system for the free market]" (emphasis added; on this point see also supra § III.2.2 a)).</w:t>
      </w:r>
    </w:p>
    <w:p>
      <w:r>
        <w:t>238. The inclusion in the lists provided by AE to its Telesellers of registries of SMT users has, moreover, been expressly confirmed by the Company's Sales Manager who, when asked "whether for the purpose of promoting offers on the free market the contacts of customers currently supplied by Acea Energia S.p.A. under greater protection or in the free market are also used," replied: "only the contacts of customers both under greater protection and in the free market (with Acea or with another competitor) who have previously granted consent for the processing of personal data also for commercial purposes are used, without distinctions" (emphasis added)300.</w:t>
      </w:r>
    </w:p>
    <w:p>
      <w:r>
        <w:t>239. In conclusion, it is therefore widely proven that AE has organized its network of inbound and outbound commercial operators for the specific purpose of updating/cleansing the contact data of its customers including SMT users to subsequently contact them for marketing purposes, as has actually occurred, in perfect execution of the commercial objectives planned by the Company. It also appears that this has been made possible due to an incorrect management of the separation between the business functions responsible for the SMT and those responsible for the ML as also confirmed by the results of the internal audit at AE (see supra § III.2.1 d)) on the "unified management of electricity sales activities").</w:t>
      </w:r>
    </w:p>
    <w:p>
      <w:r>
        <w:t>240. Consequently, the defensive argument of Acea and AE aimed at asserting that the investigative reasoning is fundamentally flawed due to a bias against vertically integrated Groups like AE301 is entirely irrelevant. In fact, the investigative reasoning supporting the charges against the Companies is based on solid documentary evidence regarding the anti-competitive use of privileged information302, such as the contact data of protected customers, once consented, in the activity of selling electricity at market conditions.</w:t>
      </w:r>
    </w:p>
    <w:p>
      <w:r>
        <w:t>241. The use of the customer data lists in question - aimed at intercepting a significant portion of the protected demand before customers "exit" the customer base of the group - can therefore be configured as an abusive conduct, capable of excluding active competitors in a segment, that of the free market, which accounts for less than half of the market, and in which each of them holds an extremely limited customer base, in no way comparable to that of AE.</w:t>
      </w:r>
    </w:p>
    <w:p>
      <w:r>
        <w:t>242. The excluding suitability of the contested conduct is not undermined by the replies presented by the Parties according to which: (i) within the so-called cleansing campaign, aimed at SMT contacts, a number of privacy consents for AE's marketing purposes equal to 1% of the total number of registries contacted (indicated as [omissis]) were acquired and that, with respect to this total number, a percentage equal to 0.07% subsequently signed a contract on AE's ML; (ii) within the CSI campaign (whose lists contained both SMT and ML303 registries) the number of contacts that granted the aforementioned privacy consent was equal to 1% of the total number of registries contacted (indicated as [omissis]) and that of this percentage only 7% subsequently concluded a contract on AE's ML (see supra §. IV.D).</w:t>
      </w:r>
    </w:p>
    <w:p>
      <w:r>
        <w:t>243. The defensive assessment of the Parties is devoid of merit because it suffers from a series of methodological defects. Firstly, the Parties calculated the number of contacts duly consented for AE's commercial purposes considering only those obtained through the so-called cleansing campaign and the CSI campaign, thus omitting to consider the number of SMT customers whose privacy consent was acquired through other extensive and documented customer consent acquisition activities carried out due to the prerogatives of an integrated operator (such as obtaining consent in the reserved area of the MY Acea portal - unique for SMT and ML customers - or cross-referencing their lists of protected customers with public and private lists of already consented contacts or re-contacting protected customers who had called Acea8cento S.r.l.).</w:t>
      </w:r>
    </w:p>
    <w:p>
      <w:r>
        <w:t>301 See doc. 346 and annex 4 to doc. 359.</w:t>
      </w:r>
    </w:p>
    <w:p>
      <w:r>
        <w:t>302 The corporate/organizational structure of AE has been taken into consideration primarily to explain the functioning of the electricity sector and contextualize the alleged conducts to the extent that the choices made among the possible options could - as has actually happened - facilitate anti-competitive behaviors in the market. On this point, it is noted that regarding the debranding carried out by AE, the choice to maintain the historic brand (i.e., Acea Energia) for market activity (a choice also shared by other vertically integrated Groups) demonstrates, in the perspective of the abolition of the SMT, the desire to preserve, also for marketing purposes, the attractive and reassuring strength that it exerts especially on protected customers, who for decades have continuously identified the Acea brand as their "natural" electricity supplier. This asset that derives to AE essentially from the monopoly exercise of the sales activity to so-called unsuitable customers and then the management of the SMT and not from market merits represents therefore an additional inevitable advantage of the incumbent that contributes, however, to also fill with content the special responsibility of the operator in a dominant position, especially in a phase of definitive market liberalization where, until now, it has operated under a total or partial (exercise of the SMT) legal reserve of activity.</w:t>
      </w:r>
    </w:p>
    <w:p>
      <w:r>
        <w:t>303 The Parties have, in fact, opportunistically related the number of SMT customers included in the "consented" lists provided to the Telesellers with the total number of contacts present in the same that also contained contacts of ML users from competing operators (see final memorandum of Acea and AE, annex 4 to doc. 346, and the intervention in the final hearing of the same Parties, annex 4 to doc. 359).</w:t>
      </w:r>
    </w:p>
    <w:p>
      <w:r>
        <w:rPr>
          <w:b/>
        </w:rPr>
        <w:t>[Pages 196–198]</w:t>
      </w:r>
    </w:p>
    <w:p>
      <w:r>
        <w:t>198 BULLETIN NO. 2 OF JANUARY 14, 2019</w:t>
      </w:r>
    </w:p>
    <w:p>
      <w:r>
        <w:t>244. In fact, when considered as a whole, the list of protected customers for whom AE had obtained privacy consent was significantly larger than the outflows of customers leaving the protected regime, which can reasonably be considered a proxy for the contestable demand from competitors. In particular, the number of protected customers for whom AE had obtained privacy consent between August 2015 and August 2016 (see doc. 18.56, slide no. 4) represents four and a half times the outflows of customers leaving the protected regime during the same years304. From a different perspective, complementary to the evidence just provided, comparing the numerical size of the aforementioned lists with the customer base of AE's competitors, always with the aim of assessing the restrictive potential of the analyzed conduct, it is observed that the former represents more than three and a half times the average customer base of AE's top 3 competitors305.</w:t>
      </w:r>
    </w:p>
    <w:p>
      <w:r>
        <w:t>245. From another standpoint, it should also be noted that the success of the so-called CSI campaign was calculated by the parties, both in terms of privacy consents obtained from SMT customers and in terms of contracts subsequently signed by those users in the ML, using as a denominator the total number of records contracted within this commercial initiative, which largely included contacts of ML customers from competitors and specifically from AE306.</w:t>
      </w:r>
    </w:p>
    <w:p>
      <w:r>
        <w:t>246. Moreover, AE's own corporate documents contain analyses aimed at evaluating the effectiveness of the initiatives undertaken by the Company to acquire, from SMT users, privacy consent for subsequent commercial contact on its ML, following a methodology different from that used by the Parties in their reply, as demonstrated by the already widely referenced doc. 18.56307 (see supra § III.2.2 a)). In this document, in fact, AE calculated the consent yield percentage, as of August 2016, on the total customer base of SMT, finding that as much as 57% of this group had granted the requested privacy consent, thus becoming contactable for the Company's marketing purposes (the document, not coincidentally, evaluates with separate histograms the yield of consent acquisition activities carried out with customers on MT and those carried out with customers on ML)308.</w:t>
      </w:r>
    </w:p>
    <w:p>
      <w:r>
        <w:t>247. In relation to the contested case, the argument of the Parties that the number of contracts on ML of AE signed by customers coming from SMT and attributable to the described outbound teleselling activity would be completely irrelevant is also without merit. In particular, it is noted that the aforementioned defensive exception is, in any case, based on comparisons between non-relevant quantities. The Parties calculated the percentage of contracts concluded on ML by customers coming from SMT based on the number of privacy consents obtained following the CSI campaign without distinguishing whether they had been granted by ML or SMT customers309. This analysis, instead, to be homogeneous should be conducted by relating the number of contracts concluded by this type of SMT customers to the total number of customers who transitioned, in the same time frame, from SMT to AE's ML.</w:t>
      </w:r>
    </w:p>
    <w:p>
      <w:r>
        <w:t>248. What has been described is, in fact, the exercise that the Parties carried out internally310 in the referenced doc. 119.6 to evaluate the success in terms of contracts concluded by SMT users subject to the described outbound teleselling activities aimed at their "transfer" to AE's ML. From this document, in fact, it emerges that in the period 2015-August 2017, given the total transitions from SMT to AE's ML [omitted], in 32% of cases (equal to [omitted] contracts) this is attributable to the outbound teleselling activity dedicated to them by the Company to promote their transition from SMT to its ML (see also supra § III.2.2 a)).</w:t>
      </w:r>
    </w:p>
    <w:p>
      <w:r>
        <w:t>249. The same document also deepens the analysis to verify how much of the transitions from SMT to AE's ML were signed by SMT users who had granted privacy consent for the Company's commercial purposes following only the so-called cleansing and CSI campaigns, conducted in 2016-August 2017. From these exercises, it emerged that, given that during this period the total number of transitions from SMT to AE's ML was [omitted], the number of contracts signed by protected users who had granted their privacy consent for AE's commercial purposes within the so-called cleansing and CSI campaigns was [omitted], amounting to approximately 27%.</w:t>
      </w:r>
    </w:p>
    <w:p>
      <w:r>
        <w:t>250. Moreover, as is well known, according to established case law, for the purposes of Article 102 TFEU, the offense of abuse of a dominant position "is perfected with anti-competitive conduct, provided that it is suitable to disturb the functioning and freedom of the market," with "the mere potentiality of the restrictive effect" being sufficient. The proof of the object and that of the anti-competitive effect blend into each other: if it is demonstrated that the purpose pursued by the behavior of a company in a dominant position is to restrict competition, such behavior is already prejudicial in itself, as it can also entail such an effect311.</w:t>
      </w:r>
    </w:p>
    <w:p>
      <w:r>
        <w:t>251. From the above, it follows, therefore, with every incontrovertible evidence, that the effectiveness of the commercial activity conducted by AE on lists containing only consented records of SMT customers has been, contrary to what the Parties claim, significantly effective, and therefore capable of altering competitive dynamics to the detriment of competitors.</w:t>
      </w:r>
    </w:p>
    <w:p>
      <w:r>
        <w:t>V.3.2 THE EXCHANGE OF PRIVILEGED INFORMATION BETWEEN THE DISTRIBUTION AND SALES COMPANY</w:t>
      </w:r>
    </w:p>
    <w:p>
      <w:r>
        <w:t>252. The documentation on record also proves the existence of a constant informational osmosis between the distribution company Areti and the sales company AE concerning privileged information regarding the structure of the electricity sales market in the Rome market. Such information has been systematically used by the sales company to define its commercial strategy aimed at "emptying" the customer base served under greater protection in favor of its customer base on the ML, while simultaneously allowing it to counteract the competitive pressure from the main competitors.</w:t>
      </w:r>
    </w:p>
    <w:p>
      <w:r>
        <w:t>253. Moreover, both representatives of AE and those of Areti have admitted the existence of this information flow between them312 and, furthermore, the audit report also noted and criticized the lack of implementation of measures suitable to prevent promiscuous access by employees of the two Companies to the information system managing the CRM of SMT and that of Areti which, as described previously (see supra § III.2.2 c)), are integrated with each other, also highlighting as critical the direct possibility for AE employees assigned to marketing and sales functions on ML to access, indiscriminately and substantially uncontrolled, the information system shared with Areti313 (see also supra § III.2.2 c)). The final report then denounced the absence of an effective and stringent logical separation between the management systems of the respective databases aimed at preventing indiscriminate access to the information held by the distributor314, which undoubtedly includes, as just noted, the sizes of the customer base of each seller connected to its network.</w:t>
      </w:r>
    </w:p>
    <w:p>
      <w:r>
        <w:t>254. In this context, documentation acquired during the inspection has allowed for the identification of concrete examples of this informational permeability, as evidenced by AE's availability of systematic updates regarding the exact numerical size of the customer base of the main competitors in the ML of the territorial area of Rome, where Areti is the sole distributor and where, consequently, AE operates, still under legal monopoly, the SMT that still serves the largely majority of users in the Municipality of Rome and Formello. AE, based on these updates, has benefited, as confirmed by the documentation on record, from a precise diachronic reconstruction of the trends in the electricity sales market on the ML (see tables no. 1, 2, and 3 and § III.2.2 b)).</w:t>
      </w:r>
    </w:p>
    <w:p>
      <w:r>
        <w:t>255. The documentation on record also proves the strategic nature of this information for AE's commercial policy, which has shown particular attention to the role played by competitors in its reference territories, as evidenced by numerous passages in the company's strategic and prospective documents, in which the information obtained from the distributor is specifically cited and taken into consideration in order to plan different scenarios within which and based on which to adapt its commercial policy.</w:t>
      </w:r>
    </w:p>
    <w:p>
      <w:r>
        <w:t>256. The level of detail with which the market positioning of competitors is monitored over time is, moreover, symptomatic - as shown by doc. 119.24 - of the fact that AE considers the data published by ARERA or by AU in their respective annual reports to be insufficient for planning its commercial/industrial strategies and that these represent, on the contrary, the only free information that competitors can rely on, who to enrich them with more detail must necessarily resort to costly market research and market intelligence activities without, moreover, achieving the same level of certainty and updating.</w:t>
      </w:r>
    </w:p>
    <w:p>
      <w:r>
        <w:t>257. In this regard, it is worth noting that the defense of the Parties centered on Areti's willingness to provide the questioned information to third parties, given their non-confidential nature, is not sufficient to mitigate the concerns raised regarding the potential for competitive harm arising from the exchange of privileged information between the two companies.</w:t>
      </w:r>
    </w:p>
    <w:p>
      <w:r>
        <w:rPr>
          <w:b/>
        </w:rPr>
        <w:t>[Pages 199–201]</w:t>
      </w:r>
    </w:p>
    <w:p>
      <w:r>
        <w:t>BULLETIN NO. 2 OF JANUARY 14, 2019 201</w:t>
      </w:r>
    </w:p>
    <w:p>
      <w:r>
        <w:t>confidential315, is inconsistent, given that such availability has never been made known and, in any case, it does not appear that the transfer of such information to third parties has ever occurred, whereas, on the contrary, by the Parties' own admission, AE has had full and continuous access to it.</w:t>
      </w:r>
    </w:p>
    <w:p>
      <w:r>
        <w:t>258. The defensive assumption that these are merely aggregated quantitative data unsuitable for customer profiling also does not appear convincing, and therefore, their intra-group transfer would be intrinsically unsuitable to constitute an abusive exploitation of privileged information. The privileged content of the information in question, in fact, was not assessed, in the context of the challenge to the Parties, based on its suitability to allow AE to profile customers, but on the suitability of such data and only these to guarantee AE a transparency exclusively to its advantage regarding the ongoing competitive dynamics in the retail electricity market in the territories where, precisely as a result of vertical integration with Areti, it finds itself in a dominant position and where it must defend its positioning, especially in light of the imminent repeal of the SMT.</w:t>
      </w:r>
    </w:p>
    <w:p>
      <w:r>
        <w:t>259. The availability of such information has, therefore, allowed only AE to benefit from certain, updated, and timely knowledge about the size of the customer base of its competitors in the retail market in Rome and Formello, enabling it - in a phase of evolution of the retail electricity market and in view of the repeal of the SMT - to monitor the trends of competitive dynamics, its absolute and relative market position, as well as to take them into account in planning and monitoring its commercial strategy.</w:t>
      </w:r>
    </w:p>
    <w:p>
      <w:r>
        <w:t>260. It is, in fact, not true that such data are unsuitable for monitoring the effects of AE's commercial policies and/or those of its competitors; indeed, they define a sufficiently precise informational set on the performance of acquiring protected customers by these latter, both in light of the possibility, only for Areti, to know the exact number of customers of each competitor and to know - thanks to the switching methods - how many of its former protected customers have moved to that same competitor, and also because this monitoring effectively resolves into the analysis of the flows and acquisition mixes of the only two main competitors in the Rome market.</w:t>
      </w:r>
    </w:p>
    <w:p>
      <w:r>
        <w:t>261. The set of this information on the competitive dynamics of competitors is available only to AE, which can rely on the certainty of the exact number of activations/cessations that occurred during the periods of interest, precisely because Areti guarantees it knowledge of the number of users connected to its network; the exact reconstruction, in real time, of the trends of the flows of customers connected to Areti's network, therefore allows AE to monitor the effectiveness of its commercial actions, also enabling it to promptly adjust them to reorient them to its advantage in case of changes in market conditions.</w:t>
      </w:r>
    </w:p>
    <w:p>
      <w:r>
        <w:t>262. The data on the size of the customer database of AE's competitors, precisely because of their characteristics of precision and timely updating, undoubtedly present a much more valuable informational content than any other similar information that a competitor might obtain through costly market research, which can only be based on samples, thus subject to margins of error, and in any case never with a temporal frequency similar to that used by AE. Consequently, Areti, by allowing access to its sister company AE, in a perspective of maximizing group benefits, has favored its commercial action which during the period under investigation was particularly focused on the objective of directing flows in favor of itself in anticipation of the competition's actions in view of the repeal of the SMT.</w:t>
      </w:r>
    </w:p>
    <w:p>
      <w:r>
        <w:t>263. Regarding the strategic value of such information, the choice made by the Company's Marketing Unit concerning the competitive analysis carried out in the aforementioned doc. 119.24 "Acea energia. Commercial Plan 2016-2017" (dated February 2016 and prepared by the Company's Marketing Unit)316 is particularly telling: for the detailed analysis of AE's market positioning, in the period 2012-2015, compared to the main competitors - functional to defining the commercial activities deemed suitable to increase its market share in the relevant free market (see also supra § III.2.2 b)). In fact, in order to carry out the analysis on the diachronic market positioning of AE compared to its main competitors, this business unit did not find the information published by ARERA and AU satisfactory, evidently because they were updated only to 2014 and expressed in terms of consumption volumes (GWh) and not in terms of the actual numerical size of the customer base of each operator connected to Areti's distribution network.</w:t>
      </w:r>
    </w:p>
    <w:p>
      <w:r>
        <w:t>264. The information in question - as mentioned - can only be available to the sales company of the Acea Group as a result of its transfer by the distribution company vertically integrated with it, which, in turn, acquires it exclusively in the exercise of its monopoly distribution activity for the Roman geographical area: the performance of this activity, in fact, implies for Areti the perfect knowledge of the flow of customers associated with the various sellers connected to its distribution network and for which the Company also performs, and always exclusively, the measurement activity for each POD for which it holds the ownership of the associated meter. Only Areti, therefore, is in a position to associate with each electricity seller in the retail market of Rome and Formello the exact number of customers served.</w:t>
      </w:r>
    </w:p>
    <w:p>
      <w:r>
        <w:t>265. In light of the above, the defensive argument that the contested information could be legitimately transmitted by Areti to AE because, pertaining to aggregated data that do not allow the identification of any customer, they would not fall within the category of "commercially sensitive information" pursuant to Article 18.2 TIUF317, does not appear relevant, regardless of any assessment on the non-exhaustiveness of the listing of commercially sensitive information contained in the aforementioned provision (a listing that the same provision defines as "non-exclusive").</w:t>
      </w:r>
    </w:p>
    <w:p>
      <w:r>
        <w:t>266. Similarly, the argument regarding the alleged incompetence of the Authority to contest and sanction the transfer of the information in question, should they be considered ICS under the TIUF, given the exclusive competence of ARERA on the matter, both ex ante and ex post, is irrelevant. The transfer of information between Areti and AE has, in fact, been attributed to Areti as behavior suitable to favor the described commercial action of AE, contributing to its distorting effects in the retail market in the territories of Rome and Formello, which is why AE's liability in the illicit act is to be considered subsidiary and not direct.</w:t>
      </w:r>
    </w:p>
    <w:p>
      <w:r>
        <w:t>267. The factual reconstruction carried out, therefore, ultimately demonstrated the existence of an overall strategy in which the electricity companies of the Acea Group have improperly used, to compete in the relevant market, all the advantages and synergies derived from vertical integration.</w:t>
      </w:r>
    </w:p>
    <w:p>
      <w:r>
        <w:t>BULLETIN NO. 2 OF JANUARY 14, 2019 203</w:t>
      </w:r>
    </w:p>
    <w:p>
      <w:r>
        <w:t>V.3.3 CONCLUSIONS</w:t>
      </w:r>
    </w:p>
    <w:p>
      <w:r>
        <w:t>268. The described behaviors of the companies of the Acea Group involved in the proceedings are, therefore, all aimed at the sole purpose of trying to transfer the customers served under the greater protection regime (and, in particular, those that are more profitable and secure from a credit perspective) to AE's ML and are therefore planned and implemented consciously by the Parties precisely to prevent the risks to which competitive confrontation, resulting from the progressive complete opening of the electricity sales market, would expose the energy business of the Group.</w:t>
      </w:r>
    </w:p>
    <w:p>
      <w:r>
        <w:t>269. The Parties, through both contested conducts, have pursued these business objectives exploiting prerogatives that cannot be replicated by competitors, and which are exclusively available to them, only as a result of conducting business activities under legal monopoly and of which, precisely for this reason, the rules safeguarding correct competitive confrontation prohibit discriminatory use, as it is likely to alter market competitive dynamics; this prohibition is even more valid in markets undergoing a phase of progressive liberalization and in which the dominant operator already enjoys the intrinsic advantages of the incumbency itself.</w:t>
      </w:r>
    </w:p>
    <w:p>
      <w:r>
        <w:t>270. The entirety of the evidentiary findings allows us to believe that, in the case at hand, the Acea group, integrated into distribution and sales in the protected market, after having been for many years the main beneficiary of the same regulatory framework aimed precisely at opening the retail electricity market, has implemented, in the local markets of electricity sales to domestic and non-domestic customers connected at low voltage in which it is dominant, a series of non-replicable commercial conducts constituting a single exclusionary strategy, overall configurably as an abuse of dominant position. Such conducts are likely to hinder its competitors and unjustifiably advantage its sales company in the free market, AE - precisely at the moment when the cessation of the legal protection regime has become more concrete and imminent - and are therefore suitable to delay and hinder the realization of an effectively competitive retail electricity market with national geographical extension.</w:t>
      </w:r>
    </w:p>
    <w:p>
      <w:r>
        <w:t>271. The conducts, confirmed in the records, have consisted primarily of commercial initiatives by AE deliberately directed at the customers of the SMT to favor their "transition" to its own ML and articulated in a first step of collecting privacy consent for marketing purposes of AE itself and in the subsequent step of outbound telephone recontact of the so-called "consented" registries, to promote the subscription of electricity supplies on AE's ML. The evidentiary findings have extensively proven, then, the periodic provision by Areti in favor of AE of information on the diachronic performance of its competitors - collected by the distributor in the exercise of its activity under legal monopoly - as well as their actual use for the planning, management, and verification of AE's sales activity on the ML.</w:t>
      </w:r>
    </w:p>
    <w:p>
      <w:r>
        <w:t>272. As is well known, for the purposes of attributing different conducts to a single abuse of dominant position, their referability to a single economic strategy of the dominant enterprise in a unified relevant market is relevant, even if articulated over time and space318, as has indeed been proven to have occurred in the case at hand. The strategy of...</w:t>
      </w:r>
    </w:p>
    <w:p>
      <w:r>
        <w:t>318 See Council of State ruling 2014, no. 1673/2014, cited; ruling of the Court of First Instance, March 29, 2012, case T-336/07, Telefónica, SA and Telefónica de España, SA vs. European Commission, ECLI:EU:T:2012:172; ruling of the Court of First Instance, September 30, 2003, case T-203/01, Manufacture française des pneumatiques Michelin vs. Commission of the European Communities, ECLI:EU:T:2003:250; rulings of the Lazio TAR: nos. 9140/2017 and 9141/2017, cited; of January 23, 2017, no. 1188, relating to case A474 - SEA/Convention ATA and of February 7, 2014, no. 1525, relating to case A441 - Application of VAT on postal services.</w:t>
      </w:r>
    </w:p>
    <w:p>
      <w:r>
        <w:rPr>
          <w:b/>
        </w:rPr>
        <w:t>[Pages 202–204]</w:t>
      </w:r>
    </w:p>
    <w:p>
      <w:r>
        <w:t>204 BULLETIN NO. 2 OF JANUARY 14, 2019</w:t>
      </w:r>
    </w:p>
    <w:p>
      <w:r>
        <w:t>The "emptying" of the greater protection, also in relation to the approach of its repeal, represents the clear unique framework within which the contested behaviors are inscribed, adopted by companies all belonging to the same group and vertically integrated among themselves.</w:t>
      </w:r>
    </w:p>
    <w:p>
      <w:r>
        <w:t>273. National and community jurisprudence is also clear in defining the relationships between regulation and antitrust assessment, excluding the possibility of invoking the principle of ne bis in idem when - as in the present case - the sanctioning assessment of the competition authority does not concern the compliance of business behavior with sector rules, but the entirety of market behaviors carried out by the Parties319. It is therefore confirmed that the circumstance that a company is subject to sector regulation does not exclude that its conduct may be subject to antitrust control320.</w:t>
      </w:r>
    </w:p>
    <w:p>
      <w:r>
        <w:t>274. In light of these principles and considering the entirety of the evidence acquired in the records, it is believed that, in the present case, the Acea Group - which holds, through AE, a dominant position in the retail electricity market in the territories of the metropolitan area of Rome and the Municipality of Formello, which, in turn, derives from the ownership, by the subsidiary Areti, of the ministerial concession for the exclusive distribution of electricity in the indicated local areas and to which is associated, always ope legis, the exclusive exercise of the public service of greater protection - has abused this dominant position by engaging in conduct in serious violation of Article 102 TFEU and, in particular, unlawfully exploiting its prerogatives as a seller integrated into electricity distribution and distorting the correct competitive dynamics in the electricity sales market.</w:t>
      </w:r>
    </w:p>
    <w:p>
      <w:r>
        <w:t>VI. HARM TO INTRA-COMMUNITY TRADE</w:t>
      </w:r>
    </w:p>
    <w:p>
      <w:r>
        <w:t>275. The Authority, in the initiation and extension order of the procedure, hypothesized the application of community legislation on competition regarding the abuse of a dominant position (Article 102 TFEU) based on the intra-community harm that the case could present due to the importance of the Acea Group in the relevant market. In fact, the electricity sales company is among the main national suppliers and the largest in the territorial areas of Rome and Formello where the sister company Areti manages, under legal monopoly, the electricity distribution service and which, in itself, can be considered a substantial part of the national market.</w:t>
      </w:r>
    </w:p>
    <w:p>
      <w:r>
        <w:t>276. In this regard, it is noted that, according to the guidelines expressed by the Commission in its Guidelines on the notion of harm to trade between Member States (hereinafter the Communication)321 for the application of European competition law by national antitrust authorities (hereinafter, ANC) “it is not necessary that [the conduct] harms trade between the entire territory of one Member State and the entire territory of another Member State [as it is] applicable also in cases concerning a part of a Member State, to the extent that the impact on trade is significant”322.</w:t>
      </w:r>
    </w:p>
    <w:p>
      <w:r>
        <w:t>277. The same guidelines consider that the ability of business conduct to harm the structure of competition within the European Union can also be merely potential, in the sense that it is “likely that trade between Member States will develop differently […] than it would probably have developed in the absence [of the conduct]”323. Likewise, for the purposes of the application of Article 102 TFEU by the ANC, the effects of the conduct on cross-border trade that are only possible are also relevant, that is to say “that may occur in the future with an adequate degree of probability” and “it is appropriate to consider the effects of the liberalization measures adopted by the Commission or by the Member State […] aimed at eliminating legal barriers to trade”324.</w:t>
      </w:r>
    </w:p>
    <w:p>
      <w:r>
        <w:t>278. In the present case, the contested conduct of the Acea Group companies appears capable of hindering the completion of the liberalization process of the electricity sales market, through a commercial strategy aimed at utilizing every advantage held by virtue of the exclusive exercise of distribution and sales activities under greater protection, to maintain its market share in the retail market to end customers even after the repeal of the greater protection service and the consequent definitive liberalization of retail electricity sales.</w:t>
      </w:r>
    </w:p>
    <w:p>
      <w:r>
        <w:t>279. The aforementioned exclusionary strategies may also affect companies with their main office in one of the Member States of the European Union other than Italy, vertically integrated or pure wholesalers intending to enter the retail electricity markets in Italy.</w:t>
      </w:r>
    </w:p>
    <w:p>
      <w:r>
        <w:t>280. The contested conduct in the present case, being able to significantly hinder the entry and operation of current and potential competitors, including foreign ones, in the national market, therefore appears capable of altering trade between Member States. In light of the investigative findings and the suitability of the conduct to harm intra-community trade, Article 102 TFEU is deemed applicable in the present case.</w:t>
      </w:r>
    </w:p>
    <w:p>
      <w:r>
        <w:t>VII. ATTRIBUTION OF ANTITRUST CONDUCT SUBJECT TO CONTESTATION AND RELATED SANCTIONS</w:t>
      </w:r>
    </w:p>
    <w:p>
      <w:r>
        <w:t>281. The evidence in the records allows attributing the responsibility for the contested conduct primarily to AE, as the entity that has concretely implemented the actions aimed at realizing the strategic plans directed to manage in its favor the progressive emptying of the SMT customer base and that has used, for the same purpose, information regarding the market positioning of its competitors in the territorial area of Rome and Formello by requesting and obtaining from Areti detailed data on the customer base of other operators connected to its distribution network. The vertically integrated distributor must also be considered responsible regarding the contested conduct because it has concretely collaborated in their realization by providing AE access to information directly related to the structure of the retail electricity sales market that it holds exclusively, thus providing its sister company with an advantage that cannot be replicated by other competitors with market research tools that have the same characteristics of reliability, precision, and timeliness, even disregarding their acquisition cost.</w:t>
      </w:r>
    </w:p>
    <w:p>
      <w:r>
        <w:t>282. The overall evidence in the records also allows for the conclusion that the parent company Acea, together with AE on one side and Areti on the other, constitutes a single economic entity under competition law and that, therefore, the Parent Company must be considered responsible for the unlawful conduct of its subsidiaries and may also be called to respond jointly for the fines imposed on them. According to established community jurisprudence, in fact, the responsibility for antitrust violations and related sanctions must, pursuant to Article 102 TFEU, be attributed to the “undertakings” in the euro-unitary definition of “any entity that carries out an economic activity, regardless of the legal status of the entity itself and its method of financing.”</w:t>
      </w:r>
    </w:p>
    <w:p>
      <w:r>
        <w:t>283. In the present case, in fact, the simple presumption, of jurisprudential origin, of the so-called 100% applies to Acea, according to which it is presumed - unless proven otherwise by the counterparty - that the company that directly or indirectly controls 100% of the share capital of another company is able to exercise a decisive influence on the conduct in the market of that company325. For this reason, it is presumed that the controlling and controlled entities together constitute a single legal entity and must “jointly respond for any anticompetitive behaviors of the enterprise they embody together”326, “even though, from a legal point of view, such unity is constituted by multiple natural or legal persons”327. The Competition Authority, based on this relative presumption, “may then consider the controlling company jointly responsible for the payment of the fine imposed on its controlled company, unless that controlling company, which bears the burden of refuting this presumption, provides sufficient evidence to demonstrate that its controlled company behaves autonomously”328: “only in this way [in fact] can it also be...</w:t>
      </w:r>
    </w:p>
    <w:p>
      <w:r>
        <w:t>325 See Judgment of the Court of Justice of September 10, 2009, Case C-97/08, Akzo Nobel vs. Commission, ECLI:EU:C:2009:536, which has definitively clarified the criteria for attributing antitrust conduct within corporate groups. This judgment has been followed by all subsequent jurisprudence of the Court (most recently, Judgment of April 10, 2014, Case C-247/11 and C-253/11, Alstom SA and others, ECLI:EU:C:2014:257). As is known, this jurisprudence is based on the premise that “the joint liability of the parent and subsidiary is justified by the fact that, in the sense of competition law, if the subsidiary does not enjoy sufficient autonomy from the parent, the two companies act together as legal entities constituting a single undertaking. Together they then form an economic unit and in their relations with each other can benefit from the disapplication of the prohibition of anticompetitive agreements for their agreements. Conversely, the parent and subsidiary form an economic unit also towards the outside and must, therefore, jointly respond for any anticompetitive behaviors of the enterprise they embody together” (see conclusions of Advocate General J. Kokott presented in Case C-440/11P, Commission vs. Stichting Administratiekantoor Portielje et al., para. 31). From this premise, the jurisprudence of the Court of Justice has deemed it correct to infer: “that, in the event that a parent company holds all or almost all of the capital of its subsidiary that has violated competition rules, there is a simple presumption that the said parent company effectively exercises a decisive influence over the behavior of its subsidiary. In light of such considerations, it is sufficient for the Commission to prove that all or almost all of the capital of a subsidiary is held by the parent company to presume that the latter exercises a decisive influence over the commercial policy of that subsidiary.” The aforementioned jurisprudence is also adopted by national judges, see most recently, TAR Lazio, March 10, 2016, No. 3077, I759 - Supplies Trenitalia (Firema Trasporti S.p.A.): “Moreover, if the parent company holds (as in this case) 100% of the share capital of its subsidiary, which has engaged in unlawful conduct, it is presumed that the parent company exercises a decisive influence in the conduct of the subsidiary's activities, such as to make it liable for the unlawful acts materially carried out by the latter.”</w:t>
      </w:r>
    </w:p>
    <w:p>
      <w:r>
        <w:t>326 See Conclusion of Advocate General J. Kokott presented in Case C-440/11, European Commission vs. Stichting Administratiekantoor Portielje et al., cited, paras. 23 and 31.</w:t>
      </w:r>
    </w:p>
    <w:p>
      <w:r>
        <w:t>327 See, inter alia, Judgment of the Court of Justice of July 12, 1984, Case C-170/83, Hydrotherm Gerätebau GmbH vs. Ditta Compact del Dott. Ing. Mario Andreoli &amp; C. Sas. ECLI:EU:C:1984:271, para. 11.</w:t>
      </w:r>
    </w:p>
    <w:p>
      <w:r>
        <w:t>328 See Judgment of the Court of Justice, Case C-440/11P, European Commission vs. Stichting Administratiekantoor Portielje et al., cited, para. 41. The liability of the parent company for the anticompetitive conduct of its subsidiaries is, moreover, consistent with the function of general and specific deterrence of the sanction as well as with the useful effect of the sanction because, as clearly explained by Advocate General J. Kokott in the conclusions presented in Case C-628/10, Alliance One International and Standard Commercial Tobacco vs. Commission, cited: “in this way, adequate account can be taken, for the purposes of calculating a fine, of the financial strength of the entire group participating in...</w:t>
      </w:r>
    </w:p>
    <w:p>
      <w:r>
        <w:rPr>
          <w:b/>
        </w:rPr>
        <w:t>[Pages 205–207]</w:t>
      </w:r>
    </w:p>
    <w:p>
      <w:r>
        <w:t>BULLETIN NO. 2 OF JANUARY 14, 2019 207</w:t>
      </w:r>
    </w:p>
    <w:p>
      <w:r>
        <w:t>ensure that the calculation of the amount of the fine to be imposed correctly takes into account the actual economic power of the company as a whole and that the execution of the fine is not compromised by any asset shifts between the parent company and its subsidiaries”329.</w:t>
      </w:r>
    </w:p>
    <w:p>
      <w:r>
        <w:t>284. Furthermore, the investigative documents reveal additional elements related to economic, organizational, and legal ties between Acea and its subsidiaries AE and Areti that appear suitable to strengthen the aforementioned presumption of joint liability for the antitrust infringement in question.</w:t>
      </w:r>
    </w:p>
    <w:p>
      <w:r>
        <w:t>285. In this regard, it should first be noted that Acea defines its activities in the electricity sector in unitary terms, referring to it as the “Energy Area,” and that the strategic lines of this area are shared at the Group level, as demonstrated by the referenced document 18.15 titled “Board of Directors Acea Spa February 6, 2017. Strategic Lines Energy Area 2017-2021”330. Similarly, the “Strategic Lines Networks Area 2017-2021”331 are brought to the attention of the Board of Directors of Acea. In line with this Group organization, moreover, the position of Head of the Energy Area of the Acea Group was held, during the reference period of the investigation, by the President and CEO of AE and was maintained by him even after his transition to the Presidency of Areti, which occurred on October 11, 2017.</w:t>
      </w:r>
    </w:p>
    <w:p>
      <w:r>
        <w:t>286. It should also be noted that the investment for the realization of the new integrated information system between AE and Areti was decided at the Group level and that, as also reported in the draft discussion of the audit report of July 2017, “considering the uniqueness of the Project and the specific technical-organizational nature of the Template, AE purchased from Acea Spa under contract […] an integrated and customized IT system and declared its intention to entrust Acea Spa with the execution of the operational services, application management, corrective maintenance of the hardware and software components connected and related to the Template”332.</w:t>
      </w:r>
    </w:p>
    <w:p>
      <w:r>
        <w:t>287. Furthermore, important business functions are centralized at the Group level, such as legal and regulatory functions, while others, such as the management of complaints from AE and Areti, are directly assigned to the complaints and conciliation unit of Acea, which handles complaints from both subsidiaries333.</w:t>
      </w:r>
    </w:p>
    <w:p>
      <w:r>
        <w:t>VIII. GRAVITY AND DURATION OF ABUSE OF DOMINANT POSITION</w:t>
      </w:r>
    </w:p>
    <w:p>
      <w:r>
        <w:t>288. The assessment of the gravity of an antitrust violation must be carried out, according to established community and national case law, taking into account a set of factors whose nature and importance vary depending on the type of infringement and its specific circumstances. Among these elements, the nature of the restriction of competition, as well as the role and market representation of the companies involved, are particularly relevant.</w:t>
      </w:r>
    </w:p>
    <w:p>
      <w:r>
        <w:t>289. Regarding the abusive nature of the conduct attributed to the companies of the Acea Group involved in the proceedings, the investigative findings have allowed for the determination that they have engaged in behaviors aimed at ensuring the transition of the customer base already served under the respect cartel. Furthermore, it increases the likelihood that a solvent debtor will be liable for the payment of the fine, regardless of any asset shifts within the affected group.</w:t>
      </w:r>
    </w:p>
    <w:p>
      <w:r>
        <w:t>329 See conclusions of Advocate General J. Kokott, case C-97/98P, Akzo Nobel vs. Commission, cited, para. 43.</w:t>
      </w:r>
    </w:p>
    <w:p>
      <w:r>
        <w:t>330 See also doc. 18.24; 18.41; 18.43 and 18.53.</w:t>
      </w:r>
    </w:p>
    <w:p>
      <w:r>
        <w:t>331 See doc. 18.7.</w:t>
      </w:r>
    </w:p>
    <w:p>
      <w:r>
        <w:t>332 See doc. 119.62, p. 16.</w:t>
      </w:r>
    </w:p>
    <w:p>
      <w:r>
        <w:t>333 See, in this regard, the audit report (doc. 119.64, p. 22).</w:t>
      </w:r>
    </w:p>
    <w:p>
      <w:r>
        <w:t>208 BULLETIN NO. 2 OF JANUARY 14, 2019</w:t>
      </w:r>
    </w:p>
    <w:p>
      <w:r>
        <w:t>under the protected regime to its supply offers in its free market, with the effect of hindering the operations of non-integrated competing sellers and altering the dynamics in the liberalized electricity sales market.</w:t>
      </w:r>
    </w:p>
    <w:p>
      <w:r>
        <w:t>290. For the realization of this industrial strategy, as extensively illustrated above, the Acea Group has exploited competitive advantages not acquired through market merits but resulting from the conduct of both the distribution activity under monopoly and the subsequent exercise of the public supply service under the protected regime. Such advantages, due to the described characteristics, are therefore irreplicable by competitors.</w:t>
      </w:r>
    </w:p>
    <w:p>
      <w:r>
        <w:t>291. With reference to the intentionality or otherwise of the infringement of the competition protection rules, consistent case law holds that awareness on the part of the company of violating such rules is not necessary, considering it sufficient that it could not ignore the restrictive purpose of its conduct. In this specific case, it is noted, moreover, that all the companies of the Acea Group involved in the proceedings possess the necessary legal and economic knowledge to assess the anticompetitive consequences of the behavior carried out.</w:t>
      </w:r>
    </w:p>
    <w:p>
      <w:r>
        <w:t>292. It emerges, therefore, that the behaviors attributed to Acea S.p.A., Areti S.p.A., and Acea Energia S.p.A. aimed at exploiting the dominant position held in the distribution market and in the electricity sales markets to domestic and non-domestic customers at low voltage in geographically significant areas of the Italian territory, in order to maintain the market positioning of the Acea Group's sales company even following the imminent repeal of the protected regime, constitute a very serious violation of the competition protection regulations.</w:t>
      </w:r>
    </w:p>
    <w:p>
      <w:r>
        <w:t>293. Regarding the duration of the infringement, the investigative evidence shows that it began at least from March 2014 and continued until 2017. In this regard, it is noted that the planning and progressive implementation of the described commercial strategy of the Acea Group in the retail electricity sales market began in March 2014, the year in which the Telesellers were contracted with contracts expiring on December 31, 2015 (and automatically renewable) that carried out preparatory activities and consequent to the use of user registries of the SMT for commercial actions on the ML. The contested conduct must be considered to have continued at least until 2017, given the expiration on December 31, 2017, of the teleselling contracts acquired in the records. These behaviors were accompanied by the exchange of information between Areti and AE, which occurred at least from February 2016 for annual data334 and from October 2016 on a monthly basis335, which ensured, at least until August 2017, detailed knowledge of the market position of all competitors in the geographical areas where Areti provides the distribution service (and, correspondingly, AE provides the sales service under the protected regime).</w:t>
      </w:r>
    </w:p>
    <w:p>
      <w:r>
        <w:t>IX. CRITERIA FOR QUANTIFICATION OF THE SANCTION</w:t>
      </w:r>
    </w:p>
    <w:p>
      <w:r>
        <w:t>294. The criteria for quantifying the sanction for antitrust violations are defined, as applicable, by the referral made by Article 31 of Law No. 287/1990 to Article 11 of Law No. 689/1981336, while the specific methods for calculating the amount of the fine are specified in the “Guidelines on the application of the criteria for quantifying the administrative pecuniary sanctions imposed by the Authority in application of Article 15, paragraph 1, of Law No. 287/1990”337 (hereinafter, the “Guidelines”).</w:t>
      </w:r>
    </w:p>
    <w:p>
      <w:r>
        <w:t>295. The procedure for calculating the fine defined by the Guidelines is the result of two successive operations: the first allows for the quantification of the base amount and the second to establish the increases and/or decreases applicable to it to ensure the necessary general and specific deterrence as well as to take into account the possible occurrence of “specific circumstances […] aggravating or […] mitigating the liability of the author of the violation” to be assessed in consideration of “the role played by the company in the infringement, [the] conduct it maintained during the investigation as well as [the] efforts made by the agent to eliminate or mitigate the consequences of the violation and the personality of the same, also in light of what is provided for by Article 11 of Law No. 689/1981”338.</w:t>
      </w:r>
    </w:p>
    <w:p>
      <w:r>
        <w:t>296. The base amount of the fine is defined by the Guidelines as the product of a maximum percentage of 30% of the “total value of sales affected by the unlawful conduct” - to be determined based on the level of severity of the infringement - and the duration of participation in the infringement. The aforementioned guidelines specify that the “total value of sales affected by the unlawful conduct” corresponds to the “value of sales of goods or services directly or indirectly subject to the infringement, made by the company in the relevant market(s) in the last full year of participation in it, net of VAT and other taxes directly related to the sales”339. In this specific case, therefore, this value corresponds to the revenue from the electricity sales activity carried out by Acea through all its subsidiaries active in these markets, in the last full year of participation in the violation, net of VAT and other taxes that in this case specifically relate to the so-called RAI fee (hereinafter, the value of sales).</w:t>
      </w:r>
    </w:p>
    <w:p>
      <w:r>
        <w:t>297. On this point, the exceptions raised by the Parties that the relevant revenue should be limited “only to that realized towards domestic and non-domestic customers served at low voltage who, through the so-called remediation and CSI campaigns, have transitioned from the SMT to the ML of AE”340 cannot be accepted, as according to established euro-unitary and national case law, the relevant revenue to be considered for the calculation of the base amount is that realized by the companies involved in the entire relevant market in the last closed financial year prior to the warning, and cannot refer exclusively to the “cartelized” sales (in the case of a restrictive agreement) or directly subject to the established abuse341.</w:t>
      </w:r>
    </w:p>
    <w:p>
      <w:r>
        <w:t>298. For the purposes of determining the base amount of the sanction, to the value of sales as determined above, following points 7 and following of the Guidelines, an adjustment must be applied.</w:t>
      </w:r>
    </w:p>
    <w:p>
      <w:r>
        <w:rPr>
          <w:b/>
        </w:rPr>
        <w:t>[Pages 208–210]</w:t>
      </w:r>
    </w:p>
    <w:p>
      <w:r>
        <w:t>210 BULLETIN NO. 2 OF JANUARY 14, 2019</w:t>
      </w:r>
    </w:p>
    <w:p>
      <w:r>
        <w:t>specific percentage identified based on the severity of the violation. According to the Guidelines, in particular, this percentage must be set at a level that can reach 30% of the value of sales, “based on the degree of severity of the violation” (point 11).</w:t>
      </w:r>
    </w:p>
    <w:p>
      <w:r>
        <w:t>299. In this case, the percentage of the base sanction amount is set at 3% of the value of sales, as the conduct is assessed as very serious and, at the same time, it is believed that this percentage is suitable to ensure the necessary deterrent effect.</w:t>
      </w:r>
    </w:p>
    <w:p>
      <w:r>
        <w:t>300. The amount thus obtained must then be multiplied by the number of years of participation in the infringement, taking into account the criteria defined in paragraph 16 of the Guidelines, which establishes that “for annual infringements, the duration will be calculated based on the actual months and days of participation in the infringement.” In this case, the duration of the infringement is equal to 3 (three) years and 9 (nine) months, considering that the first exclusive contracts with the Telesellers to carry out outbound activities functional to the described strategy of “emptying the greater protection” were signed starting from March 2014 and then renewed until 2017. Conversely, the defensive exception aimed at identifying the starting date of the conduct from 2016, when the so-called remediation and CSI campaigns were implemented, cannot be accepted. In this regard, it should be noted that already in the teleselling contracts concluded in 2014, the activity assigned to the operators was to carry out outbound activities in favor of AE based on customer registries of the SMT for the purpose of their contracting on the ML of AE itself.</w:t>
      </w:r>
    </w:p>
    <w:p>
      <w:r>
        <w:t>301. From the above, therefore, the multiplicative factor to be applied to the base amount, to take into account the duration of the infringement, is equal to “3.75,” resulting in a total amount of 57,856,711.02 euros.</w:t>
      </w:r>
    </w:p>
    <w:p>
      <w:r>
        <w:t>302. The base amount of the sanction, determined as described, can then be increased to take into account specific aggravating circumstances or decreased considering the occurrence of specific mitigating circumstances. In this case, it is not believed that either aggravating or mitigating circumstances exist. Regarding the latter, in fact, the willingness of the new top management of AE not to continue a specific commercial policy for SMT customers cannot be considered as such, nor can the circumstance of having positively responded, in April 2018, to a competitor's request to access registries of protected customers. In fact, the investigative findings are extensive in documenting the persistence of the infringement in 2017, and no evidence of discontinuity has been proven by the Parties who, moreover, only at the time of submitting the final briefs produced the new forms used by AE for the so-called privacy consent for commercial purposes.</w:t>
      </w:r>
    </w:p>
    <w:p>
      <w:r>
        <w:t>303. In this case, however, the Authority considers it appropriate to exercise its discretion by applying point 34 of the Guidelines, which allows for the appreciation of the specific circumstances of the concrete case in order to derogate from the application of the Guidelines themselves. In particular, it seems appropriate to apply to the aforementioned final amount a percentage reduction that allows for a sanction commensurate with a reasonable proxy of the exclusionary suitability of the contested conduct concerning the free market segment, thus the reduction is to be evaluated in relation to the weight of the revenue generated by sales services under the greater protection compared to the total revenue. This percentage reduction must therefore be applied at the rate of 72% and, consequently, the final amount of the sanction is equal to 16,199,879.09 €.</w:t>
      </w:r>
    </w:p>
    <w:p>
      <w:r>
        <w:t>All that has been stated and considered;</w:t>
      </w:r>
    </w:p>
    <w:p>
      <w:r>
        <w:t>CONSIDERING that the conduct described above carried out by Acea Energia S.p.A., with the collaboration of the subsidiary Areti S.p.A. and with the awareness of the parent company Acea S.p.A., constitutes, as a whole, a violation of Article 102 TFEU, and, in particular, constitutes an exclusionary abuse capable of altering competitive dynamics in the retail electricity market for domestic and non-domestic final customers of smaller sizes in the territories where the Acea Group manages distribution activities, as it aims to induce users of the greater protection service to switch to the free market with Acea Energia S.p.A. by exploiting the exclusive availability of registries of customers of the greater protection service, as well as the information on the market positioning of Acea Energia S.p.A.'s competitors held exclusively by Areti S.p.A.;</w:t>
      </w:r>
    </w:p>
    <w:p>
      <w:r>
        <w:t>CONSIDERING, therefore, that the established abuse is classified as very serious according to established national and community jurisprudence in antitrust matters;</w:t>
      </w:r>
    </w:p>
    <w:p>
      <w:r>
        <w:t>RESOLVES</w:t>
      </w:r>
    </w:p>
    <w:p>
      <w:r>
        <w:t>a) that Acea S.p.A., Acea Energia S.p.A. and Areti S.p.A. have engaged in an abuse of a dominant position in violation of Article 102 TFEU, consisting of the adoption of a broad exclusionary strategy, carried out through the unlawful use, in order to compete with their competitors in acquiring electricity sales contracts at free market conditions, of a series of prerogatives possessed solely by virtue of their position as an integrated operator in distribution, such as the contact data of the protected customer base and the information on the market positioning of Acea Energia S.p.A.'s competitors held exclusively by Areti S.p.A. as the legal monopoly operator of electricity distribution in the relevant markets;</w:t>
      </w:r>
    </w:p>
    <w:p>
      <w:r>
        <w:t>b) that Acea S.p.A., Acea Energia S.p.A. and Areti S.p.A. refrain in the future from engaging in the contested conduct or similar behaviors to those subject to the infringement established in the preceding point;</w:t>
      </w:r>
    </w:p>
    <w:p>
      <w:r>
        <w:t>c) that Acea S.p.A., Acea Energia S.p.A. and Areti S.p.A. within ninety days from the notification of this provision communicate to the Authority, transmitting a specific written report, of the initiatives taken in relation to comply with what is requested in the previous letter b);</w:t>
      </w:r>
    </w:p>
    <w:p>
      <w:r>
        <w:t>d) to impose jointly on Acea S.p.A., Acea Energia S.p.A. and Areti S.p.A. due to the severity and duration of the infringement, an overall administrative pecuniary sanction equal to 16,199,879.09 euros.</w:t>
      </w:r>
    </w:p>
    <w:p>
      <w:r>
        <w:t>The administrative sanction referred to in the previous letter d) must be paid within ninety days from the notification of this provision, using the tax codes indicated in the attached model F24 with identifying elements, pursuant to Legislative Decree No. 241/1997.</w:t>
      </w:r>
    </w:p>
    <w:p>
      <w:r>
        <w:t>The payment must be made electronically by debiting the bank or postal current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Law No. 689/1981, the amount due for the imposed sanction is increased by one-tenth for each semester starting from the day after the payment deadline until the role is transmitted to the collection agent; in this case, the increase absorbs the late payment interest accrued in the same period.</w:t>
      </w:r>
    </w:p>
    <w:p>
      <w:r>
        <w:t>Immediate communication of the payment must be given to the Authority, by sending a copy of the model certifying the payment made.</w:t>
      </w:r>
    </w:p>
    <w:p>
      <w:r>
        <w:t>Pursuant to Article 26 of the same law, companies in economic hardship may request the installment payment of the sanction.</w:t>
      </w:r>
    </w:p>
    <w:p>
      <w:r>
        <w:t>This provision will be notified to the interested parties and published in the Bulletin of the Antitrust Authority.</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one hundred and twenty days from the date of notification of the provision itself.</w:t>
      </w:r>
    </w:p>
    <w:p>
      <w:r>
        <w:t>THE SECRETARY GENERAL THE PRESIDENT f.f.</w:t>
        <w:br/>
        <w:t>Filippo Arena Gabriella Muscolo</w:t>
      </w:r>
    </w:p>
    <w:p>
      <w:r>
        <w:rPr>
          <w:b/>
        </w:rPr>
        <w:t>[Pages 211–213]</w:t>
      </w:r>
    </w:p>
    <w:p>
      <w:r>
        <w:t>BULLETIN NO. 2 OF JANUARY 14, 2019 213</w:t>
      </w:r>
    </w:p>
    <w:p>
      <w:r>
        <w:t>CONCENTRATION OPERATIONS</w:t>
      </w:r>
    </w:p>
    <w:p>
      <w:r>
        <w:t>C12208 - AXPO ITALIA/BRANCH OF BP ENERGY EUROPE</w:t>
      </w:r>
    </w:p>
    <w:p>
      <w:r>
        <w:t>Provision No. 27487</w:t>
      </w:r>
    </w:p>
    <w:p>
      <w:r>
        <w:t>THE ANTITRUST AUTHORITY</w:t>
      </w:r>
    </w:p>
    <w:p>
      <w:r>
        <w:t>IN ITS MEETING of December 19, 2018;</w:t>
      </w:r>
    </w:p>
    <w:p>
      <w:r>
        <w:t>HEARD the Rapporteur Dr. Gabriella Muscolo;</w:t>
      </w:r>
    </w:p>
    <w:p>
      <w:r>
        <w:t>HAVING REGARD to Law No. 287 of October 10, 1990;</w:t>
      </w:r>
    </w:p>
    <w:p>
      <w:r>
        <w:t>HAVING REGARD to D.P.R. No. 217 of April 30, 1998;</w:t>
      </w:r>
    </w:p>
    <w:p>
      <w:r>
        <w:t>HAVING REGARD to the communication from Axpo Italia S.p.A., received on November 30, 2018;</w:t>
      </w:r>
    </w:p>
    <w:p>
      <w:r>
        <w:t>HAVING REGARD to the documentation on record;</w:t>
      </w:r>
    </w:p>
    <w:p>
      <w:r>
        <w:t>CONSIDERED the following:</w:t>
      </w:r>
    </w:p>
    <w:p>
      <w:r>
        <w:t>I. THE PARTIES</w:t>
      </w:r>
    </w:p>
    <w:p>
      <w:r>
        <w:t>1. Axpo Italia S.p.A. (hereinafter, "Axpo") is a company belonging to the Swiss group of the same name, active nationally in the sectors of electricity and natural gas, environmental certifications, and emission quotas; in particular, Axpo engages in electricity and gas trading, selling electricity and gas to SMEs and households, managing a portfolio of industrial customers, energy procurement, and asset optimization for energy producers. The capital of Axpo is wholly owned by Axpo International SA, which is in turn controlled by Axpo Solutions AG, controlled by Axpo Holding AG, which heads the eponymous Swiss industrial group, whose capital is held by a number of Swiss Cantons. In 2017, the consolidated revenue of the Axpo group was approximately 3.5 billion euros, of which approximately 2.2 billion euros came from sales made in Italy.</w:t>
      </w:r>
    </w:p>
    <w:p>
      <w:r>
        <w:t>2. The branch of BP Energy Europe (hereinafter, "BP Branch") operates in the wholesale and retail sale of natural gas to customers exceeding 200,000 cubic meters, and in the purchase of electricity at wholesale and the sale of electricity to a corporate customer. The BP Branch is part of BP Energy Europe Ltd. In 2017, the BP Branch subject to acquisition generated, entirely in Italy, revenue of approximately [100-495]1 million euros.</w:t>
      </w:r>
    </w:p>
    <w:p>
      <w:r>
        <w:t>II. DESCRIPTION OF THE OPERATION</w:t>
      </w:r>
    </w:p>
    <w:p>
      <w:r>
        <w:t>3. The communication in question concerns the acquisition by Axpo Italia S.p.A. of the branch of BP Energy Europe active in the wholesale and retail sale of natural gas to customers exceeding 200,000 cubic meters and in the purchase and marketing of electricity.</w:t>
      </w:r>
    </w:p>
    <w:p>
      <w:r>
        <w:t>1 In this version, some data are omitted, as elements of confidentiality or secrecy of the information were deemed to exist.</w:t>
      </w:r>
    </w:p>
    <w:p>
      <w:r>
        <w:t>214 BULLETIN NO. 2 OF JANUARY 14, 2019</w:t>
      </w:r>
    </w:p>
    <w:p>
      <w:r>
        <w:t>4. The execution of the Operation is conditionally suspended pending the occurrence of certain conditions, including the notification of the same to the Antitrust Authority.</w:t>
      </w:r>
    </w:p>
    <w:p>
      <w:r>
        <w:t>5. The Operation is accompanied by a non-compete agreement under which the transferring company commits not to engage in marketing activities for a period of four months towards the wholesale gas customers part of the contracts related to the transferred branch and for a period of twelve months towards the industrial gas customers of the branch.</w:t>
      </w:r>
    </w:p>
    <w:p>
      <w:r>
        <w:t>III. QUALIFICATION OF THE OPERATION</w:t>
      </w:r>
    </w:p>
    <w:p>
      <w:r>
        <w:t>6. The communicated operation, as it involves the acquisition of control over a part of a business, constitutes a concentration pursuant to Article 5, paragraph 1, letter b), of Law No. 287/90.</w:t>
      </w:r>
    </w:p>
    <w:p>
      <w:r>
        <w:t>7. It falls within the scope of application of Law No. 287/90 as the conditions of Article 1 of EC Regulation No. 139/04 are not met, and it is subject to the obligation of prior notification provided for by Article 16, paragraph 1, of the same law as the total revenue generated, in the last financial year at the national level, by the group of companies involved was over 495 million euros and as the total revenue generated, in the last financial year at the national level, by at least two of the companies involved was over 30 million euros. The non-compete agreement can be configured as an ancillary restriction to the concentration operation2.</w:t>
      </w:r>
    </w:p>
    <w:p>
      <w:r>
        <w:t>IV. EVALUATION OF THE CONCENTRATION</w:t>
      </w:r>
    </w:p>
    <w:p>
      <w:r>
        <w:t>Relevant markets</w:t>
      </w:r>
    </w:p>
    <w:p>
      <w:r>
        <w:t>8. Considering the structure of the operation in question, the following markets are relevant for its evaluation: the market for the procurement and wholesale sale of natural gas (M01); the market for the retail sale of natural gas to medium-large final customers with consumption exceeding 200,000 cubic meters of gas/year (M02); the market for the retail sale of electricity to non-domestic customers connected at medium and high voltage (M03).</w:t>
      </w:r>
    </w:p>
    <w:p>
      <w:r>
        <w:t>Natural gas</w:t>
      </w:r>
    </w:p>
    <w:p>
      <w:r>
        <w:t>Procurement and wholesale sale of natural gas - M01</w:t>
      </w:r>
    </w:p>
    <w:p>
      <w:r>
        <w:t>9. The wholesale market for natural gas has a national dimension and consists of the activities carried out by operators who purchase gas from national or foreign suppliers, who may in turn allocate it both for wholesale sale and for retail sale to final customers, as well as for self-consumption3.</w:t>
      </w:r>
    </w:p>
    <w:p>
      <w:r>
        <w:t>Retail sale of natural gas to medium-large final customers - M02</w:t>
      </w:r>
    </w:p>
    <w:p>
      <w:r>
        <w:t>10. The retail sale of natural gas consists of the supply and delivery of gas to final customers connected to distribution networks or to the gas transport network. In the Authority's practice, this activity distinguishes several relevant markets based on the categories of customers served. In particular, the market affected by this operation is that of the sale of natural gas to industrial final customers of medium or large size, with consumption exceeding 200,000 cubic meters/year, which has a national dimension.</w:t>
      </w:r>
    </w:p>
    <w:p>
      <w:r>
        <w:t>2 See European Commission, Communication from the Commission on restrictions directly related and necessary to concentrations (2005/C 56/03).</w:t>
      </w:r>
    </w:p>
    <w:p>
      <w:r>
        <w:t>3 See, among others, AGCM C12130 – GREEN NETWORK/ENERGRID-TRADEINV GAS &amp; ENERGY-ENERGIA E TERRITORIO, in Bulletin No. 48/17.</w:t>
      </w:r>
    </w:p>
    <w:p>
      <w:r>
        <w:t>BULLETIN NO. 2 OF JANUARY 14, 2019 215</w:t>
      </w:r>
    </w:p>
    <w:p>
      <w:r>
        <w:t>Electricity</w:t>
      </w:r>
    </w:p>
    <w:p>
      <w:r>
        <w:t>Retail sale of electricity to customers connected at medium and high voltage - M03</w:t>
      </w:r>
    </w:p>
    <w:p>
      <w:r>
        <w:t>13. The retail sale of electricity in the free market consists of the marketing, supply, and delivery of electricity to final customers connected to the distribution network. This activity is also divided, in the Authority's practice, into different markets based on the different categories of final customers supplied. In particular, this operation concerns the sale of electricity to non-domestic customers connected at medium and high voltage (large industrial and commercial customers), which is to be considered of national dimension – M03.</w:t>
      </w:r>
    </w:p>
    <w:p>
      <w:r>
        <w:t>Effects of the operation</w:t>
      </w:r>
    </w:p>
    <w:p>
      <w:r>
        <w:t>15. Following the Operation, Axpo will hold market shares in the relevant markets, all of national dimensions, which are insignificant and only marginally increased as a result of the Operation itself.</w:t>
      </w:r>
    </w:p>
    <w:p>
      <w:r>
        <w:t>16. In particular, with regard to the market for the procurement and wholesale sale of natural gas (M01), following the operation Axpo will hold a share of less than [1-5].</w:t>
      </w:r>
    </w:p>
    <w:p>
      <w:r>
        <w:t>17. In the market for the retail sale of natural gas to medium and large final customers with consumption exceeding 200,000 cubic meters/year – M02 – the increase in share obtained by Axpo as a result of the operation is virtually nil and will result in an overall national share of [5-10].</w:t>
      </w:r>
    </w:p>
    <w:p>
      <w:r>
        <w:t>18. Also regarding the national market for the retail sale of electricity to non-domestic customers connected at medium and high voltage - M03 - the operation has effects of absolute irrelevance, as the BP branch has concluded a single energy supply contract with a customer connected at medium voltage.</w:t>
      </w:r>
    </w:p>
    <w:p>
      <w:r>
        <w:t>19. In light of all the considerations above, the effects of the Operation on the relevant markets for the wholesale and retail marketing of electricity and natural gas appear marginal.</w:t>
      </w:r>
    </w:p>
    <w:p>
      <w:r>
        <w:t>CONSIDERED, therefore, that the operation in question does not entail, pursuant to Article 6, paragraph 1, of Law No. 287/90, the establishment or strengthening of a dominant position in the relevant markets, such as to eliminate or substantially and durably reduce competition;</w:t>
      </w:r>
    </w:p>
    <w:p>
      <w:r>
        <w:t>CONSIDERED, furthermore, that the non-compete agreement can be considered ancillary to the present operation only within the above-mentioned temporal limits and that the Authority reserves the right to evaluate, where the conditions exist, the aforementioned agreement if it is realized beyond those limits;</w:t>
      </w:r>
    </w:p>
    <w:p>
      <w:r>
        <w:t>RESOLVES</w:t>
      </w:r>
    </w:p>
    <w:p>
      <w:r>
        <w:t>not to initiate the investigation referred to in Article 16, paragraph 4, of Law No. 287/90. The conclusions above will be communicated, pursuant to Article 16, paragraph 4, of Law No. 287/90, to the interested companies and to the Minister of Economic Development.</w:t>
      </w:r>
    </w:p>
    <w:p>
      <w:r>
        <w:rPr>
          <w:b/>
        </w:rPr>
        <w:t>[Pages 214–216]</w:t>
      </w:r>
    </w:p>
    <w:p>
      <w:r>
        <w:t xml:space="preserve">216 BULLETIN NO. 2 OF JANUARY 14, 2019  </w:t>
        <w:br/>
        <w:t xml:space="preserve">This provision will be published in the Bulletin of the Competition and Market Authority.  </w:t>
        <w:br/>
        <w:t xml:space="preserve">THE SECRETARY GENERAL THE PRESIDENT f.f.  </w:t>
        <w:br/>
        <w:t>Filippo Arena Gabriella Muscolo</w:t>
      </w:r>
    </w:p>
    <w:p>
      <w:r>
        <w:t xml:space="preserve">BULLETIN NO. 2 OF JANUARY 14, 2019 217  </w:t>
        <w:br/>
        <w:t xml:space="preserve">C12209 - ALITALIA/ALITALIA LOYALTY  </w:t>
        <w:br/>
        <w:t xml:space="preserve">Provision No. 27488  </w:t>
        <w:br/>
        <w:t xml:space="preserve">THE COMPETITION AND MARKET AUTHORITY  </w:t>
        <w:br/>
        <w:t xml:space="preserve">IN ITS MEETING of December 19, 2018;  </w:t>
        <w:br/>
        <w:t xml:space="preserve">HEARD the Rapporteur Dr. Gabriella Muscolo;  </w:t>
        <w:br/>
        <w:t xml:space="preserve">HAVING REGARD to Law No. 287 of October 10, 1990;  </w:t>
        <w:br/>
        <w:t xml:space="preserve">HAVING REGARD to Presidential Decree No. 217 of April 30, 1998;  </w:t>
        <w:br/>
        <w:t xml:space="preserve">HAVING REGARD to the communication from Alitalia - Compagnia Aerea Italiana S.p.A., received on November 30, 2018;  </w:t>
        <w:br/>
        <w:t xml:space="preserve">CONSIDERING the following:  </w:t>
        <w:br/>
        <w:t xml:space="preserve">I. THE PARTIES  </w:t>
        <w:br/>
        <w:t xml:space="preserve">1. Alitalia - Compagnia Aerea Italiana S.p.A. in Extraordinary Administration (hereinafter Alitalia) is a joint-stock company at the head of the eponymous group operating in the activities of air transport of passengers and goods on scheduled and non-scheduled flights, at national and international levels, currently in extraordinary administration since May 20171.  </w:t>
        <w:br/>
        <w:t xml:space="preserve">In 2017, the consolidated revenue of the Alitalia group at the national level was approximately [1-2] billion euros2.  </w:t>
        <w:br/>
        <w:t xml:space="preserve">2. Alitalia Loyalty S.p.A. (hereinafter AL) is a joint-stock company operating in the management and development of so-called frequent flyer programmes (FFP), primarily for the benefit of Alitalia. It is subject to the exclusive control of the Etihad Group, exercised indirectly through Global Loyalty Company LLC, which holds 75% of AL's share capital; the remaining 25% is held by Alitalia, which, however, as recognized by the European Commission3, does not exercise any form of control over the company for antitrust purposes.  </w:t>
        <w:br/>
        <w:t xml:space="preserve">In 2017, the revenue generated by AL at the national level was approximately [30-100] million euros.  </w:t>
        <w:br/>
        <w:t xml:space="preserve">II. DESCRIPTION OF THE OPERATION  </w:t>
        <w:br/>
        <w:t xml:space="preserve">3. The communication in question concerns the acquisition by Alitalia of exclusive control of AL, through the purchase of 75% of its share capital, held by Global Loyalty Company LLC, a company belonging to the Etihad Group. As a result of the operation, Alitalia will hold the entire share capital of AL.  </w:t>
        <w:br/>
        <w:t xml:space="preserve">1 As a result of the extraordinary administration procedure, the holders of the share capital (i.e., Compagnia Aerea Italiana with 51%, and a company belonging to the Etihad Group with 49%) have lost any power to influence the management of the company and its strategic decisions.  </w:t>
        <w:br/>
        <w:t xml:space="preserve">2 In this version, some data are omitted as there were deemed to be elements of confidentiality or secrecy of the information.  </w:t>
        <w:br/>
        <w:t>3 See decision of November 14, 2014, case COMP/M.7333, Alitalia/Etihad.</w:t>
      </w:r>
    </w:p>
    <w:p>
      <w:r>
        <w:t xml:space="preserve">218 BULLETIN NO. 2 OF JANUARY 14, 2019  </w:t>
        <w:br/>
        <w:t xml:space="preserve">III. QUALIFICATION OF THE OPERATION  </w:t>
        <w:br/>
        <w:t xml:space="preserve">4. The operation in question, as it involves the acquisition of exclusive control of AL by Alitalia, constitutes a concentration pursuant to Article 5, paragraph 1, letter b), of Law No. 287/90.  </w:t>
        <w:br/>
        <w:t xml:space="preserve">5. The operation falls within the scope of application of Law No. 287/90 as the conditions set out in Article 1 of Regulation (EC) No. 139/04 do not apply, and is subject to the obligation of prior notification provided for by Article 16, paragraph 1, of the same law as the total revenue generated, in the last financial year at the national level, by the group of companies involved exceeds 495 million euros and the revenue generated individually, in the last financial year at the national level, by at least two of the companies involved exceeds 30 million euros.  </w:t>
        <w:br/>
        <w:t xml:space="preserve">IV. EVALUATION OF THE CONCENTRATION  </w:t>
        <w:br/>
        <w:t xml:space="preserve">The relevant market  </w:t>
        <w:br/>
        <w:t xml:space="preserve">6. The concentration in question concerns the market for Loyalty Programs, of which the so-called frequent flyer programmes (FFP) would constitute a segment, according to the notifying Party. In order to correctly define these activities, the notifying Party notes that Loyalty Programs identify two figures: on one side, the members, i.e., the end customers who enroll in the program, and on the other side, the partners, i.e., the companies that participate in the program. Loyalty Programs aim to foster member loyalty by granting benefits on the purchase of goods or services; this can occur in various ways, for example, through the crediting of points or miles or through the granting of discounts or free coupons, which guarantee special offers or benefits for limited periods. The program partners purchase points/miles to then grant them to their customers at the time of purchasing a specific good or service. Furthermore, Loyalty Programs can be managed directly or outsourced.  </w:t>
        <w:br/>
        <w:t xml:space="preserve">7. Turning to the airline sector, where AL's activities are concentrated, FFPs are services offered by most airlines to reward the loyalty of their customers enrolled in the program, who earn points equal to the miles traveled, following the purchase of flights from Alitalia or from other partner airlines or by completing transactions with partner companies active in different sectors (car rental, hospitality, retail, catering, etc.); the points thus accumulated can then be used to obtain free flights or other services, in addition to allowing passengers to enjoy additional benefits.  </w:t>
        <w:br/>
        <w:t xml:space="preserve">8. From a geographical perspective, the notifying Party believes that the market in question has a global dimension, as: (i) the members of the FFP managed by AL are located worldwide; (ii) AL's business partners are typically multinational companies that offer services in multiple countries; (iii) the same applies to the main competing FFPs.  </w:t>
        <w:br/>
        <w:t xml:space="preserve">9. Consistent with community guidelines, the definition of the relevant market can be left open as whatever definition is identified, both from a product and geographical perspective, would not change the outcome of the evaluation of the concentration in question4.  </w:t>
        <w:br/>
        <w:t>4 See case COMP/M.733, Alitalia/Etihad. Similarly, the notifying Party highlights that the German antitrust authority examined the FFP market in the Payback/American Express case, leaving the definition open.</w:t>
      </w:r>
    </w:p>
    <w:p>
      <w:r>
        <w:rPr>
          <w:b/>
        </w:rPr>
        <w:t>[Pages 217–219]</w:t>
      </w:r>
    </w:p>
    <w:p>
      <w:r>
        <w:t>BULLETIN NO. 2 OF JANUARY 14, 2019 219</w:t>
      </w:r>
    </w:p>
    <w:p>
      <w:r>
        <w:t>The effects of the concentration</w:t>
      </w:r>
    </w:p>
    <w:p>
      <w:r>
        <w:t>10. AL fully manages the FFP of Alitalia, called MilleMiglia. Within this Program, AL offers its services not only to Alitalia, its main client, but also to other operators active in different commodity sectors, including Avis-Maggiore Rent a car, Booking, IHG Intercontinental Hotels Group.</w:t>
      </w:r>
    </w:p>
    <w:p>
      <w:r>
        <w:t>11. The members of the MilleMiglia Program are approximately [1-10] million, of which [&lt;1 million] are active users5. Although there are no certain data available to quantify the overall size of the global Loyalty Programs market, the notifying Party indicates that it is entirely plausible that the number of members in the MilleMiglia Program constitutes a very limited share6.</w:t>
      </w:r>
    </w:p>
    <w:p>
      <w:r>
        <w:t>12. Even if the Loyalty Programs market were smaller than the global market, for example limited to the European Economic Area, AL's share would still be limited in the face of a vast array of Loyalty Programs; just looking at the Loyalty Programs of the main airlines operating in the EEA, it is observed that the FFPs of Lufthansa (Miles &amp; More) and Air France/KLM (Flying Blue) have a number of members several times greater than the MilleMiglia FFP. With reference to the segment of FFPs in the EEA, the percentage of customers served by MilleMiglia is estimated to be less than 10% of the market.</w:t>
      </w:r>
    </w:p>
    <w:p>
      <w:r>
        <w:t>13. The operation in question does not appear to be capable of altering the competitive conditions in the considered market, taking into account the absence of horizontal overlaps between the activities of the Parties and the fact that AL's market share appears to be significantly below 10%. Furthermore, there are no vertical effects, given that AL already operates the FFP of Alitalia by virtue of a specific contract.</w:t>
      </w:r>
    </w:p>
    <w:p>
      <w:r>
        <w:t>CONSIDERING, therefore, that the operation in question does not entail, pursuant to Article 6, paragraph 1, of Law No. 287/90,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t>5 Consistent with what was done during the previous communication to the European Commission regarding Etihad's entry into the share capital of Alitalia in the aforementioned case COMP/M Alitalia/Etihad, AL believes that its market positioning in the Loyalty Programs can be derived by considering the number of registered members, as this data constitutes the main variable capable of determining the attractiveness of the FFP to potential new partners.</w:t>
      </w:r>
    </w:p>
    <w:p>
      <w:r>
        <w:t>6 By way of example, it is sufficient to note that the Loyalty Program of the Intercontinental hotel group has [30-100] million members and that other Loyalty Programs (such as Membership Rewards from American Express and Nectar managed by Aimia) also have a global size and are managed by third-party companies that boast numerous commercial partners: according to the notifying Party, such programs should be included in the segment of FFPs, as they also offer members the possibility to exchange accumulated points for airline flights.</w:t>
      </w:r>
    </w:p>
    <w:p>
      <w:r>
        <w:t>220 BULLETIN NO. 2 OF JANUARY 14, 2019</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 f.f. Filippo Arena Gabriella Muscolo</w:t>
      </w:r>
    </w:p>
    <w:p>
      <w:r>
        <w:t>BULLETIN NO. 2 OF JANUARY 14, 2019 221</w:t>
      </w:r>
    </w:p>
    <w:p>
      <w:r>
        <w:t>ACTIVITY OF REPORTING AND CONSULTATION</w:t>
      </w:r>
    </w:p>
    <w:p>
      <w:r>
        <w:t>AS1554 - SICILY REGION - REGULATION OF THE EXERCISE OF OPTICIAN ACTIVITY</w:t>
      </w:r>
    </w:p>
    <w:p>
      <w:r>
        <w:t>Rome, November 21, 2018</w:t>
      </w:r>
    </w:p>
    <w:p>
      <w:r>
        <w:t>Ministry of Economic Development</w:t>
      </w:r>
    </w:p>
    <w:p>
      <w:r>
        <w:t>The Antitrust Authority, following the request of this Ministry, in its meeting of November 14, 2018, has intended to carry out pursuant to Article 22 of Law October 10, 1990, No. 287, the following considerations regarding the compatibility with the principles of competition of the constraints on the exercise of the optician activity referred to in Article 1 of the Sicilian Regional Law of July 9, 2004, No. 12.</w:t>
      </w:r>
    </w:p>
    <w:p>
      <w:r>
        <w:t>Article 1 of the Sicilian Regional Law No. 12/2004 regulates the exercise of the optician activity, subordinating the opening of a new establishment to the issuance of a prior administrative authorization. This regulation identifies population density and compliance with the minimum distance between commercial establishments as the tools through which to ensure a rational distribution of optical service offerings within the Sicilian regional territory.</w:t>
      </w:r>
    </w:p>
    <w:p>
      <w:r>
        <w:t>Article 1, paragraph 1, of the Regional Law provides for the authorization of only one optical establishment for every population bracket of eight thousand residents and stipulates that the minimum distance between one establishment and another must not be less than three hundred meters. Paragraph 2 of the same article also provides for the municipality's authority to issue authorizations in derogation of the imposed limits for "proven territorial needs," after obtaining the mandatory opinion from the competent Provincial Commission at the Chamber of Commerce, predominantly composed of opticians. In municipalities with a resident population not exceeding eight thousand inhabitants, finally, the subsequent paragraph 3 provides for the possibility of issuing up to a maximum of two authorizations even without the opinion of the aforementioned Commission.</w:t>
      </w:r>
    </w:p>
    <w:p>
      <w:r>
        <w:t>Preliminarily, it is noted that, on several occasions, the Authority has intervened regarding similar quantitative restrictions capable of limiting access to or the exercise of economic activities, considering that such restrictions, as they are capable of limiting the supply of goods/services, effectively prevent the market structure from adapting to the needs expressed by demand. They therefore appear to be in contrast with the principles of liberalization and competition, both national and European, currently in force1.</w:t>
      </w:r>
    </w:p>
    <w:p>
      <w:r>
        <w:t>In particular, pursuant to Articles 31, paragraph 2, and 34, paragraph 2, of Decree-Law December 6, 2011, No. 201 (so-called Save Italy), converted by Law December 22, 2011, No. 214, as well as...</w:t>
      </w:r>
    </w:p>
    <w:p>
      <w:r>
        <w:t>1 Cf., lastly, the opinion of March 7, 2018 (AS1496), Province of Salerno - Provincial Regulation of Driving Schools and Automotive Instruction Centers, in Bulletin No. 14/2018.</w:t>
      </w:r>
    </w:p>
    <w:p>
      <w:r>
        <w:rPr>
          <w:b/>
        </w:rPr>
        <w:t>[Pages 220–222]</w:t>
      </w:r>
    </w:p>
    <w:p>
      <w:r>
        <w:t>222 BULLETIN NO. 2 OF JANUARY 14, 2019</w:t>
      </w:r>
    </w:p>
    <w:p>
      <w:r>
        <w:t>of Article 3, paragraphs 1, 6, 7, 8, and 9, of the Decree-Law of August 13, 2011, converted into Law No. 148 of September 14, 2011, the national regulation for the liberalization of economic activities, on one hand, affirms the general principle of European derivation of freedom of access, organization, and conduct of such activities, and, on the other hand, refers to the possible introduction of limits on the exercise of economic activities solely to protect public interests, such as health, in a perspective of strict proportionality.</w:t>
      </w:r>
    </w:p>
    <w:p>
      <w:r>
        <w:t>These same principles have also been affirmed with reference to activities characterized by health protection needs, such as pharmacies and the provision of health services in a private regime. In the first case, the Authority has always promoted the abolition of the system of capping the number of pharmacies, as it predetermines the structure of the market and, being generally based on hypothetical forecasts of demand trends, does not necessarily and directly translate into an increase in price and/or quality competition.</w:t>
      </w:r>
    </w:p>
    <w:p>
      <w:r>
        <w:t>In the health sector, the Authority, in protection of the introduction of competitive stimuli, has repeatedly criticized refusals of authorization for the establishment of new health facilities or the use of new machinery in a private regime based on the criterion of "need" for care, defined in terms of the ratio between existing supply and population density. From a perspective of efficiency and better allocation of available resources, the Authority has stated that such a criterion, not justified by imperative general interest needs, cannot translate into an unjustified limitation of economic initiative freedom or into a tool suitable for introducing undue quantitative restrictions on the number of operators, favoring those already present.</w:t>
      </w:r>
    </w:p>
    <w:p>
      <w:r>
        <w:t>With specific regard to the activity of opticians, affected by the Law of the Sicilian Region No. 12/2004, it is noted that this activity, regardless of the definition of its health relevance, which is not for this Authority to establish, has never been included in the list provided by the Ministry of Health of health professions attributable to a recognized Order, not even on the occasion of Law No. 3 of 2018, which among other things reorganizes the regulation of health professions Orders. The activity of opticians still falls within the category of auxiliary arts of health professions as per Royal Decree No. 1265 of July 27, 1934, and therefore, upon prescription from the specialist doctor in ophthalmology, the optician suggests and provides glasses and/or contact lenses to improve and protect visual deficiencies, but cannot make diagnoses, perform therapeutic/surgical activities, or prescribe medications, although being authorized to use specific equipment to assess the quality of vision.</w:t>
      </w:r>
    </w:p>
    <w:p>
      <w:r>
        <w:t>The activity of opticians also has an undeniable commercial character as it is in fact aimed at selling a wide range of products to the public, not only medical devices. Finally, it is noteworthy that the same Law of the Sicilian Region of December 22, 1999, No. 28, concerning the "Reform of Trade Regulation," includes the activity of opticians among those subject to trade regulation, from which pharmacies are expressly excluded.</w:t>
      </w:r>
    </w:p>
    <w:p>
      <w:r>
        <w:t>Thus, the Authority believes that restrictions on the exercise of the optician activity can only be justified if they are necessary and proportionate to the pursuit of the public interest in health protection, as required by the aforementioned liberalization norms. In this regard, the Authority believes that the quantitative restrictions imposed by Law No. 12/2004 of the Sicilian Region, consisting of limitations on the number of authorized operators and the establishment of minimum distances, do not appear suitable and proportionate to achieving the objective of ensuring that the services of opticians are more focused on protecting the aforementioned health needs, as well as improving them qualitatively. This is even more true considering that according to Article 1 of L.R. No. 12/2004, the "ratio between residents and optical establishments [was introduced] to ensure a rational distribution of supply in the territory" and, therefore, to guarantee an artificial balance between supply and demand. The aforementioned limitations are therefore neither adequate nor proportionate to the pursuit of the general interests invoked for protection.</w:t>
      </w:r>
    </w:p>
    <w:p>
      <w:r>
        <w:t>Finally, it should be noted that the national legislator has never provided for either minimum distances or numerical ratios between optical establishments and the resident population for the issuance of authorization to exercise this activity, not finding needs in this regard. This approach appears fully consistent with the ruling of the Court of Justice, known to this Ministry, which, expressing itself in the context of a preliminary ruling regarding the compatibility of the law in question with European principles on establishment (Article 49 TFEU), recognized that, in principle, such restrictions may be justified, provided that the competent authorities make adequate use of the powers offered by the relevant legislation, respecting transparent and objective criteria, in order to coherently and systematically achieve the objectives pursued by said legislation, related to health protection throughout the affected territory.</w:t>
      </w:r>
    </w:p>
    <w:p>
      <w:r>
        <w:t>This means that there is not only no obligation for Member States to adopt restrictive measures on the freedom of establishment in question, but that - where such a solution is chosen - the limitations introduced must be necessary and proportionate to the pursuit of imperative general interest reasons.</w:t>
      </w:r>
    </w:p>
    <w:p>
      <w:r>
        <w:t>Therefore, the Authority believes it must reiterate its opposition to the introduction or maintenance of quantitative restrictions on the number of optical establishments, even in terms of minimum distances, similar to those of Law No. 12/2004 of the Sicilian Region, as they cannot be considered necessary and proportionate to the public interest pursued (the health of citizens), and, on the other hand, are in contrast with the principles of competition and liberalization mentioned above.</w:t>
      </w:r>
    </w:p>
    <w:p>
      <w:r>
        <w:t>This opinion will be published in the Bulletin referred to in Article 26 of Law No. 287/90. Any confidentiality needs must be communicated to the Authority within thirty days of receiving this opinion, specifying the reasons.</w:t>
      </w:r>
    </w:p>
    <w:p>
      <w:r>
        <w:t xml:space="preserve">THE PRESIDENT f.f. </w:t>
        <w:br/>
        <w:t>Gabriella Muscolo</w:t>
      </w:r>
    </w:p>
    <w:p>
      <w:r>
        <w:rPr>
          <w:b/>
        </w:rPr>
        <w:t>[Pages 223–225]</w:t>
      </w:r>
    </w:p>
    <w:p>
      <w:r>
        <w:t>BULLETIN NO. 2 OF JANUARY 14, 2019 225</w:t>
      </w:r>
    </w:p>
    <w:p>
      <w:r>
        <w:t>AS1555 - METROPOLITAN CITY OF NAPLES - RATES FOR MOTOR VEHICLE INSPECTION OPERATIONS UNDER THE NEW HIGHWAY CODE</w:t>
      </w:r>
    </w:p>
    <w:p>
      <w:r>
        <w:t>Rome, December 3, 2018</w:t>
      </w:r>
    </w:p>
    <w:p>
      <w:r>
        <w:t>Metropolitan City of Naples</w:t>
      </w:r>
    </w:p>
    <w:p>
      <w:r>
        <w:t>With reference to the request for an opinion regarding the derogability of the rate provided for in Article 2, Ministerial Decree of August 2, 2007, No. 161, submitted by the Metropolitan City of Naples, the Antitrust Authority, in its meeting of November 14, 2018, intended to make the following considerations pursuant to Article 22 of Law No. 287/90.</w:t>
      </w:r>
    </w:p>
    <w:p>
      <w:r>
        <w:t>The regulation on the fees to be paid for motor vehicle inspections is contained in Article 80, paragraph 12, Legislative Decree of April 30, 1992, No. 285 (New Highway Code), which provides that: "The Minister of Transport, by his own decree, in agreement with the Minister of Economy and Finance, establishes the rates for inspection operations carried out by the Department of Land Transport and by the companies referred to in paragraph 8, as well as those related to periodic checks on workshops and sample checks carried out by the Ministry of Transport - Department of Land Transport, pursuant to paragraph 10."</w:t>
      </w:r>
    </w:p>
    <w:p>
      <w:r>
        <w:t>In application of this provision, the latest Ministerial Decree of August 2, 2007, No. 161 was issued, which, in Article 2, establishes that: "The fee for the inspection operations of motor vehicles and their trailers carried out by the companies referred to in Article 80, paragraph 8, of Legislative Decree No. 285 of 1992 is set at €45.00, which the user pays in advance to the interested company. To this fee is added that provided for in point 2) of table 3) attached to Law of December 1, 1986, No. 870, which the user pays in advance in the manner provided for in Article 1, for the annotation of the inspection result on the registration certificate [€10.20 n.d.r.]." In relation to the aforementioned provisions, the Authority intends to highlight that the establishment of a fee for motor vehicle inspection operations must be considered repealed due to the liberalization measures that have eliminated restrictions on the exercise of economic activities that are not justified by imperative needs of general interest and constitutionally relevant.</w:t>
      </w:r>
    </w:p>
    <w:p>
      <w:r>
        <w:t>More specifically, with reference to the establishment of rates for inspection activities carried out at authorized workshops, Article 80, paragraph 12, Legislative Decree of April 30, 1992, No. 285 (New Highway Code) and, consequently, Article 2 of Ministerial Decree of August 2, 2007, No. 161, must be considered repealed pursuant to Article 34 of Decree-Law of December 6, 2011, No. 201, converted, with amendments, into Law of December 22, 2011, No. 214, Urgent provisions for growth, equity, and consolidation of public accounts (SAVE-ITALY), pursuant to which "the regulation of economic activities is based on the principle of freedom of access, organization, and conduct, subject to imperative needs of general interest, constitutionally relevant and compatible with the community legal order, which may justify the introduction of prior administrative acts of consent or authorization or control, in compliance with the principle of proportionality. The following restrictions imposed by current regulations are repealed: […] f) the imposition of minimum prices or commissions for the supply of goods or services […]". Similar provisions were already contained in Decree-Law of August 13, 2011, No. 138, converted, with amendments, into Law of September 14, 2011, No. 148, Further urgent measures for financial stabilization and development (MANOVRA BIS), which, in Article 3, provides for the repeal of regulations imposing "minimum prices or commissions for the supply of goods or services."</w:t>
      </w:r>
    </w:p>
    <w:p>
      <w:r>
        <w:t>Therefore, the fee for inspection operations carried out by authorized workshops, consisting of a "minimum price" for the supply of goods or services imposed on private operators, must be considered repealed. In fact, the needs for road safety protection, underlying the stringent authorization regime provided for the exercise of inspection activities by private entities, cannot justify the maintenance of a fee. This is because the authorization regime and the related controls, provided for by the sector regulation, already protect the maintenance of an adequate quality level of the service. The provision of a "minimum price" does not therefore appear necessary and proportionate to guarantee the quality of the service and, consequently, the related need for road safety protection.</w:t>
      </w:r>
    </w:p>
    <w:p>
      <w:r>
        <w:t>The Authority invites communication, within a period of forty-five days from the receipt of this opinion, of the determinations made regarding what has been highlighted in this opinion.</w:t>
      </w:r>
    </w:p>
    <w:p>
      <w:r>
        <w:t>This opinion will be published in the Bulletin referred to in Article 26 of Law No. 287/90. Any needs for confidentiality must be communicated to the Authority within thirty days from the receipt of this, specifying the reasons.</w:t>
      </w:r>
    </w:p>
    <w:p>
      <w:r>
        <w:t xml:space="preserve">THE PRESIDENT f.f.  </w:t>
        <w:br/>
        <w:t>Gabriella Muscolo</w:t>
      </w:r>
    </w:p>
    <w:p>
      <w:r>
        <w:t>BULLETIN NO. 2 OF JANUARY 14, 2019 227</w:t>
      </w:r>
    </w:p>
    <w:p>
      <w:r>
        <w:t>AS1556 - DECREE OF THE MINISTRY OF INFRASTRUCTURE AND TRANSPORT OF FEBRUARY 28, 2018 - SMART ROAD</w:t>
      </w:r>
    </w:p>
    <w:p>
      <w:r>
        <w:t>Rome, January 8, 2019</w:t>
      </w:r>
    </w:p>
    <w:p>
      <w:r>
        <w:t>Minister of Infrastructure and Transport</w:t>
      </w:r>
    </w:p>
    <w:p>
      <w:r>
        <w:t>The Antitrust Authority, following the receipt of a report regarding the regulation on experimentation in the field of autonomous driving, in the exercise of its powers under Article 21 of Law of October 10, 1990, No. 287, in its meeting of December 19, 2018, intended to make some observations regarding the regulatory provisions governing the aforementioned activity in Italy.</w:t>
      </w:r>
    </w:p>
    <w:p>
      <w:r>
        <w:t>Autonomous vehicles, together with intelligent infrastructures (smart road) and traffic and mobility management systems, fall within the scope of so-called intelligent transport systems (ITS), which are subject to a complex European and national regulatory framework.</w:t>
      </w:r>
    </w:p>
    <w:p>
      <w:r>
        <w:t>Specifically regarding autonomous driving systems, the European Commission has repeatedly pointed out that "deep changes are expected for the transport sector, both in Europe and around the world. […] Digital technologies are one of the engines and driving elements, if not the most important, of this phenomenon. […] Digital technologies contribute to reducing human error, by far the main cause of accidents in the transport sector." The Commission has also stated that "it is essential to conduct large-scale road tests to make progress in technology, encourage cooperation among various actors, and foster public acceptance."</w:t>
      </w:r>
    </w:p>
    <w:p>
      <w:r>
        <w:t>In this European framework, Law No. 205 of December 27, 2017, which, in Article 1, paragraph 72, provides that "in order to support the dissemination of good technological practices in the process of digital transformation of the national road network (Smart Road), as well as to promote the development, prototype realization, experimentation, and validation of...</w:t>
      </w:r>
    </w:p>
    <w:p>
      <w:r>
        <w:rPr>
          <w:b/>
        </w:rPr>
        <w:t>[Pages 226–228]</w:t>
      </w:r>
    </w:p>
    <w:p>
      <w:r>
        <w:t>228 BULLETIN NO. 2 OF JANUARY 14, 2019</w:t>
      </w:r>
    </w:p>
    <w:p>
      <w:r>
        <w:t>dynamically updated application solutions to the functional specifications for Smart Roads and to facilitate equitable access for the productive and economic world to experimentation, road testing of Smart Road solutions and connected and automated driving is authorized. To this end, within 30 days from the date of entry into force of this law, a decree from the Minister of Infrastructure and Transport, after consulting the Minister of the Interior, will define the implementation methods and operational tools for the experimentation.</w:t>
      </w:r>
    </w:p>
    <w:p>
      <w:r>
        <w:t>In implementation of the aforementioned provision, the Decree of the Ministry of Infrastructure and Transport of February 28, 2018 (hereinafter, D.M. Smart Road) has been issued with the aim of "promoting the enhancement of the existing infrastructure heritage, the realization of useful infrastructures, the technological upgrading of the national road network in line with the community and national framework for the digitization of road infrastructures, also in support of connected vehicles and with more advanced levels of advanced driving assistance..." (art. 3).</w:t>
      </w:r>
    </w:p>
    <w:p>
      <w:r>
        <w:t>In this context, after detailing the experimentation of autonomous driving systems and the authorization procedure for experimentation, the D.M. Smart Road, in Article 14, provides that "the authorizing entity may request any documentation deemed useful for the investigation for the issuance of the authorization. [...] In cases where the application is submitted by a party other than the manufacturer, the applicant must present the clearance for experimentation issued by the vehicle manufacturer."</w:t>
      </w:r>
    </w:p>
    <w:p>
      <w:r>
        <w:t>The aforementioned provision appears to restrict competition as it reduces the ability of independent developers to compete, to the advantage of car manufacturers already strongly active in a rapidly developing sector.</w:t>
      </w:r>
    </w:p>
    <w:p>
      <w:r>
        <w:t>It must be emphasized that access to experimentation programs, governed by the D.M. Smart Road, constitutes an essential prerequisite for developing autonomous driving programs and, consequently, for accessing this particular sector, whose demand is constituted by car manufacturers. Some of these manufacturers, however, have been at the forefront of developing autonomous driving programs for years and therefore position themselves at both market levels.</w:t>
      </w:r>
    </w:p>
    <w:p>
      <w:r>
        <w:t>Subordinating the authorization for experimentation to a "clearance" from the main competitors, while leaving them ample discretion regarding the issuance of the same, constitutes an obstacle for independent developers, who could be barred from using the vehicles on which to test their autonomous driving programs.</w:t>
      </w:r>
    </w:p>
    <w:p>
      <w:r>
        <w:t>The request for a clearance from the vehicle manufacturer also contradicts the objectives of developing autonomous driving systems, as outlined at the European level in the aforementioned communications. It is clear, in fact, that hindering independent developers by imposing restrictions, such as the one under examination, that favor car manufacturers, could lead to both a slowdown in scientific progress in this area and a characterization of autonomous driving systems in a proprietary sense, with the risk of limiting interconnection between them.</w:t>
      </w:r>
    </w:p>
    <w:p>
      <w:r>
        <w:t>The request for clearance appears, moreover, unjustified or otherwise disproportionate. Even assuming that the reason for this provision is to be found in safety needs and/or allocation of responsibilities in the event of an accident, it must be noted that such needs already appear to be largely satisfied by other provisions or, in any case, that they could be addressed with less restrictive regulations.</w:t>
      </w:r>
    </w:p>
    <w:p>
      <w:r>
        <w:t>Regarding safety, the D.M. Smart Road provides stringent conditions for the issuance of the authorization for experimentation (arts. 11 and 12 of the DM) aimed precisely at ensuring the utmost possible safety of the experimentation and the safety of third parties. The regulations on road areas (arts. 13 and 17) also provide that the circulation of "experimental" vehicles may occur in certain areas, subject to clearance from the managers of the road sections involved in the experimentation.</w:t>
      </w:r>
    </w:p>
    <w:p>
      <w:r>
        <w:t>It should also be emphasized that the use of autonomous driving systems constitutes an "anomalous" use and for "different use" compared to the standard, thus changing the destination of the vehicle compared to that provided in the homologation. For this reason, vehicles authorized for experimentation i) must be registered in a special register and must display a special authorization mark for experimentation (art. 9) and ii) are required to circulate with a "test plate" issued by the civil motorization. Lastly, Article 19 of the D.M. Smart Road expressly provides for the obligation, for the applicant for authorization, to enter into a specific civil liability insurance contract for the automated driving vehicle, with a minimum coverage equal to at least four times that provided for the vehicle used for experimentation in its version without automated driving technologies, according to current regulations.</w:t>
      </w:r>
    </w:p>
    <w:p>
      <w:r>
        <w:t>From the complex of the aforementioned regulations, it emerges that the responsibility for any damages caused during the experimentation falls on the holder of the experimentation authorization, and not on the vehicle manufacturer. Therefore, there do not appear to be reasons justifying the regulatory provision of Article 14 of the D.M. Smart Road, which subordinates the possibility of conducting experimentation to the discretion of vehicle manufacturers, granting them, in a completely disproportionate manner, the power to issue a clearance.</w:t>
      </w:r>
    </w:p>
    <w:p>
      <w:r>
        <w:t>In conclusion, the Authority believes that Article 14 of the D.M. Smart Road constitutes a restriction of competition to the extent that it subordinates access to experimentation to a discretionary authorization issued by a direct competitor of the applicant, without any objective reasons of general interest justifying the necessity of such a provision or that, in any case, demonstrate its proportionality with respect to the general interest pursued by the regulation.</w:t>
      </w:r>
    </w:p>
    <w:p>
      <w:r>
        <w:t>The Authority therefore hopes that Article 14 of the D.M. Smart Road will be amended based on the considerations outlined above.</w:t>
      </w:r>
    </w:p>
    <w:p>
      <w:r>
        <w:t>The Authority invites the Ministry of Infrastructure and Transport to communicate, within thirty days from the receipt of this report, the decisions taken regarding the competitive criticalities highlighted above.</w:t>
      </w:r>
    </w:p>
    <w:p>
      <w:r>
        <w:t>This report will be published in the Bulletin referred to in Article 26 of Law No. 287/90.</w:t>
      </w:r>
    </w:p>
    <w:p>
      <w:r>
        <w:t xml:space="preserve">THE PRESIDENT f.f.  </w:t>
        <w:br/>
        <w:t>Gabriella Muscolo</w:t>
      </w:r>
    </w:p>
    <w:p>
      <w:r>
        <w:t>230 BULLETIN NO. 2 OF JANUARY 14, 2019</w:t>
      </w:r>
    </w:p>
    <w:p>
      <w:r>
        <w:t xml:space="preserve">UNFAIR COMMERCIAL PRACTICES  </w:t>
        <w:br/>
        <w:t xml:space="preserve">PS11068 - SONY PLAYSTATION PLUS - PAID SUBSCRIPTION  </w:t>
        <w:br/>
        <w:t>Provision No. 27440</w:t>
      </w:r>
    </w:p>
    <w:p>
      <w:r>
        <w:t xml:space="preserve">THE ANTITRUST AUTHORITY  </w:t>
        <w:br/>
        <w:t xml:space="preserve">IN ITS MEETING of November 29, 2018;  </w:t>
        <w:br/>
        <w:t xml:space="preserve">HEARD the Rapporteur Professor Michele Ainis;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VIEWED the documents of the proceeding;</w:t>
      </w:r>
    </w:p>
    <w:p>
      <w:r>
        <w:t xml:space="preserve">I. THE PARTY  </w:t>
        <w:br/>
        <w:t xml:space="preserve">1. Sony Interactive Entertainment Europe Limited (hereinafter, SIEE), based in London (United Kingdom), is the exclusive supplier of PlayStation consoles and related peripherals, as well as developer and publisher of video games for consoles, for Europe, the Middle East, Africa, Russia, parts of Asia, Australia, and New Zealand. SIEE also creates and is responsible for the packaging of PlayStation 4 consoles.  </w:t>
        <w:br/>
        <w:t xml:space="preserve">2. Sony Interactive Entertainment Network Europe Limited (hereinafter, SIENE) is a wholly-owned subsidiary of SIEE. SIENE manages the PlayStation Network and the online PlayStation Store in the territory where SIEE operates.  </w:t>
        <w:br/>
        <w:t xml:space="preserve">3. Sony Interactive Entertainment Italia S.p.A. (hereinafter, Sony Italia), based in Rome, is a wholly-owned subsidiary of SIEE. Sony Italia is the exclusive supplier of PlayStation consoles and related peripherals and games to retailers in Italy.  </w:t>
        <w:br/>
        <w:t>4. SIEE has a total revenue as of 03/31/2017 of €4,898,000,000, SIENE €2,280,000,000, and Sony Italia approximately €247,000,000. Hereinafter, the three companies will be referred to collectively as the "Sony Group," or as "professional," pursuant to Article 18, letter b), of the Consumer Code.</w:t>
      </w:r>
    </w:p>
    <w:p>
      <w:r>
        <w:t xml:space="preserve">II. THE COMMERCIAL PRACTICE  </w:t>
        <w:br/>
        <w:t xml:space="preserve">5. The proceeding concerns the behavior of the professional in promoting and selling the PlayStation 4 console and video games through the PlayStation Store, with reference to the lack and/or omission of information regarding the necessity of subscribing to the paid PlayStation Plus subscription to play online multiplayer with other players.  </w:t>
        <w:br/>
        <w:t>6. The lack of information concerns, first and foremost, the packaging of the PlayStation 4 product, in which the information regarding the necessity of the paid PlayStation Plus subscription to play online multiplayer is not made available to the consumer in...</w:t>
      </w:r>
    </w:p>
    <w:p>
      <w:r>
        <w:rPr>
          <w:b/>
        </w:rPr>
        <w:t>[Pages 229–231]</w:t>
      </w:r>
    </w:p>
    <w:p>
      <w:r>
        <w:t>BULLETIN NO. 2 OF JANUARY 14, 2019 231</w:t>
      </w:r>
    </w:p>
    <w:p>
      <w:r>
        <w:t>in a clear and immediately perceivable manner, since it is reported in very small and difficult-to-read font only on the back of the packaging.</w:t>
      </w:r>
    </w:p>
    <w:p>
      <w:r>
        <w:t>7. Secondly, the lack and/or omission of the information provided also concerns the remote purchase process of video games through the PlayStation Store application, which can be accessed from the PlayStation 4 console, from the group's website (//store.playstation.com/it-it), and from the dedicated Smartphone App. During the purchase process, it is not clearly highlighted from the very first contact that a paid PlayStation Plus subscription is necessary to use the video game in online multiplayer mode.</w:t>
      </w:r>
    </w:p>
    <w:p>
      <w:r>
        <w:t>III. THE OUTCOMES OF THE PROCEEDINGS</w:t>
      </w:r>
    </w:p>
    <w:p>
      <w:r>
        <w:t>1) The procedure's course</w:t>
      </w:r>
    </w:p>
    <w:p>
      <w:r>
        <w:t>8. Based on reports from some consumers1, on March 15 and 21, April 27 and 30, 2018, as well as September 20, 27, and 28, 20182, official observations were made on the PlayStation Store (both the website and the dedicated App), and the relevant web pages and screenshots were acquired for the proceedings.</w:t>
      </w:r>
    </w:p>
    <w:p>
      <w:r>
        <w:t>9. On May 8, 2018, the investigative procedure PS11068 was initiated against the companies Sony Interactive Entertainment Europe Limited and Sony Interactive Entertainment Italia S.p.A., in relation to two alleged unfair commercial practices: a) the first concerning the lack of information regarding the necessity of a paid PlayStation Plus subscription to use the video game in online multiplayer mode, in violation of Articles 20, 21, paragraph 1, letters b) and d), and 22 of the Consumer Code; b) the second relating to the alleged imposition of obstacles to the consumer when attempting to withdraw from the distance purchase contract of video games through the PlayStation Store, for possible violation of Articles 24 and 25, letter d), of the Consumer Code.</w:t>
      </w:r>
    </w:p>
    <w:p>
      <w:r>
        <w:t>10. With a subsequent act dated June 5, 2018, the investigative procedure was subjectively extended against the company Sony Interactive Entertainment Network Europe Limited, as SIEE, on May 23, 2018, communicated that Sony Interactive Entertainment Network Europe Limited is responsible for managing the PlayStation Store application, thus highlighting the involvement of this latter company in the commercial practice subject to the proceedings.</w:t>
      </w:r>
    </w:p>
    <w:p>
      <w:r>
        <w:t>11. The professional provided information and submitted defensive memoranda on June 15, 2018, July 11, 2018, and October 3, 2018.</w:t>
      </w:r>
    </w:p>
    <w:p>
      <w:r>
        <w:t>12. On October 4, 2018, the date of conclusion of the investigative phase was communicated to the Party pursuant to Article 16, paragraph 1, of the Regulation.</w:t>
      </w:r>
    </w:p>
    <w:p>
      <w:r>
        <w:t>13. On October 23 and 31, 2018, the defensive memorandum was received, pursuant to Article 16, paragraph 1, of the Regulation on investigative procedures, from SIEE, SIENE, and Sony Italia.</w:t>
      </w:r>
    </w:p>
    <w:p>
      <w:r>
        <w:t>1 See doc. 1 of the investigative file, concerning the report from the owner of a Sony PlayStation 4 console, who complained of having purchased the game Overwatch (Game of the Year Edition) through the PlayStation Store application on the console. At the time of the first access attempt, the reporter would have learned that the game in question can only be used upon entering into a subscription to the paid service called PlayStation Plus. The consumer complained that this information was not provided clearly at the time of the game purchase, thus altering their economic behavior. The consumer also complained that, not wanting to subscribe to the paid service, they reported the matter to PlayStation customer service, requesting to withdraw from the purchase, but the request was not accepted. See also doc. 2, in which another consumer reported having contacted the phone number indicated on the website to exercise the right of withdrawal regarding the purchase of video games through the PlayStation Network and that they were informed in English of the unavailability of assistance in Italian.</w:t>
      </w:r>
    </w:p>
    <w:p>
      <w:r>
        <w:t>2 Official observations were made on March 15 and 21 (doc. 4), April 27 and 30, 2018 (doc. 5 and doc. 6), as well as on September 20, 27, and 28, 2018 (respectively doc. no. 19, doc. no. 22, and doc. no. 23 of the investigative file).</w:t>
      </w:r>
    </w:p>
    <w:p>
      <w:r>
        <w:t>232 BULLETIN NO. 2 OF JANUARY 14, 2019</w:t>
      </w:r>
    </w:p>
    <w:p>
      <w:r>
        <w:t>2) The evidence acquired</w:t>
      </w:r>
    </w:p>
    <w:p>
      <w:r>
        <w:t>a) The video game market in Italy</w:t>
      </w:r>
    </w:p>
    <w:p>
      <w:r>
        <w:t>14. The video game sector in Italy, which in 2017 generated a total turnover of almost one and a half billion euros, with a strong growth trend compared to 20163, includes two major categories of products: a) consoles (such as PlayStation 4) and gaming accessories; b) video game software.</w:t>
      </w:r>
    </w:p>
    <w:p>
      <w:r>
        <w:t>15. The console and accessories segment includes a series of devices, such as PlayStation 4, which can use video games designed for the specific console. This segment represents just under 30% of the total turnover of the video game sector, with a revenue of approximately 333 million euros in 2017. In Italy, over 1 million and 250 thousand consoles were sold in the same year.</w:t>
      </w:r>
    </w:p>
    <w:p>
      <w:r>
        <w:t>16. According to a survey conducted in January 2018 commissioned by the European Interactive Software Federation (ISFE) in collaboration with the AESVI Association of Italian Video Game Publishers and Developers, PlayStation 4 is the most used gaming console in Italy among gamers who use consoles4.</w:t>
      </w:r>
    </w:p>
    <w:p>
      <w:r>
        <w:t>17. The software segment includes video games intended for different gaming platforms such as consoles, PCs, tablets, and smartphones. It is the most relevant market segment, accounting for over 70% of the total turnover of the video game market in 2017 and a total revenue of over one billion euros. Video game software can be divided into two main categories: i) physical software and ii) digital software (which can be downloaded remotely via websites and applications):</w:t>
        <w:br/>
        <w:t>i) physical software is the merchandise category that includes video games for consoles and PCs in packaged format, which are sold through traditional retail channels in the form of DVD discs, CDs, or other physical media. It has a value of approximately 370 million euros in 2017;</w:t>
        <w:br/>
        <w:t>ii) digital software is the merchandise category that includes video games that can be downloaded remotely via websites and applications. This category includes, among others5, the download of video games through dedicated stores of individual consoles (such as PlayStation Store, which can be accessed via PlayStation 4 consoles), digital software for PCs and consoles, as well as apps for smartphones. Digital software is the segment that has experienced the strongest expansion in recent years, generating over 650 million euros in revenue in 2017.</w:t>
      </w:r>
    </w:p>
    <w:p>
      <w:r>
        <w:t>b) The PlayStation 4 console, the PlayStation Store, and the PlayStation Plus subscription</w:t>
      </w:r>
    </w:p>
    <w:p>
      <w:r>
        <w:t>18. Based on the elements acquired during the investigation, it emerged that the PlayStation 4 console, marketed by the Sony group, has been sold to the public since November 2013 in packaging that includes only the console or in various different bundles with one or more video games6. Sony has its own online store dedicated to PlayStation called PlayStation Store, through which it is possible to purchase video games produced by Sony or third parties. The PlayStation Store can be accessed via the PlayStation 4 console, through a smartphone app, as well as through a dedicated website.</w:t>
      </w:r>
    </w:p>
    <w:p>
      <w:r>
        <w:t>3 Market data were taken from the report "Video Games in Italy in 2017 – Data on the Market and Consumers," published on the AESVI (Association of Italian Video Game Publishers and Developers) website at http://www.aesvi.it/cms/view.php?dir_pk=902&amp;cms_pk=2898.</w:t>
      </w:r>
    </w:p>
    <w:p>
      <w:r>
        <w:t>4 See the report "Video Games in Italy in 2017 – Data on the Market and Consumers," cited, p. 23.</w:t>
      </w:r>
    </w:p>
    <w:p>
      <w:r>
        <w:t>5 Prepaid cards, paid gaming apps, as well as subscriptions for online play (such as PlayStation Plus).</w:t>
      </w:r>
    </w:p>
    <w:p>
      <w:r>
        <w:t>6 See doc. 17 of the investigative file, packaging of the PlayStation 4, years 2013, 2014, 2015, 2016, and 2017.</w:t>
      </w:r>
    </w:p>
    <w:p>
      <w:r>
        <w:t>BULLETIN NO. 2 OF JANUARY 14, 2019 233</w:t>
      </w:r>
    </w:p>
    <w:p>
      <w:r>
        <w:t>19. The paid PlayStation Plus subscription provides PlayStation 4 users with some services and features not available with the sole purchase of the console7.</w:t>
      </w:r>
    </w:p>
    <w:p>
      <w:r>
        <w:t>20. In particular, since the marketing of the PlayStation 4 console in the Italian market at the end of November 2013, the PlayStation Plus subscription has become mandatory to participate in online multiplayer mode, that is, in remote matches with other players connected online via the internet. Unlike the previous version PlayStation 3, with which online gaming was free and did not require any type of paid subscription, with the PlayStation 4 console, to play with other users via an internet connection, it is necessary to subscribe to the PlayStation Plus service, the cost of which, as of June 2018, is as follows: 59.99 euros for an annual subscription, 24.99 euros for a three-month subscription, and 7.99 euros for a monthly subscription.</w:t>
      </w:r>
    </w:p>
    <w:p>
      <w:r>
        <w:t>c) The packaging of the PlayStation 4</w:t>
      </w:r>
    </w:p>
    <w:p>
      <w:r>
        <w:t>21. As highlighted above, the PlayStation 4 has been sold to the public since November 2013 in packaging that includes only the console or the console plus one or more video games in a bundle. The packaging of the PlayStation 4 does not provide any indication on the front regarding the necessity of subscribing to a paid subscription to play online multiplayer8 (see fig. 1).</w:t>
      </w:r>
    </w:p>
    <w:p>
      <w:r>
        <w:t>Fig. 1</w:t>
      </w:r>
    </w:p>
    <w:p>
      <w:r>
        <w:t>7 These services include the ability to download demos of new games being released and updates of game software or to store game data online, as well as exclusive offers and discounts and two monthly games that can be used during the subscription period.</w:t>
      </w:r>
    </w:p>
    <w:p>
      <w:r>
        <w:t>8 In some versions of PlayStation 4, there is a small yellow rectangle on the front of the packaging containing the indication PlayStation Plus and the related logo and some phrases inviting potential buyers to subscribe to the service. However, no indication is provided regarding the fact that a paid subscription is necessary to play online multiplayer.</w:t>
      </w:r>
    </w:p>
    <w:p>
      <w:r>
        <w:rPr>
          <w:b/>
        </w:rPr>
        <w:t>[Pages 232–234]</w:t>
      </w:r>
    </w:p>
    <w:p>
      <w:r>
        <w:t>234 BULLETIN NO. 2 OF JANUARY 14, 2019</w:t>
        <w:br/>
        <w:t>22. On the back of the packaging, on the right side along with numerous other informational claims, there is a yellow rectangle regarding the PlayStation Plus service. Inside the rectangle, in five different languages (generally English, Dutch, German, French, and Italian), in very small print, various indications about the features of the service are provided. For example, the 2013 packaging presents the following indication: “Join PlayStation Plus to access an instant collection of games, engaging multiplayer experiences, and much more.” There is then an asterisk next to the term PlayStation Plus that refers to a further separate indication which, in even smaller and harder-to-read print (still in five different languages), states the following information: “Paid subscription fee,” without, however, clearly indicating that in the absence of a subscription, it is not possible to play in online multiplayer mode9.</w:t>
        <w:br/>
        <w:t>23. The indication of the necessity to subscribe to a paid subscription in order to play online multiplayer is provided to potential buyers only at the bottom of the packaging, along with numerous other legal warnings, also in this case with minimum-sized and hard-to-read print. The information provided is as follows: “To access online sessions of PlayStation 4 with multiple players, a paid subscription to PlayStation Plus is required. […]” (see fig. 2 the circled part). This information, however, according to what was indicated by the same professional10 and verified in the records of the proceedings, has only been included on the back of the PlayStation 4 product packaging since 2015.</w:t>
        <w:br/>
        <w:t>9 Furthermore, in the packaging of the PlayStation stand-alone package 2016, on the back with clearly visible characters next to “PlayStation 4,” the following indication is provided: “the best-selling console in the world,” followed shortly below by the claim: “From facing the best players online to defeating friends in your living room, the best high-definition gaming experiences are only on PS4.” This claim is not accompanied by any specification regarding the necessity to subscribe to play online.</w:t>
        <w:br/>
        <w:t>10 See doc. 15 of the investigation file, memorandum from Sony Interactive Entertainment Europe Limited dated June 15, 2018, attachment 1, p. 1.</w:t>
      </w:r>
    </w:p>
    <w:p>
      <w:r>
        <w:t>BULLETIN NO. 2 OF JANUARY 14, 2019 235</w:t>
        <w:br/>
        <w:t>Fig. 2</w:t>
        <w:br/>
        <w:t>d) The purchase of video games remotely via PlayStation Store</w:t>
        <w:br/>
        <w:t>24. Based on the elements acquired during the investigation and the official observations concerning the procedure for purchasing video games through the PlayStation Store11, it has emerged that the online store PlayStation Store, which can be accessed via the console, the website, and the dedicated smartphone App, does not provide sufficiently evident and clear information regarding the necessity of the paid subscription PlayStation Plus to play in online multiplayer mode.</w:t>
        <w:br/>
        <w:t>PlayStation Store via the PlayStation 4 console</w:t>
        <w:br/>
        <w:t>25. In the PlayStation Store, accessed via the PlayStation 4 console, the first screen presenting and describing the video games also features a button labeled “Add to Cart,” through which it is possible to complete the purchase of the video games. This screen does not contain any indication regarding the necessity of having a PlayStation Plus subscription to participate in online multiplayer matches. The absence of such an indication has been found both for video games that can be alternatively played in local mode and in online multiplayer mode, as well as for video games that can only be played in online multiplayer mode and thus necessarily require the presence of the PlayStation Plus subscription.</w:t>
        <w:br/>
        <w:t>26. However, at the bottom of the screen, there is a stylized icon of the PlayStation Plus service followed by the indication “2-12 players online.” In the case of some video games12, the presence of an additional icon bearing the PlayStation Plus logo followed by the indication “Start playing online” has been found on the first page (see fig. 3).</w:t>
        <w:br/>
        <w:t>Fig. 3</w:t>
        <w:br/>
        <w:t>27. The information regarding the necessity of obtaining a paid subscription to participate in online multiplayer matches is provided to potential buyers, in the majority of the analyzed video games, only potentially through various steps, which require activating the “Details” link located at the bottom of the page, that is, a link that is not necessary to use for the purpose of purchasing the product. Activating the link opens a window that contains the description of the features of the video game. On the second description page, along with numerous other indications, the following warning is provided: “Online players […] – To access the online multiplayer sessions of the full game, a subscription to PlayStation Plus is required.” Moreover, it has been found that for some of these video games, the information regarding the necessity of the PlayStation Plus subscription for online multiplayer matches is not provided in any way13, not even among the indications that are activated via the “Details” link.</w:t>
        <w:br/>
        <w:t>28. In the event that the user selects the “Add to Cart” button from the first contact page, thus proceeding with the purchase of the video game, no further information is provided regarding the necessity of obtaining a paid subscription to use online multiplayer mode.</w:t>
        <w:br/>
        <w:t>PlayStation Store via the website and Smartphone App</w:t>
        <w:br/>
        <w:t xml:space="preserve">29. The informational modalities of the PlayStation Store accessed via the website and the Smartphone App are very similar to those of the console. With reference to video games that can be played both in local mode and in online multiplayer mode, it has been noted that the information regarding the necessity of obtaining a paid subscription to participate in online multiplayer matches is provided only in a very indirect manner through various steps, which require activating the “Details” link located at the bottom of the page, that is, a link that is not necessary to use for the purpose of purchasing the product. </w:t>
        <w:br/>
        <w:t>12 Video games Overwatch, FIFA 18, and Minecraft, see doc. 15, attachment 3 (PlayStation Store Purchase flow Italian Store), cited.</w:t>
        <w:br/>
        <w:t>13 See doc. 15, attachment 3, cited, video games Call of Duty: Infinite Warfare and Destiny 2.</w:t>
      </w:r>
    </w:p>
    <w:p>
      <w:r>
        <w:rPr>
          <w:b/>
        </w:rPr>
        <w:t>[Pages 235–237]</w:t>
      </w:r>
    </w:p>
    <w:p>
      <w:r>
        <w:t>BULLETIN NO. 2 OF JANUARY 14, 2019 237</w:t>
      </w:r>
    </w:p>
    <w:p>
      <w:r>
        <w:t>online multiplayer games is not provided to potential buyers on the first contact page, where the "Add to Cart" button is located, through which the purchase can be completed. This information is, instead, made available on the website only on the subsequent pages describing the features of the video game, or in the App by activating the "Show Details" link, whose consultation is, however, merely optional. Thus, it is possible for the consumer to select the "Add to Cart" button on the first page of the site and proceed with the purchase without having obtained the information regarding the necessity of a subscription to play online multiplayer (see fig. 4, screenshots of the PlayStation Store App related to the video game Minecraft14). Moreover, even in this case, it has been found that for some video games, such information is not provided in any way15.</w:t>
      </w:r>
    </w:p>
    <w:p>
      <w:r>
        <w:t>30. Even in the case of video games that can only be played in online multiplayer mode, for which a PlayStation Plus subscription is necessarily required, the information regarding the necessity of obtaining a paid subscription is not provided on the first contact page, but only on the second page, both of the website and the application16.</w:t>
      </w:r>
    </w:p>
    <w:p>
      <w:r>
        <w:t>Fig. 4</w:t>
      </w:r>
    </w:p>
    <w:p>
      <w:r>
        <w:t>31. With reference to consumer reports regarding the withdrawal from the purchase of distance video games, the elements acquired in the proceedings highlight how the professional indicates the limitations related to withdrawal, with reference to the provision of digital content once its execution has begun, both during the purchase process of the video games17 before it is concluded, and through the online guide present in the Store18. Finally, regarding the telephone assistance service for Italian consumers, it has been confirmed that it is provided in Italian.</w:t>
      </w:r>
    </w:p>
    <w:p>
      <w:r>
        <w:t>3) The professional's defensive arguments</w:t>
      </w:r>
    </w:p>
    <w:p>
      <w:r>
        <w:t>32. In memoranda received on June 15 and October 3, 2018, as well as with the closing defensive memorandum of the proceedings received on October 23, 2018, the professional presented, in summary, the following defensive framework.</w:t>
      </w:r>
    </w:p>
    <w:p>
      <w:r>
        <w:t>a) Inadequacy of the information on the PlayStation 4 packaging</w:t>
      </w:r>
    </w:p>
    <w:p>
      <w:r>
        <w:t>33. Firstly, according to the professional, the information provided regarding the PlayStation Plus subscription and online multiplayer mode on the PlayStation 4 packaging "is clear and immediately identifiable by a reasonably attentive consumer exercising reasonable diligence to understand what they are buying." "Nowhere on the packaging does it indicate that online multiplayer modes are free, or included with the purchase of PS4. The sentence on the back of the packaging clearly informs the consumer that to play online, it is necessary to have PS Plus. Based on this, in our opinion, an attentive consumer purchasing a PS4 cannot be misled"19.</w:t>
      </w:r>
    </w:p>
    <w:p>
      <w:r>
        <w:t>34. According to the professional, an attentive consumer, even if they have not conducted prior research on the product or do not have experience or knowledge regarding gaming consoles, would understand that the multiplayer gaming mode with PlayStation 4 requires PlayStation Plus, thanks to the indications on the yellow box on the back of the packaging containing the PlayStation Plus indication and its logo, as well as, starting from 2015, thanks to the indication on the back of the packaging as per fig. 2.</w:t>
      </w:r>
    </w:p>
    <w:p>
      <w:r>
        <w:t>35. Furthermore, the professional states, "In the vast majority of cases, consumers who purchase a PS4 base their purchasing decision on information received from a number of channels and not solely from the information on the packaging." "This is particularly true in the case of the average PS4 consumer who is inclined to research the PS4 and other similar competing products before making a purchase"20. Based on these considerations, Sony believes that in the majority of cases, consumers would have decided to purchase a PS4 before having seen the packaging and, therefore, the packaging does not mislead the consumer at the time of purchase.</w:t>
      </w:r>
    </w:p>
    <w:p>
      <w:r>
        <w:t>36. Secondly, Sony emphasizes that the online multiplayer gaming mode is not an essential element of the PlayStation 4 console and, therefore, the prominence currently given to the information is adequate for the purpose. In this regard, Sony has stated that "To play with PS4, it is not necessary to have PlayStation Plus. PlayStation Plus is only necessary to play online. Playing online is an additional and optional service that, in our opinion, enriches the PS4 player's experience but is not an essential element for playing on PS4. Consumers have a wide range of games available on PS4 without needing to purchase PlayStation Plus or, in fact, without needing an internet connection"21.</w:t>
      </w:r>
    </w:p>
    <w:p>
      <w:r>
        <w:t>37. Thirdly, Sony emphasizes that information about PlayStation 4 and PlayStation Plus is conveyed to consumers through a variety of channels beyond the product packaging, such as its sales network.</w:t>
      </w:r>
    </w:p>
    <w:p>
      <w:r>
        <w:t>38. Furthermore, the professional highlights the following additional elements. Firstly, paid online multiplayer would be an industry standard practice, "so the average PS4 consumer would be aware that the online multiplayer mode requires the purchase of a subscription service. The information on the back of the packaging reinforces this concept to the consumer"22.</w:t>
      </w:r>
    </w:p>
    <w:p>
      <w:r>
        <w:t>39. Secondly, according to Sony, the average consumer purchasing PlayStation 4 would be technically savvy: "our perception is that the average consumer purchasing a PS4 is technically savvy and is not making an impulse purchase. [...] the majority of PS4 buyers research online to compare the various gaming systems available [...]. This research extends to how to access the online multiplayer mode and compare the costs of such access among the various consoles on the market." According to Sony, therefore, "it is very unlikely that consumers base their decision to purchase or not purchase the PS4 solely on the information provided on the PS4 packaging"23.</w:t>
      </w:r>
    </w:p>
    <w:p>
      <w:r>
        <w:t>40. Finally, Sony emphasizes that it receives a low number of complaints on the matter; complaints that, in any case, would not have been recorded by their systems24.</w:t>
      </w:r>
    </w:p>
    <w:p>
      <w:r>
        <w:t>41. However, Sony, with the memorandum received on October 23, 2018, at the closure of the investigative phase, expressed its willingness "to modify the packaging to better highlight the fact that PS Plus is necessary for the online multiplayer mode."</w:t>
      </w:r>
    </w:p>
    <w:p>
      <w:r>
        <w:t>b) Inadequacy of the information on PlayStation Store</w:t>
      </w:r>
    </w:p>
    <w:p>
      <w:r>
        <w:t>42. With reference to the circumstance highlighted in the communication of the conclusion of the investigative phase on October 4, 201825, that on the information pages of some video games produced by third parties for sale on the PlayStation Store there is no information regarding the fact that PlayStation Plus is necessary to access the online multiplayer gaming mode, Sony acknowledges that this was an error, but it would be attributable to the game publisher, who did not forward the correct information to the PlayStation Store26.</w:t>
      </w:r>
    </w:p>
    <w:p>
      <w:r>
        <w:t>43. In any case, Sony believes that the information provided through the PlayStation Store is sufficient to convey the information that to access the online multiplayer mode, a PlayStation Plus subscription is necessary. In the PlayStation Store accessed through the PlayStation 4 console, the first screen on the video game description page contains the PlayStation Plus icon followed by the indication "2-12 players online." According to Sony, "this clarifies to consumers that to play in online multiplayer mode, it is necessary to have PlayStation Plus. We are confident that our consumers are familiar with the icon and know its meaning. However, the product description reiterates the fact that to play in online multiplayer mode, it is necessary to have PlayStation Plus"27.</w:t>
      </w:r>
    </w:p>
    <w:p>
      <w:r>
        <w:t>44. Regarding the necessity for the consumer to activate a link in order to access the description of the video game and obtain the information on the necessity of PlayStation Plus for the...</w:t>
      </w:r>
    </w:p>
    <w:p>
      <w:r>
        <w:t>22 See doc. n. 29 of the investigative file, cited, p. 4.</w:t>
        <w:br/>
        <w:t>23 See doc. n. 29 of the investigative file, cited, p. 4.</w:t>
        <w:br/>
        <w:t>24 See doc. n. 29 of the investigative file, cited, p. 4.</w:t>
        <w:br/>
        <w:t>25 See doc. n. 25 of the investigative file.</w:t>
        <w:br/>
        <w:t>26 See doc. n. 29 of the investigative file, cited, p. 5.</w:t>
        <w:br/>
        <w:t>27 See doc. n. 29 of the investigative file, cited, p. 5.</w:t>
      </w:r>
    </w:p>
    <w:p>
      <w:r>
        <w:rPr>
          <w:b/>
        </w:rPr>
        <w:t>[Pages 238–240]</w:t>
      </w:r>
    </w:p>
    <w:p>
      <w:r>
        <w:t>240 BULLETIN NO. 2 OF JANUARY 14, 2019</w:t>
      </w:r>
    </w:p>
    <w:p>
      <w:r>
        <w:t>online multiplayer mode, Sony reiterated that “a careful consumer would want to have as much information as possible about the product they are about to purchase and would click the prominently displayed button in the middle of the page that shows the product description”28.</w:t>
      </w:r>
    </w:p>
    <w:p>
      <w:r>
        <w:t>45. Sony observes that the space available to include all the information about the video game is limited, particularly on the mobile platform.</w:t>
      </w:r>
    </w:p>
    <w:p>
      <w:r>
        <w:t>46. Even in this case, however, Sony has expressed its willingness to discuss possible modifications to the PlayStation Store regarding the information provided concerning PlayStation Plus.</w:t>
      </w:r>
    </w:p>
    <w:p>
      <w:r>
        <w:t>c) Right of withdrawal</w:t>
      </w:r>
    </w:p>
    <w:p>
      <w:r>
        <w:t>47. As a preliminary matter, Sony reiterates that the cancellation policy of the PlayStation Store (applied by the customer support team) is designed to ensure that the Group's activities comply with the withdrawal regulations arising from the Consumer Rights Directive.</w:t>
      </w:r>
    </w:p>
    <w:p>
      <w:r>
        <w:t>48. Sony also reiterates that it has an Italian customer support team that applies the cancellation policy of the PlayStation Store to all refund requests29.</w:t>
      </w:r>
    </w:p>
    <w:p>
      <w:r>
        <w:t>49. During the purchase procedure of video games, customers who request immediate access to the content of the video game accept that their 14-day withdrawal period ends if they start downloading or streaming the content. This warning is also included in the cancellation policy of the PlayStation Store.</w:t>
      </w:r>
    </w:p>
    <w:p>
      <w:r>
        <w:t>50. Regarding the report concerning the alleged lack of an Italian support service for Italian customers regarding the right of withdrawal, Sony reiterated that the Italian customer support team provides support and assistance in Italian30.</w:t>
      </w:r>
    </w:p>
    <w:p>
      <w:r>
        <w:t>IV. OPINION OF THE AUTHORITY FOR GUARANTEES IN COMMUNICATIONS</w:t>
      </w:r>
    </w:p>
    <w:p>
      <w:r>
        <w:t>51. Since the commercial practice subject to this provision has also been disseminated through the internet, on October 25, 2018, an opinion was requested from the Authority for Guarantees in Communications, pursuant to Article 27, paragraph 6, of the Consumer Code.</w:t>
      </w:r>
    </w:p>
    <w:p>
      <w:r>
        <w:t>52. In an opinion received on November 27, 2018, the aforementioned Authority considered that, with reference to the specific case, the consumer, induced to directly consult the website made available by the Sony Group, the dedicated store PlayStation Store, and not adequately informed about the need to obtain a paid subscription to play in online multiplayer mode with the video games sold on the site itself, could proceed to purchase the video game of interest without being able to fully enjoy it unless they obtain a paid subscription, thereby concretely developing the full promotional potential of online communication. The Authority for Guarantees in Communications therefore expressed its opinion that the internet is a suitable tool to significantly influence the realization of the commercial practice subject to the proceedings, considering that this medium is a global communication network capable of quickly offering the user a wide range of potential information likely to influence their behavior.</w:t>
      </w:r>
    </w:p>
    <w:p>
      <w:r>
        <w:t>28 Cf. doc. n. 29 of the investigation file, cited, p. 5.</w:t>
      </w:r>
    </w:p>
    <w:p>
      <w:r>
        <w:t>29 Cancellation policy reported on the following internet page: www.playstation.com/store-cancellation-policy.</w:t>
      </w:r>
    </w:p>
    <w:p>
      <w:r>
        <w:t>30 Cf. doc. n. 15 of the investigation file, cited, annex 1, p. 2.</w:t>
      </w:r>
    </w:p>
    <w:p>
      <w:r>
        <w:t>BULLETIN NO. 2 OF JANUARY 14, 2019 241</w:t>
      </w:r>
    </w:p>
    <w:p>
      <w:r>
        <w:t>V. CONCLUDING ASSESSMENTS</w:t>
      </w:r>
    </w:p>
    <w:p>
      <w:r>
        <w:t>53. This provision concerns the conduct carried out by the Sony Group regarding the lack of information provided on the packaging of the PlayStation 4 product, as well as regarding the lack and/or omission of information provided to consumers during the purchase process of video games through the PlayStation Store, concerning a relevant element of the product characteristics, relating to the need to subscribe to a paid subscription to play remotely in online multiplayer mode.</w:t>
      </w:r>
    </w:p>
    <w:p>
      <w:r>
        <w:t>a) Premise</w:t>
      </w:r>
    </w:p>
    <w:p>
      <w:r>
        <w:t>54. With reference to the contested conduct, both SIEE, SIENE, and Sony Italia must be considered responsible. It should be noted that SIEE is the exclusive supplier of PlayStation consoles and related peripherals for Europe and is also responsible for the packaging of PlayStation 4 consoles. SIENE is a wholly-owned subsidiary of SIEE that manages the PlayStation Network and the online PlayStation Store in the SIEE territory, while Sony Italia, a wholly-owned subsidiary of SIEE, is the exclusive supplier for the resale of PlayStation consoles and related peripherals and games to retailers in Italy.</w:t>
      </w:r>
    </w:p>
    <w:p>
      <w:r>
        <w:t>55. As a preliminary matter, the Authority observes that the argument of the professional that the average consumer purchasing a PlayStation 4 would be technically savvy and possess a particularly high level of industry knowledge, such that the information disseminated would not be lacking, is not shareable.</w:t>
      </w:r>
    </w:p>
    <w:p>
      <w:r>
        <w:t>56. On this point, the jurisprudence has noted that the alleged prudence of the target consumers does not exclude the incorrectness of the message, since the established jurisprudential orientation relates protection to the generality of consumers endowed with average prudence. The reference to the average consumer derived from community jurisprudence does not exclude that protection must also be ensured to less savvy or not particularly vigilant consumers31.</w:t>
      </w:r>
    </w:p>
    <w:p>
      <w:r>
        <w:t>57. Furthermore, the fact that the particular competence of users may have led them to a more careful and detailed consultation of the information otherwise provided is irrelevant, as this is a merely hypothetical argument that contradicts the established principle that the consumer must be placed in a position to know the essential elements from the first contact32.</w:t>
      </w:r>
    </w:p>
    <w:p>
      <w:r>
        <w:t>58. It should also be noted that gaming consoles and video games are not purchased only by consumers aware of the gaming requirements of the PlayStation 4 console and, therefore, the need to have a PlayStation Plus subscription to access online multiplayer gaming mode, but also by individuals who purchase the console or approach the world of video games for the first time, as well as by consumers who are completely unaware of the gaming requirements, or who purchase the console or video games as gifts for others. Therefore, it is necessary that even these categories of consumers are adequately informed, from the first contact, about the characteristics and costs of the PlayStation 4 console and about the necessity of subscribing to a paid subscription to enjoy the online multiplayer gaming mode.</w:t>
      </w:r>
    </w:p>
    <w:p>
      <w:r>
        <w:t>59. Similarly, the arguments of the professional regarding the sufficiency of the information provided about online gaming, as a non-essential element of the console, do not appear to be shareable. Sony has argued that the online multiplayer gaming mode is not an essential element of the PlayStation 4 console and, therefore, the prominence given to the information that is relevant here is suitable for the purpose.</w:t>
      </w:r>
    </w:p>
    <w:p>
      <w:r>
        <w:t>60. On this point, the Authority observes that the aforementioned lack of information appears relevant in light of the following considerations. Online gaming is one of the most widespread and rapidly developing forms of gaming. Already in 2008, according to the report Videogamers in Europe33, 55% of Italian gamers had experienced some form of online gaming. According to the ISFE report of November 201234, 82% of Italian gamers played online, with a significant share of multiplayer players. In the current year, there is a growing spread, also in Italy, following the success achieved in Asian countries, of e-sports tournaments, which is a mode of competitive gaming and organized tournaments on different genres of video games played online35. Moreover, the trend in the video game sector is towards online multiplayer, as evidenced by the tremendous success achieved in the last year by an online multiplayer video game like Fortnite, as well as by the fact that some next-generation video games have abandoned single-player mode to focus on online multiplayer36.</w:t>
      </w:r>
    </w:p>
    <w:p>
      <w:r>
        <w:t>61. Therefore, considering the technological development in the sector, the increasing spread of PCs, smartphones, and tablets, through which it is possible to play online very easily, as well as considering the possibility offered by video games to socialize with other people and interact remotely with friends and other players, even in organized tournaments, it seems entirely reasonable to hypothesize that an average consumer purchasing a next-generation console like the PlayStation 4 might expect that online gaming is included among the characteristics of the purchased product.</w:t>
      </w:r>
    </w:p>
    <w:p>
      <w:r>
        <w:t>62. Furthermore, it should be noted that with the introduction of the PlayStation 4, Sony decided on a change in commercial strategy specifically regarding online gaming. With the previous version of the console, the PlayStation 3, online gaming was free and did not require any paid subscription. It is, therefore, entirely plausible to hypothesize that the share of new PlayStation 4 buyers, who were already PlayStation 3 owners, were not at all aware, at the time of purchase, of the need to pay for a subscription for online gaming.</w:t>
      </w:r>
    </w:p>
    <w:p>
      <w:r>
        <w:t>33 Video Gamers in Europe – 2008, prepared for the Interactive Software Federation of Europe by Nielsen Games, report published on the website of the ISFE Interactive Software Federation of Europe at www.isfe.eu. (www.isfe.eu/sites/isfe.eu/files/isfe_consumer_research_2008_report_final.pdf).</w:t>
      </w:r>
    </w:p>
    <w:p>
      <w:r>
        <w:t>34 Video Gamers in Europe: consumer study, Italy November 2012. Report published on the website of the ISFE Interactive Software Federation of Europe at www.isfe.eu (www.isfe.eu/sites/isfe.eu/files/attachments/italy_-_isfe_consumer_study.pdf).</w:t>
      </w:r>
    </w:p>
    <w:p>
      <w:r>
        <w:t>35 First report on Esports in Italy. Report published on the website of AESVI www.aesvi.it at www.aesvi.it/cms/view.php?dir_pk=902&amp;cms_pk=2919.</w:t>
      </w:r>
    </w:p>
    <w:p>
      <w:r>
        <w:t>36 See, for example, the case of the video game Call of Duty: Black Ops.</w:t>
      </w:r>
    </w:p>
    <w:p>
      <w:r>
        <w:rPr>
          <w:b/>
        </w:rPr>
        <w:t>[Pages 241–243]</w:t>
      </w:r>
    </w:p>
    <w:p>
      <w:r>
        <w:t>BULLETIN NO. 2 OF JANUARY 14, 2019 243</w:t>
      </w:r>
    </w:p>
    <w:p>
      <w:r>
        <w:t>b) The packaging of the PlayStation 4</w:t>
      </w:r>
    </w:p>
    <w:p>
      <w:r>
        <w:t>63. From the evidence in the proceedings, it appears that Sony has marketed in Italy, starting from November 2013, the PlayStation 4 gaming console through packaging that lacks information regarding the necessity of subscribing to the paid PlayStation Plus membership in order to play online in multiplayer mode.</w:t>
      </w:r>
    </w:p>
    <w:p>
      <w:r>
        <w:t>64. As highlighted in paragraphs 21-23 of this provision, on the back of the packaging, on the right side along with numerous other pieces of information, there is a yellow rectangle concerning the PlayStation Plus service. Inside the rectangle, in five different languages, in very small print, various indications regarding the characteristics of the service are provided. For example, on the 2013 packaging, the following indication is stated: “Join PlayStation Plus to access an instant collection of games, engaging multiplayer experiences, and much more.” There is then an asterisk next to the term PlayStation Plus that refers to a further separate indication which, in even smaller and harder-to-read print and still in five different languages, states “Paid subscription fee.” Only on the PlayStation 4 packages sold starting from 2015 is the following indication included: “To access online sessions of PlayStation 4 with multiple players, a paid subscription to PlayStation Plus is required. […]”. This indication is positioned at the bottom of the packaging among numerous other legal warnings in a font of minimal size and difficult to read.</w:t>
      </w:r>
    </w:p>
    <w:p>
      <w:r>
        <w:t>65. The information described above, due to its size, graphic characteristics, and placement within the product packaging, is not clearly and immediately perceivable by the consumer and, therefore, is not suitable to provide potential buyers with clear and complete relevant information about the limitations on the use of the product for online gaming. It should be noted, in fact, that extremely small and hard-to-read fonts are used for this information, which do not have adequate graphic prominence relative to the size of the packaging. Furthermore, they are located on the back of the box, inserted in a marginal context, alongside a plurality of other pieces of information that receive much greater prominence and larger spaces.</w:t>
      </w:r>
    </w:p>
    <w:p>
      <w:r>
        <w:t>66. The information provided in the yellow rectangle regarding the PlayStation Plus service also appears ambiguous in its content, as it does not highlight to potential buyers that it is mandatory to subscribe to PlayStation Plus in order to use the console in online multiplayer mode. Additionally, this information is referenced unclearly by the placement of an asterisk on the main claim of the box (“Join PlayStation Plus to access an instant collection of games, engaging multiplayer experiences, and much more”), which refers to a further separate indication that, in even smaller and harder-to-read print, states “Paid subscription fee.”</w:t>
      </w:r>
    </w:p>
    <w:p>
      <w:r>
        <w:t>67. On this aspect, the jurisprudence has reiterated that “the placement of an asterisk, which refers to statements presented in excessively small print compared to the main claim, is insufficient to make the presence of additional elements concretely perceivable to the recipients of the message, as this method does not meet the standards of clarity, completeness, and perceivability of the relevant elements of the offer, which are essential for an informed choice, especially when considering the overall graphic and textual representation of the messages, which makes certain information presented with poor graphic prominence difficult to perceive against the graphic emphasis of other elements.”</w:t>
      </w:r>
    </w:p>
    <w:p>
      <w:r>
        <w:t>68. Furthermore, the indication present on PlayStation 4 packages starting from 2015, “To access online sessions of PlayStation 4 with multiple players, a paid subscription to PlayStation Plus is required,” does not appear sufficient to fulfill the informational obligations imposed on the professional, both due to its placement at the bottom of the back of the packaging among numerous other legal warnings and without any highlighting, and due to the minimal size and difficult-to-read font used.</w:t>
      </w:r>
    </w:p>
    <w:p>
      <w:r>
        <w:t>69. The jurisprudence has repeatedly recognized the misleading and deceptive nature of advertising messages that do not provide complete information about the actual characteristics of the service offered, “even when reported in the same context, but with graphic characters of smaller size compared to those used for the main claim and positioned at the bottom of the page, thus generating in the consumer the belief that they were negligible elements.”</w:t>
      </w:r>
    </w:p>
    <w:p>
      <w:r>
        <w:t>70. The lack of information identified is likely to mislead the potential buyer, both regarding the characteristics of the console and the actual cost that must be incurred in order to fully utilize its functionalities. In order to use all the functions of the console, in addition to the cost of the console itself and the purchase cost of individual video games, the cost of the subscription to the PlayStation Plus service must also be added, a circumstance of which the potential buyer is not clearly informed prior to purchase. It should be noted, moreover, that considering the average lifespan of a console, which is four to five years, and the annual cost of the subscription to the PlayStation Plus service, the total final cost of the subscription to this service, for users interested in online gaming, is approximately equal to the initial cost of the console itself.</w:t>
      </w:r>
    </w:p>
    <w:p>
      <w:r>
        <w:t>c) The purchase of video games remotely via PlayStation Store</w:t>
      </w:r>
    </w:p>
    <w:p>
      <w:r>
        <w:t>71. From the evidence in the proceedings, it appears that Sony provided, during the remote purchase process of such video games, inadequate and/or omitted information regarding a relevant element of their characteristics, concerning the necessity of subscribing to the paid PlayStation Plus membership in order to play online in multiplayer mode.</w:t>
      </w:r>
    </w:p>
    <w:p>
      <w:r>
        <w:t>72. As highlighted in paragraphs 25-29 of this provision, with reference to video games that can be played both in local mode and in online multiplayer mode, it has been noted that, in the majority of the games examined, the information regarding the necessity of obtaining a paid subscription to participate in online multiplayer matches is not provided to potential buyers on the first contact page where the “Add to Cart” button is located, through which the purchase can be completed. Thus, the consumer can select the “Add to Cart” button and proceed with the purchase without having obtained this information (see fig. 4, screenshots of the PlayStation Store App related to the purchase of the video game Minecraft). The information is instead provided only on subsequent pages, for optional consultation, related to the description of the characteristics of the video game, or by activating the link “Details” or “Show details,” thus contradicting the transparency obligations imposed on the professional.</w:t>
      </w:r>
    </w:p>
    <w:p>
      <w:r>
        <w:t>73. On this point, the jurisprudence has clarified that “the burden of searching for relevant information through navigation via the appropriate links cannot be placed on the consumer, also considering that the notion of the average consumer to whom an unfair commercial practice is directed identifies a type of consumer who is neither fully informed and prudent nor completely uninformed and unprepared, and therefore cannot coincide with a type of consumer who has particular familiarity and frequentation with websites, which allows them to navigate, with prudent familiarity and assured practice, between links and references from one section of the site to another.”</w:t>
      </w:r>
    </w:p>
    <w:p>
      <w:r>
        <w:t>74. In this regard, it should be noted that the indication regarding the stylized icon of the PlayStation Plus service followed by the phrase “2-12 players online,” placed at the bottom of the video game presentation page in the PlayStation Store accessed via the console (see fig. 3), does not appear suitable to inform potential buyers about the necessity of subscribing to play online, as the claim “2-12 players online” could reasonably be decoded as the actual possibility of playing online without incurring additional costs.</w:t>
      </w:r>
    </w:p>
    <w:p>
      <w:r>
        <w:t>75. In the event that the user selects the “Add to Cart” button from the first contact page, thus proceeding with the purchase of the video game, no further information is provided during the purchase process regarding the necessity of obtaining a paid subscription to use the online multiplayer mode, except by activating a specific link regarding the characteristics of the video game.</w:t>
      </w:r>
    </w:p>
    <w:p>
      <w:r>
        <w:t>76. Moreover, it has been found that for some video games, this information has not been provided in any way.</w:t>
      </w:r>
    </w:p>
    <w:p>
      <w:r>
        <w:t>77. The information regarding the necessity of obtaining a paid subscription is not provided by Sony on the first contact page even in the case of video games that can only be played in online multiplayer mode, for which, therefore, the PlayStation Plus subscription is mandatory. The information is provided on the second page of the dedicated website and App, or by activating the link “Description.” Even in this case, therefore, the consultation of the relevant information regarding the necessity of the paid subscription remains merely optional.</w:t>
      </w:r>
    </w:p>
    <w:p>
      <w:r>
        <w:t>78. This lack of information is further aggravated by the circumstance that, once a video game has been purchased and downloaded remotely via the PlayStation Store, it is no longer possible to exercise the right of withdrawal, due to the exception raised by the professional under Article 59, paragraph 1, letter o), of the Consumer Code. It is therefore essential that consumers are clearly informed about the characteristics of the video games before they proceed with their purchase, as the inability to access an online multiplayer platform, in the event that the user does not wish to subscribe to PlayStation Plus, renders the exclusively online multiplayer video games effectively unusable, compromising the economic choices of consumers.</w:t>
      </w:r>
    </w:p>
    <w:p>
      <w:r>
        <w:rPr>
          <w:b/>
        </w:rPr>
        <w:t>[Pages 244–246]</w:t>
      </w:r>
    </w:p>
    <w:p>
      <w:r>
        <w:t>246 BULLETIN NO. 2 OF JANUARY 14, 2019</w:t>
      </w:r>
    </w:p>
    <w:p>
      <w:r>
        <w:t>Conclusion</w:t>
      </w:r>
    </w:p>
    <w:p>
      <w:r>
        <w:t>79. In light of the above, the conduct carried out by Sony, as it is likely to mislead consumers, constitutes a violation of Articles 21, paragraph 1, letters b) and d), and 22 of the Consumer Code, with reference to the lack of information provided on the packaging of the PlayStation 4 product, as well as with reference to the lack and/or omission of information provided to consumers during the purchase process of video games through the PlayStation Store, regarding a relevant element of the product characteristics, concerning the necessity of subscribing to a paid subscription in order to use the console and video games in online multiplayer mode.</w:t>
      </w:r>
    </w:p>
    <w:p>
      <w:r>
        <w:t>VI. QUANTIFICATION OF THE SANCTION</w:t>
      </w:r>
    </w:p>
    <w:p>
      <w:r>
        <w:t>80.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81. That said,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82. With regard to the severity of the violation, it is noted, in the case at hand, that SIEE, SIENE, and Sony Italia are part of a group that is one of the main operators worldwide in the video game sector. The total revenue, as of March 31, 2017, of SIEE was €4,898,000,000, of SIENE was €2,280,000,000, and of Sony Italia was approximately €247,000,000.</w:t>
      </w:r>
    </w:p>
    <w:p>
      <w:r>
        <w:t>83. The case at hand is characterized by a high offensive potential as it affects a relevant element of consumer choice, concerning the necessity of subscribing to a subscription of which they were not informed. Account is also taken of the significant penetration of the commercial practice, as it involved a very large number of consumers44 throughout the national territory, as it was implemented, on the one hand, with the PlayStation 4 console, through electronic large distribution and specialized video game stores, and, with reference to the video games purchased on the PlayStation Store, also via the internet and through the tools made available by the Sony Group for the console and smartphones, and is therefore suitable to reach all consumers located in Italian territory.</w:t>
      </w:r>
    </w:p>
    <w:p>
      <w:r>
        <w:t>84. Regarding the duration of the violation, from the available evidence on record, it appears that the unfair practice has been carried out for a long period of time, and, in particular, since November 2013, the date of the launch of the PlayStation 4 in Italy, and is still ongoing.</w:t>
      </w:r>
    </w:p>
    <w:p>
      <w:r>
        <w:t>85. Based on these elements, it is deemed appropriate to determine the amount of the administrative pecuniary sanction applicable jointly to the companies Sony Interactive Entertainment Europe Limited, Sony Interactive Entertainment Network Europe Limited, and Sony Interactive Entertainment Italia S.p.A. in the amount of €2,000,000 (two million euros).</w:t>
      </w:r>
    </w:p>
    <w:p>
      <w:r>
        <w:t>CONSIDERING, therefore, taking into account the opinion of the Authority for Communications Guarantees, based on the aforementioned considerations, that the above-described commercial practice is unfair pursuant to Articles 21, paragraph 1, letters b) and d), and 22 of the Consumer Code, as it is likely to appreciably distort the economic behavior of the consumer in relation to the lack and/or omission of information regarding a relevant element of the product characteristics, concerning the necessity of subscribing to a paid subscription in order to use the PlayStation 4 console and the video games purchased remotely through the PlayStation Store;</w:t>
      </w:r>
    </w:p>
    <w:p>
      <w:r>
        <w:t>RESOLVES</w:t>
      </w:r>
    </w:p>
    <w:p>
      <w:r>
        <w:t>a) that the commercial practice described in point II of this provision, carried out by the companies Sony Interactive Entertainment Europe Limited, Sony Interactive Entertainment Network Europe Limited, and Sony Interactive Entertainment Italia S.p.A. constitutes, for the reasons and within the limits set forth in the motivation, an unfair commercial practice pursuant to Articles 21, paragraph 1, letters b) and d), and 22 of the Consumer Code, and prohibits its dissemination or continuation;</w:t>
      </w:r>
    </w:p>
    <w:p>
      <w:r>
        <w:t>b) to impose jointly on the companies Sony Interactive Entertainment Europe Limited, Sony Interactive Entertainment Network Europe Limited, and Sony Interactive Entertainment Italia S.p.A., for the violation referred to in the previous letter a), an administrative pecuniary sanction of €2,000,000 (two million euros);</w:t>
      </w:r>
    </w:p>
    <w:p>
      <w:r>
        <w:t>c) that the professionals communicate to the Authority, within ninety days from the notification of this provision, the initiatives taken in compliance with the injunction referred to in point a).</w:t>
      </w:r>
    </w:p>
    <w:p>
      <w:r>
        <w:t>The administrative sanction imposed must be paid within thirty days from the notification of this provision, by bank transfer (in euros) to the Treasury, using the IBAN code IT04A0100003245348018359214 (BIC code: BITAITRRENT), which corresponds to the accounting number 18/3592/14.</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ASSIGNS</w:t>
      </w:r>
    </w:p>
    <w:p>
      <w:r>
        <w:t>to the companies Sony Interactive Entertainment Europe Limited, Sony Interactive Entertainment Network Europe Limited, and Sony Interactive Entertainment Italia S.p.A., a period of ninety days from the notification of this provision, pursuant to Article 27, paragraph 10, of the Consumer Code, for the necessary adjustment of the sales packaging of the PlayStation 4 console, in such a way that the indication "To access online sessions of PlayStation 4 with multiple players, a paid subscription to PlayStation Plus is required" is clearly visible in the context of the packaging.</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 f.f.</w:t>
      </w:r>
    </w:p>
    <w:p>
      <w:r>
        <w:t>Filippo Arena Gabriella Muscolo</w:t>
      </w:r>
    </w:p>
    <w:p>
      <w:r>
        <w:rPr>
          <w:b/>
        </w:rPr>
        <w:t>[Pages 247–249]</w:t>
      </w:r>
    </w:p>
    <w:p>
      <w:r>
        <w:t>BULLETIN NO. 2 OF JANUARY 14, 2019 249</w:t>
      </w:r>
    </w:p>
    <w:p>
      <w:r>
        <w:t>PS10451 - INPOSTE.IT/ELECTRONIC RECOMMENDATION</w:t>
      </w:r>
    </w:p>
    <w:p>
      <w:r>
        <w:t>Provision No. 27481</w:t>
      </w:r>
    </w:p>
    <w:p>
      <w:r>
        <w:t>THE ANTITRUST AUTHORITY</w:t>
      </w:r>
    </w:p>
    <w:p>
      <w:r>
        <w:t>IN ITS MEETING of December 12, 2018;</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 initiating procedure PS 10451 of June 26, 2018 aimed at verifying the existence of an alleged unfair commercial practice in violation of Articles 20, 21, and 22 of the Consumer Code by the company InPoste.it S.p.A.;</w:t>
      </w:r>
    </w:p>
    <w:p>
      <w:r>
        <w:t>VIEWED its provision of October 3, 2018, with which, pursuant to Article 7, paragraph 3, of the Regulation, the deadline for concluding the procedure was extended, for specific investigative needs;</w:t>
      </w:r>
    </w:p>
    <w:p>
      <w:r>
        <w:t>VIEWED the acts of the procedure;</w:t>
      </w:r>
    </w:p>
    <w:p>
      <w:r>
        <w:t>I. THE PARTIES</w:t>
      </w:r>
    </w:p>
    <w:p>
      <w:r>
        <w:t>1. InPoste.it S.p.A. (hereinafter also InPoste.it), as a Professional, pursuant to Article 18, letter b), of the Consumer Code, active in the sector of innovative postal services. The financial statements closed on December 31, 2017, recorded a turnover of approximately 100,000 euros.</w:t>
      </w:r>
    </w:p>
    <w:p>
      <w:r>
        <w:t>2. Adoc - Association for the Defense and Orientation of Consumers (hereinafter ADOC) and the trade association Assocertificatori - Association of Italian Providers of Qualified Trust Services and Accredited Managers (hereinafter Assocertificatori), as complainants.</w:t>
      </w:r>
    </w:p>
    <w:p>
      <w:r>
        <w:t>II. THE COMMERCIAL PRACTICE</w:t>
      </w:r>
    </w:p>
    <w:p>
      <w:r>
        <w:t>3. The procedure concerns the behavior carried out by the professional, consisting of the dissemination on its website (address: http://inposte.it/ whose links refer to http://tnotice.com) of misleading information for users of the 'Electronic Recommendation' service, advertised under the brand 'tNotice', consisting of the exaltation of the "Full legal value" of the aforementioned service. In particular, the complainants represented that the company claimed the full equivalence, in terms of legal value, of tNotice to the Registered Mail Service and to the Certified Electronic Mail (hereinafter "PEC"). In this sense, the claims regarding the full legal value of the service and its equivalence to other delivery services implied that the advertised Electronic Recommendation service would be equivalent to PEC, which is, based on the current regulatory framework, to date the only technological solution assimilated to notification by mail.</w:t>
      </w:r>
    </w:p>
    <w:p>
      <w:r>
        <w:t>250 BULLETIN NO. 2 OF JANUARY 14, 2019</w:t>
      </w:r>
    </w:p>
    <w:p>
      <w:r>
        <w:t>III. THE OUTCOMES OF THE PROCEDURE</w:t>
      </w:r>
    </w:p>
    <w:p>
      <w:r>
        <w:t>1) The procedure process</w:t>
      </w:r>
    </w:p>
    <w:p>
      <w:r>
        <w:t>4. On May 3, 2018, some web pages concerning the "Electronic Recommendation" service named tNotice were extracted from the company's website (address: http://inposte.it/ and http://tnotice.com).</w:t>
      </w:r>
    </w:p>
    <w:p>
      <w:r>
        <w:t>5. In relation to the above-described conduct, on June 26, 2018, the initiation of the investigative procedure PS10451 for possible violation of Articles 20, 21, and 22 of the Consumer Code was communicated to InPoste.it S.p.A., with act prot. 50211.</w:t>
      </w:r>
    </w:p>
    <w:p>
      <w:r>
        <w:t>6. At the time of initiation, the unfairness of the conduct was particularly hypothesized as the advertising of the tNotice service offered by InPoste.it, as formulated, provided consumers with misleading and/or omissive information regarding the characteristics of the advertised "Electronic Recommendation" service, asserting the full legal value of tNotice and its absolute equivalence to the traditional registered mail service and certified electronic mail (PEC), also claiming a higher evidentiary value than the latter type of digital communication, as it would also guarantee the integrity of the contents.</w:t>
      </w:r>
    </w:p>
    <w:p>
      <w:r>
        <w:t>7. On July 16, 2018, InPoste.it submitted an initial defense memorandum.</w:t>
      </w:r>
    </w:p>
    <w:p>
      <w:r>
        <w:t>8. On September 6, 2018, a hearing was held with the company, at the end of which, on September 18, 2018, the professional transmitted a defensive communication.</w:t>
      </w:r>
    </w:p>
    <w:p>
      <w:r>
        <w:t>9. On October 4, 2018, the communication of the extension of the deadline for closing the procedure was sent to the Parties.</w:t>
      </w:r>
    </w:p>
    <w:p>
      <w:r>
        <w:t>10. On October 19, 2018, a request for information was made to the Agency for Digital Italy (hereinafter AgId), to which the Agency responded on October 25, 2018.</w:t>
      </w:r>
    </w:p>
    <w:p>
      <w:r>
        <w:t>11. On October 19, 2018, the Parties were informed of the conclusion date of the investigative phase pursuant to Article 16, paragraph 1, of the Regulation, subsequently corrected on October 25, 2018.</w:t>
      </w:r>
    </w:p>
    <w:p>
      <w:r>
        <w:t>12. On November 5, 2018, the company InPoste.it, after accessing the documents of the file on October 29, 2018, submitted the final memorandum.</w:t>
      </w:r>
    </w:p>
    <w:p>
      <w:r>
        <w:t>13. On November 6, 2018, a request for an opinion was sent to the Authority for Guarantees in Communications, pursuant to Article 27, paragraphs 1bis and 6, of the Consumer Code.</w:t>
      </w:r>
    </w:p>
    <w:p>
      <w:r>
        <w:t>14. On December 5, 2018, the opinion expressed by the Authority for Guarantees in Communications was received.</w:t>
      </w:r>
    </w:p>
    <w:p>
      <w:r>
        <w:t>2) The evidence acquired</w:t>
      </w:r>
    </w:p>
    <w:p>
      <w:r>
        <w:t>Regulatory framework of electronic delivery services and certified electronic mail (PEC)</w:t>
      </w:r>
    </w:p>
    <w:p>
      <w:r>
        <w:t>15. Within the framework of electronic communication services, the following categories are identified by national and community legislation: a) certified electronic mail (PEC) and b) certified electronic delivery services.</w:t>
      </w:r>
    </w:p>
    <w:p>
      <w:r>
        <w:t>16. Certified electronic mail services (sub a) are subject to the discipline of the CAD (Digital Administration Code), as well as under the profile of the specific technical specifications of DPR February 11, 2005, No. 68 and DM November 2, 2005.</w:t>
      </w:r>
    </w:p>
    <w:p>
      <w:r>
        <w:t>17. PEC, defined in Article 1, paragraph 1, letter v-bis) of the CAD, is currently the only technological solution recognized by the legislation for the telematic transmission of communications that require a sending receipt and a delivery receipt, with effects equivalent to notification by mail. For the notification and receipt of a specific digital communication, the CAD, in the latest version integrated in December 2017, which inserted paragraph 1 ter in Article 1, requires that a qualified electronic delivery service must not only be certified but also qualified, according to the definition in European Regulation No. 910/2014 (eIDAS), stating that: "Where the law allows the use of certified electronic mail, the use of another qualified certified electronic delivery service pursuant to Articles 3, number 37), and 44 of Regulation eIDAS is also permitted."</w:t>
      </w:r>
    </w:p>
    <w:p>
      <w:r>
        <w:t>18. For the legal effects produced by PEC, according to the provisions of the CAD, the election of the digital domicile is important.</w:t>
      </w:r>
    </w:p>
    <w:p>
      <w:r>
        <w:t>19. Furthermore, for the notification of a communication transmitted electronically, Article 48, paragraph 2, of the CAD establishes, among other things, that "The transmission of the electronic document by telematic means, carried out pursuant to paragraph 1, is equivalent, unless otherwise provided by law, to notification by mail." Article 48 of the CAD will be repealed from January 1, 2019, but is still in force.</w:t>
      </w:r>
    </w:p>
    <w:p>
      <w:r>
        <w:t>20. Regarding "certified electronic delivery services" (sub b), the reference discipline is European Regulation No. 910/2014 (eIDAS). It is a "service that allows the transmission of data between third parties electronically and provides evidence regarding the processing of the transmitted data, including evidence of the sending and receipt of the data, and protects the transmitted data from the risk of loss, theft, damage, or unauthorized modifications." Within this category, "Qualified certified electronic delivery services" are distinguished, defined as "a certified electronic delivery service that meets the requirements of Article 44" of the aforementioned Regulation. Thus, these are "qualified" certified electronic delivery services as they have additional specific requirements provided by the Regulation.</w:t>
      </w:r>
    </w:p>
    <w:p>
      <w:r>
        <w:rPr>
          <w:b/>
        </w:rPr>
        <w:t>[Pages 250–252]</w:t>
      </w:r>
    </w:p>
    <w:p>
      <w:r>
        <w:t>252 BULLETIN NO. 2 OF JANUARY 14, 2019</w:t>
        <w:br/>
        <w:t>21. Providers of certified electronic delivery services obtain the qualification of qualified service provider from the competent supervisory authority identified in Italy as AgID13. As established by Article 29, paragraph 1, of Legislative Decree No. 82/2005, in Italy, the qualification is obtained by submitting an accreditation application to AgID, according to the procedures prescribed by the Guidelines to be issued in implementation of the CAD by the same Agency14. However, it currently appears that the Guidelines have not yet been issued.</w:t>
        <w:br/>
        <w:t>22. From the communication of AgID provided in response to the Authority's request for information, it appears that, based on the current regulatory framework, "there is no equivalence between the certified electronic mail service and the certified electronic delivery services. On the contrary, there is an equivalence between the certified electronic mail service and the qualified certified electronic delivery services"15.</w:t>
        <w:br/>
        <w:t>23. In summary, to date, the only electronic transmission tools with legal effects equivalent to traditional postal notification are PEC and certified qualified delivery services, which at the moment no entity is able to provide, as the AgID Guidelines for obtaining the necessary qualification are lacking.</w:t>
        <w:br/>
        <w:t>The conduct under examination</w:t>
        <w:br/>
        <w:t>24. From the observations of the Professional's website16, it emerges that inPoste.it uses claims aimed at emphasizing the innovative nature of the "Electronic Registered Letter" and its equivalence to the notification service via traditional mail and the PEC service.</w:t>
        <w:br/>
        <w:t>25. On the Home page of the website http://inposte.it, the identifying data of the "Postal Authorization" obtained from the Ministry of Economic Development is placed at the bottom, and just above are statements that exalt the advertised service as having "the same legal value as the 'traditional registered letter' pursuant to and for the effects of Article 6 of Legislative Decree No. 261/1999. First and only Postal Operator to certify the evidential value of the content of the transmission in accordance with the ruling of the Supreme Court of Cassation No. 10021/2005"17.</w:t>
        <w:br/>
        <w:t>26. From the same page, by clicking on the link "Electronic Registered Letter," located in the main menu at the top, one reaches the web page of the tNotice service (http://tnotice.com), advertised in large letters with the claim "tNotice: like an email, but prettier – simple, fast, secure."</w:t>
        <w:br/>
        <w:t>27. From the link "discover how," present on the page, corresponding to the box "never queue again," one lands on a page with a video disseminated via the YouTube search engine in which it is revealed that it is a crowdfunding project18.</w:t>
        <w:br/>
        <w:t>13 Reg. eIDAS art. 3, n. 20.</w:t>
        <w:br/>
        <w:t>14 CAD, art. 29, comma 1, rubricato ‘Qualificazione e accreditamento’: “I soggetti che intendono fornire servizi fiduciari qualificati o svolgere l'attività di gestore di posta elettronica certificata o di gestore dell'identità digitale di cui all'articolo 64 presentano all'AgID domanda di qualificazione, secondo le modalità fissate dalle Linee guida”.</w:t>
        <w:br/>
        <w:t>15 Doc. 23, risposta di AgId alla richiesta di informazioni AGCM formulata il 19/10/2018 (doc. 22).</w:t>
        <w:br/>
        <w:t>16 Doc. 3, estrazioni d’ufficio del 3 maggio 2018 di alcune pagine web del sito del professionista agli indirizzi http:/inposte.it e http://tnotice.com.</w:t>
        <w:br/>
        <w:t>17 Doc. 3, p. 2.</w:t>
        <w:br/>
        <w:t>18 On the YouTube page, statements are included aimed at exalting the innovativeness of the service, through the following claims “[…] we have created the only digital tool with a signature (so far known), legally equivalent to registered mail, which additionally offers the evidential value of the content of the communication sent: tNotice,” as “tNotice certifies the sending, receipt, content, and attachments through the Forensic Postal Certificate,” suggesting that “tNotice eliminates the queue at the post office, encourages greater digitization, simplifies communications between citizens and businesses, offers everyone the opportunity to drastically reduce costs related to registered letters,” as well as exalting the fact that “The innovation of tNotice, recognized with the “strong patent” twenty-year patents granted No. IT-1392733 and IT-1407395, is the first to immediately adhere to the new European Regulation eIDAS No. 910/2014, already implemented in Italy and fully operational from July 1, 2016, as well as being the only and first in Italy to adhere to the ruling of the Supreme Court of Cassation No. 10021/2005 regarding the evidential value of the content of the “registered letter”.</w:t>
        <w:br/>
        <w:t>19 Doc. 3, p. 10. The webpage states that “We deliver in one day, both the tNotice and the Forensic Postal Certificate (CPF, which replaces the old receipt). For every missed promise, we refund 30 euros, this is the commitment we have made with the Consumers' Association,” “Yes, it has legal value. You can sign contracts with legal value without the need to use any extra device. Accelerate your business by concluding contracts remotely with your customers and suppliers simply through tNotice,” “We certify with evidential value. tNotice offers you the possibility to certify – with evidential value – the content of the communication and all attachments. Isn’t that what you were looking for?”.</w:t>
        <w:br/>
        <w:t>20 Doc. 3, pp. 11, 12 and 13, where the claim on the “Full legal value” of the service is reported and that tNotice is the electronic registered letter that you can use in many ways, for example for a contract cancellation, for a notice to comply, for a reminder, for a condominium communication and for any other act different from judicial acts and road code violations. It is not a notification, so you cannot use it for judicial acts or fines,” “tNotice has full legal value,” “It is the first digital tool with a signature (“certified electronic delivery service”), legally equivalent to registered mail and PEC, with the additional evidential value of the content of the communication sent,” “Knowing that you can obtain the same legal value, but with greater evidential value, by sending a tNotice comfortably from home or the office, do you still want to go queue at the post office?”, “What does tNotice certify? tNotice certifies the date and time of sending, receipt, the signature for the receipt, and the content of the communication,” “Further information on the legal value of tNotice? tNotice is the first communication process with a signature legally equivalent to traditional registered mail and PEC, but with elements that add evidential value in court […]. Following are some legislative and jurisprudential references.</w:t>
        <w:br/>
        <w:t>21 Doc. 3, p. 14 (address: http://help.tnotice.com/domande-frequenti/).</w:t>
        <w:br/>
        <w:t>22 Doc. 3, p. 8.</w:t>
        <w:br/>
        <w:t>23 Doc. 7, all. 2.</w:t>
        <w:br/>
        <w:t>24 Doc. 7, all. 1, risposta di AgId all’istanza dell’8-6-2016 di InPoste S.p.A..</w:t>
        <w:br/>
        <w:t>25 Doc. 7, all. n. 1, where it is also stated that: “Taking favorable note of the elimination of the “EU Trust Mark for qualified trust services,” the prohibition on the use of the mark by non-qualified trust service providers is confirmed. In fact, Article 23.1 of the eIDAS Regulation, providing that “After the qualification registration referred to in Article 21, paragraph 2, second subparagraph, in the trust list referred to in Article 22, paragraph 1, qualified trust service providers may use the EU Trust Mark to present in a simple, recognizable, and clear manner the qualified trust services they provide,” allows the use of the EU Trust Mark only to qualified trust service providers who have obtained the qualification.” In this way, AgID confirmed that the professional is not a qualified trust service provider.</w:t>
      </w:r>
    </w:p>
    <w:p>
      <w:r>
        <w:t>254 BULLETIN NO. 2 OF JANUARY 14, 2019</w:t>
        <w:br/>
        <w:t>32. During the hearing, the representatives of the company confirmed that tNotice is a “Certified Electronic Delivery Service, that is, it is a Trust Service, but not qualified.” Moreover, the body responsible for certifying such qualification has not yet issued the necessary Guidelines for this purpose.</w:t>
        <w:br/>
        <w:t>33. From the communication of AgID in response to the request for information made during the investigation, it appears that “The CAD equates PEC only to the qualified certified delivery service. The ‘Electronic Registered Letter’ service offered by the company InPoste S.p.A. does not appear to be a qualified certified delivery service, therefore it is not considered comparable to PEC”26, and further that: “The company InPoste S.p.A. is not listed among the qualified trust service providers by this Agency, therefore it has not been authorized by the Agency to provide any qualified trust service, let alone the qualified certified delivery service. Upon verification carried out on October 22, 2018, the company InPoste is not qualified for such qualified service in any Member State of the European Union.”</w:t>
        <w:br/>
        <w:t>3) The professional's defensive arguments</w:t>
        <w:br/>
        <w:t>34. In memoranda received on July 17, September 28, and November 5, 2018, the company InPoste.it specified the following:</w:t>
        <w:br/>
        <w:t>- preliminarily, it declares that it is subject to the supervision of AGCOM and, as it holds the authorization issued by MISE, as a postal operator providing digital communication services, it periodically and voluntarily communicates the annual activity carried out to verify the compliance of the services offered with the security requirements of Article 19, paragraph 1, of the eIDAS Regulation;</w:t>
        <w:br/>
        <w:t>- regarding the contested claims and the fact that with the tNotice service “you can sign contracts with legal value without the need to use any extra device,” the misleading nature is to be excluded as the use of the offered service would spare users the frequent queues at the post office, both during the shipping and collection of registered letters, and furthermore, through the use, for example, of the IDSign application from AliasLab and the remote signature from Intesi Group S.p.A., a member of the "Cloud Signature Consortium" and a qualified “Trust Services Provider” in the public list of AgID, it would be possible to define business and/or commercial transactions without having to resort to specific applications;</w:t>
        <w:br/>
        <w:t>- similarly, the claim “never tNotice will deliver a tax bill, a judicial act, or a fine for road code violations” would not be characterized by misleading nature as notifications of judicial acts are subject to specific legal regulation27 and are the subject of a separate postal license different from the ordinary one provided for “private” postal operators, active in the different market of registered letters with return receipt and simple shipments;</w:t>
        <w:br/>
        <w:t>- the section of the website dedicated to “questions and answers about tNotice,” easily accessible, provides a description of the characteristics of the tNotice service that make the statements of superior legal value compared to PEC truthful, also considering that the tNotice service would be able – through the “Forensic Postal Certificate” (hereinafter also CPF)* 28 – to attest to the integrity of the content of the communication sent and the related attachments;</w:t>
        <w:br/>
        <w:t>26 Doc. 23, p. 2 response of AgId to the request for information AGCM formulated on 19/10/2018 (doc. 22).</w:t>
        <w:br/>
        <w:t>27 l. 890/82, as amended by l. 205/17.</w:t>
        <w:br/>
        <w:t>* In this version, some data are omitted, as elements of confidentiality or secrecy of the information were deemed to exist.</w:t>
      </w:r>
    </w:p>
    <w:p>
      <w:r>
        <w:rPr>
          <w:b/>
        </w:rPr>
        <w:t>[Pages 253–255]</w:t>
      </w:r>
    </w:p>
    <w:p>
      <w:r>
        <w:t>BULLETIN NO. 2 OF JANUARY 14, 2019 255</w:t>
        <w:br/>
        <w:t>- the genuineness and authenticity of the content of a communication sent via the tNotice service would be certified by the identity of the hash fingerprints of the files detected at the time of sending and receiving, and, through the CPF - which meets the requirements set forth by the CAD and civil law29 - it is possible to trace back to the subject who made the withdrawal upon signing the receipt with an electronic signature;</w:t>
        <w:br/>
        <w:t>- the objections raised at the outset and confirmed during the communication of the end of the investigation phase are unfounded, as to date the current PEC and tNotice services are, without a doubt, both "certified electronic delivery services," and both unqualified; both therefore enjoy the legal effects provided for by Article 43, paragraph 1, of the eIDAS Regulation. Therefore, the PEC, in the absence of qualification under Article 29, paragraph 1, of the CAD, is to be considered a certified electronic delivery service just like tNotice;</w:t>
        <w:br/>
        <w:t>- the guidelines of AgID referred to in the aforementioned Article 29, paragraph 1, CAD, necessary for both the PEC and other "certified electronic delivery services" aspiring to become qualified, have not yet been prepared by AgID itself. Their issuance will allow inPoste.it to proceed with the qualification of the tNotice service which, therefore, ultimately, from a "certified electronic delivery service" would become a "qualified certified electronic delivery service," thus continuing to have the same value as the PEC if it is qualified;</w:t>
        <w:br/>
        <w:t>- the repeal of Article 48 of the CAD effective from January 1, 2019, furthermore, represents further confirmation that the PEC cannot be considered the exclusive tool suitable for ensuring "the telematic transmission of communications that require a sending receipt and a delivery receipt."</w:t>
      </w:r>
    </w:p>
    <w:p>
      <w:r>
        <w:t>IV. OPINION OF THE AUTHORITY FOR GUARANTEES IN COMMUNICATIONS</w:t>
        <w:br/>
        <w:t>35. Since the commercial practice subject to this proceeding has been disseminated mainly through the Internet and the professional is an active subject in the postal services sector, on November 6, 2018, an opinion was requested from the Authority for Guarantees in Communications, pursuant to Article 27, paragraphs 1-bis and 6, of the Consumer Code.</w:t>
        <w:br/>
        <w:t>36. With an opinion received on December 5, 2018, the aforementioned Authority, as competent to express the requested opinion, pursuant to Article 27, paragraphs 1-bis and 6, of the Consumer Code, due to its relevance to the postal sector and the dissemination of the practice via the Internet, expressed its opinion as follows:</w:t>
        <w:br/>
        <w:t>- the presence of potentially misleading information regarding the alleged "greater evidential value compared to the PEC" of the tNotice Registered Letter could have led consumers to commercial decisions they would not otherwise have made;</w:t>
        <w:br/>
        <w:t>- the Internet is a suitable tool to significantly facilitate the realization of the commercial practice in question.</w:t>
      </w:r>
    </w:p>
    <w:p>
      <w:r>
        <w:t>V. EVALUATIONS</w:t>
        <w:br/>
        <w:t>36. The transmission and reception services of electronic communications via the "Electronic Registered Letter" called tNotice are offered by the professional on their website using statements aimed at enhancing the "Full legal value" of the service, such as, for example, "You can sign contracts with legal value without the need to use any extra device. Accelerate your business by concluding contracts remotely with your customers and suppliers simply through tNotice," or the full equivalence, in terms of legal value, of tNotice to the Registered Mail A/R service and to that of Certified Electronic Mail, such as, for example, the "first digital signature tool (“certified electronic delivery service”), legally equivalent to registered mail and PEC," and "tNotice has the same legal value as PEC (certified electronic mail)." Such statements imply that the advertised electronic registered letter service possesses full legal significance and documentary equivalence compared to other types of communications, such as PEC.</w:t>
        <w:br/>
        <w:t>37. Through the aforementioned statements, the company would thus imply that it offers an advanced service from a technological standpoint capable of conferring to the advertised "Electronic Registered Letter" the same characteristics that the aforementioned community and national regulatory framework recognizes solely to the PEC, without prejudice to any "other technological solutions" identified with the guidelines of AGID (Article 29, paragraph 1, CAD), which have not yet been promulgated.</w:t>
        <w:br/>
        <w:t>38. A similar decoding is found in the statements of the FAQ section (at the address: http://help.tnotice.com/domande-frequenti/) titled "Legal Value," where it is claimed that the tNotice service "... is much more" than traditional registered mail and PEC, as the "Electronic Registered Letter" assumes "greater evidential value compared to PEC, as it not only guarantees proof of sending and receipt of data (as PEC does), but also guarantees the content of the communication (through the "Forensic Postal Certificate"), thus surpassing even the evidential value of the paper registered letter with return receipt." Thus, not only does the Professional equate the service offered to those of traditional registered mail or PEC, but it even presents it as a better service in terms of the legal value it can confer to communications made through it.</w:t>
        <w:br/>
        <w:t>39. Based on the current national legal framework regarding certified electronic mail services and certified electronic delivery services (last modified with the introduction of paragraph 1-ter within Article 1 of the CAD), the claims of equivalence in terms of legal value of the tNotice service compared to other traditional mail and electronic delivery services must be considered misleading. In fact, the combined provisions of Article 1, paragraph 1-ter, and Article 48, CAD, identify the PEC as the only telematic mode of communications that require a sending receipt and a delivery receipt, with legal effectiveness equivalent to notification by mail. The use for these purposes of another "qualified" certified electronic delivery service, pursuant to Article 44 of the eIDAS Regulation, as well as pursuant to the combined provisions of Article 1, paragraph 1-ter, and Article 48, of the CAD, is permitted only in compliance with the conditions provided by law where the same allows it.</w:t>
        <w:br/>
        <w:t>40. Regarding the position of the company InPoste.it, it does not appear from the records that it has obtained the necessary qualification to carry out qualified certified electronic delivery service activities30. Therefore, without prejudice to the technological characteristics of the service promoted on the website of InPoste, the service called tNotice cannot, to date, be defined as a qualified certified electronic delivery service.</w:t>
        <w:br/>
        <w:t>30 Doc. n. 7, annex n. 1 (document produced by the company, Communication between AGID and InPoste of 02/24/2017 aimed at responding to the request for recognition for the provision of qualified services), and doc. n. 23, AgId response of 10/25/2018 to the request for information.</w:t>
      </w:r>
    </w:p>
    <w:p>
      <w:r>
        <w:t>BULLETIN NO. 2 OF JANUARY 14, 2019 257</w:t>
        <w:br/>
        <w:t>41. It follows that, under the current regulations, the professional cannot assert the equivalence of the tNotice service offered in terms of the legal value of the communications transmitted through it.</w:t>
        <w:br/>
        <w:t>42. The arguments raised by the company regarding the fact that the alleged legal significance of the tNotice service is given by the equivalence of the "Electronic Registered Letter" to the PEC, as both would be certified electronic delivery services under the eIDAS regulation, and regarding the superiority of the service due to the fact that the "Forensic Postal Certificate" (CPF) would guarantee the integrity of the content of the communication, are to be considered unfounded. Contrary to what the professional claims, this venue does not examine the suitability of the tNotice service to attest to the content of the transmitted documents, but rather the suitability of the statements made by the professional in their commercial communications to mislead the recipients regarding the nature of the service and the alleged legal validity.</w:t>
        <w:br/>
        <w:t>43. In conclusion, the company InPoste.it, using claims on its website aimed at enhancing the legal value of the digital postal service offered and the full equivalence of "tNotice" to the traditional mail notification service and PEC, even asserting that it is a postal communication service with "greater evidential value compared to PEC," as it "also guarantees the content of the communication (through the "Forensic Postal Certificate")," disseminates information that does not correspond to reality regarding the nature and characteristics of the advertised service. The alleged equivalence of the tNotice service to that of traditional mail or PEC is, in fact, contradicted by the current legal framework, as per the eIDAS Regulation, as well as the Digital Administration Code, according to which to date the professional does not offer a type of services that the CAD admits as an alternative to PEC, the only technology legally equated by the CAD to a notification sent by traditional means.</w:t>
        <w:br/>
        <w:t>44. The conduct described above constitutes a commercial practice that is deemed unfair, pursuant to Article 21 of the Consumer Code, as it is misleading regarding the nature and characteristics of the "Electronic Registered Letter" branded "tNotice," and capable of misleading consumers and leading them to make a commercial decision they would not otherwise have made.</w:t>
      </w:r>
    </w:p>
    <w:p>
      <w:r>
        <w:t>VI. QUANTIFICATION OF THE SANCTION</w:t>
        <w:br/>
        <w:t>45.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46.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47. With regard to the severity of the violation, consideration is given in the case at hand to the size of the professional, reduced as it is a newly established company, and therefore still in the start-up phase of its activity, and the widespread degree of dissemination of the practice, carried out through commercial communications via the Internet capable of reaching, as indicated on the professional's own website, private and public subjects, as well as small businesses.</w:t>
      </w:r>
    </w:p>
    <w:p>
      <w:r>
        <w:rPr>
          <w:b/>
        </w:rPr>
        <w:t>[Pages 256–258]</w:t>
      </w:r>
    </w:p>
    <w:p>
      <w:r>
        <w:t>258 BULLETIN NO. 2 OF JANUARY 14, 2019</w:t>
        <w:br/>
        <w:t>48. Regarding the duration of the violation, the available evidence in the records indicates that the commercial practice has been in place since January 201831 and is still ongoing32.</w:t>
        <w:br/>
        <w:t>49. Based on these elements, it is deemed appropriate to determine the base amount of the administrative pecuniary sanction applicable to the company InPoste.it in the amount of €10,000 (ten thousand euros).</w:t>
        <w:br/>
        <w:t>50. Furthermore, considering the economic situation of the professional, which shows a balance sheet that has recorded significant losses, as well as taking into account the complex and articulated regulatory framework subject to recent changes, it is deemed appropriate to determine the amount of the administrative pecuniary sanction applicable to the company InPoste.it in the amount of €7,000 (seven thousand euros).</w:t>
        <w:br/>
        <w:t>THEREFORE, it is deemed, in accordance with the opinion of the Authority for Communications Guarantees, based on the aforementioned considerations, that the commercial practice in question is unfair pursuant to Article 21 of the Consumer Code, as, through the dissemination on its website of claims aimed at emphasizing, contrary to the truth, the full 'legal value' and equivalence of the service of "Electronic Registered Mail" branded "tNotice" with other types of digital sending and delivery services, including PEC, it is capable of appreciably distorting the economic behavior of the average consumer in relation to the services promoted by the professional;</w:t>
        <w:br/>
        <w:t>RESOLVES</w:t>
        <w:br/>
        <w:t>a) that the commercial practice described in point II of this provision, carried out by the company InPoste.it S.p.A., constitutes, for the reasons and within the limits set out in the motivation, an unfair commercial practice pursuant to Article 21 of the Consumer Code, and prohibits its dissemination or continuation;</w:t>
        <w:br/>
        <w:t>b) to impose on InPoste.it S.p.A. an administrative pecuniary sanction of €7,000 (seven thousand euros);</w:t>
        <w:br/>
        <w:t>c) that the professional communicates to the Authority, within thirty days from the notification of this provision, the initiatives taken in compliance with the injunction referred to in point a).</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31 Based on the effective date of the current Article 1, paragraph 1-ter, of the CAD, see doc. no. 1, annex 1, ADOC report that includes the commercial communications of InPoste.</w:t>
        <w:br/>
        <w:t>32 Doc. 14 regarding the advertising on the Internet currently being disseminated.</w:t>
      </w:r>
    </w:p>
    <w:p>
      <w:r>
        <w:t>BULLETIN NO. 2 OF JANUARY 14, 2019 259</w:t>
        <w:b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collector for collection; in this case, the increase absorbs the late payment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filed with the TAR of Lazio, pursuant to Article 135, paragraph 1, letter b), of the Administrative Process Code (Legislative Decree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 f.f.</w:t>
        <w:br/>
        <w:t>Filippo Arena Gabriella Muscolo</w:t>
      </w:r>
    </w:p>
    <w:p>
      <w:r>
        <w:t>260 BULLETIN NO. 2 OF JANUARY 14, 2019</w:t>
        <w:br/>
        <w:t>PS11029 - DATEYARD-AUTOMATIC RENEWALS</w:t>
        <w:br/>
        <w:t>Provision No. 27490</w:t>
        <w:br/>
        <w:t>THE AUTHORITY FOR COMPETITION AND THE MARKET</w:t>
        <w:br/>
        <w:t>IN ITS MEETING of December 19, 2018;</w:t>
        <w:br/>
        <w:t>HEARD the Rapporteur Dr. Gabriella Muscolo;</w:t>
        <w:br/>
        <w:t>VIEWED Part II, Title III, of Legislative Decree September 6, 2005, No. 206,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commitments presented by the company Dateyard A.G., pursuant to Article 27, paragraph 7, of the Consumer Code and Article 9 of the Regulation.</w:t>
        <w:br/>
        <w:t>VIEWED the acts of the proceeding;</w:t>
        <w:br/>
        <w:t>I. THE PARTIES</w:t>
        <w:br/>
        <w:t>1. Dateyard A.G. (hereinafter, Dateyard), as a professional, pursuant to Article 18, letter b), of the Consumer Code. The company, based in Switzerland, owns several websites in Italian that provide an online dating and partner search service (hereinafter, also simply "the Sites"): www.sesso-gratis.it, www.sesso-oggi.it, www.trovaunincontro.online, www.nonmercenaria.com, www.flirtreali.com, www.sesso-pazzo.com, www.areatrasgressiva.com, www.sessoappuntamento.com, www.solounanotte.it, www.membri.casualincontri.it, www.vogliosesso.com, www.casualincontri.it, www.scopamicizie.com, www.sexmania.social.com, www.vip.trombamici.club, www.trovaincontri.online, www.cuckoldvip.it, www.incontrialucirosse.com, www.incontrimaliziosi.com, www.flirtoccasionali.com, www.adultfiesta.date, www.scopamicizie.com, www.amiciziesexy.it and www.spaziocougar.com.</w:t>
        <w:br/>
        <w:t>2. The consumer associations Adiconsum and Codici Onlus – Center for Citizen Rights, as reporting associations.</w:t>
        <w:br/>
        <w:t>II. THE COMMERCIAL PRACTICES</w:t>
        <w:br/>
        <w:t>3. The proceeding concerns the behavior carried out by the professional who, with reference to the aforementioned websites, would have engaged in the following conduct:</w:t>
        <w:br/>
        <w:t>A) would have disseminated information that is not sufficiently transparent and omissive regarding various essential elements such as the characteristics of the service, the registration methods for the Sites, the subscription conditions for paid services, and information on the right of withdrawal. In particular, the Sites present registration as free, without clarifying that mere registration does not entail full access to the services, which is reserved for paying subscribers. The Sites also do not clearly highlight during the purchase process that the paid subscription (referred to as "Premium" subscription) automatically renews upon expiration, as well as the methods for canceling the subscribed subscription;</w:t>
        <w:br/>
        <w:t>B) would have placed obstacles to the exercise of consumers' contractual rights and undue conditioning of the same, with reference to the procedure for canceling the paid contract.</w:t>
      </w:r>
    </w:p>
    <w:p>
      <w:r>
        <w:rPr>
          <w:b/>
        </w:rPr>
        <w:t>[Pages 259–261]</w:t>
      </w:r>
    </w:p>
    <w:p>
      <w:r>
        <w:t>BULLETIN NO. 2 OF JANUARY 14, 2019 261</w:t>
      </w:r>
    </w:p>
    <w:p>
      <w:r>
        <w:t>and the sending of payment reminders to numerous Italian consumers and charges to consumers' credit cards. The procedure for terminating the paid contract, in particular, as structured and based on the information provided, could prove difficult and likely to unduly influence the economic choices of consumers. The professional also sent repeated payment reminders to consumers, often accompanied by the warning that, in the absence of payment, they would resort to debt collection agencies for recovery or would take legal action. Finally, some complainants reported that the professional made withdrawals at the time of renewal directly from the credit card provided at the time of registration on the Sites.</w:t>
      </w:r>
    </w:p>
    <w:p>
      <w:r>
        <w:t>III. THE OUTCOMES OF THE PROCEEDING</w:t>
      </w:r>
    </w:p>
    <w:p>
      <w:r>
        <w:t>1) The course of the proceeding</w:t>
        <w:br/>
        <w:t>4. On December 19 and 27, 2017, January 15, 17, and 30, 2018, as well as May 22, 2018, official inspections were carried out on the professional's Sites and the relevant web pages were acquired for the record of the proceeding1.</w:t>
        <w:br/>
        <w:t>5. In relation to the commercial practices described above, on February 1, 2018, the investigative proceeding PS11029 was initiated against the company Dateyard A.G. for possible violation of Articles 20, 21, paragraph 1, letters b) and d), 22, 24, and 25, letters d) and e), of the Consumer Code.</w:t>
        <w:br/>
        <w:t>6. During the proceeding, the right to a fair hearing was guaranteed to the party, which submitted written statements2, was heard in a hearing3, and exercised the right of access to the documents of the proceeding4.</w:t>
        <w:br/>
        <w:t>7. On June 27, 2018, and October 10, 2018, a sixty-day extension of the deadline for concluding the proceeding was ordered.</w:t>
        <w:br/>
        <w:t>8. The professional submitted a request for commitments under Article 27, paragraph 7, of the Consumer Code. In response to the request made by the Authority, the professional, on November 22, 2018, proposed an integration of the commitments presented.</w:t>
        <w:br/>
        <w:t>9. On November 30, 2018, the date of conclusion of the investigative phase was communicated to the Parties pursuant to Article 16, paragraph 1, of the Regulation.</w:t>
      </w:r>
    </w:p>
    <w:p>
      <w:r>
        <w:t>2) The elements acquired and the commitments of the professional</w:t>
        <w:br/>
        <w:t>10. With the defense notes submitted during the proceeding, the professional described the services offered through the Sites as well as the registration methods and subscription conditions.</w:t>
        <w:br/>
        <w:t>11. As indicated above, Dateyard presented a proposal for commitments, pursuant to Article 27, paragraph 7, of the Consumer Code and Article 9 of the Regulation.</w:t>
        <w:br/>
        <w:t>12. In particular, these commitments – which in their final version are attached to this provision and constitute an integral part thereof – provide for:</w:t>
        <w:br/>
        <w:t>1 Documents no. 81, 82, 84, 87, 88, 89, 114, 115, 116 of the investigative file.</w:t>
        <w:br/>
        <w:t>2 Documents no. 108, 120, 139, 140, 145, 150 of the investigative file.</w:t>
        <w:br/>
        <w:t>3 Document no. 143 of the investigative file.</w:t>
        <w:br/>
        <w:t>4 Document no. 131 of the investigative file.</w:t>
      </w:r>
    </w:p>
    <w:p>
      <w:r>
        <w:t>262 BULLETIN NO. 2 OF JANUARY 14, 2019</w:t>
      </w:r>
    </w:p>
    <w:p>
      <w:r>
        <w:t>1) Commitments regarding the presentation of services and the information provided to users</w:t>
        <w:br/>
        <w:t>a) Dateyard has committed to removing the original wording "joining is free" from the home page of the Sites in order to address one of the objections raised in the communication initiating the proceeding regarding the fact that registration only enables partial access to the services offered;</w:t>
        <w:br/>
        <w:t>b) to include, on every page of the site, a direct link to the General Terms and Conditions of the contract;</w:t>
        <w:br/>
        <w:t>c) to include, in the Become Premium section of the site, a notice regarding the automatic renewal of the subscription and the methods for withdrawal/cancellation;</w:t>
        <w:br/>
        <w:t>d) to include, also on the payment page, a notice regarding the automatic renewal of the subscription and the methods for withdrawal/cancellation;</w:t>
        <w:br/>
        <w:t>e) to increase the font size of both notices referred to in the previous points c) and d), from 9 points to 12 points;</w:t>
        <w:br/>
        <w:t>f) to ensure that, in response to a request for profile cancellation submitted to customer service, an automatic message is sent to the user, reminding them that simply deleting the profile does not equate to terminating the contract;</w:t>
        <w:br/>
        <w:t>g) to ensure that, in the event of a user-initiated profile deletion within their account, a pop-up is activated that indicates in the first line, with red font distinct from the others which are in black, that the deletion of the profile does not result in the cancellation of the Premium subscription; this pop-up also contains an additional hyperlink that leads the user directly to the procedure for canceling the Premium subscription (see Annex 1 to the statement of commitments);</w:t>
        <w:br/>
        <w:t>h) simultaneously, an automatic email will be sent to the user explaining that profile deletion does not cancel the subscription and also contains a link to activate the procedure for canceling the Premium subscription (see Annex 2 to the statement of commitments);</w:t>
        <w:br/>
        <w:t>i) regarding automatic renewal, Dateyard commits to automatically sending its Italian users an email 17 days before the subscription expiration, reminding them that, in the absence of cancellation, the subscription will automatically extend without any action on their part at the expected cost; this will allow users to have a sufficient number of days to evaluate whether to allow the extension and thus maintain the subscription or to cancel it. The email will contain a link that will lead the user to the page of general conditions and profile cancellation (see Annex 3 to the statement of commitments).</w:t>
        <w:br/>
        <w:t>13. In relation to these aspects, the commitment proposed by Dateyard AG is to maintain the aforementioned modifications indefinitely, that is, for as long as its sites remain active.</w:t>
      </w:r>
    </w:p>
    <w:p>
      <w:r>
        <w:t>2) Commitments regarding the alleged aggressiveness of the conduct</w:t>
        <w:br/>
        <w:t>14. Dateyard commits to refunding all users who have complained to the Authority all monthly payments they should have made after the first, regardless of the reasons for the complaint, the duration of the subscription they signed up for, and whether they have actually correctly exercised their right of withdrawal, cancellation, and/or made complaints to the company.</w:t>
        <w:br/>
        <w:t>15. The professional's commitment is to effectively process the refunds and provide the relevant proof to the Authority within a period not exceeding 6 months from the moment the personal data of the complainants are provided. According to Dateyard, this timeframe seems reasonable considering that, for each individual case, it will be necessary to contact the users and obtain their data and the necessary information from the payment cards or bank accounts on which they will request that payments be made.</w:t>
      </w:r>
    </w:p>
    <w:p>
      <w:r>
        <w:t>BULLETIN NO. 2 OF JANUARY 14, 2019 263</w:t>
      </w:r>
    </w:p>
    <w:p>
      <w:r>
        <w:t>16. Finally, regarding the reminders sent to Italian users concerning the non-payment of automatically renewed subscriptions, Dateyard commits to stopping the sending of payment demand letters related to subscriptions requested by users prior to the actual implementation of the proposed commitments.</w:t>
      </w:r>
    </w:p>
    <w:p>
      <w:r>
        <w:t>IV. OPINION OF THE AUTHORITY FOR GUARANTEES IN COMMUNICATIONS</w:t>
        <w:br/>
        <w:t>17. Since the commercial practice subject to this provision has been disseminated via the internet, the opinion of the Authority for Guarantees in Communications was requested, pursuant to Article 27, paragraph 6, of the Consumer Code.</w:t>
        <w:br/>
        <w:t>18. The aforementioned Authority expressed its opinion that, in this case, the internet is a suitable tool to significantly influence the realization of the commercial practice in question, considering that this medium can quickly offer the user a wide range of potential information capable of influencing consumer behavior.</w:t>
      </w:r>
    </w:p>
    <w:p>
      <w:r>
        <w:t>VI. EVALUATION OF THE COMMITMENTS</w:t>
        <w:br/>
        <w:t>19. The Authority believes that the commitments proposed by the professional are suitable to remedy the possible illegitimacy profiles of the contested commercial practice in the communication initiating the proceeding.</w:t>
        <w:br/>
        <w:t>20. In particular, regarding the measures affecting the information to be provided to potential users at the time of registration on the Sites, the original wording "joining is free" is removed from the home page of the Sites.</w:t>
        <w:br/>
        <w:t>21. This measure appears suitable to overcome the possible deceptive nature of the message, which could lead users to mistakenly believe that they can use the services without incurring any cost. On the page for selecting a possible paid subscription, there is also a section presenting the services offered that clearly illustrates to the potential user, before registration, what can be accessed for free and which services, instead, are offered for a fee.</w:t>
        <w:br/>
        <w:t>22. The commitments concerning the information provided on the automatic renewal of the subscription are also suitable to remove the profiles of unfairness hypothesized. The proposed modifications, in fact, consisting of the inclusion on the pages of the Sites that open at the time of subscribing to the subscription of clear indications regarding the methods and costs as well as the enlargement of the font used, appear to fill the informational gap regarding the purchasing procedure and the fact that the paid subscription renews automatically upon expiration, providing potential users with the necessary information to make an informed commercial decision.</w:t>
        <w:br/>
        <w:t>23. The informational set provided by the professional, prior to the possible conclusion of the paid contract, is completed by the commitment regarding the inclusion on every page of the site of the link to the General Terms and Conditions of the contract that illustrate to potential users the subscription conditions, the methods and timing for cancellation of the subscription and the automatic renewal upon expiration.</w:t>
        <w:br/>
        <w:t>24. Regarding the possible confusion between the "cancellation" procedure of one's profile and the cancellation procedure of the subscription, the commitments of the professional appear suitable to allow the user to easily understand the methods for proceeding with the cancellation of the subscription and, if necessary, to take action to avoid automatic renewal.</w:t>
      </w:r>
    </w:p>
    <w:p>
      <w:r>
        <w:rPr>
          <w:b/>
        </w:rPr>
        <w:t>[Pages 262–264]</w:t>
      </w:r>
    </w:p>
    <w:p>
      <w:r>
        <w:t>264 BULLETIN NO. 2 OF JANUARY 14, 2019</w:t>
        <w:br/>
        <w:t>25. The professional, in fact, has committed to ensuring that, in response to a request for profile deletion submitted to customer service, or in the event of a user-initiated deletion of the profile within their account, an automatic message is sent to the user, as well as the activation of an informational pop-up, which reminds the user that simply deleting the profile does not equate to a termination of the contract. The pop-up and the email also contain a hypertext link that leads the user directly to the procedure for canceling the Premium subscription (see Attachments 1 and 2 to the statement of commitments). The informational pop-up and the messages to the user provide clear information and allow the user, easily and directly, to proceed with the cancellation of the contract and the interruption of the automatic renewal if desired.</w:t>
      </w:r>
    </w:p>
    <w:p>
      <w:r>
        <w:t>26. Furthermore, the commitment to introduce the sending of an email in which the professional reminds the user that the subscription will automatically renew at the end of the subscription period, with a hypertext link in the text of the email to make it immediately possible to manage the subscription and, if necessary, cancel the automatic renewal, appears particularly significant in this regard (see Attachment 3 to the statement of commitments). This commitment provides users with an immediate and effective tool to remind them and allow them to easily exercise their contractual rights.</w:t>
      </w:r>
    </w:p>
    <w:p>
      <w:r>
        <w:t>27. Finally, with regard to the alleged aggressive conduct of the professional, the commitments undertaken appear suitable to remove possible obstacles to the exercise of consumers' contractual rights. In particular, the commitments affect the possible effects of the infringement, removing the past consequences of the alleged undue conditioning of consumers' choices regarding the renewal of the subscription, resulting from incorrect information about the subscription and cancellation procedure for the service. From this perspective, in fact, Dateyard has committed, firstly, to refund all users who have filed a complaint with the Authority for the months they paid after the first one, and secondly, it has committed to cease sending payment reminder letters related to subscriptions requested by users in a period prior to the actual implementation of the proposed commitments.</w:t>
      </w:r>
    </w:p>
    <w:p>
      <w:r>
        <w:t>28. In light of the above considerations, it is believed that the commitments presented meet the requirements set forth in Article 27, paragraph 7, of the Consumer Code.</w:t>
      </w:r>
    </w:p>
    <w:p>
      <w:r>
        <w:t>THEREFORE, it is deemed that the commitments presented by Dateyard A.G., as outlined above, are suitable to eliminate the possible profiles of unfairness of the commercial practices subject to investigation;</w:t>
      </w:r>
    </w:p>
    <w:p>
      <w:r>
        <w:t>IT IS DEEMED to impose the obligation of the aforementioned commitments on Dateyard A.G.;</w:t>
      </w:r>
    </w:p>
    <w:p>
      <w:r>
        <w:t>IT IS DEEMED, therefore, to be able to close the proceedings without establishing the infringement;</w:t>
      </w:r>
    </w:p>
    <w:p>
      <w:r>
        <w:t xml:space="preserve">RESOLVES </w:t>
        <w:br/>
        <w:t xml:space="preserve">a) to make mandatory, with respect to Dateyard A.G., pursuant to Article 27, paragraph 7, of the Consumer Code and Article 9, paragraph 2, letter a), of the Regulation, the commitments proposed by the company on November 22, 2018, as described in the statement attached to this provision; </w:t>
        <w:br/>
        <w:t>b) to close the proceedings without establishing the infringement, pursuant to Article 27, paragraph 7, of the Consumer Code and Article 9, paragraph 2, letter a), of the Regulation;</w:t>
      </w:r>
    </w:p>
    <w:p>
      <w:r>
        <w:t>BULLETIN NO. 2 OF JANUARY 14, 2019 265</w:t>
        <w:br/>
        <w:t>c) that Dateyard A.G., within sixty days from the date of notification of this resolution, informs the Authority of the implementation of the commitments.</w:t>
      </w:r>
    </w:p>
    <w:p>
      <w:r>
        <w:t xml:space="preserve">Pursuant to Article 9, paragraph 3, of the Regulation, the proceedings may be reopened ex officio, where: </w:t>
        <w:br/>
        <w:t xml:space="preserve">a) the professional does not implement the commitments; </w:t>
        <w:br/>
        <w:t xml:space="preserve">b) the factual situation changes regarding one or more elements on which the decision is based; </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This provision will be notified to the interested parties and published in the Bulletin of the Authority for Competition and the Market.</w:t>
      </w:r>
    </w:p>
    <w:p>
      <w:r>
        <w:t xml:space="preserve">THE SECRETARY GENERAL THE PRESIDENT f.f. </w:t>
        <w:br/>
        <w:t>Filippo Arena Gabriella Muscolo</w:t>
      </w:r>
    </w:p>
    <w:p>
      <w:r>
        <w:t xml:space="preserve">266 BULLETIN NO. 2 OF JANUARY 14, 2019 </w:t>
        <w:br/>
        <w:t xml:space="preserve">PS11086 - LYONESS-CASHBACK </w:t>
        <w:br/>
        <w:t xml:space="preserve">Provision No. 27491 </w:t>
        <w:br/>
        <w:t xml:space="preserve">THE AUTHORITY FOR COMPETITION AND THE MARKET </w:t>
        <w:br/>
        <w:t xml:space="preserve">IN ITS MEETING of December 19, 2018; </w:t>
        <w:br/>
        <w:t xml:space="preserve">HEARD the Rapporteur Dr. Gabriella Muscolo; </w:t>
        <w:br/>
        <w:t xml:space="preserve">VIEWED Part II, Title III, and Part III,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its provision of July 20, 2018, with which the inspection was ordered, pursuant to Article 27, paragraphs 2 and 3, of the Consumer Code, at the registered office of LYONESS ITALIA S.r.l.; </w:t>
        <w:br/>
        <w:t xml:space="preserve">VIEWED its provision of September 20, 2018, with which the non-adoption of the precautionary measure was resolved, pursuant to Article 27, paragraph 3, of the Consumer Code; </w:t>
        <w:br/>
        <w:t>VIEWED the documents of the proceedings;</w:t>
      </w:r>
    </w:p>
    <w:p>
      <w:r>
        <w:t xml:space="preserve">I. THE PARTIES </w:t>
        <w:br/>
        <w:t xml:space="preserve">1. The company LYONESS ITALIA S.r.l., VAT No. 03817520236, based in Italy, Verona (VR), as a professional, pursuant to Article 18, letter b), of the Consumer Code, is active in the sector of promoting the sale of products and services and achieved a turnover of €53,098,231.00 for the year 2017. </w:t>
        <w:br/>
        <w:t>2. The Coordination of associations for the defense of the environment and the rights of users and consumers, commonly known as Codacons, is a non-profit association, established in 1986 in defense of consumers and the environment. It is one of the most representative consumer associations at the national level and is part of the National Council of Consumers and Users (CNCU), as well as numerous advisory commissions of the Public Administration.</w:t>
      </w:r>
    </w:p>
    <w:p>
      <w:r>
        <w:t xml:space="preserve">II. THE COMMERCIAL PRACTICE </w:t>
        <w:br/>
        <w:t xml:space="preserve">3. The practice carried out by the professional, at least since November 2014, consists of promoting - through the internet and specific events - adherence to a program aimed at disseminating a purchase formula with cashback through a multilevel marketing system. </w:t>
        <w:br/>
        <w:t xml:space="preserve">1 Communication from the party prot.80477 of December 5, 2018. </w:t>
        <w:br/>
        <w:t xml:space="preserve">2 See note prot.71183 of October 19, 2018. </w:t>
        <w:br/>
        <w:t>3 The cashback function (literally "cash back") essentially consists of the earnings (generally in the form of a discount) that registered users can obtain on the value of their purchases. On the website www.lyoness.com/it, at point 9.1.1 of the "General Terms and Conditions for Lyoness Participants," an explanation of this function is provided as follows: "Cashback: For purchases registered in the Lyoness Loyalty Program, the participant receives up to 5% of money as Cashback, but a higher percentage may be granted. The percentage of Cashback is determined by the respective affiliated company specified on the website www.lyoness.com (login area). Cashback payments are made in accordance with Articles 9.4 to 9.6."</w:t>
      </w:r>
    </w:p>
    <w:p>
      <w:r>
        <w:rPr>
          <w:b/>
        </w:rPr>
        <w:t>[Pages 265–267]</w:t>
      </w:r>
    </w:p>
    <w:p>
      <w:r>
        <w:t>BULLETIN NO. 2 OF JANUARY 14, 2019 267</w:t>
        <w:br/>
        <w:t>(hereinafter also referred to as “System” or “Program”) based on the involvement of an increasing number of consumers to whom a significant economic return is proposed achievable through various pathways.</w:t>
      </w:r>
    </w:p>
    <w:p>
      <w:r>
        <w:t>4. The purchase with the cashback formula requires consumers (i) to register for free through the professional's portal, (ii) to receive a card (hereinafter also referred to as “card”) to be used for their purchases necessary to obtain a discount thanks to the aforementioned “cashback” function and to obtain the attribution of Shopping Points (hereinafter also SP)5, (iii) to invite new consumers to register and obtain a card – also for free – thus ensuring themselves a 0.5% friendship bonus (direct) on their purchases and (iv) a 0.5% friendship bonus (indirect) on purchases made by the registered consumers referred by their own referrals as per point (iii).</w:t>
      </w:r>
    </w:p>
    <w:p>
      <w:r>
        <w:t>5. The System aimed at promoting this cashback purchase method is presented as capable of generating easy and quick earnings up to achieving true “economic independence,” of which the professional's websites do not provide exhaustive and complete descriptions. The mechanism indeed requires the assumption of the qualification of Lyconet and a commission plan based on achieving and maintaining high levels of Shopping Points (5,000-2,500,000) and is fundamentally based and fueled by an activity of recruiting new consumers to be introduced into the System.</w:t>
      </w:r>
    </w:p>
    <w:p>
      <w:r>
        <w:t>6. In particular, to embark on this path and achieve the first level and thus have the opportunity to start obtaining the substantial earnings promised by the compensation plan, the consumer is presented with the possibility of reaching the qualification of Lyconet Premium Marketer, by paying the professional a sum of €2,400.00, as a facilitation provided only in the first three months (fast start) capable of generating a corresponding volume of Shopping Points, formally qualified as “discount advance” for obtaining the so-called Discount Vouchers6.</w:t>
      </w:r>
    </w:p>
    <w:p>
      <w:r>
        <w:t>7. In turn, each Lyconet Premium Marketer is induced more towards the recruitment of other consumers than the dissemination of the cashback purchase formula, as they are able to generate high levels of Shopping Points from their downline7 and, therefore, commissions for themselves8.</w:t>
      </w:r>
    </w:p>
    <w:p>
      <w:r>
        <w:t>8. The participating consumer is also presented with the possibility (i) to earn through the purchase of so-called “cloud” shares, usually valued at €1,500.00 each and a corresponding level of Shopping Points, which would allow for an economic return based on the purchases of consumers from another country and (ii) to obtain certain advantages through a monthly subscription usually of €50.00, €100.00, or €150.00 (the so-called Easy Shop Plus)9, also capable of generating Shopping Points.</w:t>
      </w:r>
    </w:p>
    <w:p>
      <w:r>
        <w:t>9. The promotion of the System just described also takes place through the websites www.lyoness.com/it and www.lyconet.com/it, which present informational deficiencies particularly concerning the conditions for entering the System, the right of withdrawal, the process of commission allocation, and the reasons for which the aforementioned sums of money must be paid.</w:t>
      </w:r>
    </w:p>
    <w:p>
      <w:r>
        <w:t>III. THE OUTCOMES OF THE PROCEEDING</w:t>
        <w:br/>
        <w:t>1) The procedure process</w:t>
      </w:r>
    </w:p>
    <w:p>
      <w:r>
        <w:t>10. In relation to the aforementioned conduct, on July 20, 2018, the investigative procedure no. PS11086 was initiated against the company Lyoness Italia S.r.l. for possible violation of Articles 20, 21, paragraph 1, letters b) and c), 22, 23, paragraph 1, letter p), 49, letters a), g), h) and v) and 66 bis of the Consumer Code.</w:t>
      </w:r>
    </w:p>
    <w:p>
      <w:r>
        <w:t>11. On July 25, 2018, inspections were conducted at the registered office of Lyoness Italia S.r.l. in Verona.</w:t>
      </w:r>
    </w:p>
    <w:p>
      <w:r>
        <w:t>12. On August 1, 2018, the professional submitted a first request for access to the documents, which was responded to on the same date to allow access the following day, August 2, 2018.</w:t>
      </w:r>
    </w:p>
    <w:p>
      <w:r>
        <w:t>13. On August 9, 2018, based on the evidence emerged during the inspection, the company was notified of the initiation of the precautionary sub-procedure for the possible provisional suspension of the practice pursuant to Article 27, paragraph 3, of the Consumer Code, with a simultaneous invitation to submit written statements and documents within 20 days for the evaluation of the prerequisites for the adoption of the measure, pursuant to Article 8, paragraph 2, of the Regulation.</w:t>
      </w:r>
    </w:p>
    <w:p>
      <w:r>
        <w:t>14. On August 30, 2018, the professional submitted a simultaneous communication containing the response to the request for information made at the start, the written statement regarding the precautionary sub-procedure, and the request to be heard in a hearing before the adoption of the interlocutory measure.</w:t>
      </w:r>
    </w:p>
    <w:p>
      <w:r>
        <w:t>15. Simultaneously, pursuant to Article 27, paragraph 7, of the Consumer Code, the professional submitted commitments aimed at removing the profiles of unfairness of the contested commercial practice.</w:t>
      </w:r>
    </w:p>
    <w:p>
      <w:r>
        <w:t>16. On September 5, 2018, the professional communicated the suspension of the dissemination of Discount Vouchers and Limited Edition Discount Vouchers (Customer Cloud).</w:t>
      </w:r>
    </w:p>
    <w:p>
      <w:r>
        <w:t>17. On September 20, 2018, the Authority decided not to adopt the precautionary measure.</w:t>
      </w:r>
    </w:p>
    <w:p>
      <w:r>
        <w:t>18. On September 25, 2018, the professional submitted a second request for access to the documents, which was responded to on September 27, 2018, to allow access on October 2, 2018.</w:t>
      </w:r>
    </w:p>
    <w:p>
      <w:r>
        <w:t>19. On the same date, October 2, 2018, the hearing of the professional took place.</w:t>
      </w:r>
    </w:p>
    <w:p>
      <w:r>
        <w:t>20. On October 12, 2018, the decision taken by the Authority was communicated to the professional, in its meeting of October 10, 2018, rejecting the commitments as they related to conduct that could constitute cases of commercial practices characterized by a high degree of offensiveness and susceptible of integrating the typical dynamics of pyramid sales.</w:t>
      </w:r>
    </w:p>
    <w:p>
      <w:r>
        <w:t>21. On October 18, 2018, the date of conclusion of the investigative phase was communicated to the Parties, pursuant to Article 16, paragraph 1, of the Regulation, set for November 8, 2018.</w:t>
      </w:r>
    </w:p>
    <w:p>
      <w:r>
        <w:t>22. On November 8, 2018, the professional submitted a simultaneous request for an extension of the deadlines and to be heard in a hearing.</w:t>
      </w:r>
    </w:p>
    <w:p>
      <w:r>
        <w:t>23. On November 9, 2018, the professional transmitted the final memorandum.</w:t>
      </w:r>
    </w:p>
    <w:p>
      <w:r>
        <w:t>24. On the same date, the professional was informed of the extension of the deadline for the conclusion of the procedure to November 12, 2018, and the date for the hearing was set.</w:t>
      </w:r>
    </w:p>
    <w:p>
      <w:r>
        <w:t>25. On November 12, 2018, the hearing of the professional took place.</w:t>
      </w:r>
    </w:p>
    <w:p>
      <w:r>
        <w:t>26. On November 13, 2018, the request for an opinion was sent to the Authority for Guarantees in Communications, which was received on December 5, 2018.</w:t>
      </w:r>
    </w:p>
    <w:p>
      <w:r>
        <w:t>27. On November 22, 2018, the professional submitted a third request for access to the documents, which was responded to on December 3, 2018, to allow access on December 7, 2018.</w:t>
      </w:r>
    </w:p>
    <w:p>
      <w:r>
        <w:t>28. On November 29, 2018, the Authority decided to extend the conclusion of the procedure by 7 days.</w:t>
      </w:r>
    </w:p>
    <w:p>
      <w:r>
        <w:t>29. On December 6, 2018, the professional finally requested a “reasonable extension of the procedure deadline” to evaluate the content of the company's 2017 balance sheet and allow it to examine “the new documentation acquired in the case file of the procedure,” and on December 10, 2018, the professional reiterated the request for “extension of the procedure to allow for the analysis of the additional documentation acquired also in the possible window of mini-extension granted.”</w:t>
      </w:r>
    </w:p>
    <w:p>
      <w:r>
        <w:t>2) The evidence acquired</w:t>
      </w:r>
    </w:p>
    <w:p>
      <w:r>
        <w:t>30. From the information obtained, it emerges that Lyoness has been active since 2009 and manages a Shopping Community (or commercial community) internationally, present in 47 countries, providing benefits to its members through purchases made at affiliated establishments10.</w:t>
      </w:r>
    </w:p>
    <w:p>
      <w:r>
        <w:t>31. The investigative findings and the uninterrupted flow of about 40 reports received since January 2017, also from individuals who have operated as promoters of the System11, highlight that the professional has, at least since November 2014, promoted - through the internet and specific events - adherence to a program aimed not only at the dissemination of the so-called cashback but at the development of a system based on the generation of Shopping Points through the involvement of an increasing number of consumers to whom a significant economic return is proposed12.</w:t>
      </w:r>
    </w:p>
    <w:p>
      <w:r>
        <w:t>32. The organizational structure on which the System is based mainly consists of the following figures:</w:t>
        <w:br/>
        <w:t>(i) registered consumers (1,368,750 as of the date of inspection)13 who, through their purchases, derive the benefits related to the so-called cashback function;</w:t>
        <w:br/>
        <w:t>(ii) the affiliated companies (14,981 as of the date of inspection)14, which incur access costs to the System to then pay a variable percentage on the revenue derived from sales made using the card and grant discounts and/or benefits to registered consumers;</w:t>
        <w:br/>
        <w:t>(iii) Lyoness members who decide to enter the System by acquiring the qualification of Lyconet Marketer (hereinafter also “Lyconet”) and/or Lyconet Premium Marketer (hereinafter also “Premium”) (67,016 as of the date of inspection)15 who benefit from the generation of Shopping Points.</w:t>
      </w:r>
    </w:p>
    <w:p>
      <w:r>
        <w:rPr>
          <w:b/>
        </w:rPr>
        <w:t>[Pages 268–270]</w:t>
      </w:r>
    </w:p>
    <w:p>
      <w:r>
        <w:t>270 BULLETIN NO. 2 OF JANUARY 14, 2019</w:t>
      </w:r>
    </w:p>
    <w:p>
      <w:r>
        <w:t>a) The cashback</w:t>
      </w:r>
    </w:p>
    <w:p>
      <w:r>
        <w:t>33. The free registration process to the System and the issuance of the Lyoness card allows consumers to obtain certain economic benefits through (i) the so-called cashback function on their purchases, (ii) the invitation directed to new consumers to register and obtain a card – always for free – with Lyoness, thus obtaining a 0.5% direct friendship bonus on their purchases and a 0.5% indirect friendship bonus on purchases made by the registered consumers invited in turn by their referrals.</w:t>
      </w:r>
    </w:p>
    <w:p>
      <w:r>
        <w:t>34. The crediting of amounts as cashback by the affiliated companies to the professional is made possible by the free distribution of specific cards that are used by consumers to make purchases at such establishments and allow (i) Lyoness to receive a "commission" that usually ranges between 4% and 10% of sales and (ii) the registered consumers to obtain deferred discounts - compared to what was paid at the time of purchase - which are then returned by the same professional through the cashback function (up to 5% of the purchase price, although usually around 2%).</w:t>
      </w:r>
    </w:p>
    <w:p>
      <w:r>
        <w:t>35. Registered consumers also have - as mentioned - the possibility to register a limited circle of acquaintances for free in the Lyoness network, obtaining discounts and bonuses for purchases made by these individuals. This mechanism allows for the development of a modest network that cannot expand beyond the second level.</w:t>
      </w:r>
    </w:p>
    <w:p>
      <w:r>
        <w:t>36. The amounts provided by the cashback are also accompanied by the allocation of Shopping Points for the upline.</w:t>
      </w:r>
    </w:p>
    <w:p>
      <w:r>
        <w:t>b) Becoming Lyconet</w:t>
      </w:r>
    </w:p>
    <w:p>
      <w:r>
        <w:t>37. The professional, through the circulation of numerous videos and the organization of meetings which can usually be attended by paying a sum of money16, presents consumers with the opportunity to surpass the barrier of the second level and to start a true "career," thus achieving "economic independence."</w:t>
      </w:r>
    </w:p>
    <w:p>
      <w:r>
        <w:t>38. The multiple events organized by the professional are based, in fact, not only on slides and videos that emphasize the ease and speed with which considerable amounts can be earned, but also on the testimonies of those few individuals who have managed to reach the highest career levels, as they have a wide and active downline, which has allowed for significant profits. It is significant that those at the top of the System, during such meetings, are also rewarded with luxury cars, demonstrating that if one is active and generates more and more SP, substantial economic benefits are obtained.</w:t>
      </w:r>
    </w:p>
    <w:p>
      <w:r>
        <w:t>39. The consumer is therefore invited to pay a certain sum of money (starting from 49 euros17) and to register in the System as a Lyconet Marketer (Lyconet) to have the potential - if not even theoretical - opportunity to develop their network without limits.</w:t>
      </w:r>
    </w:p>
    <w:p>
      <w:r>
        <w:t>40. The following figure – taken from the explanation of a promoter18 – highlights how there is a clear line of demarcation between those who engage in word-of-mouth activities for free and those who intend to expand their network beyond the second level:</w:t>
      </w:r>
    </w:p>
    <w:p>
      <w:r>
        <w:t xml:space="preserve">16 Cf. Reports prot.47138 of June 11, 2018 and prot.67033 of October 1, 2018.  </w:t>
        <w:br/>
        <w:t xml:space="preserve">17 Cf. Report prot.50934 of July 2, 2018 and Report prot.62146 of September 5, 2018.  </w:t>
        <w:br/>
        <w:t>18 Cf. Minutes of document acquisition of July 4, 2018 document n.5 “promoter explanation”.</w:t>
      </w:r>
    </w:p>
    <w:p>
      <w:r>
        <w:t>BULLETIN NO. 2 OF JANUARY 14, 2019 271</w:t>
      </w:r>
    </w:p>
    <w:p>
      <w:r>
        <w:t>41. As can be seen, the professional presents consumers with the possibility of expanding the network beyond the second level in order to make participation in the System truly profitable. He essentially represents the possibility of achieving high incomes, especially through a "promotional" activity aimed at significantly increasing the so-called Shopping Points, which are directly linked to the compensation plan and the various commission levels. However, to embark on the "career" as outlined by the professional, it is necessary to generate a significant number of SP, which will be difficult to achieve through purchases made at the affiliated companies.</w:t>
      </w:r>
    </w:p>
    <w:p>
      <w:r>
        <w:t>c) The compensation plan</w:t>
      </w:r>
    </w:p>
    <w:p>
      <w:r>
        <w:t>42. As emerges from the following figure19, the commission plan provided by the professional includes a mechanism whereby the Lyconet/Premium qualifies based on the number of Shopping Points they manage to develop, which determine the level at which they are placed in their career. Each level is linked to an increasing coefficient that, when multiplied by the SP, identifies the compensation due to the individual Lyconet/Premium.</w:t>
      </w:r>
    </w:p>
    <w:p>
      <w:r>
        <w:t>19 Cf. Document 3 in the minutes of document acquisition of July 4, 2018 (screenshot n. 2 - 8 levels.PNG).</w:t>
      </w:r>
    </w:p>
    <w:p>
      <w:r>
        <w:t>272 BULLETIN NO. 2 OF JANUARY 14, 2019</w:t>
      </w:r>
    </w:p>
    <w:p>
      <w:r>
        <w:t>43. It also appears that, while outside of the "career," the mere registered consumer has the opportunity to obtain benefits and/or discounts through the cashback function, once the barrier is surpassed (cf. previous point 40), significant advantages and earnings - through the activity of Lyconet and/or Premium - can only be obtained through the generation of Shopping Points that do not always and necessarily derive from the cashback activity. The SP, in fact, constitute the mechanism of operation and "remuneration" of the System.</w:t>
      </w:r>
    </w:p>
    <w:p>
      <w:r>
        <w:t>44. Evidence on record20 also shows that the level achieved is not stable. The Premium must necessarily confirm it, and this can only happen by ensuring the "production" of a quantity of Shopping Points equal to that required for the level attained. This volume of SP must be secured for at least two consecutive months. For example, following the career structure of the previous image, the Premium who has reached the 4th level by developing 60,000 SP in January must do the same in February, thus consolidating their position until August. Subsequently, in September, they must necessarily ensure flows for 60,000 SP. If they do not reach this goal, they would be downgraded to the 3rd level.</w:t>
      </w:r>
    </w:p>
    <w:p>
      <w:r>
        <w:t>20 Cf. Document 18 in the minutes of document acquisition of July 4, 2018 (promotional video n.4 - “Lyconet compensation plan part 1, Balance Program and Career.mp4”).</w:t>
      </w:r>
    </w:p>
    <w:p>
      <w:r>
        <w:rPr>
          <w:b/>
        </w:rPr>
        <w:t>[Pages 271–273]</w:t>
      </w:r>
    </w:p>
    <w:p>
      <w:r>
        <w:t>BULLETIN NO. 2 OF JANUARY 14, 2019 273</w:t>
      </w:r>
    </w:p>
    <w:p>
      <w:r>
        <w:t>d) The start of the career: the fast start. and the payment of €2,400.00</w:t>
      </w:r>
    </w:p>
    <w:p>
      <w:r>
        <w:t>45. During the inspection, the same professional confirmed that “the optimal configuration”21, which allows for quick access to the first step of the “career” by overcoming the barrier of being a simple registered consumer (see figure in point 40), involves the payment of a sum of €2,400.00 for the purchase of Discount Vouchers (qualified by the System as discount coupons), and that the development of cashback activity or a more modest expenditure would make the profitable progression of qualification within the Lyconet Career Program and the Lyconet Balance Program22 substantially impossible.</w:t>
      </w:r>
    </w:p>
    <w:p>
      <w:r>
        <w:t>46. More specifically, from the company's statements, it emerged that “in the first three months” the System “allows for the Fast Start. through the purchase of €2,400 worth of discount vouchers that correspond to 2,400 SP; in this way, the 1st level of the career is reached and one can then start to develop their network without limits and thus access the Lyconet commission plan in addition to the possibility of acquiring the cloud. This is a facilitation in the first three months, because otherwise it would take 5,000 SP to acquire the 1st level. The level is maintained for the following six months after achieving it. It is an advance on the cashback from subsequent personal purchases. The career of a lyconet depends on the inclusion of other developers below them as this allows them to maintain their current level or achieve the next level. The purchase of any amount of discount voucher, including LEDV23, by new Lyconet, since it corresponds to Shopping Points, benefits the entire Upline. This is the mechanism that makes the system work” (bold added)24.</w:t>
      </w:r>
    </w:p>
    <w:p>
      <w:r>
        <w:t>47. Essentially, the Fast Start. is an initial program, valid within 90 days from the activation of the Lyconet profile, that allows one to reach the first level of the career and thus become Premium, accumulating 2,400 SP, by paying a sum of €2,400.00 (the ratio is 1 euro = 1 SP) in favor of the professional. After this time period, without having paid the required amount and, therefore, without having generated 2,400 SP, one is excluded from the Fast Start. and, at this point, can only reach the first level of the career and become Premium by generating 5,000 SP in two consecutive months25.</w:t>
      </w:r>
    </w:p>
    <w:p>
      <w:r>
        <w:t>48. All this is also confirmed in the documents that contain standard responses to be used, for example, in the event of a refund request by Premiums who have paid the sum of €2,000.00, regarding which the professional emphasizes that “This positioning has allowed you an optimal start in the system. Without this insertion, you would have had to purchase within the circuit and generate these units from the residual refund percentage provided by the Customer Advantage, which corresponds on average to 3% of the purchase, so you would have had to make purchases totaling about €66,000.00. Therefore, the amount paid is considered as an advance on customer advantages; to use it, it is necessary to make purchases and choose one of the options listed in the previous email” (bold added)26.</w:t>
      </w:r>
    </w:p>
    <w:p>
      <w:r>
        <w:t>49. Regarding the promotion of the System, the numerous events organized by the professional, which are usually accessed only upon payment of a more or less substantial sum of money, are, in fact, aimed primarily at all those consumers interested in being part of the System, to acquire the status of Premium, consequently having the possibility to generate – as mentioned – 2,400 SP within 90 days from the activation of the profile in Lyconet. This can only happen (i) by making purchases at affiliated establishments that generate SP usually at a rate of 3% of purchases (ii) or by making “advances.” In the first case, to obtain 1 SP, purchases corresponding to about €33.00 must be made, while in the second case, 1 SP is obtained with the payment of only 1 euro, formally configured as a discount advance.</w:t>
      </w:r>
    </w:p>
    <w:p>
      <w:r>
        <w:t>50. In relation to the events organized by the professional, the experience of a consumer who, during a promotional event, would have asked for clarifications regarding the functioning of the System and would have received from a promoter the response that cashback would be a tool used to circumvent the prohibitions of Law 173/2005 and achieve substantial earnings through the recruitment of new members is particularly significant. Essentially, the promoter concludes, “loyalty cards are a cover”27.</w:t>
      </w:r>
    </w:p>
    <w:p>
      <w:r>
        <w:t>e) Commissions and career levels</w:t>
      </w:r>
    </w:p>
    <w:p>
      <w:r>
        <w:t>51. The videos available online and acquired in the investigation file28 show that the sums paid would be formally qualified as “advances on discount vouchers,” “advances on future purchases,” and/or referred to as “purchases of Discount Vouchers.” However, it is not specified how the consumer can earn following the payment of the aforementioned amounts and/or recover the sums paid to the professional.</w:t>
      </w:r>
    </w:p>
    <w:p>
      <w:r>
        <w:t>52. From the information acquired and the responses provided by the company, it does not appear that such Discount Vouchers (advances/discount vouchers, hereinafter also “DV”) are recoverable through purchases made at establishments affiliated with Lyoness. In particular, the consumer would not obtain, at the time of purchase, an immediate advantage and therefore would not pay a lower price thanks to the “advance” made to the professional. This specific function does not seem to be provided for by the System and, even if it were, it would still be a residual advantage compared to what would actually be obtained with such “advances,” namely the generation of SP to receive rapid and substantial earnings emphasized by Lyoness.</w:t>
      </w:r>
    </w:p>
    <w:p>
      <w:r>
        <w:t>f) The development of the network</w:t>
      </w:r>
    </w:p>
    <w:p>
      <w:r>
        <w:t>53. The professional, on the other hand, proposes to “recover” the amount paid within the next five years through the generation of SP by the downline, which then transforms into “commissions” depending on the level reached in the compensation plan and, therefore, mainly through the development of their own network.</w:t>
      </w:r>
    </w:p>
    <w:p>
      <w:r>
        <w:t>54. In this sense, it is particularly relevant that, regardless of the method of access to the first level of “career,” the consumer-member is required to maintain and increase their position in the System. To do this, they must necessarily increase the quantity of SP29 in their possession through: (i) purchases made by their downline at affiliated establishments (generally 1 SP for €33.00 of purchases); (ii) new business agreements, but above all (iii) the inclusion of new Premiums, who through the payment of the described entry fee30 bring into their network (or also lifeline) the corresponding value of SP (2,400 SP derived from the described fee provided in the Fast Start, with which 1 SP is realized for €1.00).</w:t>
      </w:r>
    </w:p>
    <w:p>
      <w:r>
        <w:t>55. In this regard, it is noted that, in an email exchange with a Premium, the same professional states that “Career levels are obtained both through purchases, advances, and business agreements” and, in response to the question about the amount of purchase volume made in Italy using the Cashback Card, specifies that “data related to consumption is not available for dissemination”31.</w:t>
      </w:r>
    </w:p>
    <w:p>
      <w:r>
        <w:t>56. It thus clearly emerges that the recruitment of other consumers is by far the preferred way to generate SP, which are needed to recover the money already paid in the form of Discount Vouchers, to maintain or increase the commission level by virtue of which specific commissions are indeed received.</w:t>
      </w:r>
    </w:p>
    <w:p>
      <w:r>
        <w:t>57. Specifically, to recover the amount paid of €2,400.00, based on the commissions provided by the compensation plan, a Premium positioned at the first level of the career must generate at least 97,000 SP over the following years (about 75,000 SP if positioned at the second level of the career or about 65,000 if placed at the third level).</w:t>
      </w:r>
    </w:p>
    <w:p>
      <w:r>
        <w:t>58. From the documentation on record, it thus clearly emerges the progressive nature of the System, centered and correlated mainly to the inclusion of other consumers as Lyconet Premium Marketers. Every individual who joins the Program is made aware of the importance of promoting the System, allowing its development through the search for new individuals willing to participate in the meetings organized from time to time, to join the Program (by paying substantial sums of money as entry fees) and to promote it.</w:t>
      </w:r>
    </w:p>
    <w:p>
      <w:r>
        <w:t>59. The importance of such promotion is appreciated when considering that, in order to reach the 7th and 8th career levels, the downline must generate 1,000,000.00 and 2,500,000.00 SP per month, respectively. Well, this corresponds, in the case of cashback purchases, to expenditures by consumers of over €30,000,000.00 (30 million) and €80,000,000.00 (80 million), while through cash payments – the so-called “advances” – the amount that the downline must collect is, respectively, €1,000,000.00 (1 million) and €2,500,000.00 (2 million and 500 thousand).</w:t>
      </w:r>
    </w:p>
    <w:p>
      <w:r>
        <w:t>60. The possibility of generating more Shopping Points and, in any case, of progressing in the “career” and obtaining advantages based on the inclusion of new Lyconet and/or Premium and the activity of these latter is also confirmed, on the other hand, in the phase of exercising the right of withdrawal: a consumer who had paid the fee to become Premium, after communicating the withdrawal, received a response from the professional in which it was emphasized that 20% of what was due to them would be withheld by the company itself because it was intended to form a commission for their sponsor, that is to say for...</w:t>
      </w:r>
    </w:p>
    <w:p>
      <w:r>
        <w:rPr>
          <w:b/>
        </w:rPr>
        <w:t>[Pages 274–276]</w:t>
      </w:r>
    </w:p>
    <w:p>
      <w:r>
        <w:t>276 BULLETIN NO. 2 OF JANUARY 14, 2019</w:t>
      </w:r>
    </w:p>
    <w:p>
      <w:r>
        <w:t>who is placed at a higher career level and from whom the latter has been referred and/or recruited32.</w:t>
      </w:r>
    </w:p>
    <w:p>
      <w:r>
        <w:t>61. From the perspective of the strategies to be followed regarding recruitment, it has been noted that, from the initial phase of their activity, the member receives instructions – also through a true and proper handbook – regarding the attitudes to adopt and the exact phrases to say during phone calls or meetings organized with individuals interested in joining the System. In this regard, it is highlighted that the professional believes that few information should be provided to future Lyconet and/or Premium members, emphasizing the perfectly remunerative nature of the Lyoness program and inviting as many consumers as possible to the various promotional events of the System willing to be part of it. In fact, only during such meetings would it be possible to obtain further and more detailed information on the matter. A relevant aspect concerns the fact that, in the documentation prepared by the professional to "teach" new Lyconet and/or Premium members how to develop the System, reference is made only to the "recruitment" of new members and not to the products and/or services offered through the use of the card33.</w:t>
      </w:r>
    </w:p>
    <w:p>
      <w:r>
        <w:t>62. Even in the phase following the entry into the System as Premium, constant and diligent participation is expected – in WhatsApp chats34 and in groups and/or Facebook pages – of the person who heads the downline and all those who have been inserted into the System by the latter, subject to the payment of the relevant entry fees. Through such means, in fact, those at the top of the network motivate daily and repeatedly all other participants to activate themselves, thus expanding the downline, accumulating SP, and deriving substantial profits and/or bonuses. The incentive to activate is also reinforced by the presence of a timer that reminds of the passage of time and the need to strive in every way to confirm the level reached so far.</w:t>
      </w:r>
    </w:p>
    <w:p>
      <w:r>
        <w:t>g) The development of agreements</w:t>
      </w:r>
    </w:p>
    <w:p>
      <w:r>
        <w:t>63. As mentioned, the consumer can also enhance their position by establishing new business agreements. From the inspection evidence and, in particular, from the correspondence between the professional and a Premium member, however, it emerges that the possibility of establishing agreements with businesses and "being able to receive commissions from the agreements" is only possible by meeting all the requirements set by the System, namely (i) being a Lyconet Premium Marketer, (ii) having an active and paid Easy Shop35, and (iii) having completed the online courses, which are also paid (Business and Merchant Academy). Recently, an alternative has also been introduced consisting of participation in one of the courses organized specifically for Merchant Marketers36, that is, for those who, having met all the conditions set by the System, can establish agreements with companies in order to benefit from them.</w:t>
      </w:r>
    </w:p>
    <w:p>
      <w:r>
        <w:t>64. In any case, the Lyconet and/or Premium member who fails to achieve the result set by the professional and does not wish to lose the position attained in their "career" also has the option to maintain the level through direct payments, which are also formally classified as good/discount advances, since in this way the required SP is generated to confirm their position/"qualification" and/or progress in their "career".</w:t>
      </w:r>
    </w:p>
    <w:p>
      <w:r>
        <w:t>h) The purchase of other "products," cloud shares, and easy shop plus</w:t>
      </w:r>
    </w:p>
    <w:p>
      <w:r>
        <w:t>65. Among the subsequent fees – always paid to the professional – are also the so-called National Clouds, the attainment of which is possible for those who are "Premium Marketers with active Easy Shop Plus" or "Marketers with 2400 SP for the balance program with active Easy Shop Plus"37. These are payments that should allow for an economic return based on the purchases of consumer-members from another country, without any possibility of impacting the network of the reference country, nor verifying how many SP are present in such "clouds" or how many consumer-members are interested38.</w:t>
      </w:r>
    </w:p>
    <w:p>
      <w:r>
        <w:t>66. The aforementioned cloud shares are subject to a "collection" period, until the moment of assignment – in the form of SP – to the various consumers in proportion to the purchases of clouds made. As stated by the professional, even for the purchase of such products, it is necessary to have the so-called active and paid Easy Shop Plus, "a continuous monthly purchase program of discount vouchers of 50/100/150 euros, which each Lyconet can activate on their portal and similarly deactivate at any time. It is a necessary requirement to purchase a Cloud (or LEDV)" (bold added)39.</w:t>
      </w:r>
    </w:p>
    <w:p>
      <w:r>
        <w:t>i) The right of withdrawal</w:t>
      </w:r>
    </w:p>
    <w:p>
      <w:r>
        <w:t>67. The commercial practice just described is accompanied by obstacles that the professional creates for consumers wishing to exercise the right of withdrawal40, imposing the signing of a private agreement41 containing the acceptance of a significant withholding for unspecified administrative expenses42.</w:t>
      </w:r>
    </w:p>
    <w:p>
      <w:r>
        <w:t>68. From the inspection evidence, it also emerges that in numerous cases, partial refunds (usually 50-60% of what the consumer actually paid to make "advances" and/or formally purchase discount vouchers and/or Discount Vouchers and/or cloud shares) occur only after various reminders made by Lyconet and/or Premium members43. In many other cases, however, no refund occurs, reiterating that "in case of withdrawal request by the Marketer, the payments made by them, like all other expenses (for services or for orders of vouchers) are not refunded" and that "all benefits accounted for within the Lyconet Marketing Program (Shopping Points) also expire and pass to Lyoness with the processing of the cancellation)"44. In a specific case, it clearly emerges, regarding a member who wanted to exit the System, that "the discount vouchers are governed by the terms of use... and cannot be refunded"45.</w:t>
      </w:r>
    </w:p>
    <w:p>
      <w:r>
        <w:t>37 Cf. Document no. 231 of the inspection file.</w:t>
        <w:br/>
        <w:t>38 Cf. Report prot. 58375 of August 6, 2018.</w:t>
        <w:br/>
        <w:t>39 Cf. Annex 1 to the inspection report of July 25, 2018 and Report prot. 67033 of October 1, 2018.</w:t>
        <w:br/>
        <w:t>40 Cf. Report prot. 59418 of August 10, 2018.</w:t>
        <w:br/>
        <w:t>41 Cf. Document no. 840 of the inspection file.</w:t>
        <w:br/>
        <w:t>42 Cf. Among the approximately 200 withdrawal requests acquired, documents no. 406, 408, 410, 413 of the inspection file.</w:t>
        <w:br/>
        <w:t>43 Cf. Documents no. 841 and 843 of the inspection file.</w:t>
        <w:br/>
        <w:t>44 Cf. Documents no. 182 and 183 of the inspection file.</w:t>
        <w:br/>
        <w:t>45 Cf. Document doc. 779 of the inspection file.</w:t>
      </w:r>
    </w:p>
    <w:p>
      <w:r>
        <w:t>278 BULLETIN NO. 2 OF JANUARY 14, 2019</w:t>
      </w:r>
    </w:p>
    <w:p>
      <w:r>
        <w:t>l) The representation of the compensation plan and economic data</w:t>
      </w:r>
    </w:p>
    <w:p>
      <w:r>
        <w:t>69. Despite the provision and centrality of the various types of fees that consumers are called to pay to the professional to undertake the "career," there is a scarcity of information, in particular, regarding the mechanism of operation of the clouds and the assignment of SP. This lack of information results, among other things, from the correspondence between the professional and some consumers who complain that, years after the purchase of such shares, they have never received what was promised to them at the time of purchase46.</w:t>
      </w:r>
    </w:p>
    <w:p>
      <w:r>
        <w:t>m) Financial flows and volumes of members</w:t>
      </w:r>
    </w:p>
    <w:p>
      <w:r>
        <w:t>70. Regarding the relationships between the various sources of profit of the professional, the inspection assessment has allowed for verification that the sums of money formally paid as advances on future purchases, advance discount vouchers, and/or purchase of Discount Vouchers – primarily derived from the fee to acquire the Premium qualification in the System – and those linked to cloud shares are substantially in a ratio of 3 to 1 compared to the sums paid by the affiliated companies within the cashback activity. This circumstance is indeed confirmed by an excerpt from a table prepared by the professional47, which follows*:</w:t>
      </w:r>
    </w:p>
    <w:p>
      <w:r>
        <w:t>Cashback and fees from Discount Voucher Cloud affiliated businesses</w:t>
        <w:br/>
        <w:t>€ [20-30 million] € [20-30 million] € [10-20 million]</w:t>
        <w:br/>
        <w:t>2016</w:t>
        <w:br/>
        <w:t>2017 € [60-80 million] € [20-30 million] € [20-30 million]</w:t>
      </w:r>
    </w:p>
    <w:p>
      <w:r>
        <w:t>46 Cf. Document no. 807 of the inspection file. Unlike what was stated during the hearing by the party, according to which "the company is very attentive to various aspects such as information," the inspection evidence reveals a lack of information such as to induce the Lyoness-Lyconet member, once entered into the System, to doubt its legality. In particular, it emerges that a member, after four or five years from the payment of substantial sums of money (about €20,000.00) for the purchase of units in the USA, Asia, Mexico, and Italy – after being promised certain returns from such "purchases" – requests explanations regarding the absence of any type of advancement despite the payments made. In this regard, the professional believes that probably at the time of the payment of sums of money the member received incorrect information from their Lyconet sponsor or their Upline. In any case, the professional specifies that "the development of the units you anticipated depends essentially on two factors: 1) the development of the Lyoness market in the country where you purchased the units; 2) your level of activity: foreign units, in fact, are inserted weekly according to a sort of ranking based on the number of SP generated by individual Marketers. Essentially, those who generate more Shopping Points will have more units following their own. If the units are poorly developed, as they actually are, the reasons must be sought in those just described." The professional thus states that, despite the €20,000.00 paid by the member, they have not obtained any return as they would have remained "inactive," and at the same time, advises the activation – for a fee – of a service (Lyconet Service Pack light) in order to resume the development of their network. Furthermore, the company specifies that "the units of foreign national Balances are created based on the performance of the Lyoness market (now Cashback World) in the country in question. Therefore, whether there are units to insert or not depends on how Cashback World is performing, and in this sense, we speak of passive development of the Balance. However, if there are units available to insert, these are "given" first to members who during the week have generated the most Shopping Points. Therefore, to give a very simplified example, if the market in Mexico is not doing very well, there are few units available. To whom are they assigned and on what basis? The assignment criterion is based on how the career of the individual member is going: those who do more are rewarded. Therefore, the units in the personal Balance would give you the opportunity to have control over them. It is an operation that is carried out without costs and you decide how to reposition the units, but it is a non-reversible operation." Following such responses from the company, the member wishes to clarify that the information now received had never been provided to them at the time of payment, while at that time only the requirements to become Premium and the maximum number of orders that could be placed were indicated.</w:t>
      </w:r>
    </w:p>
    <w:p>
      <w:r>
        <w:t>47 Cf. Document no. 3,662 of the inspection file.</w:t>
        <w:br/>
        <w:t>* In this version, some data is omitted, as elements of confidentiality or secrecy of the information were deemed to exist.</w:t>
      </w:r>
    </w:p>
    <w:p>
      <w:r>
        <w:rPr>
          <w:b/>
        </w:rPr>
        <w:t>[Pages 277–279]</w:t>
      </w:r>
    </w:p>
    <w:p>
      <w:r>
        <w:t>BULLETIN NO. 2 OF JANUARY 14, 2019 279</w:t>
      </w:r>
    </w:p>
    <w:p>
      <w:r>
        <w:t>71. In this regard, it should be clarified that the affiliation of businesses also requires a payment from them, which must be made to Lyoness in both initial (entry) and monthly (subscription-like) amounts, which vary depending on the type of contract that one intends to sign.</w:t>
      </w:r>
    </w:p>
    <w:p>
      <w:r>
        <w:t>72. From the inspection evidence, there are at least 15,000 affiliated and active businesses as of July 2018, which had the opportunity to choose, depending on the services they wished to use, three different types of contracts: (i) Light, for which only an initial fee is required, usually of €399.00, (ii) Basic, for which an initial payment generally varies between €349.50 and €699.00 and a monthly payment of €29.90 + VAT is required; (iii) Professional, for which an initial payment usually varies between €499.50 and €999.00 and a monthly payment of €69.90 + VAT is required.</w:t>
      </w:r>
    </w:p>
    <w:p>
      <w:r>
        <w:t>73. The same evidence indicates that the vast majority of affiliated businesses opted for a Basic contract, while the remaining chose Light and Professional contracts. From these data, it can therefore be estimated that Lyoness received from the affiliated and active structures as of 2017 (approximately 13,100) compensations amounting to around €7,000,000.00.</w:t>
      </w:r>
    </w:p>
    <w:p>
      <w:r>
        <w:t>74. Therefore, in light of what has been reported, the amount indicated in the third column of the table referred to in point 70 as derived from cashback activity ([20-30 million] euros) can be broken down into that paid by the affiliated businesses and that which is actually and definitively attributable to the cashback function resulting from purchases made by mere consumer-members, which for 2018 is estimated to drop to around €20 million.</w:t>
      </w:r>
    </w:p>
    <w:p>
      <w:r>
        <w:t>75. Consequently, the sums of money formally derived from the payment of Discount Vouchers (DV) (or advances/discount vouchers) and therefore mainly from the entry into the Lyconet and/or Premium System and those related to the purchase of cloud shares are in a ratio of 5 to 1 compared to the sums actually derived from cashback activity (100/20 million euros); finally, regarding the entire business, thus considering also the revenues from the affiliation of commercial establishments, the activity generated effectively by cashback corresponds to only 1/6 of the revenues generated by the System.</w:t>
      </w:r>
    </w:p>
    <w:p>
      <w:r>
        <w:t>76. Furthermore, the acquired evidence indicates that the individuals who have actually managed to achieve significant positions within the System correspond to 0.04% of Lyconet: only a small number of Lyconet - 3,152 out of 67,016 operating in Italy - have achieved high positions within the System that make the activity carried out truly profitable.</w:t>
      </w:r>
    </w:p>
    <w:p>
      <w:r>
        <w:t>77. The pre-investigative checks have allowed for the verification that on the two websites, www.lyoness.com/it and www.lyconet.com/it, as well as in the case of meetings and promotions held outside commercial premises – a method through which it appears that the Lyoness system has developed – the main and actual operating methods of the System itself are not adequately described, specifically the conditions for joining and progressing in the compensation plan, such as in particular the Fast Start, through the payment of €2,400.00, the subsequent monthly payments required (Easy Shop Plus), and the subscription of Cloud shares.</w:t>
      </w:r>
    </w:p>
    <w:p>
      <w:r>
        <w:t>78. Moreover, there is no presence on the aforementioned websites of other essential information required in distance sales, such as the methods for handling complaints, information on the right of withdrawal in the event of the purchase of Discount Vouchers and Cloud, the indication of the possibility of using an extrajudicial complaint and appeal mechanism to which the professional is subject, and the conditions for accessing it. Finally, there is no reference to the competent court in the event of judicial disputes involving consumers.</w:t>
      </w:r>
    </w:p>
    <w:p>
      <w:r>
        <w:t>3) The defensive arguments of the professional</w:t>
      </w:r>
    </w:p>
    <w:p>
      <w:r>
        <w:t>79. During the proceedings, the professional provided general information regarding his Shopping Community, highlighting its presence in 47 countries.</w:t>
      </w:r>
    </w:p>
    <w:p>
      <w:r>
        <w:t>80. Lyoness emphasized the existence of significant advantages and/or benefits (cashback + Shopping Points) recognized to mere consumer-members who purchase in affiliated establishments using the specific card obtained for free and without any obligation.</w:t>
      </w:r>
    </w:p>
    <w:p>
      <w:r>
        <w:t>81. Regarding the System, the professional specified that Lyoness would exclusively offer entrepreneurs and independent companies the opportunity to work as Lyconet Marketers within a completely free marketing program, by virtue of signing a Lyconet contract, where the right to commissions (compensation plan), rights, and mutual obligations would be regulated.</w:t>
      </w:r>
    </w:p>
    <w:p>
      <w:r>
        <w:t>82. The company clarified that the Shopping Points (SP) created within the Lyconet downline would be used to calculate the commissions to be paid as such SP would exclusively reflect the volume generated for each purchase made by each member of the Community and would be a function of the mediation commission paid by the affiliated businesses based on agreements with Lyoness.</w:t>
      </w:r>
    </w:p>
    <w:p>
      <w:r>
        <w:t>83. Regarding the Discount Vouchers (DV), the professional stated that, to correct what was declared during the inspection, their purchase does not constitute a necessary condition to reach the first level of "career," as this could also be achieved simply by generating a certain volume of SP personally and/or with one's Shopping Community (or downline). Essentially, these would be vouchers made available exclusively to Lyconet, who could use them, deriving benefits (such as SP), (i) for their purchases, (ii) to extend benefits to members (non-Lyconet) of their downline in the context of purchase operations, (iii) for marketing purposes.</w:t>
      </w:r>
    </w:p>
    <w:p>
      <w:r>
        <w:t>84. According to the company, therefore, the DVs could not be classified as recruitment incentives, especially since they would be offered to individuals already recruited and present in the sales organization, perhaps with an already developed downline, but would aim to encourage the use of cards by customers in the Shopping Community. The party also highlighted the marginal role of new subscriptions of Discount Vouchers in the years 2016 and 2017, compared to 2015, thus believing that such DVs cannot be attributed a substantial role as a significant recruitment incentive.</w:t>
      </w:r>
    </w:p>
    <w:p>
      <w:r>
        <w:t>85. The professional, at the same time, argued that the absence of informational deficits from the purchase of Discount Vouchers by Lyconet already inserted in the System for some time would be demonstrated, also believing that he had adopted all necessary precautions for full and complete information at the time of the proposal of the DVs.</w:t>
      </w:r>
    </w:p>
    <w:p>
      <w:r>
        <w:t>86. Regarding the insertion/recruitment of other individuals into the System, the professional emphasized that this would not be linked to any type of economic or career incentive and that it would be the volume of sales generated that determines the remuneration of the agents, so much so that, unlike what was stated during the inspection by the same professional, the System would be based on transactions that generate SP and not on DVs.</w:t>
      </w:r>
    </w:p>
    <w:p>
      <w:r>
        <w:t>87. With reference to the "cloud" shares (or LEDV - Limited Edition Discount Voucher), Lyoness stated that they have the same characteristics as a Discount Voucher and can guarantee the same advantages and benefits. However, the peculiarity of such clouds would consist in the possibility of recognizing a series of special and extra advantages only to particularly active Lyconet, such as obtaining benefits from the SP of "cloud" customers not assigned to any sponsor.</w:t>
      </w:r>
    </w:p>
    <w:p>
      <w:r>
        <w:t>88. The professional also emphasized that he had proceeded in numerous cases to reimburse, after deducting incurred expenses, any developers of the System who complained about the inadequacy of the information regarding the activity to be carried out and that the amounts equal to €2,400.00 that may have been advanced could be "reimbursed in one way or another."</w:t>
      </w:r>
    </w:p>
    <w:p>
      <w:r>
        <w:t>89. From an accounting perspective, the professional clarified that the actual earnings he would derive from the subscription of Discount Vouchers would not represent the majority of the revenue generated, which instead would primarily derive from commercial activities offered to third parties. In this regard, the company specified that, by virtue of management rules and the registration of items in the budget, it would account for 25% of the proceeds from the Vouchers at a lower cost rate, prudently registering 100% of that amount among the Company's debts, which would then be gradually reduced upon the occurrence of the conditions for the use and return of the discount voucher itself. In this way, the professional wanted to clarify that the amounts received as discount vouchers should not be considered as revenue for the company and that, therefore, at a fiscal and accounting level, the proceeds from the subscription of the DVs would not formally and substantially generate revenue to the extent of 100% of the subscriptions of the DVs.</w:t>
      </w:r>
    </w:p>
    <w:p>
      <w:r>
        <w:t>90. The party stated that the events organized by it would be completely free and that, moreover, it would not be demonstrated the compensation paid to existing members as compensation for the use of the Discount Vouchers.</w:t>
      </w:r>
    </w:p>
    <w:p>
      <w:r>
        <w:rPr>
          <w:b/>
        </w:rPr>
        <w:t>[Pages 280–282]</w:t>
      </w:r>
    </w:p>
    <w:p>
      <w:r>
        <w:t>282 BULLETIN NO. 2 OF JANUARY 14, 2019</w:t>
        <w:br/>
        <w:t>91. With regard to the development of the System, the professional showed the significant growth that would have occurred in recent years concerning the number of members of the Shopping Community, Lyconet, and affiliated businesses, as well as the turnover generated by the transactions intermediated and, at the same time, the volume of the DV.</w:t>
        <w:br/>
        <w:t>92. The company also wanted to emphasize that, although it is true that the highest level would be reached by a relatively small number of people, the distribution of commissions by category would demonstrate that a large part of the overall value of the commissions would be paid at the lower levels of the career.</w:t>
        <w:br/>
        <w:t>93. Lyoness also emphasized the circumstance that the agents should not be classified as consumers since the activity of the Lyconet Marketer would have a substantially entrepreneurial nature as they would be economically independent from the company, enjoy organizational autonomy, and carry out their activity assuming business risk.</w:t>
        <w:br/>
        <w:t>94. The professional, finally, denied the pyramid scheme nature of the System, reiterating that achieving the Premium qualification would occur without any obligation to pay and, therefore, could also be realized for free and that, in any case, the subscription of the Discount Vouchers would occur by Lyconet already entered into the System.</w:t>
        <w:br/>
        <w:t>IV. OPINION OF THE AUTHORITY FOR GUARANTEES IN COMMUNICATIONS</w:t>
        <w:br/>
        <w:t>95. Since the commercial practice subject to this provision has been disseminated via the internet, on November 13, 2018, an opinion was requested from the Authority for Guarantees in Communications (hereinafter also AGCOM), pursuant to Article 27, paragraph 6, of the Consumer Code.</w:t>
        <w:br/>
        <w:t>96. In the opinion received on December 5, 2018, the aforementioned Authority first considered, recalling Article 27, paragraph 1-bis, of the Consumer Code, to express its evaluations exclusively regarding the suitability of the means of communication specifically used by the professional in question to disseminate the contested commercial practice as well as to amplify its potential misleading nature and/or incorrectness.</w:t>
        <w:br/>
        <w:t>97. In particular, AGCOM - noting that, as far as it is concerned, the practice in question refers to the advertising communications carried out by the Professional through the various sites intended for the promotion of the System - considered, among other things, that the internet is a global communication network capable of quickly offering the user a wide sequence of potential information likely to influence their behavior and that, with reference to the case at hand, the consumer may have been induced to make economic decisions by the presence of potentially misleading information regarding the alleged multi-level marketing system, attracted by the promise of easy and quick earnings.</w:t>
        <w:br/>
        <w:t>98. Based on the above and the documentation transmitted, the Authority for Guarantees in Communications therefore deemed that the internet is a suitable tool to significantly influence the realization of the commercial practice.</w:t>
        <w:br/>
        <w:t>V. EVALUATIONS</w:t>
        <w:br/>
        <w:t>99. Preliminary, regarding the requests for extension made by the professional on December 6, 2018, and December 10, 2018, it is noted that the investigation had a wide documentary production resulting from numerous reports received and the inspection checks carried out by the Authority, with respect to which the further reports received after the conclusion of the investigation phase do not assume specific relevance.</w:t>
      </w:r>
    </w:p>
    <w:p>
      <w:r>
        <w:t>BULLETIN NO. 2 OF JANUARY 14, 2019 283</w:t>
        <w:br/>
        <w:t>100. In terms of exercising the rights of defense, it is noteworthy that the professional, during the investigative phase of this procedure regularly concluded on November 12, 2018, had the opportunity to carry out extensive defensive activities through the submission of briefs, the execution of three accesses to the documents of the investigative file, and two hearings.</w:t>
        <w:br/>
        <w:t>101. For these reasons, the requests submitted on December 6 and 10, 2018, must be rejected.</w:t>
        <w:br/>
        <w:t>Premise: pyramid selling schemes</w:t>
        <w:br/>
        <w:t>102. The Consumer Code, in Article 23, paragraph 1, letter p), qualifies as unfair per se the practice consisting of starting, managing, or promoting "a pyramid promotional system in which the consumer provides a contribution in exchange for the possibility of receiving a compensation derived mainly from the entry of other consumers into the system rather than from the sale or consumption of products"60. Furthermore, with Law No. 173 of 2005, "Regulation of door-to-door sales and consumer protection from pyramid selling schemes," the legislator also intended to regulate the phenomenon of multi-level sales, forms of door-to-door direct sales, which are considered lawful in all respects, to be distinguished from all those "sales structures in which the primary economic incentive for the members of the structure is based on the mere recruitment of new subjects rather than on their ability to sell or promote the sale of specific goods or services directly or through other members of the structure" [Art. 5, paragraph 1], which are instead subject to an absolute prohibition61.</w:t>
        <w:br/>
        <w:t>103. According to the jurisprudence of the Court of Justice, the prohibition of pyramid promotional systems is based on three cumulative conditions: 1) the promotion based on the promise of obtaining an economic benefit, 2) the circumstance that the fulfillment of the promise depends on the entry of other consumers into the system, and finally, 3) that the largest part of the revenues that allow financing the promised compensation to consumers does not result from a real economic activity. In the presence of such conditions, the possibility of financing the promised compensations to those who have already entered the system is in fact subordinated to the entry of new participants and the payment of a financial contribution. The System ceases to be profitable when the growth in the number of participants is no longer sufficient to finance the promised compensations to them62.</w:t>
        <w:br/>
        <w:t>60 Article 5 "Final provisions" of Legislative Decree No. 146/2007 provides that "... Articles 5, paragraph 1 and 7, of Law August 17, 2005, No. 173, concerning the regulation of door-to-door sales and consumer protection from pyramid selling schemes, are repealed in the part concerning pyramid selling forms between consumers and professionals as defined by Article 23, paragraph 1, letter p), of Legislative Decree September 6, 2005, No. 206, containing the Consumer Code in which a contribution from a consumer as defined by Article 18, paragraph 1, letter a) of the aforementioned Code is provided or conceivable. The aforementioned Articles 5, paragraph 1, and 7, therefore remain applicable to forms of pyramid promotion involving any natural or legal person acting within the framework of their commercial, industrial, artisanal, or professional activity."</w:t>
        <w:br/>
        <w:t>61 A prohibition whose violation is severely punished: Article 7 of the aforementioned law, in fact, punishes those who create or participate in pyramid selling structures with imprisonment from six months to one year or with a fine from 100,000 euros to 600,000 euros.</w:t>
        <w:br/>
        <w:t>62 The constitutive element of the unfairness of a pyramid promotional system is the financial contribution that the consumer is required to pay regardless of its amount "in exchange for the possibility for the latter to receive a compensation derived mainly from the entry of other consumers into the system rather than from the sale and consumption of the product" Court of Justice, Case C-515/12, &lt;&lt;4 FINANCE&gt;&gt; UAB, ECLI: EU:C:2014:211. The administrative judge, in two recent rulings of the TAR Lazio (No. 4742/2017 published on April 20, 2017, and No. 6237/2014 published on July 13, 2017), clarified that pyramid selling systems "share with the permitted 'multi-level' schemes the possibility of having other subjects join the structure by sponsoring their entry as new agents. What differentiates its content and makes its use illegal is the circumstance that in pyramid sales there is a distorted use of the mechanism for recruiting new agents, through the creation of a good in which the object of sale takes a back seat and constitutes a mere pretext for recruiting other subjects who, by paying an 'entrance fee,' enter the pyramid and remain there... thus artificially feeding the system."</w:t>
      </w:r>
    </w:p>
    <w:p>
      <w:r>
        <w:t>284 BULLETIN NO. 2 OF JANUARY 14, 2019</w:t>
        <w:br/>
        <w:t>The Lyoness cashback</w:t>
        <w:br/>
        <w:t>104. The activity of the professional is aimed at "apparently" promoting and disseminating a purchasing formula with a cashback mechanism, that is, it is based on the possibility of receiving a deferred discount on purchases made at affiliated points of sale. Consumers wishing to join receive a card with which they proceed to make purchases at affiliated establishments, thus obtaining the deferred discount in the form of cashback. Registered consumers can also promote the membership of a limited number of consumers to the System, thereby obtaining a limited commission63. This is a simple formula that can encourage the membership of a large number of consumers given the ease of operation and the immediate tangibility of the benefits – albeit limited – obtainable64.</w:t>
        <w:br/>
        <w:t>105. However, problematic aspects emerge from the promotional system of this purchasing mechanism, from which "greater" revenues may derive, organized and constructed to replicate the characteristics of pyramid selling methods. In fact, consumers wishing to carry out a specific promotional activity to participate in the commission plan set up by the professional, after qualifying as Lyconet, find themselves in a System where they are required to pay an entry fee of 2,400.00 euros and, subsequently, other fees to remain active; moreover, once entered into the system, the largest part of the potentially achievable revenues does not derive from the activity related to cashback - thus from purchases made and recorded with the card in the Lyoness System - but rather from the payments resulting from the inclusion of new members into the System and thus again from the payment of entry fees and all other fees65.</w:t>
        <w:br/>
        <w:t>106. As extensively highlighted in section III letters d), e), and f), it is precisely these payments, improperly qualified as "advances" and linked to the Discount Vouchers or Clouds, that substantially feed the commission plan of the Lyconet positioned in the upline, due to the value that such payments represent in terms of Shopping Points. On the other hand, consumers who have paid the aforementioned entry fee can, in turn, progress in the "career" system to obtain the promised economic benefits mainly only with the entry or recruitment of other consumers, who thus find themselves in the same condition; a system that ultimately generates considerable revenues for the professional.</w:t>
        <w:br/>
        <w:t>107. As extensively illustrated above, the System in question is presented in a way that promotes membership in a program aimed at disseminating the so-called cashback through a multi-level marketing system based on the involvement of an ever-increasing number of consumers and affiliated companies.</w:t>
        <w:br/>
        <w:t>108. In reality, as indicated in paragraph III, letter m), the operation of the cashback system alone generates a limited part of the commissions and a very modest quantity of Shopping Points based on which it would be virtually impossible to reach the various levels of the professional's commission plan. As demonstrated in paragraph III letter f), to reach and maintain the first level, it would require that one's downline generates purchases each month amounting to 66,000.00 euros to reach the seventh level it would require...</w:t>
        <w:br/>
        <w:t>63 See point 4 of this provision.</w:t>
        <w:br/>
        <w:t>64 Registered consumers receive the amounts due to them as cashback through weekly payments made to their bank accounts.</w:t>
        <w:br/>
        <w:t>65 The necessity to insert new Marketers into the system is also evident from the so-called "behavioral handbook regarding attitudes to be maintained and phrases to be pronounced to obtain new recruitments" in the section "start the new marketer" where - in point 5 - the principle "if you do not duplicate, you die!" is stated. (See Report No. 71570 of October 23, 2018)</w:t>
      </w:r>
    </w:p>
    <w:p>
      <w:r>
        <w:rPr>
          <w:b/>
        </w:rPr>
        <w:t>[Pages 283–285]</w:t>
      </w:r>
    </w:p>
    <w:p>
      <w:r>
        <w:t>BULLETIN NO. 2 OF JANUARY 14, 2019 285</w:t>
      </w:r>
    </w:p>
    <w:p>
      <w:r>
        <w:t xml:space="preserve">generate an amount of purchases equal to 30 million euros and, for the last level, even 80 million euros.  </w:t>
        <w:br/>
        <w:t xml:space="preserve">109. What truly represents the core of the System – the mechanism of its operation (see previous § 43 et seq.) – are the payments made by consumers who intend to join the sales system both as an entry fee and – subsequently – as a monthly expense or as a “cloud investment” – since each of these payments corresponds to a much more significant return in Shopping Points compared to that derived from purchases. This mechanism, therefore, fuels the entire System as it aims to enable the achievement and maintenance of the various commission levels for all members of the upline and the payment of commissions by the professional.  </w:t>
        <w:br/>
        <w:t xml:space="preserve">110. The first condition for genuinely embarking on this path is the payment of an amount equal to 2,400.00 euros, formally classified as an “advance” and allocated to obtaining the so-called Discount Vouchers. According to the numerous pieces of evidence collected, the payment of this amount constitutes the prerequisite for qualified access to a true “career,” as it is capable of significantly increasing the Shopping Points available to the consumer, who assumes the qualification of Lyconet Premium Marketer (Premium). Specifically, after acquiring the qualification of Lyconet with a limited expenditure, consumers are presented with the opportunity to quickly reach, as a faculty provided in the first three months, the initial level of the compensation plan. This method is presented, on the one hand, as an easier path to reach this level compared to the cashback system – which would otherwise require the development of a significant volume of purchases from their downline (over 60 thousand euros) – and, on the other hand, as a condition to reach higher levels of “career” and thus achieve high earnings.  </w:t>
        <w:br/>
        <w:t xml:space="preserve">111. To expand their network and thus increase the profits derived solely from cashback, promoters provide an apparently straightforward explanation: the consumer must pay an amount of money formally related to obtaining the so-called Discount Vouchers and improperly classified as an “advance,” but which actually corresponds to as many Shopping Points as are necessary to reach the first commission level; Shopping Points that from that moment will measure their growth and permanence in the System (once the barrier of the 2nd level is surpassed, there is no longer the combination cashback + SP). The investigative evidence shows that over 60 thousand consumers have made payments to achieve the projected earnings.  </w:t>
        <w:br/>
        <w:t xml:space="preserve">112. Every consumer who joins the System is then made aware of the importance of promoting it, precisely to allow its development through the search for new subjects willing, in general, to make the initial investment and, in turn, to seek new members in order to achieve the economic benefits that are thus almost exclusively linked to the continuous recruitment and entry of new consumers.  </w:t>
        <w:br/>
        <w:t xml:space="preserve">113. As is easy to observe, regardless of the mode of access to the first level of “career,” the consumer-member must then maintain and increase their position in the System to generate commissions. To do this, they must necessarily increase their position in terms of Shopping Points through purchases made by their downline in the affiliated establishments, but above all the inclusion of new consumers, who through the payment of the described entry fee bring into their network (or even lifeline) the corresponding value of SP66.  </w:t>
        <w:br/>
        <w:t xml:space="preserve">114. It is also significant that, for the performance of multiple activities, from the affiliation to the “purchase” of Clouds, it is necessary for the consumer who has assumed the qualification of Lyconet Premium Marketer to activate a true monthly subscription that still requires the payment of sums and that is always formally connected to “advances,” discount vouchers, or DV, but which, in reality, always generates Shopping Points both for themselves and for the upline.  </w:t>
        <w:br/>
        <w:t xml:space="preserve">115. It is also noteworthy that in the event of failure to reach the commission level – always measured in terms of Shopping Points – Lyconet may compensate through the payment of subsequent fees in the form of Cloud shares and other DVs. The documentation acquired during the inspection shows that a very high number of consumers continued to purchase Discount Vouchers and Clouds in order not to compromise and maintain the position achieved in the System.  </w:t>
        <w:br/>
        <w:t xml:space="preserve">116. The investigative evidence indicates that such monetary payments represent by far the predominant activity of the System, both in terms of the professional's income and the commissions recognized by the compensation plan; it also emerges that, ultimately, only a very limited number of consumers (31 out of 67,000) have managed to achieve the substantial economic revenues projected.  </w:t>
        <w:br/>
        <w:t xml:space="preserve">117. The pyramid nature of the activity in question becomes even more evident when analyzing the role of the subjects at the top of the upline, primarily the so-called presidents, whose lucrative activity is directed towards the search for new memberships to feed the scheme; an activity for which they receive commissions – in percentage and with increasing trends – in correlation to the payments made by consumers belonging to their respective downlines.  </w:t>
        <w:br/>
        <w:t xml:space="preserve">118. Specifically, the circumstance that there is a ratio of at least 5 to 1 between the economic flows derived from the System and the revenues paid as cashback by the network of affiliated establishments unequivocally highlights the prevalence of payments made by participating consumers – Lyconet Premium Marketers – compared to the actual economic activity and, therefore, the absolute and predominant centrality of recruitment activity for the development and maintenance of the Lyoness system.  </w:t>
        <w:br/>
        <w:t xml:space="preserve">119. Irrelevant for this purpose appears the accounting qualification made by the professional of the consumers' payments – partly recorded as debts – as it is clear that these are monetary payments whose sole purpose in the System is to generate Shopping Points and, therefore, on the one hand commissions for the upline and on the other high revenues for the professional.  </w:t>
        <w:br/>
        <w:t xml:space="preserve">120. While in companies that operate through multi-level direct selling systems participants/agents are compensated proportionally to the value and quantity of services provided or goods sold, in the system in question the cashback service represents only a pretext or an opportunity to recruit other consumers, so that they in turn enter the pyramid system by paying a contribution, in the hope of obtaining the promised economic benefits due to the spread of the System.  </w:t>
        <w:br/>
        <w:t xml:space="preserve">121. Nor can the argument be accepted that the Lyoness system would have the characteristics of collaborative economy referable to buying groups and the so-called sharing economy. This model, in fact, presupposes the possibility of sharing, in conditions of reciprocity, the consumption of certain goods or services through a platform, in order to optimize the use of resources, promoting more conscious consumption and without waste. The Lyoness Community bears no analogy to models of similar structure, as it does not return any service to the new entrant, in exchange for the payment of significant sums of money whose sole effect is to progress in the System and generate commissions according to a purpose clearly and exclusively attributable to an illicit pyramid scheme.  </w:t>
        <w:br/>
        <w:t xml:space="preserve">122. The vast majority of consumers not only do not achieve any advantage but are also denied the possibility of exiting the System and obtaining the amount initially paid; in some cases, see section III, letter i), in a reduced measure in proportion to what has already been used to feed the System.  </w:t>
        <w:br/>
        <w:t xml:space="preserve">123. Moreover, the observation that Lyconet Marketers and Lyconet Premium Marketers would not be consumers is also devoid of merit. In this regard, it should be noted that both in multi-level selling systems and in their degeneration, represented by pyramid schemes, the formal data of the subjects participating in them, or the figure of the sales agent, is not relevant, but rather the substantial data of the activity carried out by such subjects, which normally resolves into an occasional activity.  </w:t>
        <w:br/>
        <w:t xml:space="preserve">124. Furthermore, in the system in question, the purchases of Discount Vouchers and Clouds by the sales agents are relevant both at the time of their entry, the so-called recruitment phase, and subsequently, to ensure their permanence and/or progression in the System, an aspect that, as seen, is absolutely predominant compared to the cashback function and undoubtedly qualifies these subjects as consumers rather than professionals engaged in sales activities.  </w:t>
        <w:br/>
        <w:t xml:space="preserve">125. Moreover, the same regulatory discipline referred to, Law 173/2005, in defining the figure of sales agents of subjects operating in the field of multi-level direct selling “multilevel marketing,” identifies the presumptive elements of the pyramid scheme, overcoming the formal data related to the figure of the sales agent.  </w:t>
        <w:br/>
        <w:t xml:space="preserve">126. Therefore, the constitutive conditions of pyramid sales are fulfilled, as the promotion is based on the promise of obtaining an economic benefit, in this case consisting of receiving substantial sums of money, which depends primarily on the entry of other consumers into the System through the payment of the described entry fee as well as the payment of other sums required to remain and carry out further activity. Correspondingly, the overwhelming majority of revenues does not result from an economic activity, but precisely from the entry fees and other payments made by consumers.  </w:t>
        <w:br/>
        <w:t xml:space="preserve">127. As for the profile of the promotion methods, it must be highlighted that the so-called “hook effect” is achieved by presenting the System as aimed at spreading the cashback activity when, in reality, the achievement of significant earnings provided by the commission plan does not derive from the dissemination of this legitimate purchasing formula, but rather from adherence to a System fueled and based on the sums of money derived from the entry of new consumers67.  </w:t>
        <w:br/>
        <w:t xml:space="preserve">128. In this regard, it should also be emphasized that the main mechanisms of operation of the System (the purchase of Discount Vouchers, the fast start, the easy shop plus, as well as the so-called cloud shares) are not and were not minimally indicated or described in official documents68 and in the professional's compensation plan, but were only introduced orally and misleadingly presented during the recruitment phase conducted, in meetings, on the web, or through word of mouth69.  </w:t>
        <w:br/>
        <w:t xml:space="preserve">129. Furthermore, potential participants in the program do not receive an adequate informational set to evaluate the goodness of the promotion system, as the professional invites them to provide a  </w:t>
        <w:br/>
        <w:t xml:space="preserve">67 In response to a consumer's request regarding how to bring other people into the System, the promoter replies that the “training” and paid events are organized to provide persuasion techniques and tools aimed at preventing new entrants from understanding the exact functioning of the System and what burdens arise from it. The informant indeed reports that the sums requested should be qualified as advances on future earnings or an investment or gift vouchers useful for expanding their network (See Report Prot.67270 of 02/10/2018).  </w:t>
        <w:br/>
        <w:t xml:space="preserve">68 See Report Prot.61750 of September 3, 2018.  </w:t>
        <w:br/>
        <w:t>69 See Report Prot.67270 of October 2, 2018.</w:t>
      </w:r>
    </w:p>
    <w:p>
      <w:r>
        <w:rPr>
          <w:b/>
        </w:rPr>
        <w:t>[Pages 286–288]</w:t>
      </w:r>
    </w:p>
    <w:p>
      <w:r>
        <w:t>288 BULLETIN NO. 2 OF JANUARY 14, 2019</w:t>
      </w:r>
    </w:p>
    <w:p>
      <w:r>
        <w:t>very limited set of oral information70. The described promotional events, moreover, are structured in such a way that the speakers gradually provide general information about the System without highlighting that the transition to Premium is advantageous and objectively possible only with the payment of a significant sum of money; payments are then also required to maintain the achieved qualification.</w:t>
      </w:r>
    </w:p>
    <w:p>
      <w:r>
        <w:t>130. In conclusion, it is believed that the commercial practice consisting of the promotion and management of the Lyoness system aimed at spreading the cashback formula should be considered unfair pursuant to Articles 20, 21, paragraph 1, letters b) and c), and 22, as well as Article 23, paragraph 1, letter p), of the Consumer Code, as it is characterized not only by serious elements of deception regarding the characteristics, terms, and conditions, including economic ones, of the proposed service, but also presents the constitutive elements of pyramid sales, which are considered by the Consumer Code to be misleading commercial practices in any case.</w:t>
      </w:r>
    </w:p>
    <w:p>
      <w:r>
        <w:t>131. Finally, the numerous elements of opacity assessed in the previous paragraphs are further aggravated by the fact that the promotion of the System just described also takes place through the websites www.lyoness.com/it and www.lyconet.com/it and that these portals provide completely incomplete and deficient information on the main characteristics of the goods and services, on the management of complaints, on the right of withdrawal, as well as the failure to publish the link to the ODR platform and the indication of the competent forum for disputes involving consumers (see par. 77 et seq.) and, therefore, are in contrast with Articles 49, letters a), g), h) and v), and 66 bis of the Consumer Code.</w:t>
      </w:r>
    </w:p>
    <w:p>
      <w:r>
        <w:t>VI. QUANTIFICATION OF THE SANCTION</w:t>
      </w:r>
    </w:p>
    <w:p>
      <w:r>
        <w:t>132.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133. Regarding the quantification of the sanction, account must be taken, where applicable, of the criteria identified by Article 11 of Law No. 689/81, by virtue of the reference provided for in Article 27, paragraph 13, of the Consumer Code: in particular, the severity of the violation, the actions taken by the company to eliminate or mitigate the infringement, the personality of the agent, as well as the economic conditions of the company itself.</w:t>
      </w:r>
    </w:p>
    <w:p>
      <w:r>
        <w:t>134. With regard to the severity of the violation, account is taken, in the case at hand, of the importance and economic size of the professional: Lyoness Italia S.r.l. is an operator of significant economic size, presenting a turnover as of December 31, 2017, equal to €53,098,231.0071.</w:t>
      </w:r>
    </w:p>
    <w:p>
      <w:r>
        <w:t>135. Account is also taken of the particular nature of the violations found regarding the adoption of a pyramid-like distribution scheme of particular severity and impact on the consumer's self-determination in their commercial choices. In particular, the severity is appreciated due to the breadth of the practice that has involved a large number of consumers (about 67,000 in Italy), the economic impact of the same measurable in the payments made by consumers to enter and remain in the system (over €50 million in 2016 and nearly €100 million in 2017) and the methods of dissemination of the offer that has been conveyed, in addition to meetings in hotel rooms organized for that purpose, through the internet, a means capable of reaching a large number of consumers and - as highlighted in the opinion issued by AgCom - a tool suitable for significantly influencing the realization of the practice.</w:t>
      </w:r>
    </w:p>
    <w:p>
      <w:r>
        <w:t>136. As for the duration of the practice, from the available elements, it appears that it has been in place at least since November 2014 until August 2018, when the professional, pending the precautionary sub-proceeding, suspended the sale of Discount Vouchers and cloud services.</w:t>
      </w:r>
    </w:p>
    <w:p>
      <w:r>
        <w:t>137. Based on these elements, it is deemed appropriate to determine the amount of the administrative pecuniary sanction applicable to Lyoness Italia S.r.l. in the amount of €3,000,000 (three million euros).</w:t>
      </w:r>
    </w:p>
    <w:p>
      <w:r>
        <w:t>138. With regard to the violation of the provisions of the Consumer Code relating to distance contracts, taking into account the size of the professional and the duration of the violations, also ongoing since at least November 2014, it is deemed appropriate to determine a sanction of €200,000 for the violation of the provisions of Articles 49, letters a), g), h) and v), and 66 bis of the same Code.</w:t>
      </w:r>
    </w:p>
    <w:p>
      <w:r>
        <w:t>THEREFORE, CONSIDERING the opinion of the Authority for Guarantees in Communications, based on the above considerations, that the commercial practice in question is deemed unfair as it is contrary to professional diligence and suitable to misleadingly present the Promotion Program of the Lyoness System, which in reality is characterized by its pyramid nature in violation of Articles 20, 21, paragraph 1, letters b), c), and 22, as well as Article 23, paragraph 1, letter p), of the Consumer Code;</w:t>
      </w:r>
    </w:p>
    <w:p>
      <w:r>
        <w:t>CONSIDERING based on the above considerations, that the omissions and deficiencies regarding the legally required information constitute distinct violations of Articles 49, letters a), g), h) and v), and 66 bis of the Consumer Code regarding the main characteristics of the goods and services offered, the handling of complaints, the right of withdrawal, the extrajudicial complaint and appeal mechanism, and the consumer forum;</w:t>
      </w:r>
    </w:p>
    <w:p>
      <w:r>
        <w:t>RESOLVES</w:t>
      </w:r>
    </w:p>
    <w:p>
      <w:r>
        <w:t>a) that the commercial practice described in point II of this provision, carried out by Lyoness Italia S.r.l., in its capacity as a professional pursuant to Article 18, paragraph 1, letter b), of the Consumer Code, constitutes, for the reasons and within the limits set out in the motivation, an unfair commercial practice pursuant to Articles 20, 21, paragraph 1, letters b) and c), and 22, as well as Article 23, paragraph 1, letter p), of the Consumer Code and prohibits its dissemination or continuation;</w:t>
      </w:r>
    </w:p>
    <w:p>
      <w:r>
        <w:t>b) that the conduct described in point II of this provision, carried out by Lyoness Italia S.r.l. and related to deficiencies regarding the legally required information constitutes, for the reasons and within the limits set out in the motivation, a violation of Articles 49, letters a), g), h) and v), and 66 bis of the Consumer Code and prohibits its dissemination or continuation;</w:t>
      </w:r>
    </w:p>
    <w:p>
      <w:r>
        <w:t>c) to impose on Lyoness Italia S.r.l., for the conduct referred to in a) of this provision, an administrative pecuniary sanction of €3,000,000 (three million euros);</w:t>
      </w:r>
    </w:p>
    <w:p>
      <w:r>
        <w:t>d) to impose on Lyoness Italia S.r.l., for the conduct referred to in b) of this provision, an administrative pecuniary sanction of €200,000 (two hundred thousand euros);</w:t>
      </w:r>
    </w:p>
    <w:p>
      <w:r>
        <w:t>290 BULLETIN NO. 2 OF JANUARY 14, 2019</w:t>
      </w:r>
    </w:p>
    <w:p>
      <w:r>
        <w:t>e) that the professional shall communicate to the Authority, within sixty days from the notification of this provision, the initiatives taken in compliance with the injunctions referred to in points a) and b). 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the Guarantee of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 f.f. Filippo Arena Gabriella Muscolo</w:t>
      </w:r>
    </w:p>
    <w:p>
      <w:r>
        <w:rPr>
          <w:b/>
        </w:rPr>
        <w:t>[Pages 289–291]</w:t>
      </w:r>
    </w:p>
    <w:p>
      <w:r>
        <w:t>BULLETIN NO. 2 OF JANUARY 14, 2019 291</w:t>
      </w:r>
    </w:p>
    <w:p>
      <w:r>
        <w:t>PS11099 - AMADORI - ANIMAL WELFARE</w:t>
      </w:r>
    </w:p>
    <w:p>
      <w:r>
        <w:t>Measure No. 27492</w:t>
      </w:r>
    </w:p>
    <w:p>
      <w:r>
        <w:t>THE ANTITRUST AUTHORITY</w:t>
      </w:r>
    </w:p>
    <w:p>
      <w:r>
        <w:t>IN ITS MEETING of December 19, 2018;</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received on October 17, 2018, by which the company GESCO – Agricultural Cooperative, submitted commitments pursuant to Article 27, paragraph 7, of the Consumer Code and Article 9 of the Regulation;</w:t>
      </w:r>
    </w:p>
    <w:p>
      <w:r>
        <w:t>HAVING REGARD to the documents of the proceedings;</w:t>
      </w:r>
    </w:p>
    <w:p>
      <w:r>
        <w:t>I. THE PARTIES</w:t>
      </w:r>
    </w:p>
    <w:p>
      <w:r>
        <w:t>1. GESCO – Agricultural Cooperative, as a professional, pursuant to Article 18, letter b), of the Consumer Code. The company, a leader in the Italian agri-food sector, markets products under the Amadori brand.</w:t>
      </w:r>
    </w:p>
    <w:p>
      <w:r>
        <w:t>2. E.N.P.A. – National Animal Protection Agency, as the notifier.</w:t>
      </w:r>
    </w:p>
    <w:p>
      <w:r>
        <w:t>II. THE COMMERCIAL PRACTICE SUBJECT TO THE PROCEEDINGS</w:t>
      </w:r>
    </w:p>
    <w:p>
      <w:r>
        <w:t>3. The proceedings concern the dissemination, through the company website (www.amadori.it/il-nostro-impegno/benessere-animale and www.amadori.it/il-nostro-impegno/responsabilita-impresa), of a commercial communication aimed at conveying, with particular emphasis, the cooperative's commitment to ensuring the best conditions for animal welfare at every stage of the supply chain.</w:t>
      </w:r>
    </w:p>
    <w:p>
      <w:r>
        <w:t>4. In particular, the professional appeared to attribute to all production a claim of animal welfare protection that, instead, is limited to two niche product lines (free-range chicken and chicken 10+). Furthermore, with specific reference to chicken 10+, the claim used "more space in farming compared to legal limits (with a maximum density of 33 kg per sqm compared to 39 kg per sqm)" appeared to be unresponsive to reality, as the professional's actions amounted to mere compliance with the maximum density limit - equal to 33 kg/sqm - pursuant to Article 3, paragraph 2, of Legislative Decree No. 181 of September 27, 2010 (containing "Implementation of Directive 2007/43/EC establishing minimum standards for the protection of chickens raised for meat production").</w:t>
      </w:r>
    </w:p>
    <w:p>
      <w:r>
        <w:t>III. THE OUTCOMES OF THE PROCEEDINGS: THE PRESENTATION OF COMMITMENTS</w:t>
      </w:r>
    </w:p>
    <w:p>
      <w:r>
        <w:t>1) The procedure process</w:t>
      </w:r>
    </w:p>
    <w:p>
      <w:r>
        <w:t>5. In relation to the conduct described above, on September 6, 2018, the Parties were notified of the initiation of investigative proceedings No. PS/11099. In this context, it was hypothesized that the conduct of GESCO – Agricultural Cooperative could constitute a violation of Articles 20, 21, and 22 of the Consumer Code, as the aforementioned commercial practice appeared, prima facie, contrary to professional diligence and potentially capable of appreciably distorting the economic behavior of the average consumer concerning the characteristics of the professional's products.</w:t>
      </w:r>
    </w:p>
    <w:p>
      <w:r>
        <w:t>6. Following a specific request, the professional accessed the documents of the proceedings on October 3 and 10, and November 8 and 13, 2018, and was heard in a hearing by the Offices on October 5, 2018.</w:t>
      </w:r>
    </w:p>
    <w:p>
      <w:r>
        <w:t>7. On October 17, 2018, the professional submitted a proposal for commitments, pursuant to Article 27, paragraph 7, of the Consumer Code and Article 9 of the Regulation, and filed a confidential version on November 9, 2018.</w:t>
      </w:r>
    </w:p>
    <w:p>
      <w:r>
        <w:t>8. On November 2, 2018, the Parties were notified of the conclusion date of the investigative phase pursuant to Article 16, paragraph 1, of the Regulation, set for November 13, 2018.</w:t>
      </w:r>
    </w:p>
    <w:p>
      <w:r>
        <w:t>9. The National Animal Protection Agency accessed the documents of the proceedings on November 9, 2018, and submitted memoranda on September 17 and November 12, 2018. GESCO submitted a concluding memorandum via certified email on November 13, 2018.</w:t>
      </w:r>
    </w:p>
    <w:p>
      <w:r>
        <w:t>2) The acquired elements and the commitments of the professional</w:t>
      </w:r>
    </w:p>
    <w:p>
      <w:r>
        <w:t>10. In its defense writings, the professional specified that the information present on the label regarding the distinctive elements of its farms compared to conventional chicken farming standards is provided in accordance with the provisions of the Unaitalia specification, to which the professional adheres, regarding the voluntary information that can be given through labeling, as prescribed by Ministerial Decree of July 29, 2004, on such distinctive elements. Specifically, the use of the wording "more space in farming compared to legal limits" on the label is authorized by the aforementioned specification, provided that the farmer ensures, throughout the entire life cycle of the chickens, a density equal to or less than 33 kg/sqm, a condition satisfied in the farms of the Amadori excellence lines and subject to certification by a third-party organization. Moreover, the professional emphasized that the wording on the label cannot be modified, even partially, as this would constitute a violation of the Unaitalia specification, exposing it to administrative monetary sanctions, as provided by Article 3, paragraph 3, of Legislative Decree No. 202 of October 27, 2011 (containing the sanctioning discipline for violations of the provisions of Community Regulations on the marketing of poultry meat).</w:t>
      </w:r>
    </w:p>
    <w:p>
      <w:r>
        <w:t>11. As indicated above, on October 17, 2018, GESCO – Agricultural Cooperative submitted a proposal for commitments, pursuant to Article 27, paragraph 7, of the Consumer Code and Article 9 of the Regulation.</w:t>
      </w:r>
    </w:p>
    <w:p>
      <w:r>
        <w:t>12. In particular, these commitments, which in their final version are attached to this measure and constitute an integral part thereof, concern the modification of the contents of certain web pages and, specifically:</w:t>
        <w:br/>
        <w:t>- the removal, on the page www.amadori.it/il-nostro-impegno/benessere-animale, of the photograph presenting outdoor farms and the reformulation of the text as follows:</w:t>
        <w:br/>
        <w:t>“Animal Welfare</w:t>
        <w:br/>
        <w:t>Our commitment to ensuring healthy and optimal growth for our animals is realized through compliance with current national and European regulations for the protection of animal welfare, which guarantee adequate conditions in all poultry farms of the Amadori supply chain. The care of our animals at every stage of the supply chain is the very foundation of our activity: for this reason, the personnel responsible for them has been adequately trained.</w:t>
        <w:br/>
        <w:t>Our Excellence</w:t>
        <w:br/>
        <w:t>Our commitment to animal welfare in our conventional farms is strengthened and enriched in the farms dedicated to our excellence lines, free-range chicken and chicken Quality 10+.”</w:t>
        <w:br/>
        <w:t>- the creation of a new graphic design for the page www.amadori.it/il-nostro-impegno/benessere-animale/lancio-1, not subject to disputes during the initiation communication. More precisely, the company will take care of replacing the photograph present on the web page – which will be accessed by clicking the free-range chicken button, instead of the "Learn More" button previously present – and will reformulate the text of the page as follows:</w:t>
        <w:br/>
        <w:t>“The Free-Range Chicken, raised outdoors without the use of antibiotics.</w:t>
        <w:br/>
        <w:t>The Free-Range Chicken, raised outdoors without the use of antibiotics, is Amadori's flagship product. For the Free-Range Chicken, we use a breed suitable for slow growth and apply compliance with the European Commission Regulation that qualifies it as raised outdoors. The densities guarantee more space available for the animals compared to conventional farming, both inside the structures and outside: for example, each chicken has 1 sqm of outdoor space covered with vegetation. The animals are also free to roam outdoors for at least half of their life cycle during daylight hours. A minimum rearing time before slaughter is guaranteed. Furthermore, by Amadori's choice, the feed provided is exclusively plant-based and non-GMO, without animal-derived meals and fats. All these requirements, including rearing without the use of antibiotics, are verified and certified by CSQA, an accredited third-party body. Alongside the great care for animal welfare is attention to sustainability: the entire processing of the Free-Range Chicken is carried out at the Mosciano S. Angelo plant using only renewable energy sources.”</w:t>
        <w:br/>
        <w:t>- the replacement, on the page www.amadori.it/il-nostro-impegno/benessere-animale/lancio-2 (which will be accessed by clicking the Quality 10+ chicken button, instead of the "Learn More" button previously present), of the current photograph and the adoption of the following text:</w:t>
        <w:br/>
        <w:t>“Quality 10+, chicken raised on the ground without the use of antibiotics.</w:t>
        <w:br/>
        <w:t>The rearing of Quality 10+ chicken, raised on the ground without the use of antibiotics, follows methodologies regulated by the Unaitalia specification, National Union of Agri-food Supply Chains, Meats, and Eggs, adopted and authorized by the Ministry of Agricultural, Food, Forestry and Tourism Policies.</w:t>
      </w:r>
    </w:p>
    <w:p>
      <w:r>
        <w:rPr>
          <w:b/>
        </w:rPr>
        <w:t>[Pages 292–294]</w:t>
      </w:r>
    </w:p>
    <w:p>
      <w:r>
        <w:t xml:space="preserve">294 BULLETIN NO. 2 OF JANUARY 14, 2019  </w:t>
        <w:br/>
        <w:t xml:space="preserve">In accordance with the Unaitalia Regulations, Amadori guarantees for the Quality 10+ chicken line a series of additional requirements compared to conventional farming: exclusively plant-based feed and no GMOs, without animal-derived meals and fats, densities that provide more space for the animals in farming, environmental enrichments, such as straw bales to encourage the natural behaviors of the animals.  </w:t>
        <w:br/>
        <w:t xml:space="preserve">All these requirements, including farming without the use of antibiotics, are verified and certified by CSQA, an accredited third-party entity.  </w:t>
        <w:br/>
        <w:t xml:space="preserve">13. Finally, the professional will remove from the website any brochure that may contain references to the contested communication and will carry out a reshuffling of the website to ensure that other pages of the site are also consistent with the commitments.  </w:t>
        <w:br/>
        <w:t xml:space="preserve">IV. OPINION OF THE AUTHORITY FOR GUARANTEES IN COMMUNICATIONS  </w:t>
        <w:br/>
        <w:t xml:space="preserve">14. Since the commercial practice subject to this provision was disseminated through telecommunications means, on November 14, 2018, the opinion was requested from the Authority for Guarantees in Communications, pursuant to Article 27, paragraph 6, of the Consumer Code.  </w:t>
        <w:br/>
        <w:t xml:space="preserve">In the opinion received on December 6, 2018, the aforementioned Authority deemed that the Internet is a suitable tool to significantly influence the realization of the commercial practice subject to the proceedings, considering that the consumer may have been conditioned to purchase based on the characteristics advertised in the online communications on the professional's website.  </w:t>
        <w:br/>
        <w:t xml:space="preserve">V. EVALUATION OF THE COMMITMENTS  </w:t>
        <w:br/>
        <w:t xml:space="preserve">15. In the communication initiating this proceeding, the possible misleading nature of the claim of animal welfare protection that appeared to be attributed to the entire production was contested, as well as the claim "more space in farming compared to legal limits (with a maximum density of 33 kg per sqm compared to 39 kg per sqm)."  </w:t>
        <w:br/>
        <w:t xml:space="preserve">16. The Authority believes that the commitments proposed by the professional are suitable to remedy the possible profiles of illegitimacy of the commercial practice contested in the initiation communication of September 6, 2018.  </w:t>
        <w:br/>
        <w:t xml:space="preserve">17. In particular, it should be noted that the commitments proposed by the company – consisting of a revision of the textual and graphic content of some web pages, including some not directly contested – appear suitable to clearly delineate the claims of particular animal welfare protection to the two lines of excellence (free-range chicken and chicken 10+).  </w:t>
        <w:br/>
        <w:t xml:space="preserve">Indeed, the renewed articulation of the website from a graphic and content perspective appears suitable to allow a correct perception of the differences existing between conventional farming and the lines of excellence: in the former, animal welfare is protected through mere compliance with legal standards on animal welfare itself; in the latter, however, there is a greater commitment to animal welfare, through the non-administration of antibiotics, outdoor foraging for at least half of the life cycle, more space in farming, and environmental enrichments.  </w:t>
        <w:br/>
        <w:t xml:space="preserve">18. The commitments inform the consumer not only of all the peculiarities of the farming of the excellence products branded Amadori but also of the compliance of chicken 10+ with the Unaitalia regulations, authorized by the Ministry of Agricultural, Food, Forestry and Tourism Policies.  </w:t>
        <w:br/>
        <w:t xml:space="preserve">19. In this context, it should be noted that from the documentation acquired in the records, the compliance with the Unaitalia regulations, to which Gesco has adhered, of the claim "more space in farming compared to legal limits," used with reference to chicken 10+, has emerged. In fact, such regulations allow the use of the claim if it is ensured, throughout the entire cycle, a density equal to or less than 33 Kg/sqm, a condition that – as emerged from the investigative activity – occurs in the farms of the Amadori excellence lines and is certified by a third party.  </w:t>
        <w:br/>
        <w:t xml:space="preserve">20. It is also worth highlighting that the measures proposed by the professional extend to any brochure that may contain references to the contested communication and involve a reshuffling of the website to ensure full consistency with the commitments.  </w:t>
        <w:br/>
        <w:t xml:space="preserve">21. Finally, it is noted that the proposed commitments – in the current regulatory context that encourages the adoption of voluntary tools to improve the transparency of information for consumers – represent a proportional measure with respect to the objective underlying the Authority's intervention aimed at preventing claims of animal welfare protection from being used generically or to designate initiatives that are of little significance compared to the minimum legal requirements.  </w:t>
        <w:br/>
        <w:t xml:space="preserve">22. In light of the above considerations, it is believed that the commitments presented meet the requirements set forth in Article 27, paragraph 7, of the Consumer Code.  </w:t>
        <w:br/>
        <w:t xml:space="preserve">THEREFORE, it is deemed that the commitments presented by GESCO – Agricultural Cooperative Society, in the terms outlined above, are suitable to eliminate the possible profiles of unfairness of the commercial practice subject to investigation;  </w:t>
        <w:br/>
        <w:t xml:space="preserve">IT IS DEEMED to impose the obligation of the aforementioned commitments on GESCO – Agricultural Cooperative Society;  </w:t>
        <w:br/>
        <w:t xml:space="preserve">IT IS DEEMED, therefore, to be able to close the proceeding without establishing the infringement;  </w:t>
        <w:br/>
        <w:t xml:space="preserve">RESOLUTION  </w:t>
        <w:br/>
        <w:t xml:space="preserve">a) to make mandatory, with respect to GESCO – Agricultural Cooperative Society, pursuant to Article 27, paragraph 7, of the Consumer Code and Article 9, paragraph 2, letter a), of the Regulation, the commitments presented on October 17, 2018, as described in the statement attached to this provision;  </w:t>
        <w:br/>
        <w:t xml:space="preserve">b) to close the proceeding without establishing the infringement, pursuant to Article 27, paragraph 7, of the Consumer Code and Article 9, paragraph 2, letter a), of the Regulation;  </w:t>
        <w:br/>
        <w:t xml:space="preserve">c) that the company GESCO – Agricultural Cooperative Society, within sixty days from the date of notification of this resolution, informs the Authority of the implementation of the commitments.  </w:t>
        <w:br/>
        <w:t xml:space="preserve">Pursuant to Article 9, paragraph 3, of the Regulation, the proceeding may be reopened ex officio, where:  </w:t>
        <w:br/>
        <w:t xml:space="preserve">a) the professional does not implement the commitments;  </w:t>
        <w:br/>
        <w:t xml:space="preserve">b) the factual situation changes regarding one or more elements on which the decision is based;  </w:t>
        <w:br/>
        <w:t xml:space="preserve">c) the decision to accept commitments is based on information transmitted by the Parties that is incomplete, inaccurate, or misleading.  </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 xml:space="preserve">296 BULLETIN NO. 2 OF JANUARY 14, 2019  </w:t>
        <w:br/>
        <w:t xml:space="preserve">This provision will be notified to the interested parties and published in the Bulletin of the Authority for Competition and the Market.  </w:t>
        <w:br/>
        <w:t xml:space="preserve">THE SECRETARY GENERAL THE PRESIDENT f.f.  </w:t>
        <w:br/>
        <w:t>Filippo Arena Gabriella Muscolo</w:t>
      </w:r>
    </w:p>
    <w:p>
      <w:r>
        <w:rPr>
          <w:b/>
        </w:rPr>
        <w:t>[Pages 295–297]</w:t>
      </w:r>
    </w:p>
    <w:p>
      <w:r>
        <w:t>BULLETIN NO. 2 OF JANUARY 14, 2019 297</w:t>
      </w:r>
    </w:p>
    <w:p>
      <w:r>
        <w:t>PS11131 - HIDDEN ADVERTISING OF IQOS</w:t>
        <w:br/>
        <w:t>Provision No. 27493</w:t>
        <w:br/>
        <w:t>THE ANTITRUST AUTHORITY</w:t>
      </w:r>
    </w:p>
    <w:p>
      <w:r>
        <w:t>IN ITS MEETING of December 19, 2018;</w:t>
        <w:br/>
        <w:t>HEARD the Rapporteur Dr. Gabriella Muscolo;</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provision of June 20, 2018, which ordered the inspection pursuant to Article 27, paragraphs 2 and 3, of the Consumer Code, at the companies Philip Morris Italia S.r.l. and Conti Editore S.r.l.;</w:t>
        <w:br/>
        <w:t>HAVING REGARD to its provision of September 5, 2018, which, pursuant to Article 7, paragraph 3, of the Regulation, ordered the extension of the deadline for concluding the proceedings, for specific investigative needs;</w:t>
        <w:br/>
        <w:t>HAVING REGARD to the documents of the proceedings;</w:t>
      </w:r>
    </w:p>
    <w:p>
      <w:r>
        <w:t>I. THE PARTIES</w:t>
        <w:br/>
        <w:t>1. Philip Morris Italia S.r.l., as a professional, pursuant to Article 18, paragraph 1, letter b), of the Consumer Code. The company is engaged in the marketing of Philip Morris International brands in Italy related to both traditional tobacco products and new generation products such as the IQOS device, which heats tobacco without burning it. The financial statement for the 2017 fiscal year of the professional shows revenues of approximately 1.351 billion euros and a profit of approximately 38 million euros.</w:t>
        <w:br/>
        <w:t>2. Conti Editore S.r.l., as a professional, pursuant to Article 18, paragraph 1, letter b), of the Consumer Code. The company engages in publishing activities, publishing various periodicals including "Auto," "AM Motori e Stili di Vita," and "Cotto e Mangiato." The financial statement for the 2017 fiscal year of the professional shows revenues of approximately 12 million euros and a profit of approximately 49 thousand euros.</w:t>
        <w:br/>
        <w:t>3. Unione Nazionale Consumatori, as the notifier.</w:t>
      </w:r>
    </w:p>
    <w:p>
      <w:r>
        <w:t>II. THE COMMERCIAL PRACTICE</w:t>
        <w:br/>
        <w:t>4. The proceedings concern the behaviors carried out by the companies Philip Morris Italia S.r.l. and Conti Editore S.r.l. consisting of having created a form of hidden advertising for the IQOS smoking device by means of the following articles published in Conti Editore's periodicals: "A ruote fumanti (ma non troppo)" published in No. 3 - 15/02/2018 of "Auto," "Cotto e mangiato magazine si rinnova" published in the November 2017 issue of "AM Motori e Stili di Vita," and "Tutto alla giusta temperatura" published in the November 2017 issue of "Cotto e Mangiato."</w:t>
        <w:br/>
        <w:t>5. The article "A ruote fumanti (ma non troppo)" published on page 137 of the magazine Auto No. 3 - 15/02/2018 is part of a broader journalistic service titled "How to Make Your Car (Almost) New," published on pages 134 to 136 of the same magazine, which addresses the topic of sales channels for used cars and the criteria adopted to determine their value (age of the vehicle, mileage, engine type, options, maintenance, bodywork, interiors); part of page 134 and the entire page 135 are occupied by a photograph depicting a person inside a car dealership examining a vehicle closely, without the brand or model being identifiable, while page 136 features another photograph, at the bottom, showing dozens of cars parked in a lot. Following this, on page 137 is the contested article "A ruote fumanti (ma non troppo)" which reports the results of studies conducted by an English automotive magazine - Carbuyer - according to which smoking in a car not only harms the health of the driver and passengers but also causes a significant decrease in the vehicle's value of approximately 2,250 euros. Continuing to read, the article focuses on alternatives to traditional smoking, including "the now well-known electronic cigarettes that vaporize liquids and non-combustion tobacco products." Among these, it is further specified, "IQOS emerges, the innovative device from Philip Morris International that heats without burning specific tobacco sticks, eliminating most of the harmful substances of cigarettes, ash, and smoke, the biggest detriment to Italians' cars." After describing the product's features, the "double advantage" derived from its use is mentioned, "for the wallet on one side, and for the reduced harm to the health of those getting into the car, on the other." The article concludes with the statement: "After all, why should we lose out when there are valid alternatives?" A very significant part of the page containing the aforementioned article is occupied by images of the device in question, framed both from the front and the side, where the IQOS brand is clearly visible on the product.</w:t>
        <w:br/>
        <w:t>6. The articles "Cotto e mangiato magazine si rinnova" and "Tutto alla giusta temperatura," on the other hand, are dedicated to the event presenting the new graphics of the magazine Cotto e Mangiato hosted in the IQOS Embassy space in Milan.</w:t>
        <w:br/>
        <w:t>7. In particular, in the service titled "Cotto e mangiato magazine si rinnova," published on page 18 of the November 2017 issue of AM Motori e Stili di Vita, it is highlighted that the new version of the magazine will feature more space for images, more recipes, and a more appealing graphic design; within the page, there are two photographs depicting some guests who attended the event presentation and two other images reproducing pages of the same periodical Cotto e Mangiato containing recipes. Continuing to read, the article focuses on the themed menu prepared for the evening's guests called "Tutto alla giusta temperatura," taking "inspiration from IQOS's HeatControl technology, based on a constant temperature control system, which allows heating tobacco to 300 degrees and avoids combustion, for a smoke-free future." On the same page, there is a prominently sized box "IQOS SMOKE-FREE" where the features of the device already mentioned in the article are described as follows: "IQOS is the latest innovation in technology from Philip Morris International, which heats and does not burn specific tobacco sticks, eliminating the combustion process characteristic of cigarettes, without ash, smoke, and persistent odor. The result of over 15 years of research and development, IQOS is the first smoke-free product from the tobacco giant, designed for all those who do not want or are unable to quit, serving as an alternative to cigarette smoking and, thanks to the absence of combustion, has the potential to reduce the risk of incurring smoking-related diseases. A project for a global revolution for smokers that already counts over three million users worldwide." At the bottom of the box, there is an image where the device in question is clearly visible with the corresponding IQOS brand.</w:t>
        <w:br/>
        <w:t>8. Similar graphic and expressive modes to those described above characterize the article "Tutto alla giusta temperatura" published on pages 10 to 13 of the November 2017 issue of Cotto e Mangiato, which also includes several photographs depicting moments from the event and the guests present; this with reference both to the description of the evening's theme which, it is reported, "was inspired by IQOS's HeatControl technology, which, equipped with a constant temperature control system, allows the device to heat tobacco to a temperature of 300 degrees thus avoiding the combustion process for a smoke-free future," and to the illustration of the device's features within a box that develops vertically occupying half of page 12; in this box, this time titled "Between Design and Trends," the IQOS device is described in the following terms: "The presentation evening of Cotto e mangiato magazine took place in the IQOS Embassy at Foro Bonaparte in Milan. IQOS is the latest innovation in technology from Philip Morris International, which heats and does not burn specific tobacco sticks, eliminating the combustion process characteristic of cigarettes, without ash, smoke, and persistent odor. The result of over 15 years of research and development, IQOS is the first smoke-free product from the tobacco giant, designed for all those who do not want or are unable to quit, serving as an alternative to cigarette smoking and, thanks to the absence of combustion, has the potential to reduce the risk of incurring smoking-related diseases. A project for a global revolution for smokers that already counts over three million users worldwide"… […]….</w:t>
        <w:br/>
        <w:t>In the box, at the bottom, there is an image of the IQOS device that occupies half of the page of the magazine in which it was published.</w:t>
        <w:br/>
        <w:t>9. The creation of non-transparent advertising for the IQOS device through the first of the three articles described above titled "A ruote fumanti (ma non troppo)" was reported in April 2018 by the association Unione Nazionale Consumatori, which requested the Authority to carry out the relevant checks for the possible adoption of measures following the violation of the Consumer Code.</w:t>
      </w:r>
    </w:p>
    <w:p>
      <w:r>
        <w:t>III. THE OUTCOMES OF THE PROCEEDINGS</w:t>
        <w:br/>
        <w:t>1) The course of the proceedings</w:t>
        <w:br/>
        <w:t>10. By act of June 20, 2018, the companies Philip Morris Italia S.r.l. and Conti Editore S.r.l. were notified of the initiation of the investigative procedure PS/11131 to verify the existence of an alleged unfair commercial practice carried out through the article titled "A ruote fumanti (ma non troppo)," published in the magazine Auto No. 3 - 15/02/2018, in violation of Articles 20, paragraph 2, 22, paragraph 2, and 23, paragraph 1, letter m), of the Consumer Code.</w:t>
        <w:br/>
        <w:t>11. Subsequently, on June 28, inspection activities were carried out at the premises of the companies Philip Morris Italia S.r.l. and Conti Editore S.r.l.</w:t>
      </w:r>
    </w:p>
    <w:p>
      <w:r>
        <w:rPr>
          <w:b/>
        </w:rPr>
        <w:t>[Pages 298–300]</w:t>
      </w:r>
    </w:p>
    <w:p>
      <w:r>
        <w:t>300 BULLETIN NO. 2 OF JANUARY 14, 2019</w:t>
      </w:r>
    </w:p>
    <w:p>
      <w:r>
        <w:t xml:space="preserve">12. On July 18, 2018, both professionals submitted defensive memoranda.  </w:t>
        <w:br/>
        <w:t xml:space="preserve">13. On July 30, 2018, Philip Morris Italia S.r.l. accessed the documents of the proceedings.  </w:t>
        <w:br/>
        <w:t xml:space="preserve">14. On August 9 and 21, 2018, requests for information were sent to Conti Editore S.r.l.; the responses from the professional were received on August 20, 22, 23, and 31, 2018.  </w:t>
        <w:br/>
        <w:t xml:space="preserve">15. On September 7, 2018, the Parties were informed of the extension of the deadline for concluding the proceedings.  </w:t>
        <w:br/>
        <w:t xml:space="preserve">16. On October 2, 2018, the subject of the proceedings was expanded to include other behaviors carried out by the same companies Philip Morris Italia S.r.l. and Conti Editore S.r.l. through the articles “Cotto e mangiato magazine si rinnova” and “Tutto alla giusta temperatura” published, respectively, in the Conti Editore periodicals “AM Motori e Stili di Vita” of November 2017 and “Cotto e Mangiato,” issue of November 2017. Also in relation to these behaviors, a violation of Articles 20, paragraph 2, 22, paragraph 2, and 23, paragraph 1, letter m) of the Consumer Code was hypothesized.  </w:t>
        <w:br/>
        <w:t xml:space="preserve">17. Philip Morris Italia S.r.l. and Conti Editore S.r.l. responded to the request for information made with the objective integration of the proceedings, respectively, on October 11 and 12, 2018.  </w:t>
        <w:br/>
        <w:t xml:space="preserve">18. On October 17, 2018, the Parties were informed of the conclusion date of the investigative phase pursuant to Article 16, paragraph 1, of the Regulation.  </w:t>
        <w:br/>
        <w:t xml:space="preserve">19. On October 29, 2018, Philip Morris Italia S.r.l. made an additional access to the documents of the proceedings.  </w:t>
        <w:br/>
        <w:t xml:space="preserve">20. Both professionals submitted concluding memoranda on November 6, 2018.  </w:t>
        <w:br/>
        <w:t>21. On November 9, 2018, the opinion was requested from the Authority for Guarantees in Communications.</w:t>
      </w:r>
    </w:p>
    <w:p>
      <w:r>
        <w:t xml:space="preserve">2) The evidence acquired  </w:t>
        <w:br/>
        <w:t xml:space="preserve">a) elements acquired as a result of the inspection activities  </w:t>
        <w:br/>
        <w:t xml:space="preserve">22. During the inspection carried out at Conti Editore S.r.l., a statement from the Editorial Director of the same company was acquired, according to which the article “A ruote fumanti (ma non troppo),” published in Auto magazine no. 3 - 15/02/2018 and subject to the communication of the initiation of the proceedings, was partly drawn from and inspired by a service on the harms of smoking in cars that appeared in the English magazine Carbuyer, which he purchased in London in November 2017, the content of which would later be referenced by various English and Italian websites. Conti Editore S.r.l. provided copies of the indicated articles; from the reading of the aforementioned journalistic service published by the English magazine Carbuyer and the web pages related to the 11 English and Italian websites that would have taken up the content, it appears that these articles do not contain any reference to the IQOS smoking device while electronic cigarettes are mentioned only on the site blog.greenflag.com where it is specified that the ban on smoking in cars in the presence of minors does not apply to e-cigarettes.  </w:t>
        <w:br/>
        <w:t xml:space="preserve">23. Furthermore, in an email acquired from Conti Editore S.r.l., regarding the inclusion of editorial pages within the magazines, it is mentioned that “At the February [2018] meeting, the Publisher clearly asked us to do everything possible to help the dealership increase advertising revenue or otherwise the collection. The advertorials are part of this project and the editorial team must do them…”  </w:t>
        <w:br/>
        <w:t xml:space="preserve">2 Articles attached no. 3 to the memorandum of Conti Editore S.r.l. prot. 54423 of July 18, 2018.  </w:t>
        <w:br/>
        <w:t>3 Email attached no. 4 to the minutes of the inspection at Conti Editore S.r.l.</w:t>
      </w:r>
    </w:p>
    <w:p>
      <w:r>
        <w:t>BULLETIN NO. 2 OF JANUARY 14, 2019 301</w:t>
      </w:r>
    </w:p>
    <w:p>
      <w:r>
        <w:t xml:space="preserve">24. In the inspection carried out at Philip Morris Italia S.r.l., the articles “Cotto e mangiato magazine si rinnova” and “Tutto alla giusta temperatura” published, respectively, in the Conti Editore periodicals “AM Motori e Stili di Vita” of November 2017 and “Cotto e Mangiato,” issue of November 2017, were acquired, regarding which it was subsequently deemed appropriate to proceed with the objective integration of the proceedings.  </w:t>
        <w:br/>
        <w:t xml:space="preserve">b) elements acquired as a result of requests for information  </w:t>
        <w:br/>
        <w:t>25. With reference to the publications that published the contested articles, Conti Editore provided the following sales data: Auto no. [omitted] copies; AM no. [omitted] copies; Cotto e Mangiato no. [omitted] copies.</w:t>
      </w:r>
    </w:p>
    <w:p>
      <w:r>
        <w:t xml:space="preserve">3) The defensive arguments of the professionals  </w:t>
        <w:br/>
        <w:t xml:space="preserve">26. In memoranda dated July 18, October 11, and November 6, 2018, Philip Morris Italia S.r.l. made the following defensive considerations:  </w:t>
        <w:br/>
        <w:t xml:space="preserve">- there are no commissioning agreements between any company of the Philip Morris Group and Conti Editore regarding the promotion of IQOS in the context of the articles subject to the proceedings;  </w:t>
        <w:br/>
        <w:t xml:space="preserve">- the mention of the IQOS device is not detached from the context of the articles in question. This is because regarding the article “A ruote fumanti (ma non troppo),” the journalist, taking inspiration from the service published by the English magazine Carbuyer in which the typical consequences of smoking in a car are correlated to a reduction in the commercial value of the used car, connects to the “smokeless” tobacco products alternative to traditional cigarettes, and in particular to the IQOS device, which at the time of the facts was the only device of its kind available on the Italian market, with the consequence that the mention of it and its main characteristics could not be considered an indication of promotional intent. Regarding the articles “Cotto e mangiato magazine si rinnova” and “Tutto alla giusta temperatura,” the mention of the characteristics of IQOS would not only be consistent with the theme addressed but even necessary. It would not have been otherwise possible to effectively communicate to the reader either the location of the event (held - as mentioned in the articles - at the IQOS Embassy space in Milan) or the related concept (i.e., “Tutto alla giusta temperatura”) focused on the importance of temperature control both in the world of cooking and in the world of tobacco;  </w:t>
        <w:br/>
        <w:t xml:space="preserve">- with reference to the duration, finally, the contested conduct was not carried out from November 2017 to March 2018 as indicated in the communication of the investigative findings, but rather consisted of individual episodes coinciding with the release of the three articles, two of which were published in November 2017 and one in February 2018.  </w:t>
        <w:br/>
        <w:t xml:space="preserve">27. In memoranda dated July 18, October 12, and November 6, 2018, Conti Editore S.r.l. presented the following considerations regarding the contested commercial practice:  </w:t>
        <w:br/>
        <w:t xml:space="preserve">- there are no commercial relationships with Philip Morris aimed at promoting the products of the latter company;  </w:t>
        <w:br/>
        <w:t xml:space="preserve">- from a reading, albeit quick, of the articles subject to investigation, it emerges that the information provided is far from being irrelevant to the subject matter addressed, but is logically and thematically connected to it;  </w:t>
        <w:br/>
        <w:t xml:space="preserve">4 In this version, some data are omitted, as elements of confidentiality or secrecy of the information were deemed to exist.  </w:t>
        <w:br/>
        <w:t>5 Communication from Conti Editore S.r.l. prot. 69501 of October 12, 2018.</w:t>
      </w:r>
    </w:p>
    <w:p>
      <w:r>
        <w:t>302 BULLETIN NO. 2 OF JANUARY 14, 2019</w:t>
      </w:r>
    </w:p>
    <w:p>
      <w:r>
        <w:t xml:space="preserve">- the articles in question are rather the result of a journalist's work and therefore a manifestation of their freedom of thought. Moreover, it was the same TAR of Lazio (judgment no. 1545/07) that excluded the existence of so-called advertorial advertising where, as in the case at hand, the article is merely the result of an independent work of the editorial team, as such a manifestation of freedom of thought and any indirect advertising reference is a natural, non-compressible effect of the exercise of press freedom;  </w:t>
        <w:br/>
        <w:t>- the advertising nature of the articles is also excluded since the text does not present any unjustifiably laudatory expression and is aimed at presenting the characteristics of the innovative and, at the time, unique device IQOS.</w:t>
      </w:r>
    </w:p>
    <w:p>
      <w:r>
        <w:t xml:space="preserve">IV. OPINION OF THE AUTHORITY FOR GUARANTEES IN COMMUNICATIONS  </w:t>
        <w:br/>
        <w:t xml:space="preserve">28. Since the commercial practice subject to this provision was carried out through the press, on November 9, 2018, the opinion was requested from the Authority for Guarantees in Communications, pursuant to Article 27, paragraph 6, of the Consumer Code.  </w:t>
        <w:br/>
        <w:t>29. With an opinion received on December 5, 2018, the aforementioned Authority, after considering that the presence of hidden advertising for the IQOS device in a monthly magazine entirely dedicated to the car market - particularly within an article that, in the guise of an ordinary editorial, places particular emphasis on the characteristics and brand of the same product - may have led consumers to make economic decisions they otherwise would not have made, deemed that the use of the national periodical press significantly facilitated and amplified the realization of the described commercial practice.</w:t>
      </w:r>
    </w:p>
    <w:p>
      <w:r>
        <w:t xml:space="preserve">V. CONCLUDING EVALUATIONS  </w:t>
        <w:br/>
        <w:t xml:space="preserve">30. Firstly, it is noted that hidden advertising constitutes an unfair practice because it deprives the recipient of the natural defenses that arise when the intent to advertise a product or service is declared. It is a particularly insidious conduct as it can improperly influence the recipient by circumventing or nullifying many of the defenses that a user of recognizable advertising puts in place. Regarding the commercial intent pursued and not explicitly stated, the principle of transparency is relevant in this case in the context of misleading omissions, based on Article 22, paragraph 2, of the Consumer Code. The rationale of the norm lies in the necessity that commercial practices, and particularly advertising communications, must be recognizable as such and distinct from any other type of communication, so that the recipient can realize the promotional purpose of the transmitted communication and calibrate accordingly their level of attention as well as reliance.  </w:t>
        <w:br/>
        <w:t xml:space="preserve">31. More specifically, beyond the provision of Article 23, paragraph 1, letter m) - which defines a specific hypothesis - Article 22, paragraph 2, is relevant, which, with a general provision, considers a relevant omission the case of a professional who does not indicate the commercial intent of a certain practice, when this is not already evident from the context.  </w:t>
        <w:br/>
        <w:t xml:space="preserve">32. In the case at hand, it is believed that the professionals, through the above-described articles “A ruote fumanti (ma non troppo),” “Cotto e mangiato magazine si rinnova,” and “Tutto alla giusta temperatura,” have carried out forms of hidden advertising in favor of the IQOS device of Philip Morris, in violation of Articles 20 and 22, paragraph 2, of the Consumer Code.  </w:t>
        <w:br/>
        <w:t>33. For this purpose, on one hand, the advertising nature of the communication is relevant and, on the other hand, its non-recognition as such by the recipients of the same.</w:t>
      </w:r>
    </w:p>
    <w:p>
      <w:r>
        <w:rPr>
          <w:b/>
        </w:rPr>
        <w:t>[Pages 301–303]</w:t>
      </w:r>
    </w:p>
    <w:p>
      <w:r>
        <w:t>BULLETIN NO. 2 OF JANUARY 14, 2019 303</w:t>
      </w:r>
    </w:p>
    <w:p>
      <w:r>
        <w:t>34. As for the assessment of the "commercial" nature of the case in question, the determination of the promotional purpose normally presupposes the identification of a commissioning relationship between the professionals and the medium on which the contested communication was disseminated. If such a relationship cannot be established based on an agreement or other full and historical evidence, the existence of serious, precise, and consistent circumstantial elements from which the advertising nature of the message can be inferred becomes relevant for evidentiary purposes.</w:t>
      </w:r>
    </w:p>
    <w:p>
      <w:r>
        <w:t>35. With reference to the case at hand, although the investigative evidence did not reveal an explicit agreement between the companies and the publisher, the circumstantial elements collected during the proceedings are sufficient to support the existence of a clear promotional intent and thus the contestation of non-transparent advertising.</w:t>
      </w:r>
    </w:p>
    <w:p>
      <w:r>
        <w:t>36. In this regard, it is preliminarily noted that in an email obtained during the inspection, the necessity to assist the company Sport Network S.r.l. - advertising concessionaire of Conti Editore S.r.l. - in increasing advertising revenue was represented, including through the publication of advertorial articles according to the editorial line established in a meeting in February 2018, the same period of publication of the article "A ruote fumanti (ma non troppo)".</w:t>
      </w:r>
    </w:p>
    <w:p>
      <w:r>
        <w:t>37. Regarding the contested articles, it is first emphasized that the reference to the IQOS device is extraneous to the content of the service and is emphasized.</w:t>
      </w:r>
    </w:p>
    <w:p>
      <w:r>
        <w:t>38. If the purpose of the article "A ruote fumanti (ma non troppo)" was to inform the audience about the criteria adopted to determine the value of used cars and the consequences of smoking in cars on such evaluation - and this is evident from its inclusion in a broader journalistic service on the topic - it is unclear why it was also necessary to specify to the public that the non-combustion tobacco products were of a certain brand and boasted specific technical characteristics. The article, in fact, after mentioning both electronic cigarettes and, specifically, non-combustion tobacco products as valid alternatives to traditional smoking, specifies that among the latter "IQOS emerges, the innovative device from Philip Morris International that heats without burning specific tobacco sticks, eliminating most of the harmful substances of cigarettes, ash, and smoke, the greatest detriment to Italian cars." After describing the product's characteristics, the "double advantage" derived from its use is mentioned, "for the wallet on one side, and for the reduced harm to the health of those getting into the car, on the other." The article then concludes with a statement aimed at encouraging the purchase of the product: "After all, why should we lose out when there are valid alternatives?"</w:t>
      </w:r>
    </w:p>
    <w:p>
      <w:r>
        <w:t>39. With reference to the same article, it is also highlighted that from reading the journalistic service published by the English magazine Carbuyer, which would have inspired the author of "A ruote fumanti (ma non troppo)," as well as the web pages related to the 11 English and Italian websites that would have reproduced its contents, it appears that these articles do not include any reference to the IQOS smoking device while electronic cigarettes are only mentioned on the blog.greenflag.com site where it is specified that the smoking ban in cars in the presence of minors does not apply to e-cigarettes.</w:t>
      </w:r>
    </w:p>
    <w:p>
      <w:r>
        <w:t>40. Similarly, while it is true that the articles "Cotto e mangiato magazine si rinnova" and "Tutto alla giusta temperatura" concerned the event presenting the new graphics of the magazine Cotto e Mangiato hosted in the IQOS Embassy space in Milan, what clashes with this context is the description of the IQOS device, made in the boxes that complete them, focused on the brand and characteristics of the product. In these boxes, which are not consistent with the narrative and photographic context of the services, the characteristics of the device already mentioned in the articles are described as follows: "IQOS is the latest innovation from Philip Morris International, which heats and does not burn specific tobacco sticks, eliminating the combustion process characteristic of cigarettes, without ash, smoke, and persistent odor. The result of over 15 years of research and development, IQOS is the first smoke-free product from the tobacco giant, designed for all those who do not want or cannot quit, positioning itself as an alternative to cigarette smoking and, thanks to the absence of combustion, has the potential to reduce the risk of smoking-related diseases. A global revolution project for smokers that already counts over three million users worldwide."</w:t>
      </w:r>
    </w:p>
    <w:p>
      <w:r>
        <w:t>41. It then becomes evident that the explicit indication of the brand, the emphatic description of the characteristics of the IQOS device, the presentation of the advantages derived from its use, as well as the mention of the particular favor that the product would have already encountered among consumers, correspond to typical promotional-commercial modalities, completely detached from the context of the articles. This seems to be implicitly inferred from certain defensive considerations made by Conti Editore, where the professional highlights that their conduct "has equipped the consumer with more information than that available on the market, allowing them to make their decisions even more freely and consciously."</w:t>
      </w:r>
    </w:p>
    <w:p>
      <w:r>
        <w:t>42. Another indication of the promotional purpose of the case in question is given by the presence in the cited articles of enlarged images of the IQOS device, sometimes even disproportionately compared to the descriptive part of the service, and isolated from the context. The inclusion of product photos constitutes an element typical of use in commercial communications aimed at inducing the consumer to purchase.</w:t>
      </w:r>
    </w:p>
    <w:p>
      <w:r>
        <w:t>43. Therefore, having established the commercial intent of the three articles described above based on the numerous circumstantial indications mentioned, it is necessary to assess their recognizability as advertising. In this regard, it seems sufficient to note that no precaution or indication has been adopted that makes the promotional nature of the articles evident to consumers. In fact, there is no indication such as "advertising information," nor is any graphic format used that could in any way make the different nature of the message recognizable.</w:t>
      </w:r>
    </w:p>
    <w:p>
      <w:r>
        <w:t>Conclusions</w:t>
      </w:r>
    </w:p>
    <w:p>
      <w:r>
        <w:t>44. The case examined presents the characteristics of non-transparent advertising, proven by the series of circumstantial elements described above, which are confirmed by the investigative findings.</w:t>
      </w:r>
    </w:p>
    <w:p>
      <w:r>
        <w:t>45. In particular, the promotional purpose is the only plausible explanation based on the described indications, as the presentation and descriptive modalities of the product - the explicit indication of the producer's and product's name, the emphatic description of the characteristics of the IQOS device, the presentation of the advantages derived from its use, the statements aimed at encouraging its purchase, as well as the mention of the particular favor that the product would have already encountered among consumers - cannot reasonably be classified within the realm of news, of the journalistic service to be considered as an expression of freedom of thought. On this point, the reference made by Conti Editore to the Lazio TAR ruling no. 1545/07 rendered in relation to the Authority's provision no. 5294 of September 4, 1997 (case PI1454 - Topolino Ferrari-Marlboro), in which the qualification as journalistic information of the article subject to investigation, with specific reference to the reproduction of the "Marlboro" cigarette brand, depended on the pre-existence of a sponsorship relationship that made the presence of brands both on cars and on clothing reproduced in the considered magazine normal, does not appear pertinent.</w:t>
      </w:r>
    </w:p>
    <w:p>
      <w:r>
        <w:t>46. In this case, for these reasons, the promotional effect is not an indirect, mediated, or secondary consequence of the informative content of the journalistic services, but appears to be the substantial purpose of the editorial pieces in question and therefore capable of influencing the economic behavior of consumers.</w:t>
      </w:r>
    </w:p>
    <w:p>
      <w:r>
        <w:t>47. Finally, the lack of professional diligence is found in this case in the manner chosen by the professionals to promote the IQOS device, through the exploitation of the trust that the consumer places in the informative purposes of the magazines and in the narrative and photographic context in which this promotion is carried out. With specific regard to Conti Editore, it is highlighted that from the investigative activity carried out and the elements provided in the proceedings, it does not appear that the professional has implemented precautions and organizational measures suitable to avoid possible degenerations regarding the development of non-transparent advertising.</w:t>
      </w:r>
    </w:p>
    <w:p>
      <w:r>
        <w:t>VI. QUANTIFICATION OF THE SANCTION</w:t>
      </w:r>
    </w:p>
    <w:p>
      <w:r>
        <w:t>48.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49.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50. With regard to the severity of the violation, in the case in question, account is taken of the importance and economic size of the professionals. In particular, Philip Morris Italia is a leader in the market for processed tobacco in Italy and belongs to the international group Philip Morris International. Conti Editore is present in the market with various well-known periodicals and is part of the Corriere dello Sport-Stadio group. The degree of circulation of the magazines Auto, AM, and Cotto e Mangiato is also relevant.</w:t>
      </w:r>
    </w:p>
    <w:p>
      <w:r>
        <w:t>51. As for the duration of the violation, it coincides with the two months of publication of the articles (November 2017 and February 2018).</w:t>
      </w:r>
    </w:p>
    <w:p>
      <w:r>
        <w:t>52. Based on these elements, it is deemed appropriate to determine the amount of the administrative pecuniary sanction to be imposed on Philip Morris Italia S.r.l. at €500,000 (five hundred thousand euros) and that to be imposed on Conti Editore S.r.l. at €50,000 (fifty thousand euros).</w:t>
      </w:r>
    </w:p>
    <w:p>
      <w:r>
        <w:t>THEREFORE, taking into account the opinion of the Authority for Guarantees in Communications, based on the considerations set forth above, it is concluded that the commercial practice in question is unfair pursuant to Articles 20, paragraph 2, and 22, paragraph 2, of the Consumer Code;</w:t>
      </w:r>
    </w:p>
    <w:p>
      <w:r>
        <w:rPr>
          <w:b/>
        </w:rPr>
        <w:t>[Pages 304–306]</w:t>
      </w:r>
    </w:p>
    <w:p>
      <w:r>
        <w:t>306 BULLETIN NO. 2 OF JANUARY 14, 2019</w:t>
        <w:br/>
        <w:t>RESOLUTION</w:t>
        <w:br/>
        <w:t>a) that the commercial practice described in point II of this provision, carried out by the companies Philip Morris Italia S.r.l. and Conti Editore S.r.l., constitutes, for the reasons and within the limits set out in the motivation, an unfair commercial practice pursuant to Articles 20, paragraph 2, and 22, paragraph 2, of the Consumer Code, and prohibits its dissemination or continuation;</w:t>
        <w:br/>
        <w:t>b) to impose an administrative pecuniary sanction of €500,000 (five hundred thousand euros) on the company Philip Morris Italia S.r.l.;</w:t>
        <w:br/>
        <w:t>c) to impose an administrative pecuniary sanction of €50,000 (fifty thousand euros) on the company Conti Editore S.r.l.</w:t>
        <w:br/>
        <w:t>The administrative sanctions imposed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home banking and CBI services provided by banks or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collector for collection; in this case, the increase absorbs the late payment interest accrued during the same period.</w:t>
        <w:br/>
        <w:t>Immediate communication of the payment must be given to the Authority by sending the documentation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 f.f.</w:t>
        <w:br/>
        <w:t>Filippo Arena Gabriella Muscolo</w:t>
      </w:r>
    </w:p>
    <w:p>
      <w:r>
        <w:t>308 BULLETIN NO. 2 OF JANUARY 14, 2019</w:t>
        <w:br/>
        <w:t>PS11319 – ABBANOA-PRESCRIPTION AND OTHER ISSUES</w:t>
        <w:br/>
        <w:t>Notice of initiation of investigative proceedings</w:t>
        <w:br/>
        <w:t>COMPETITION AND MARKET AUTHORITY</w:t>
        <w:br/>
        <w:t>Notice of the initiation of the investigation, due to the significant number of intervention requests received, pursuant to Article 6, paragraph 2, of the Regulation on investigative procedures regarding misleading and comparative advertising, unfair commercial practices, violation of consumer rights in contracts, violation of the prohibition of discrimination, unfair clauses (hereinafter, Regulation), adopted by the Authority with resolution of April 1, 2015, in relation to the procedure PS11319 ABBANOA-PRESCRIPTION AND OTHER ISSUES.</w:t>
        <w:br/>
        <w:t>I. THE PARTIES</w:t>
        <w:br/>
        <w:t>Abbanoa, as a professional, pursuant to Article 18, letter b), of the Consumer Code. The company is the manager of the integrated water service for the Sardinia Region.</w:t>
        <w:br/>
        <w:t>The consumer association Adiconsum Sardegna, an association responsible for protecting the rights and interests of consumers and users, as the notifier.</w:t>
        <w:br/>
        <w:t>II. THE COMMERCIAL PRACTICES</w:t>
        <w:br/>
        <w:t>Based on information acquired for the application of the Consumer Code and the numerous reports received from the Consumer Association and individual consumers, it appears that Abbanoa S.p.A. - in the period between November 2017 and November 2018 - would have engaged in certain unfair and aggressive behaviors towards consumers and small businesses as indicated below:</w:t>
        <w:br/>
        <w:t>A) In failing to verify and, where the prescription of credits has occurred, in failing to accept the requests made by consumers for recognition of the same for consumption dating back to periods exceeding five years from the consumption, and subsequent sending of the notice of default with the threat of disconnection of the water supply in case of non-payment by consumers of the invoices issued by the professional;</w:t>
        <w:br/>
        <w:t>B) in imposing non-contractual and disproportionate obstacles for requests for correction of invoices issued following hidden leaks, also requiring consumers to provide proof of non-use of sewage and purification services;</w:t>
        <w:br/>
        <w:t>C) in not following up on individual connection requests, in the presence of condominium users, resulting in inducing consumers to incur an undue economic expense, due to the improper application to all condominiums of uniformly higher rates, provided for non-residential users, also including the arrears of other users, as well as in sending payment injunctions and threats of disconnection of the condominium supply in case of insolvency.</w:t>
        <w:br/>
        <w:t>III. NOTICE</w:t>
        <w:br/>
        <w:t>Through this notice, interested parties who have submitted a request for intervention pursuant to Article 4 of the Regulation are informed that, with communication of December 12, 2018, prot. No. 81846, an investigative procedure has been initiated against the Professional, aimed at ascertaining any violations of Articles 20, 24, and 25 of the Consumer Code.</w:t>
      </w:r>
    </w:p>
    <w:p>
      <w:r>
        <w:rPr>
          <w:b/>
        </w:rPr>
        <w:t>[Pages 307–308]</w:t>
      </w:r>
    </w:p>
    <w:p>
      <w:r>
        <w:t>BULLETIN NO. 2 OF JANUARY 14, 2019 309</w:t>
        <w:br/>
        <w:t xml:space="preserve">It is also informed that the interested parties have the right to intervene in the ongoing proceedings by submitting a specific act, duly signed, containing the elements indicated in Article 10 of the Regulation. For any communication addressed to the Authority regarding the matter in question, please cite the Directorate A - Primary Industry, Energy, Transport and Trade of the Directorate General for Consumer Protection and the reference PS11319.  </w:t>
        <w:br/>
        <w:t>THE RESPONSIBLE OFFICER OF THE PROCEEDING</w:t>
      </w:r>
    </w:p>
    <w:p>
      <w:r>
        <w:t xml:space="preserve">Antitrust Authority Weekly Bulletin  </w:t>
        <w:br/>
        <w:t xml:space="preserve">of Competition and the Market Year XXIX - No. 2 - 2019  </w:t>
        <w:br/>
        <w:t xml:space="preserve">Editorial Coordination Giulia Antenucci  </w:t>
        <w:br/>
        <w:t xml:space="preserve">Editorial Staff Sandro Cini, Valerio Ruocco, Simonetta Schettini,  </w:t>
        <w:br/>
        <w:t xml:space="preserve">Manuela Villani  </w:t>
        <w:br/>
        <w:t xml:space="preserve">Antitrust Authority for Competition and the Market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