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https://www.agcm.it/dotcmsdoc/bollettini/2020/2-20.pdf</w:t>
      </w:r>
    </w:p>
    <w:p>
      <w:r>
        <w:t>Pages translated : 17</w:t>
      </w:r>
    </w:p>
    <w:p/>
    <w:p>
      <w:r>
        <w:rPr>
          <w:b/>
        </w:rPr>
        <w:t>[Pages 1–3]</w:t>
      </w:r>
    </w:p>
    <w:p>
      <w:r>
        <w:t xml:space="preserve">Bulletin  </w:t>
        <w:br/>
        <w:t xml:space="preserve">Weekly  </w:t>
        <w:br/>
        <w:t xml:space="preserve">Year XXX - no. 2  </w:t>
        <w:br/>
        <w:t xml:space="preserve">Published on the website www.agcm.it  </w:t>
        <w:br/>
        <w:t>January 13, 2020</w:t>
      </w:r>
    </w:p>
    <w:p>
      <w:r>
        <w:t xml:space="preserve">SUMMARY  </w:t>
        <w:br/>
        <w:t xml:space="preserve">REPORTING AND CONSULTATIVE ACTIVITIES 5  </w:t>
        <w:br/>
        <w:t xml:space="preserve">AS1638 - REGION OF LAZIO - CONSOLIDATED LAW ON COMMERCE-DURATION OF STALL CONCESSIONS 5  </w:t>
        <w:br/>
        <w:t xml:space="preserve">AS1639 - CONSULTING ACTIVITIES FOR THE CIRCULATION OF TRANSPORT VEHICLES 7  </w:t>
        <w:br/>
        <w:t xml:space="preserve">UNFAIR COMMERCIAL PRACTICES 9  </w:t>
        <w:br/>
        <w:t xml:space="preserve">PS11335 - AMOMA-CREDIT CARD SURCHARGE  </w:t>
        <w:br/>
        <w:t xml:space="preserve">Notice of adoption of the decision to close the proceedings 9  </w:t>
        <w:br/>
        <w:t xml:space="preserve">PS11335 - AMOMA-CREDIT CARD SURCHARGE  </w:t>
        <w:br/>
        <w:t xml:space="preserve">Decision no. 27960 10  </w:t>
        <w:br/>
        <w:t xml:space="preserve">VARIOUS 17  </w:t>
        <w:br/>
        <w:t xml:space="preserve">BUDGET FORECAST FOR THE FINANCIAL YEAR 2020 AND MULTIYEAR 2020-2022  </w:t>
        <w:br/>
        <w:t>Decision no. 28065 17</w:t>
      </w:r>
    </w:p>
    <w:p>
      <w:r>
        <w:t xml:space="preserve">BULLETIN NO. 2 OF JANUARY 13, 2020 5  </w:t>
        <w:br/>
        <w:t xml:space="preserve">REPORTING AND CONSULTATIVE ACTIVITIES  </w:t>
        <w:br/>
        <w:t xml:space="preserve">AS1638 - REGION OF LAZIO - CONSOLIDATED LAW ON COMMERCE-DURATION OF STALL CONCESSIONS  </w:t>
        <w:br/>
        <w:t xml:space="preserve">Rome, December 5, 2019  </w:t>
        <w:br/>
        <w:t xml:space="preserve">Presidency of the Council of Ministers  </w:t>
        <w:br/>
        <w:t>Department for Regional Affairs and Autonomies</w:t>
      </w:r>
    </w:p>
    <w:p>
      <w:r>
        <w:t>With reference to the request for an opinion made by this Department regarding the provisions of the regional law of November 6, 2019, no. 22 ("Consolidated Law on Commerce"), as published on November 7, 2019, in the Official Bulletin of the Region of Lazio - no. 90, the Authority, in the meeting of December 3, 2019, intended to formulate the following observations, pursuant to Article 22 of Law no. 287/90, concerning the duration of stall concessions, or the part of the public area assigned for the exercise of the commercial activity of the authorized operator.</w:t>
      </w:r>
    </w:p>
    <w:p>
      <w:r>
        <w:t>In particular, Regional Law Lazio no. 22/2019 at Article 45 provides that: "the municipalities, following the issuance of appropriate selection procedures, shall assign stall concessions, with a duration of ten years, renewable according to current regulations, as well as concurrently issuing authorizations for the exercise of commerce in public areas." The law thus reiterates the provision established by Article 28 of Legislative Decree no. 114/98, which establishes a ten-year duration for parking concessions, adding the possibility of renewal.</w:t>
      </w:r>
    </w:p>
    <w:p>
      <w:r>
        <w:t>The Authority wishes to highlight at this point that, according to its established orientation, "the provision by Article 28 of Legislative Decree no. 114/98 of a ten-year duration for the concession appears to be an excessively long term, also considering the nature of the activity that the awarded party will carry out (commerce in public areas), which does not require particular investments, and is in contrast with the objectives of liberalization and opening to competition pursued by the same Decree. Even more unjustified from a competitive standpoint appears the provision of any mechanism for the renewal of authorizations that is</w:t>
      </w:r>
    </w:p>
    <w:p>
      <w:r>
        <w:rPr>
          <w:b/>
        </w:rPr>
        <w:t>[Pages 4–6]</w:t>
      </w:r>
    </w:p>
    <w:p>
      <w:r>
        <w:t xml:space="preserve">6 BULLETIN NO. 2 OF JANUARY 13, 2020  </w:t>
        <w:br/>
        <w:t xml:space="preserve">susceptible of exacerbating the rigidity of the market, perpetuating the position of existing operators and not allowing for the alternation of supply in this commercial sector.  </w:t>
        <w:br/>
        <w:t xml:space="preserve">Recently, the Authority has expressly represented how the excessive duration of concessions (10 years) combined with the identification of greater acquired professionalism as a priority criterion for their assignment (not present in the law under examination) appears likely to prejudice the correct unfolding of market dynamics, favoring outgoing operators and hindering the entry of new competitors, in open contrast with the principles expressed in Articles 10 and 12 of Directive 2006/123/EC and Articles 14 and 16 of Legislative Decree no. 59/2010.  </w:t>
        <w:br/>
        <w:t xml:space="preserve">The same considerations, on the other hand, have been expressed by the Authority regarding various economic sectors, where it has always been reiterated that the duration of concessions "should be rigorously defined in such a way as to pursue the economic-financial balance of the concessionaire's investments, without excessively delaying competitive comparison."  </w:t>
        <w:br/>
        <w:t xml:space="preserve">In conclusion, the Authority believes that, in line with the previous advocacy interventions mentioned, the aforementioned provision of L.R. Lazio no. 22/2019 regarding the concession of stalls, in the terms outlined above, appears to present profiles of conflict with the constitutional principles protecting competition as per Articles 41 and 117, paragraph 2, letter e) since the duration of concessions for parking appears excessive, constituting a specific violation of competitive principles in violation of Articles 10 and 12 of Directive 2006/123/EC and Articles 14 and 16 of Legislative Decree no. 59/2010.  </w:t>
        <w:br/>
        <w:t xml:space="preserve">This opinion will be published in the bulletin referred to in Article 26 of Law no. 287/1990, unless any reasons opposing publication are presented within 30 days of receiving this communication.  </w:t>
        <w:br/>
        <w:t xml:space="preserve">THE PRESIDENT  </w:t>
        <w:br/>
        <w:t xml:space="preserve">Roberto Rustichelli  </w:t>
        <w:br/>
        <w:t xml:space="preserve">1 See, inter alia, Report AS876 of October 12, 2011, Provisions regarding the exercise of retail trade in public areas, in bulletin 41/2011, concerning a provision of the regional law Lazio no. 33/1999 similar to that under examination.  </w:t>
        <w:br/>
        <w:t xml:space="preserve">2 See Report AS1550, of December 12, 2018, Concessions and competitive criticalities, in bulletin 48/2018.  </w:t>
        <w:br/>
        <w:t>3 See, for example, Report of June 21, 2016, Concessions for the management of the natural gas distribution service, in Bulletin 24/2016; Report of December 16, 2015, Municipality of Albiano (TN) - Regulation of the quarry sector, in Bulletin 48/2015; Opinion of January 29, 2014, AS1114 - Concession regime present in the port of Livorno, in Bulletin 12/2014; Opinion pursuant to Article 21-bis of December 19, 2012, AS1002 - Municipality of Roccaraso (AQ) – Ski lift facilities, in Bulletin 51/2012; Opinion of November 29, 2012 AS994 - Municipality of Gallipoli (LE) - Renewal of maritime state concessions, in Bulletin 46/2012.</w:t>
      </w:r>
    </w:p>
    <w:p>
      <w:r>
        <w:t xml:space="preserve">BULLETIN NO. 2 OF JANUARY 13, 2020  </w:t>
        <w:br/>
        <w:t xml:space="preserve">AS1639 - CONSULTING ACTIVITIES FOR THE CIRCULATION OF TRANSPORT VEHICLES  </w:t>
        <w:br/>
        <w:t xml:space="preserve">Rome, December 9, 2019  </w:t>
        <w:br/>
        <w:t xml:space="preserve">Metropolitan City of Reggio Calabria  </w:t>
        <w:br/>
        <w:t xml:space="preserve">With reference to the request for an opinion made by this Metropolitan City on November 14, 2019, it is communicated that the Competition and Market Authority (hereinafter Authority), in its meeting of December 3, 2019, deemed it appropriate to make the following considerations pursuant to Article 22 of Law October 10, 1990, no. 287.  </w:t>
        <w:br/>
        <w:t xml:space="preserve">Article 2, paragraph 2, of Law no. 264/91 and the related Ministerial Decree (D.M.) of December 9, 1992 aim to limit the number of subjects potentially authorized to carry out consulting activities for the circulation of transport vehicles.  </w:t>
        <w:br/>
        <w:t xml:space="preserve">Article 2 of Law no. 264/91 ("Planned development of the sector"), in fact, refers to the criteria for the numerical programming of authorizations set by the Ministry "in order to ensure an orderly development of the sector compatible with the actual needs of the socio-economic context."  </w:t>
        <w:br/>
        <w:t xml:space="preserve">To this end, the implementing D.M. of 1992 imposes on the Provincial administrations (now Metropolitan Cities) to predetermine the number of authorizations that can be issued based on the total number of vehicles registered in the territory of the Province, without any reference to imperative reasons of general interest that could justify, from a proportionality perspective, the very necessity of limitation. Furthermore, insofar as the cited norms evoke a "need" criterion based on quantitative parameters, they therefore constitute a restriction explicitly prohibited by Article 11 of Legislative Decree no. 59/2010 and subsequent liberalization decrees.  </w:t>
        <w:br/>
        <w:t xml:space="preserve">The Authority recalls its reiterated position on the subject, according to which the imposition of numerical limitations on the exercise of a specific activity, not justified by any general interest requirement, constitutes a typical regulatory barrier to access that profoundly distorts competitive dynamics, not only reducing the entry possibilities for new operators but also severely altering the incentives to compete for existing operators.  </w:t>
        <w:br/>
        <w:t>1 With specific reference to the consulting activity for the circulation of transport vehicles, see the Authority's previous interventions on the matter: AS17 of October 4, 1993, in AGCM Bulletin no. 29/1993, AS104 of October 30, 1997, in AGCM Bulletin no. 43/1997, AS552 of July 1, 2009, in AGCM Bulletin no. 28/09; AS762 of September 23, 2010, in Bulletin no. 37/2010; AS1026 of November 14, 2012, in Bulletin no. 9/2013; AS1042 of April 17, 2013, in Bulletin no. 17/2013; AS1439 of October 26, 2017, in AGCM Bulletin 42/2017; AS1591 of March 7, 2019, in AGCM Bulletin 26/2019.</w:t>
      </w:r>
    </w:p>
    <w:p>
      <w:r>
        <w:t xml:space="preserve">In conclusion, the aforementioned norm contained in Law no. 264/91 and the related application contained in the D.M. of December 9, 1992 appear inapplicable in light of the principles set forth in Articles 10 and 12 of Legislative Decree no. 59/2010, which implements Directive 2006/123/EC (the so-called Services Directive), as well as in contrast with Articles 31, paragraph 2, and 34, paragraph 2, of Decree Law of December 6, 2011, no. 201 (the so-called Save Italy), converted with Law December 22, 2011, no. 214, from Article 3, paragraphs 1, 6, 7, 8, and 9, of Decree Law of August 13, 2011, no. 138 converted with Law September 14, 2011, no. 148 and, lastly, from Article 1, paragraph 1, letter b), and paragraph 2 of Decree Law no. 1/2012, converted with Law March 24, 2012, no. 27.  </w:t>
        <w:br/>
        <w:t xml:space="preserve">Therefore, the current regulatory framework regarding consulting services for the circulation of transport vehicles does not appear to preclude the Metropolitan City from the possibility of removing limits on the number of authorizations that can be issued on a provincial basis.  </w:t>
        <w:br/>
        <w:t xml:space="preserve">This opinion will be published in the Authority's Bulletin pursuant to Article 26 of Law no. 287/90. Any confidentiality needs must be communicated to the Authority within thirty days of receiving this opinion, specifying the reasons.  </w:t>
        <w:br/>
        <w:t xml:space="preserve">THE PRESIDENT  </w:t>
        <w:br/>
        <w:t>Roberto Rustichelli</w:t>
      </w:r>
    </w:p>
    <w:p>
      <w:r>
        <w:rPr>
          <w:b/>
        </w:rPr>
        <w:t>[Pages 7–9]</w:t>
      </w:r>
    </w:p>
    <w:p>
      <w:r>
        <w:t xml:space="preserve">BULLETIN NO. 2 OF JANUARY 13, 2020 9  </w:t>
        <w:br/>
        <w:t xml:space="preserve">UNFAIR COMMERCIAL PRACTICES  </w:t>
        <w:br/>
        <w:t xml:space="preserve">PS11335 - AMOMA-CREDIT CARD SURCHARGE  </w:t>
        <w:br/>
        <w:t xml:space="preserve">Notice of adoption of the decision to close the proceedings  </w:t>
        <w:br/>
        <w:t xml:space="preserve">COMPETITION AND MARKET AUTHORITY  </w:t>
        <w:br/>
        <w:t xml:space="preserve">Notice of adoption of the decision to close the proceedings,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proceeding PS11335.  </w:t>
        <w:br/>
        <w:t xml:space="preserve">The publication of this notice, followed by the decision to close the proceedings with which the unfairness of the conduct was deliberated, in the weekly Bulletin of the Competition and Market Authority, is carried out pursuant to and for the effects of Article 19, paragraph 2, of the Regulation, given the failure of the attempt to notify the decision to close the proceedings PS11335, made through the postal system (prot. no. 73317 of November 14, 2019, and prot. no. 78747 of December 9, 2019) against the company Amoma S.a.r.l., with registered office in Geneva (Quai Wilson, 45).  </w:t>
        <w:br/>
        <w:t xml:space="preserve">In the "payment of penalties" section of the Authority's website (www.agcm.it), information regarding the payment methods for penalties is provided.  </w:t>
        <w:br/>
        <w:t>THE PERSON IN CHARGE OF THE PROCEEDINGS</w:t>
      </w:r>
    </w:p>
    <w:p>
      <w:r>
        <w:t xml:space="preserve">10 BULLETIN NO. 2 OF JANUARY 13, 2020  </w:t>
        <w:br/>
        <w:t xml:space="preserve">PS11335 - AMOMA-CREDIT CARD SURCHARGE  </w:t>
        <w:br/>
        <w:t xml:space="preserve">Decision no. 27960  </w:t>
        <w:br/>
        <w:t xml:space="preserve">THE COMPETITION AND MARKET AUTHORITY  </w:t>
        <w:br/>
        <w:t xml:space="preserve">IN ITS MEETING of October 15, 2019;  </w:t>
        <w:br/>
        <w:t xml:space="preserve">HEARD the Rapporteur Professor Michele Ainis;  </w:t>
        <w:br/>
        <w:t xml:space="preserve">VIEWED Part II, Title III, of Legislative Decree of September 6, 2005, no. 206, containing the "Consumer Code" and subsequent amendments (hereinafter, Consumer Code);  </w:t>
        <w:br/>
        <w:t xml:space="preserve">VIEWED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w:t>
        <w:br/>
        <w:t xml:space="preserve">VIEWED the documents of the proceedings;  </w:t>
        <w:br/>
        <w:t xml:space="preserve">I. THE PARTIES  </w:t>
        <w:br/>
        <w:t xml:space="preserve">1. Amoma S.a.r.l., as a professional pursuant to Article 18, paragraph 1, letter b), of the Consumer Code, is a Swiss company that operates as an online travel agency for booking hotels in various countries around the world through the popular platform https://www.amoma.com.  </w:t>
        <w:br/>
        <w:t xml:space="preserve">The professional did not provide data regarding its financial statements.  </w:t>
        <w:br/>
        <w:t xml:space="preserve">According to press reports, it would be the third most popular hotel booking platform in the world, with a turnover of approximately 500 million euros in 2017.  </w:t>
        <w:br/>
        <w:t xml:space="preserve">2. Association Centre for International Development, hereinafter also C.I.D., as the reporting party.  </w:t>
        <w:br/>
        <w:t xml:space="preserve">II. THE CONDUCTS SUBJECT TO THE PROCEEDINGS  </w:t>
        <w:br/>
        <w:t xml:space="preserve">3. The proceedings concern the following conducts carried out by the professional in the context of offering tourism services through the website www.amoma.com, consisting of:  </w:t>
        <w:br/>
        <w:t xml:space="preserve">A) the application, at the end of the booking and purchase process of a hotel room, of additional fees in the case of using certain payment methods;  </w:t>
        <w:br/>
        <w:t xml:space="preserve">B) the lack of transparency regarding the cancellation policy of the bookings made.  </w:t>
        <w:br/>
        <w:t>1 See doc. no. 28 of the index of the investigation file.</w:t>
      </w:r>
    </w:p>
    <w:p>
      <w:r>
        <w:t xml:space="preserve">BULLETIN NO. 2 OF JANUARY 13, 2020 11  </w:t>
        <w:br/>
        <w:t xml:space="preserve">III. THE FINDINGS OF THE PROCEEDINGS  </w:t>
        <w:br/>
        <w:t xml:space="preserve">1) The course of the proceedings  </w:t>
        <w:br/>
        <w:t xml:space="preserve">4. In relation to the above-described conducts, on April 2, 2019, the initiation of the investigation proceeding no. PS11335 for possible violation of Articles 21, 22, and 62 of the Consumer Code was notified to Amoma S.a.r.l., through the Consulate General of Italy in Geneva.  </w:t>
        <w:br/>
        <w:t xml:space="preserve">5. In particular, it was hypothesized that:  </w:t>
        <w:br/>
        <w:t xml:space="preserve">1) the behavior described in point II, letter A), could constitute a violation of Articles 21 and 22 and Article 62 of the Consumer Code since the professional would have applied to consumers a price supplement, directly linked to the payment method used and disclosed only at the end of the booking process for the purchase of hotel stays.  </w:t>
        <w:br/>
        <w:t xml:space="preserve">2) the conduct described in point II, letter B), could constitute an unfair commercial practice pursuant to Articles 21 and 22 of the Consumer Code, as the cancellation conditions of the bookings did not appear clearly understandable to consumers at the time of booking.  </w:t>
        <w:br/>
        <w:t xml:space="preserve">6. The communication of the deadline for the conclusion of the investigative phase, pursuant to Article 16, paragraph 1, of the Regulation was notified to Amoma S.a.r.l. on July 19, 2019.  </w:t>
        <w:br/>
        <w:t xml:space="preserve">7. On August 13, 2019, an opinion was requested from the Authority for Guarantees in Communications.  </w:t>
        <w:br/>
        <w:t xml:space="preserve">8. The professional submitted a memorandum on September 6, 2019, beyond the already elapsed deadline for the conclusion of the investigative phase.  </w:t>
        <w:br/>
        <w:t xml:space="preserve">9. From press reports, it was learned that the professional's activity ceased at least as of September 17, 2019; the platform is no longer operational, as also emerges from a statement published on the homepage www.amoma.com/it.  </w:t>
        <w:br/>
        <w:t xml:space="preserve">2) The evidence acquired  </w:t>
        <w:br/>
        <w:t xml:space="preserve">The conducts subject to the proceedings  </w:t>
        <w:br/>
        <w:t xml:space="preserve">A) Application of a price supplement in relation to the payment method used for the purchase of hotel accommodations  </w:t>
        <w:br/>
        <w:t xml:space="preserve">10. The association C.I.D. and some consumers complained about the application of a price supplement in relation to the payment for hotel accommodations with MasterCard, Visa, or PayPal, a circumstance that was disclosed only at the end of the purchase process.  </w:t>
        <w:br/>
        <w:t xml:space="preserve">11. From the investigation, it emerged that in the section of the General Terms and Conditions related to the "payment for services," the following warning was present: "AMOMA.com may charge a fee based on the payment method used (hereinafter referred to as 'Payment Method'). AMOMA.com does not apply payment method fees for personal VISA and MasterCard cards issued in Europe."  </w:t>
        <w:br/>
        <w:t xml:space="preserve">12. It also emerged that there was a discrepancy between the initially proposed amount, as a result of querying the platform regarding a specific hotel room for certain dates, and the amount requested at the conclusion of the booking procedure.  </w:t>
        <w:br/>
        <w:t xml:space="preserve">2 See web findings of September 17, 2019: doc. no. 28 of the index of the investigation file.  </w:t>
        <w:br/>
        <w:t xml:space="preserve">3 See docs. no. 1, 2 of the index of the investigation file.  </w:t>
        <w:br/>
        <w:t>4 See docs. no. 9 and 17 of the index of the investigation file.</w:t>
      </w:r>
    </w:p>
    <w:p>
      <w:r>
        <w:rPr>
          <w:b/>
        </w:rPr>
        <w:t>[Pages 10–12]</w:t>
      </w:r>
    </w:p>
    <w:p>
      <w:r>
        <w:t xml:space="preserve">12 BULLETIN NO. 2 OF JANUARY 13, 2020  </w:t>
        <w:br/>
        <w:t xml:space="preserve">Specifically, once the hotel and room type are selected, after clicking the "book" button, the consumer is directed to the "Data" page which displays, on the right, a section to fill in with the consumer's personal details and, on the left, a box containing the "booking estimate" (address of the establishment, dates, room types, number of guests) and the "room price details" with the indications "price per night" and "total price to pay." Continuing with the booking, by clicking the "continue with payment" button, the consumer accesses a new page where, on the left, the illustrated "booking estimate" and "room price details" are shown, and on the right, the "Payment Details" section invites the consumer to choose the payment method (among credit card, PayPal, or bank transfer). If the consumer opts for PayPal, in the "room price details" section, the wording "Pay with PayPal +15€" appears and the total amount to be paid is increased by that amount.  </w:t>
        <w:br/>
        <w:t xml:space="preserve">13. Furthermore, from the investigative findings, it emerged that for the booking of some accommodation facilities, at least since June 7, 2019, Sofort can also be used, for which a variable surcharge is also applied, of which the consumer is informed in the "room price details" section through the wording "Pay with Sofort + [variable amount] €." Therefore, in this case as well, the total amount to be paid is higher than the initially proposed price. In this regard, the same professional reported that, in accordance with Swiss law, surcharges are applied in case of payment with PayPal (a method frequently used by Italian consumers), with corporate Visa and MasterCard credit cards provided to employees of the respective companies with Sofort (a rather residual tool) and that no surcharge is applied in case of payment by bank transfer.  </w:t>
        <w:br/>
        <w:t xml:space="preserve">B) Lack of transparency regarding the cancellation policy of hotel bookings  </w:t>
        <w:br/>
        <w:t xml:space="preserve">14. Some consumers reported that the conditions for canceling bookings were not clearly stated on the website www.amoma.com.  </w:t>
        <w:br/>
        <w:t xml:space="preserve">15. However, from the evidence collected during the investigation, it emerged that both in the General Terms and Conditions of Sale and on the page dedicated to individual offers (viewable as a result of the consumer's specific search), the applicable regime in case of cancellation of hotel bookings is specified.  </w:t>
        <w:br/>
        <w:t xml:space="preserve">16. In fact, pursuant to Article 7 of the aforementioned Conditions, "The rules applied by the hotel regarding the cancellation of the booking are displayed when the customer fills out the booking form. These rules vary from hotel to hotel and depend on the arrival date; the customer must read each of them carefully. Some bookings are non-refundable, regardless of the circumstances, and cannot be canceled after the booking."  </w:t>
        <w:br/>
        <w:t xml:space="preserve">The client is requested to carefully read the specific cancellation rules applied by each hotel and published on the website and in the emails sent regarding the booking.  </w:t>
        <w:br/>
        <w:t xml:space="preserve">17. It is worth adding that the consumer, who has chosen a specific location and the corresponding period of stay, is provided with a list of available hotels and can view, for each of them, the page showing the different types of rooms, accompanied by the respective prices and the indication of the cancellation conditions. If the payment for the chosen room is refundable, a notice appears indicating that no penalty will be applied if the cancellation is made by the day following the one of the booking. Continuing in the booking process, on the "Payment Details" page, the consumer is again informed of the free cancellation until the day following the one of the booking; furthermore, starting from the third day following the booking and for a period that varies depending on the hotel, a penalty of 40 € is provided. It is then indicated that the amounts charged for cancellation beyond that interval differ from hotel to hotel, potentially coinciding with the total cost of the stay. In any case, the consumer is not allowed to finalize the payment until they click on the box stating "I have read and accept the Cancellation Conditions and the terms and conditions."  </w:t>
        <w:br/>
        <w:t xml:space="preserve">3) The Professional's Defensive Arguments  </w:t>
        <w:br/>
        <w:t xml:space="preserve">18. The professional did not respond to the request for information contained in the communication initiating this proceeding. He then, with a note sent on September 6, 2019, after the deadline for concluding the investigative phase had already passed, confirmed the application of surcharges in case of using certain payment methods, asserting their compliance with Swiss law.  </w:t>
        <w:br/>
        <w:t xml:space="preserve">19. Regarding the cancellation policy, the professional highlighted that he had included multiple references regarding the booking regime and that in any case, before payment, the consumer is asked to declare that they have acknowledged the cancellation conditions.  </w:t>
        <w:br/>
        <w:t xml:space="preserve">IV. OPINION OF THE AUTHORITY FOR GUARANTEES IN COMMUNICATIONS  </w:t>
        <w:br/>
        <w:t xml:space="preserve">20. Since the commercial practice subject to this provision was disseminated via the internet, on August 13, 2019, an opinion was requested from the Authority for Guarantees in Communications, pursuant to Article 27, paragraph 6, of the Consumer Code.  </w:t>
        <w:br/>
        <w:t xml:space="preserve">21. In the opinion received on September 3, 2019, the aforementioned Authority observed that, in this case, the full promotional potential of online communication was realized as the internet is a suitable tool to significantly influence the implementation of the commercial practice subject to the proceeding.  </w:t>
        <w:br/>
        <w:t xml:space="preserve">V. CONCLUDING EVALUATIONS  </w:t>
        <w:br/>
        <w:t xml:space="preserve">22. As a preliminary matter, it is noted that, based on the evidentiary findings acquired, regarding conduct A), Amoma S.a.r.l appears to have committed a violation of Article 62 of the Consumer Code, consisting of the application, at the end of the booking and purchase process of a hotel room, of additional commissions in the case of using certain payment methods. Regarding conduct B), however, the acquired elements do not allow us to conclude that Amoma S.a.r.l. failed to inform consumers about its cancellation policy for bookings on its website, since both in the General Terms and Conditions of Sale and on the page dedicated to individual offers (viewable as a result of the consumer's specific search), the applicable cancellation regime for the specific hotel booking is specified.  </w:t>
        <w:br/>
        <w:t xml:space="preserve">23. With reference to conduct A), during the proceeding it was established that the professional, through the website https://www.amoma.com/it, carries out an online travel agency activity for booking hotels in various countries around the world, through its direct promotion to Italian consumers. In this regard, it emerged that, when the consumer searches for a specific hotel accommodation, the initial price does not always correspond to the final price as it is increased in some cases in relation to the use of PayPal, corporate Visa and MasterCard credit cards, which employees of the respective companies use, and Sofort. The amount of this increase is disclosed to the consumer only in the final phase of the booking process, within the "room price details" section, through the appropriate indications ("Pay with PayPal + XY €"; "Pay with Sofort + XY €"; "Pay with MasterCard credit card + XY €" and "Pay with Visa credit card + XY €"). It is worth highlighting that the same professional, in the General Terms and Conditions of Sale, expressly acknowledges that "AMOMA.com may charge a fee based on the payment method used (hereinafter referred to as 'Payment Method').  </w:t>
        <w:br/>
        <w:t>24. The conduct described above constitutes a violation of Article 62 of the Consumer Code, since in relation to the initially displayed price, a surcharge is applied that is exclusively and directly linked to the choice to use a specific payment method. On this point, the professional claims the legality of his conduct, as Swiss law would allow him to apply surcharges for the use of certain payment methods. However, the conduct carried out through the Italian version of the website involved Italian consumers. In this case, therefore, contrary to what the professional claimed, Article 62 of the Consumer Code applies, which establishes that sellers of goods and services to final consumers "may not impose on consumers, in relation to the use of certain payment methods, charges for the use of such methods." The general prohibition for the beneficiary of a payment to impose additional charges on the payer, in relation to the use of payment instruments, has been reiterated in Directive (EU) 2015/2366 on payment services in the internal market (so-called "PSD2"), implemented by Legislative Decree No. 218 of December 15, 2017. In application of these rules, sellers of goods and services at retail, even if based in a country outside the European Union, may not apply surcharges on the price of goods or services sold to Italian consumers who use, to carry out transactions that conclude online, payment instruments such as, for example, Sofort, PayPal, or credit and debit cards, regardless of the card issuer.</w:t>
      </w:r>
    </w:p>
    <w:p>
      <w:r>
        <w:rPr>
          <w:b/>
        </w:rPr>
        <w:t>[Pages 13–15]</w:t>
      </w:r>
    </w:p>
    <w:p>
      <w:r>
        <w:t xml:space="preserve">BULLETIN NO. 2 OF JANUARY 13, 2020 15  </w:t>
        <w:br/>
        <w:t xml:space="preserve">VI. QUANTIFICATION OF THE SANCTION  </w:t>
        <w:br/>
        <w:t xml:space="preserve">25. Pursuant to Article 27, paragraph 9, of the Consumer Code, with the provision that prohibits the conduct carried out in violation of the Consumer Code, the Authority imposes an administrative pecuniary sanction ranging from €5,000 to €5,000,000, taking into account the severity and duration of the violation.  </w:t>
        <w:br/>
        <w:t xml:space="preserve">26.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 and the notoriety of the platform.  </w:t>
        <w:br/>
        <w:t xml:space="preserve">27. With regard to the severity of the violation, it is noted that the professional is one of the largest operators in the sector, with an estimated turnover of approximately €500 million in 2017. Furthermore, the established conduct, concerning the economic conditions of a tourism service, affects a significant element of the advertised offer that plays a decisive role in the consumer's informed choice. It is also characterized by a high offensive potential due to the pervasiveness of the communication medium used (the internet), capable of reaching a considerable number of consumers who engage in online buying and selling of services.  </w:t>
        <w:br/>
        <w:t xml:space="preserve">28. As for the duration of the violation, the available evidence indicates that the commercial practice described in point II, letter A), has been in effect at least since February 2019 and ceased in September 2019.  </w:t>
        <w:br/>
        <w:t xml:space="preserve">29. Taking into account the severity and duration of the violation as described above, as well as the high degree of offensiveness of the conduct related to the imposition of surcharges in relation to the use of certain payment instruments, it is deemed appropriate to determine the amount of the administrative pecuniary sanction applicable to Amoma S.a.r.l. in the amount of €100,000 (one hundred thousand euros).  </w:t>
        <w:br/>
        <w:t xml:space="preserve">THEREFORE, in accordance with the opinion of the Authority for Communications Guarantees, based on the considerations set forth above, it is determined that the conduct described in point II, letter A) of this provision, consisting of applying a price surcharge in relation to the payment instrument used for the purchase of hotel bookings, constitutes a violation of Article 62 of the Consumer Code;  </w:t>
        <w:br/>
        <w:t xml:space="preserve">RESOLVES  </w:t>
        <w:br/>
        <w:t xml:space="preserve">a) that the conduct described in point II, letter A) of this provision, carried out by Amoma S.a.r.l., constitutes, for the reasons and within the limits set forth in the motivation, a violation of Article 62 of the Consumer Code, and prohibits its dissemination or continuation;  </w:t>
        <w:br/>
        <w:t xml:space="preserve">b) that with reference to the conduct described in point II, letter A) of this provision, an administrative pecuniary sanction of €100,000 (one hundred thousand euros) is imposed on Amoma S.a.r.l.  </w:t>
        <w:br/>
        <w:t xml:space="preserve">12 Date of the first official detection of the pages of the website https://www.amoma.com: see doc. no. 8 of the index of the investigation file.  </w:t>
        <w:br/>
        <w:t>13 See doc. no. 28 of the index of the investigation file.</w:t>
      </w:r>
    </w:p>
    <w:p>
      <w:r>
        <w:t xml:space="preserve">16 BULLETIN NO. 2 OF JANUARY 13, 2020  </w:t>
        <w:br/>
        <w:t xml:space="preserve">The imposed administrative sanction must be paid within thirty days from the notification of this provision, via bank transfer (in euros) to the Treasury, using the IBAN code IT04A0100003245348018359214 (BIC code: BITAITRRENT), which corresponds to the accounting number 18/3592/14.  </w:t>
        <w:br/>
        <w:t xml:space="preserve">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  </w:t>
        <w:br/>
        <w:t xml:space="preserve">Immediate communication of the payment must be given to the Authority by sending the documentation certifying the payment made.  </w:t>
        <w:br/>
        <w:t xml:space="preserve">This provision will be notified to the interested parties and published in the Bulletin of the Competition and Market Authority.  </w:t>
        <w:br/>
        <w:t xml:space="preserve">Pursuant to Article 27, paragraph 12, of the Consumer Code, in case of non-compliance with the provision, the Authority applies an administrative pecuniary sanction ranging from €10,000 to €5,000,000. In cases of repeated non-compliance, the Authority may order the suspension of business activity for a period not exceeding thirty days.  </w:t>
        <w:br/>
        <w:t xml:space="preserve">Against this provision, an appeal may be filed with the TAR for Lazio,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  </w:t>
        <w:br/>
        <w:t xml:space="preserve">THE SECRETARY GENERAL THE PRESIDENT  </w:t>
        <w:br/>
        <w:t>Filippo Arena Roberto Rustichelli</w:t>
      </w:r>
    </w:p>
    <w:p>
      <w:r>
        <w:t xml:space="preserve">BULLETIN NO. 2 OF JANUARY 13, 2020 17  </w:t>
        <w:br/>
        <w:t xml:space="preserve">VARIOUS  </w:t>
        <w:br/>
        <w:t xml:space="preserve">BUDGET FORECAST FOR THE FINANCIAL YEAR 2020 AND MULTIYEAR 2020-2022  </w:t>
        <w:br/>
        <w:t xml:space="preserve">Provision no. 28065  </w:t>
        <w:br/>
        <w:t xml:space="preserve">THE COMPETITION AND MARKET AUTHORITY  </w:t>
        <w:br/>
        <w:t xml:space="preserve">IN ITS MEETING of December 20, 2019;  </w:t>
        <w:br/>
        <w:t xml:space="preserve">HAVING REGARD to paragraph 7 of Article 10 of Law October 10, 1990, no. 287;  </w:t>
        <w:br/>
        <w:t xml:space="preserve">HAVING REGARD to the Regulation concerning the discipline of the accounting autonomy of the Authority published in the Special Edition of the Bulletin - supplement to no. 40/2015 of November 9, 2015, and in particular Article 17;  </w:t>
        <w:br/>
        <w:t xml:space="preserve">HAVING REGARD to paragraph 1 of Article 5-bis, of Decree-Law January 24, 2012, no. 1, as amended by the conversion law of March 24, 2012, no. 27, which added paragraph 7-ter to Article 10 of Law October 10, 1990, no. 287, pursuant to which the burden arising from the operation of the Competition and Market Authority is covered by a contribution equal to 0.08 per thousand of the turnover resulting from the last approved financial statements of capital companies with total revenues exceeding €50 million;  </w:t>
        <w:br/>
        <w:t xml:space="preserve">HAVING REGARD to the resolution of the Authority of March 7, 2019, which confirmed for the year 2019, pursuant to Article 10, paragraph 7-quater of Law no. 287/90, the reduction of the contribution by 0.025 per thousand compared to the rate established by law, setting it at 0.055 per thousand of the turnover resulting from the last approved financial statements, as of the date of the same resolution, of capital companies with total revenues exceeding €50 million, without prejudice to the criteria established by paragraph 2 of Article 16 of Law no. 287/90;  </w:t>
        <w:br/>
        <w:t xml:space="preserve">HAVING REGARD to the provisions of Article 1, paragraph 321, of Law December 27, 2013, no. 147 containing "Provisions for the formation of the annual and multiannual state budget" (Stability Law 2014);  </w:t>
        <w:br/>
        <w:t xml:space="preserve">HAVING REGARD to the draft budget forecast for 2020 and multiannual 2020-2022 prepared by the General Administration Directorate – Budget and Accounting Directorate and presented by the Secretary General;  </w:t>
        <w:br/>
        <w:t xml:space="preserve">HAVING REGARD to the report of the Board of Auditors as per minutes no. 204 of November 22, 2019, which expressed a favorable opinion on the approval of the draft budget forecast for the year 2020 and multiannual 2020-2022;  </w:t>
        <w:br/>
        <w:t xml:space="preserve">ON THE PROPOSAL of the Secretary General;  </w:t>
        <w:br/>
        <w:t xml:space="preserve">RESOLVES  </w:t>
        <w:br/>
        <w:t>1. to approve the budget forecast for the year 2020 and the multiannual budget for the three-year period 2020-2022 in the attached version, which is an integral part of this resolution;</w:t>
      </w:r>
    </w:p>
    <w:p>
      <w:r>
        <w:rPr>
          <w:b/>
        </w:rPr>
        <w:t>[Pages 16–17]</w:t>
      </w:r>
    </w:p>
    <w:p>
      <w:r>
        <w:t xml:space="preserve">18 BULLETIN NO. 2 OF JANUARY 13, 2020  </w:t>
        <w:br/>
        <w:t xml:space="preserve">2. to publish this resolution and the draft budget for the year 2020 in the Official Gazette of the Italian Republic and on the institutional website of the Authority.  </w:t>
        <w:br/>
        <w:t xml:space="preserve">THE SECRETARY GENERAL THE PRESIDENT  </w:t>
        <w:br/>
        <w:t>Filippo Arena Roberto Rustichelli</w:t>
      </w:r>
    </w:p>
    <w:p>
      <w:r>
        <w:t xml:space="preserve">Competition and Market Authority Weekly Bulletin  </w:t>
        <w:br/>
        <w:t xml:space="preserve">Year XXX - No. 2 - 2020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