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https://agcm.it/dotcmsdoc/bollettini/2021/2-21.pdf</w:t>
      </w:r>
    </w:p>
    <w:p>
      <w:r>
        <w:t>Pages translated : 90</w:t>
      </w:r>
    </w:p>
    <w:p/>
    <w:p>
      <w:r>
        <w:rPr>
          <w:b/>
        </w:rPr>
        <w:t>[Pages 1–3]</w:t>
      </w:r>
    </w:p>
    <w:p>
      <w:r>
        <w:t xml:space="preserve">Bulletin  </w:t>
        <w:br/>
        <w:t xml:space="preserve">Weekly  </w:t>
        <w:br/>
        <w:t xml:space="preserve">Year XXXI - No. 2  </w:t>
        <w:br/>
        <w:t xml:space="preserve">Published on the website www.agcm.it  </w:t>
        <w:br/>
        <w:t>January 11, 2021</w:t>
      </w:r>
    </w:p>
    <w:p>
      <w:r>
        <w:t xml:space="preserve">SUMMARY  </w:t>
        <w:br/>
        <w:t xml:space="preserve">AGREEMENTS AND ABUSE OF DOMINANT POSITION 5  </w:t>
        <w:br/>
        <w:t xml:space="preserve">A536 - TUSCANY REGION/TENDER FOR THE ASSIGNMENT OF LOCAL PUBLIC TRANSPORT SERVICE  </w:t>
        <w:br/>
        <w:t xml:space="preserve">Decision No. 28496 5  </w:t>
        <w:br/>
        <w:t xml:space="preserve">I846 - TENDERS FOR THE SUPPLY OF PROFESSIONAL CLOTHING AND TECHNICAL ACCESSORIES  </w:t>
        <w:br/>
        <w:t xml:space="preserve">Decision No. 28505 9  </w:t>
        <w:br/>
        <w:t xml:space="preserve">CONCENTRATION OPERATIONS 15  </w:t>
        <w:br/>
        <w:t xml:space="preserve">C12333 - POSTE ITALIANE/NEXIVE GROUP  </w:t>
        <w:br/>
        <w:t xml:space="preserve">Decision No. 28497 15  </w:t>
        <w:br/>
        <w:t xml:space="preserve">C12339 - LINEA GROUP HOLDING/AGRIPOWER  </w:t>
        <w:br/>
        <w:t xml:space="preserve">Decision No. 28498 53  </w:t>
        <w:br/>
        <w:t xml:space="preserve">C12340 - PENINSULA HOLDING-AZIMUT LIBERA IMPRESA/D.M.O. PET CARE  </w:t>
        <w:br/>
        <w:t xml:space="preserve">Decision No. 28499 56  </w:t>
        <w:br/>
        <w:t xml:space="preserve">C12341 - BOSSONI AUTOMOBILI/MANDOLINI AUTO  </w:t>
        <w:br/>
        <w:t xml:space="preserve">Decision No. 28500 59  </w:t>
        <w:br/>
        <w:t xml:space="preserve">C12342 - OCM LUXEMBOURG POW V/COL GIOVANNI PAOLO-MCM  </w:t>
        <w:br/>
        <w:t xml:space="preserve">Decision No. 28501 64  </w:t>
        <w:br/>
        <w:t xml:space="preserve">C12344 - ESPRINET/IDMAINT-DACOM  </w:t>
        <w:br/>
        <w:t xml:space="preserve">Decision No. 28502 69  </w:t>
        <w:br/>
        <w:t xml:space="preserve">REPORTING AND CONSULTATIVE ACTIVITIES 73  </w:t>
        <w:br/>
        <w:t xml:space="preserve">AS1715 – FRIULI VENEZIA GIULIA - CRITERIA AND MODALITIES FOR THE GRANTING OF CONTRIBUTIONS TO COMPENSATE FOR DAMAGES CAUSED BY THE COVID-19 EMERGENCY 73  </w:t>
        <w:br/>
        <w:t xml:space="preserve">AS1716 - REGULATIONS ON HEALTH ADVERTISING 77  </w:t>
        <w:br/>
        <w:t xml:space="preserve">UNFAIR TRADE PRACTICES 79  </w:t>
        <w:br/>
        <w:t xml:space="preserve">PS10666B - ATAC-SUPPRESSION OF RAIL SERVICES-REDETERMINATION OF ATAC SANCTION  </w:t>
        <w:br/>
        <w:t xml:space="preserve">Decision No. 28507 79  </w:t>
        <w:br/>
        <w:t xml:space="preserve">PS11798 - FINDOMESTIC-MEASURES D.L. CURA ITALIA AND D.L. LIQUIDITY  </w:t>
        <w:br/>
        <w:t xml:space="preserve">Decision No. 28511 81  </w:t>
        <w:br/>
        <w:t xml:space="preserve">PS11885 - COMMERCIAL GUIDE EXPOGUIDE  </w:t>
        <w:br/>
        <w:t>Decision No. 28512 87</w:t>
      </w:r>
    </w:p>
    <w:p>
      <w:r>
        <w:t xml:space="preserve">BULLETIN NO. 2 OF JANUARY 11, 2021 5  </w:t>
        <w:br/>
        <w:t xml:space="preserve">AGREEMENTS AND ABUSE OF DOMINANT POSITION  </w:t>
        <w:br/>
        <w:t xml:space="preserve">A536 - TUSCANY REGION/TENDER FOR THE ASSIGNMENT OF LOCAL PUBLIC TRANSPORT SERVICE  </w:t>
        <w:br/>
        <w:t xml:space="preserve">Decision No. 28496  </w:t>
        <w:br/>
        <w:t xml:space="preserve">THE ANTITRUST AUTHORITY  </w:t>
        <w:br/>
        <w:t xml:space="preserve">IN ITS MEETING of December 22, 2020;  </w:t>
        <w:br/>
        <w:t xml:space="preserve">HEARD the Rapporteur Dr. Gabriella Muscolo;  </w:t>
        <w:br/>
        <w:t xml:space="preserve">HAVING REGARD to Article 102 of the Treaty on the Functioning of the European Union (TFEU);  </w:t>
        <w:br/>
        <w:t xml:space="preserve">HAVING REGARD to Council Regulation No. 1/2003 of December 16, 2002;  </w:t>
        <w:br/>
        <w:t xml:space="preserve">HAVING REGARD to Law No. 287 of October 10, 1990;  </w:t>
        <w:br/>
        <w:t xml:space="preserve">HAVING REGARD to the Presidential Decree No. 217 of April 30, 1998;  </w:t>
        <w:br/>
        <w:t xml:space="preserve">HAVING REGARD to the “Communication regarding the application of Article 14 bis of Law No. 287 of October 10, 1990” adopted by decision of December 12, 2006, No. 16218;  </w:t>
        <w:br/>
        <w:t xml:space="preserve">HAVING REGARD to its resolution of June 3, 2020, which initiated an investigative procedure pursuant to Article 14 of Law No. 287/90, against ATAF&amp;Linea S.c. a r.l., Ataf Gestioni S.r.l., Li-nea S.p.A., Tiemme S.p.A., Siena Mobilità S.c. a r.l., ByBus S.c. a r.l., BusItalia – Sita Nord S.r.l., CTT Nord S.r.l., Vaibus S.c. a r.l., Trasporti Toscani S.r.l., Consorzio Pisano Trasporti S.r.l., 3’ Millennium Travel S.r.l., Etruria Mobilità S.c. a r.l., Baschetti Autoservizi S.r.l., A.L.A. Bus S.r.l., Autolinee Fabbri S.r.l., BluBus S.c. a r.l., Copit S.p.A., Consorzio Autolinee Pratesi S.c. a r.l., Cooperativa Autotrasporti Pratese – Società Cooperativa, Autolinee Mugello Valdisieve S.c. a r.l., Autolinee Chianti Valdarno S.c. a r.l., Ala Golden Tour S.r.l., Fratelli Alterini Autoservizi Reggello di Piero Alterini e C. S.n.c., PiùBus S.c. a r.l. and ONE S.c. a r.l., to ascertain the existence of possible violations of Article 102 of the TFEU consisting of the failure to transfer necessary information and data, as well as the failure to implement the acts preparatory to the transfer of essential assets for the takeover of Autolinee Toscane S.p.A. in the provision of TPL services in the Tuscan Regional Area;  </w:t>
        <w:br/>
        <w:t xml:space="preserve">HAVING REGARD to the same resolution of June 3, 2020, which also adopted provisional precautionary measures, pursuant to Article 14-bis of Law No. 287/90, against the same companies, aimed at ordering the transmission, each for the part of its own competence: 1) of the necessary information for the cancellation of mortgages on real estate; 2) of data and documents on essential real estate, indispensable for the stipulation of transfer acts; 3) of data and documents on AVM systems co-financed by the Tuscany Region and linked to the service; 4) of information concerning subscriber lists;  </w:t>
        <w:br/>
        <w:t>HAVING REGARD to its resolution of June 23, 2020, which confirmed, pursuant to Article 14-bis of Law No. 287/90, the adoption of the provisional precautionary measures decided on June 3, 2020;</w:t>
      </w:r>
    </w:p>
    <w:p>
      <w:r>
        <w:rPr>
          <w:b/>
        </w:rPr>
        <w:t>[Pages 4–6]</w:t>
      </w:r>
    </w:p>
    <w:p>
      <w:r>
        <w:t>6 BULLETIN NO. 2 OF JANUARY 11, 2021</w:t>
      </w:r>
    </w:p>
    <w:p>
      <w:r>
        <w:t>HAVING REGARD to its communication of October 23, 2020, concerning the acknowledgment of the activities carried out by ATAF&amp;Linea S.c. a r.l., Ataf Gestioni S.r.l., Li-nea S.p.A., Tiemme S.p.A., Siena Mobilità S.c. a r.l., ByBus S.c. a r.l., BusItalia – Sita Nord S.r.l., CTT Nord S.r.l., Vaibus S.c. a r.l., Trasporti Toscani S.r.l., Consorzio Pisano Trasporti S.r.l., 3’ Millennium Travel S.r.l., Etruria Mobilità S.c. a r.l., Baschetti Autoservizi S.r.l., A.L.A. Bus S.r.l., Autolinee Fabbri S.r.l., BluBus S.c. a r.l., Copit S.p.A., Consorzio Autolinee Pratesi S.c. a r.l., Cooperativa Autotrasporti Pratese – Società Cooperativa, Autolinee Mugello Valdisieve S.c. a r.l., Autolinee Chianti Valdarno S.c. a r.l., Ala Golden Tour S.r.l., Fratelli Alterini Autoservizi Reggello di Piero Alterini e C. S.n.c., PiùBus S.c. a r.l. and ONE S.c. a r.l., in order to comply with the precautionary measures set forth in the aforementioned resolutions of June 3, 2020, and June 23, 2020;</w:t>
      </w:r>
    </w:p>
    <w:p>
      <w:r>
        <w:t>HAVING REGARD to the communications sent on June 16, 2020, by the companies Rete Automobilistica Maremmana Amiatina (abbreviated as ‘R.A.M.A.’) S.p.A. and Tra.In S.p.A., holders of shares in the share capital of Tiemme S.p.A., and Autolinee Toscana Nord S.r.l., a company controlled by CTT Nord S.r.l., informing that they own certain essential assets for the takeover of Autolinee Toscane S.p.A. in the provision of TPL services in the Tuscan Regional Area;</w:t>
      </w:r>
    </w:p>
    <w:p>
      <w:r>
        <w:t>CONSIDERING that, from the documentation on file, elements have emerged that allow for the hypothesis of the involvement of R.A.M.A. S.p.A., Tra.In S.p.A., and Autolinee Toscana Nord S.r.l. in the violation of Article 102 of the TFEU contested with the initiation of the investigation, consisting of the failure to transfer necessary information and data, as well as the failure to implement the preparatory acts for the transfer of essential assets for the takeover of Autolinee Toscane S.p.A. in the provision of TPL services in the Tuscan Regional Area;</w:t>
      </w:r>
    </w:p>
    <w:p>
      <w:r>
        <w:t>HAVING REGARD to the communication of July 20, 2020, in which Baschetti Autoservizi S.r.l. communicated that it had transferred to Autolinee Toscane S.p.A., regarding all essential assets under its responsibility, only the real estate (for sale and/or lease) but not the buses and other essential movable assets;</w:t>
      </w:r>
    </w:p>
    <w:p>
      <w:r>
        <w:t>HAVING REGARD to the communication of August 31, 2020, in which Ala Golden Tour S.r.l. and A.L.A. Bus S.r.l. informed that they had transferred, as far as they were concerned, all essential assets for the takeover (real estate for sale and/or lease, buses, and other movable assets) to Autolinee Toscane S.p.A.;</w:t>
      </w:r>
    </w:p>
    <w:p>
      <w:r>
        <w:t>HAVING REGARD to the communication of August 11, 2020, in which the Tuscany Region informed that it had signed, on the same date, the concession contract with Autolinee Toscane S.p.A., in which the start of the Local Public Transport service in the Tuscan Regional Area is subject to the transfer of essential assets by the outgoing managers consortia in ONE S.c. a r.l. in favor of Autolinee Toscane S.p.A.;</w:t>
      </w:r>
    </w:p>
    <w:p>
      <w:r>
        <w:t>HAVING REGARD to the documents of the procedure and, in particular, the communications of July 29 and September 29, 2020, from Autolinee Toscane S.p.A.;</w:t>
      </w:r>
    </w:p>
    <w:p>
      <w:r>
        <w:t>HAVING REGARD, in particular, to the communication from Autolinee Toscane S.p.A. of October 29, 2020, in which the company: (i) informed that ONE S.c. a r.l. and the consortia companies Ataf Gestioni S.r.l., Li-nea S.p.A., Tiemme S.p.A., BusItalia – Sita Nord S.r.l., CTT Nord S.r.l., Trasporti Toscani S.r.l., 3’ Millennium Travel S.r.l., Baschetti Autoservizi S.r.l., Autolinee Fabbri S.r.l., Copit S.p.A. and Cooperativa Autotrasporti Pratese – Società Cooperativa, as well as R.A.M.A. S.p.A., Tra.In S.p.A., and Autolinee Toscana Nord S.r.l., each for their respective responsibilities, have not proceeded with the transfer, even temporarily, of the essential assets (real estate for sale and/or lease, buses, and other movable assets) for the takeover of Autolinee Toscane S.p.A. in the provision of TPL services in the Tuscan Regional Area; (ii) submitted a request for the adoption of further precautionary measures pursuant to Article 14-bis of Law No. 297/1990, consisting of the obligation to make available, even temporarily, the essential assets for the takeover in the provision of the service;</w:t>
      </w:r>
    </w:p>
    <w:p>
      <w:r>
        <w:t>CONSIDERING that the failure to transfer, even temporarily, the essential assets for the takeover of Autolinee Toscane S.p.A. in the provision of TPL services in the Tuscan Regional Area appears likely to constitute an additional omissive and dilatory conduct, in violation of Article 102 TFEU, aimed at delaying if not entirely preventing the competitive effects arising from the selection of the new manager through competitive means, also formalized in the signing of the service contract between the Tuscany Region and Autolinee Toscane S.p.A.;</w:t>
      </w:r>
    </w:p>
    <w:p>
      <w:r>
        <w:t>CONSIDERED, therefore, that it is necessary to extend the investigation subjectively against the companies Rete Automobilistica Maremmana Amiatina (abbreviated as ‘R.A.M.A.’) S.p.A., Tra.In S.p.A., and Autolinee Toscana Nord S.r.l., as well as to extend the subject of the contestation to the alleged abusive conduct concerning the failure to transfer, even temporarily, the essential assets (real estate for sale and/or lease, buses, and other movable assets) for the takeover of Autolinee Toscane S.p.A. against the companies ONE S.c. a r.l., Ataf Gestioni S.r.l., Li-nea S.p.A., Tiemme S.p.A., BusItalia – Sita Nord S.r.l., CTT Nord S.r.l., Trasporti Toscani S.r.l., 3’ Millennium Travel S.r.l., Baschetti Autoservizi S.r.l., Autolinee Fabbri S.r.l., Copit S.p.A. and Cooperativa Autotrasporti Pratese – Società Cooperativa, already parties to the procedure, as well as R.A.M.A. S.p.A., Tra.In S.p.A., and Autolinee Toscana Nord S.r.l.;</w:t>
      </w:r>
    </w:p>
    <w:p>
      <w:r>
        <w:t>RESOLVES</w:t>
      </w:r>
    </w:p>
    <w:p>
      <w:r>
        <w:t>a) to extend the procedure A536, initiated on June 3, 2020, to the companies Rete Automobilistica Maremmana Amiatina (abbreviated as ‘R.A.M.A.’) S.p.A., Tra.In S.p.A., and Autolinee Toscana Nord S.r.l.;</w:t>
      </w:r>
    </w:p>
    <w:p>
      <w:r>
        <w:t>b) to broaden the subject of the contestation also to the hypothesis of abusive conduct concerning the failure to transfer, even temporarily, the essential assets (real estate for sale and/or lease, buses, and other movable assets) for the takeover of Autolinee Toscane S.p.A. against the companies: ONE S.c. a r.l., Ataf Gestioni S.r.l., Li-nea S.p.A., Tiemme S.p.A., BusItalia – Sita Nord S.r.l., CTT Nord S.r.l., Trasporti Toscani S.r.l., 3’ Millennium Travel S.r.l., Baschetti Autoservizi S.r.l., Autolinee Fabbri S.r.l., Copit S.p.A. and Cooperativa Autotrasporti Pratese – Società Cooperativa, already parties to the procedure, as well as R.A.M.A. S.p.A., Tra.In S.p.A., and Autolinee Toscana Nord S.r.l.;</w:t>
      </w:r>
    </w:p>
    <w:p>
      <w:r>
        <w:t>c) that the person responsible for the procedure is Dr. Giacomo Nervegna;</w:t>
      </w:r>
    </w:p>
    <w:p>
      <w:r>
        <w:t>d) to set a deadline of thirty days, starting from the notification of this provision for the exercise, by the legal representatives of the Parties or persons delegated by them, of the right to be heard, specifying that the request for a hearing must be received by the Directorate for Agriculture, Pharmaceuticals, and Transport of this Authority at least fifteen days before the expiration of the above-mentioned deadline;</w:t>
      </w:r>
    </w:p>
    <w:p>
      <w:r>
        <w:t>e) that the documents of the procedure can be viewed at the Directorate for Agriculture, Pharmaceuticals, and Transport of this Authority by the legal representatives of the Parties or by persons delegated by them;</w:t>
      </w:r>
    </w:p>
    <w:p>
      <w:r>
        <w:t>This provision will be notified to the interested parties and published in the Bulletin of the Antitrust Authority.</w:t>
      </w:r>
    </w:p>
    <w:p>
      <w:r>
        <w:t>THE SECRETARY GENERAL THE PRESIDENT</w:t>
        <w:br/>
        <w:t>Filippo Arena Roberto Rustichelli</w:t>
      </w:r>
    </w:p>
    <w:p>
      <w:r>
        <w:rPr>
          <w:b/>
        </w:rPr>
        <w:t>[Pages 7–9]</w:t>
      </w:r>
    </w:p>
    <w:p>
      <w:r>
        <w:t>BULLETIN NO. 2 OF JANUARY 11, 2021 9</w:t>
      </w:r>
    </w:p>
    <w:p>
      <w:r>
        <w:t>I846 - TENDERS FOR THE SUPPLY OF PROFESSIONAL CLOTHING AND TECHNICAL ACCESSORIES</w:t>
      </w:r>
    </w:p>
    <w:p>
      <w:r>
        <w:t>Provision No. 28505</w:t>
      </w:r>
    </w:p>
    <w:p>
      <w:r>
        <w:t>THE ANTITRUST AUTHORITY</w:t>
      </w:r>
    </w:p>
    <w:p>
      <w:r>
        <w:t>IN ITS MEETING of December 22, 2020;</w:t>
      </w:r>
    </w:p>
    <w:p>
      <w:r>
        <w:t>HEARD the Rapporteur Professor Michele Ainis;</w:t>
      </w:r>
    </w:p>
    <w:p>
      <w:r>
        <w:t>HAVING REGARD to Article 101 of the TFEU;</w:t>
      </w:r>
    </w:p>
    <w:p>
      <w:r>
        <w:t>HAVING REGARD to Regulation No. 1/2003 of the Council of December 16, 2002;</w:t>
      </w:r>
    </w:p>
    <w:p>
      <w:r>
        <w:t>HAVING REGARD to Law of October 10, 1990, No. 287;</w:t>
      </w:r>
    </w:p>
    <w:p>
      <w:r>
        <w:t>HAVING REGARD to the Presidential Decree of April 30, 1998, No. 217;</w:t>
      </w:r>
    </w:p>
    <w:p>
      <w:r>
        <w:t>HAVING REGARD to the acts of the proceeding;</w:t>
      </w:r>
    </w:p>
    <w:p>
      <w:r>
        <w:t>CONSIDERED the following:</w:t>
      </w:r>
    </w:p>
    <w:p>
      <w:r>
        <w:t>I. THE PARTIES</w:t>
      </w:r>
    </w:p>
    <w:p>
      <w:r>
        <w:t>1. Galleria dello Sport S.r.l. (C.F. 00492110481 - hereinafter also "Galleria") is a company with its registered office in Florence, active in the wholesale trade of clothing and work uniforms under the brand "Vigiland."</w:t>
      </w:r>
    </w:p>
    <w:p>
      <w:r>
        <w:t>2. Confezioni Gim di Bettazzi Ricci &amp; C. s.n.c. (C.F. 00237680970 - hereinafter also "Gim") is a company with its registered office in Prato, active in the production and wholesale trade of professional clothing.</w:t>
      </w:r>
    </w:p>
    <w:p>
      <w:r>
        <w:t>3. Confezioni Orsi S.r.l., formerly Confezioni Orsi di Orsi Marco &amp; C. s.n.c. (C.F. 02289740488 - hereinafter also "Orsi"), is a company with its registered office in Empoli (FI), active in the manufacturing and wholesale trade of clothing and accessories for public companies and entities.</w:t>
      </w:r>
    </w:p>
    <w:p>
      <w:r>
        <w:t>4. Kaama S.r.l. (C.F. 01418270391 - hereinafter also "Kaama") is a company with its registered office in Imola (BO), active in the production and wholesale trade of professional clothing.</w:t>
      </w:r>
    </w:p>
    <w:p>
      <w:r>
        <w:t>5. Rochelle di Pistono Ilaria s.n.c. (C.F. 06315200011 - hereinafter also "Rochelle") is a company with its registered office in San Giorgio Canavese (TO), active in the production and retail trade of clothing.</w:t>
      </w:r>
    </w:p>
    <w:p>
      <w:r>
        <w:t>6. Brumar S.r.l. unipersonale (C.F. 03596871008 - hereinafter also "Brumar") is a company with its registered office in Rome, active in the wholesale trade of clothing, including military.</w:t>
      </w:r>
    </w:p>
    <w:p>
      <w:r>
        <w:t>II. THE FACT</w:t>
      </w:r>
    </w:p>
    <w:p>
      <w:r>
        <w:t>7. On August 3, 2020, a complaint was received from the Special Antitrust Unit of the Guardia di Finanza aimed at reporting alleged unlawful conduct of an anticompetitive nature, in relation to the awarding and execution of public contracts concerning the supply of uniforms, clothing, and technical materials intended for the municipal police and employees of public entities in general. This report was supplemented with further documentation produced on November 24, 2020.</w:t>
      </w:r>
    </w:p>
    <w:p>
      <w:r>
        <w:t>8. In particular, the report originates from the investigative activity conducted by the Economic-Financial Police Unit of the Guardia di Finanza of Florence, in relation to a criminal proceeding initiated by the Public Prosecutor's Office currently underway at the Court of Florence, within which there are numerous interceptions concerning the facts described below.</w:t>
      </w:r>
    </w:p>
    <w:p>
      <w:r>
        <w:t>9. The events subject to the report concern hypotheses of anti-competitive conduct aimed at influencing the conduct and outcome of various competitive procedures initiated by public administrations, concerning the awarding of supplies of clothing and technical accessories, with particular reference to those related to clothing intended for the municipal police.</w:t>
      </w:r>
    </w:p>
    <w:p>
      <w:r>
        <w:t>10. In detail, from the information received, a factual scenario emerges in which the Parties would have divided, at least with reference to the central-northern area, the market related to the aforementioned supplies, according to collusive mechanisms systematically combining various behaviors:</w:t>
        <w:br/>
        <w:t>- division of public clientele through a mechanism of participation in tenders, such that for each tender there is only one bidder capable of winning the contract with minimal discounts (even below 1%);</w:t>
        <w:br/>
        <w:t>- submission of "comfort offers" in order to favor the awarding to a specific predefined company;</w:t>
        <w:br/>
        <w:t>- provision for compensatory transactions between the Parties, in the form of repurchases of materials by the winning bidders in favor of the other companies that are Parties to the proceeding, which did not participate in the tender or which limited themselves to submitting "comfort offers";</w:t>
        <w:br/>
        <w:t>- the definition of a "non-belligerence agreement" to ensure the geographical division of the awarding procedures.</w:t>
      </w:r>
    </w:p>
    <w:p>
      <w:r>
        <w:t>11. The information received allows for the reconstruction of the existence of a concerted action at least since 20131, during which the alleged restrictive conduct would have been systematically implemented within a plurality of tenders announced in the central-northern area (Tuscany, Liguria, Piedmont, Emilia-Romagna, Lazio, Umbria, and Veneto), by the competent administrations for the awarding of clothing supplies intended for employees of public administrations.</w:t>
      </w:r>
    </w:p>
    <w:p>
      <w:r>
        <w:t>12. Below is a summary of a preliminary screening conducted on some of the tenders related to the Tuscan area subject to the complaint of the Guardia di Finanza, highlighting the elements of information useful to account for the contested participatory conduct, reconstructed based on the available documentation. The year indicated is that of the awarding of the contract.</w:t>
      </w:r>
    </w:p>
    <w:p>
      <w:r>
        <w:t>Contractor Year Discount Awarded Supplier Supply</w:t>
        <w:br/>
        <w:t>Clothing for</w:t>
        <w:br/>
        <w:t>Municipality of 2018 4.24% Gim (only offer) the police</w:t>
        <w:br/>
        <w:t>Massa municipal</w:t>
        <w:br/>
        <w:t>Clothing for the</w:t>
        <w:br/>
        <w:t>Opera Galleria (2 lots out of 4; comfort offer of</w:t>
        <w:br/>
        <w:t>employees Primaziale of 2018 n.d. Orsi); 1 lot Forint; 1 lot Calzaturificio F.lli Soldini S.p.A.</w:t>
        <w:br/>
        <w:t>Primaziale</w:t>
        <w:br/>
        <w:t>Gim (other invited companies: Orsi and</w:t>
        <w:br/>
        <w:t>Clothing for the</w:t>
        <w:br/>
        <w:t>Municipality of Galleria). Galleria subsequently 2018 0.15% employees of</w:t>
        <w:br/>
        <w:t>Vaiano supplies Gim with the goods subject</w:t>
        <w:br/>
        <w:t>Municipality of of the contract.</w:t>
        <w:br/>
        <w:t>Clothing for</w:t>
        <w:br/>
        <w:t>Municipality of Galleria (other invited companies: 2018 n.d. Andrea Creazioni in Pelle S.r.l.; Gim; the police</w:t>
        <w:br/>
        <w:t>San Giuliano Orsi; Kaama) municipal</w:t>
        <w:br/>
        <w:t>Terme Orsi (direct award ex art. 36 Clothing for</w:t>
        <w:br/>
        <w:t>Municipality of 2018 - Legislative Decree 50/2016 requested by the police</w:t>
        <w:br/>
        <w:t>Cecina Galleria) municipal</w:t>
        <w:br/>
        <w:t>Summer and</w:t>
        <w:br/>
        <w:t>Municipality of 2018 n.d. Galleria (comfort offer of Orsi) winter uniforms for the</w:t>
        <w:br/>
        <w:t>Siena municipal police</w:t>
        <w:br/>
        <w:t>Uniforms for the</w:t>
        <w:br/>
        <w:t>Galleria</w:t>
        <w:br/>
        <w:t>Gim (comfort offers of Orsi and personnel of 2018 -0.35%</w:t>
        <w:br/>
        <w:t>Galleria) Galleria</w:t>
        <w:br/>
        <w:t>the Academy of Florence</w:t>
        <w:br/>
        <w:t>of the Academy</w:t>
      </w:r>
    </w:p>
    <w:p>
      <w:r>
        <w:t>13. The scrutiny of these tenders - all conducted in 2018 - whose winners coincide with some of the Parties to the proceeding (Galleria, Gim, and Orsi), reveals a participatory pattern characterized by awards with minimal discounts to the only bidder or in favor of the beneficiary of the comfort offer from the other competitors. This scheme appears to have been applied to other awarding procedures as well.</w:t>
      </w:r>
    </w:p>
    <w:p>
      <w:r>
        <w:t>14. In this context, based on the information received, the abstention of Rochelle, Kaama, and Brumar from participating in the tender procedures announced in Tuscany seems to be attributable to a territorial partitioning system, such that the abstention corresponded to the guarantee of the mutual absence of the other companies in different geographical areas, in particular: Piedmont, Emilia-Romagna, Lazio, Umbria, and Veneto.</w:t>
      </w:r>
    </w:p>
    <w:p>
      <w:r>
        <w:t>15. In fact, the documentation submitted by the Guardia di Finanza indicates that the interested companies, despite having no objective obstacles to participating in the procedures announced in certain regions, would abstain from them as they were considered to be the territory of others, in order to avoid the establishment of any competition. This allows for the hypothesis of the existence of a "non-belligerence agreement," aimed at ensuring a division of the awards.</w:t>
      </w:r>
    </w:p>
    <w:p>
      <w:r>
        <w:rPr>
          <w:b/>
        </w:rPr>
        <w:t>[Pages 10–12]</w:t>
      </w:r>
    </w:p>
    <w:p>
      <w:r>
        <w:t>12 BULLETIN NO. 2 OF JANUARY 11, 2021</w:t>
      </w:r>
    </w:p>
    <w:p>
      <w:r>
        <w:t>of the central-northern territory on a regional basis. The evidence would suggest the following distribution scheme: i) Tuscany and Liguria to Galleria, Orsi, and Gim; ii) Piedmont to Rochelle; iii) Emilia-Romagna to Kaama; iv) Lazio, Umbria, and Veneto to Brumar.</w:t>
      </w:r>
    </w:p>
    <w:p>
      <w:r>
        <w:t>III. EVALUATIONS</w:t>
      </w:r>
    </w:p>
    <w:p>
      <w:r>
        <w:t>a) The relevant sector and market</w:t>
      </w:r>
    </w:p>
    <w:p>
      <w:r>
        <w:t>16. The conduct subject to this proceeding concerns the sector of the supply of work clothing and accessory equipment for employees of public entities, such as uniforms intended for municipal police or uniforms used for service at various types of public entities.</w:t>
      </w:r>
    </w:p>
    <w:p>
      <w:r>
        <w:t>17. The demand for the described services is expressed through public selective procedures, distinct for each item of clothing or accessory requested from time to time (e.g., trousers, uniforms, engravings and emblems, cut-resistant gloves, etc.).</w:t>
      </w:r>
    </w:p>
    <w:p>
      <w:r>
        <w:t>18. These procedures are generally announced by municipalities or other public entities mostly through an invitation from the contracting authority, pursuant to art. 36 of Legislative Decree No. 50/2016, and carried out through the electronic market, as they are below the European threshold. In some cases, the amount of the supply is so small that the administration resorts to direct awarding pursuant to art. 36, paragraph 2, letter a), cited.</w:t>
      </w:r>
    </w:p>
    <w:p>
      <w:r>
        <w:t>19. According to consistent jurisprudential orientation, in matters of agreements, the definition of the relevant market is essentially aimed at identifying the characteristics of the economic and legal context in which the agreement or the practice agreed upon between companies is situated. This definition is therefore functional to delineating the scope within which the agreement can restrict or distort the competitive mechanism and to deciphering its degree of offensiveness.</w:t>
      </w:r>
    </w:p>
    <w:p>
      <w:r>
        <w:t>20. In the case at hand, in a first approximation, the market can be confined to the geographical and commodity scope of the conditioned procedures in the central-northern area through the hypothesized market-sharing agreement. These procedures, in particular, pertain to public contracts arranged by municipal entities or various public entities.</w:t>
      </w:r>
    </w:p>
    <w:p>
      <w:r>
        <w:t>21. However, it cannot be excluded that the coordination may have a broader scope and extend to public contractor selection procedures concerning the awarding of other supplies of clothing and accessories in other areas of the national territory.</w:t>
      </w:r>
    </w:p>
    <w:p>
      <w:r>
        <w:t>b) The qualification of the agreement</w:t>
      </w:r>
    </w:p>
    <w:p>
      <w:r>
        <w:t>22. The complex of the elements described above allows for the hypothesis of coordination between the Parties, which could date back at least to 2013, aimed at limiting mutual competitive confrontation in public procurement procedures for the supply of clothing and work accessories for employees of public entities. The agreement, in the form of a contract or an agreed practice, would concern the market sharing, aimed at the awarding of contractor selection procedures based on a distribution scheme capable of ensuring the awarding to a specific predefined company with minimal discounts.</w:t>
      </w:r>
    </w:p>
    <w:p>
      <w:r>
        <w:t>23. Indeed, the documentation on file provides symptomatic elements of possible collusive conduct aimed at anti-competitive conditioning of public selective procedures.</w:t>
      </w:r>
    </w:p>
    <w:p>
      <w:r>
        <w:t>24. The factual evidence seems to outline a hypothesis of anti-competitive agreement capable of neutralizing the risks of actual competitive confrontation between the Parties aimed at artificially stabilizing their respective market shares or areas of competence.</w:t>
      </w:r>
    </w:p>
    <w:p>
      <w:r>
        <w:t>25. Through such coordination, the Parties may have significantly altered the free formation of prices within the contractor selection procedures, minimizing the discounts offered and thus causing an unnatural increase in the economic value of the contracts.</w:t>
      </w:r>
    </w:p>
    <w:p>
      <w:r>
        <w:t>26. The evidence produced by the Guardia di Finanza allows for the hypothesis of a wide latitude of possible collusive conduct, potentially encompassing the selective procedures carried out on the national territory concerning the supply of clothing and work accessories for employees of public entities. It has been seen, in fact, how the coordination would concern at least several regions of the central-northern area, and it cannot be excluded that the aforementioned "non-belligerence agreement" (see above §§ 14-15) may have an even broader implementation. In this sense, the present proceeding aims to verify and possibly clarify hypotheses of collusion even in this broader operational scope.</w:t>
      </w:r>
    </w:p>
    <w:p>
      <w:r>
        <w:t>27. Considering that the supplies subject to the contractor selection procedures in question may concern the entire national territory, the hypothesized agreement appears capable, if established, of prejudicing trade between Member States. Consequently, the case subject to this proceeding will also be evaluated pursuant to Article 101 of the TFEU.</w:t>
      </w:r>
    </w:p>
    <w:p>
      <w:r>
        <w:t>CONSIDERED, therefore, that the conduct described above carried out by the companies Galleria dello Sport S.r.l., Confezioni Gim di Bettazzi Ricci &amp; C. S.n.c., Confezioni Orsi S.r.l., Kaama S.r.l., Rochelle di Pistono Ilaria s.n.c., and Brumar S.r.l. is likely to constitute a restrictive agreement of competition in violation of Articles 2 of Law No. 287/90 and 101 of the TFEU;</w:t>
      </w:r>
    </w:p>
    <w:p>
      <w:r>
        <w:t>RESOLVES</w:t>
      </w:r>
    </w:p>
    <w:p>
      <w:r>
        <w:t>a) to initiate the investigation, pursuant to Article 14 of Law No. 287/90, against the companies Galleria dello Sport S.r.l., Confezioni Gim di Bettazzi Ricci &amp; C. S.n.c., Confezioni Orsi S.r.l., Kaama S.r.l., Rochelle di Pistono Ilaria s.n.c., and Brumar S.r.l. to ascertain the existence of violations of Articles 2 of Law No. 287/1990 and 101 of the TFEU;</w:t>
      </w:r>
    </w:p>
    <w:p>
      <w:r>
        <w:t>b) to set a deadline of sixty days from the notification of this provision for the exercise by the legal representatives of the Parties, or persons delegated by them, of the right to be heard, specifying that the request for a hearing must be received by the Manufacturing and Services Directorate of this Authority at least fifteen days before the expiration of the aforementioned deadline;</w:t>
      </w:r>
    </w:p>
    <w:p>
      <w:r>
        <w:t>c) that the person responsible for the procedure is Dr. Elisabetta Maria Lanza;</w:t>
      </w:r>
    </w:p>
    <w:p>
      <w:r>
        <w:t>d) that the acts of the procedure can be viewed at the Manufacturing and Services Directorate of this Authority by the legal representatives of the Parties, as well as by persons delegated by them;</w:t>
      </w:r>
    </w:p>
    <w:p>
      <w:r>
        <w:t>e) that the procedure must be concluded by March 31, 2022.</w:t>
      </w:r>
    </w:p>
    <w:p>
      <w:r>
        <w:t>This provision will be notified to the interested parties and published in the Bulletin of the Competition and Market Authority.</w:t>
      </w:r>
    </w:p>
    <w:p>
      <w:r>
        <w:t>THE SECRETARY GENERAL THE PRESIDENT</w:t>
      </w:r>
    </w:p>
    <w:p>
      <w:r>
        <w:t>Filippo Arena Roberto Rustichelli</w:t>
      </w:r>
    </w:p>
    <w:p>
      <w:r>
        <w:rPr>
          <w:b/>
        </w:rPr>
        <w:t>[Pages 13–15]</w:t>
      </w:r>
    </w:p>
    <w:p>
      <w:r>
        <w:t>BULLETIN NO. 2 OF JANUARY 11, 2021 15</w:t>
      </w:r>
    </w:p>
    <w:p>
      <w:r>
        <w:t>CONCENTRATION OPERATIONS</w:t>
      </w:r>
    </w:p>
    <w:p>
      <w:r>
        <w:t>C12333 - POSTE ITALIANE/NEXIVE GROUP</w:t>
      </w:r>
    </w:p>
    <w:p>
      <w:r>
        <w:t>Provision No. 28497</w:t>
      </w:r>
    </w:p>
    <w:p>
      <w:r>
        <w:t>THE ANTITRUST AUTHORITY</w:t>
      </w:r>
    </w:p>
    <w:p>
      <w:r>
        <w:t>IN ITS MEETING of December 22, 2020;</w:t>
      </w:r>
    </w:p>
    <w:p>
      <w:r>
        <w:t>HEARD the Rapporteur, Professor Michele Ainis;</w:t>
      </w:r>
    </w:p>
    <w:p>
      <w:r>
        <w:t>SEEN Article 75 of the decree-law of August 14, 2020, no. 104, converted with modifications by law of October 13, 2020, no. 126;</w:t>
      </w:r>
    </w:p>
    <w:p>
      <w:r>
        <w:t>SEEN the communication from Poste Italiane S.p.A., received on November 16, 2020, and supplemented on December 4, 2020;</w:t>
      </w:r>
    </w:p>
    <w:p>
      <w:r>
        <w:t>SEEN the documentation acquired;</w:t>
      </w:r>
    </w:p>
    <w:p>
      <w:r>
        <w:t>HEARD the opinion of the Authority for Communications Guarantees, received on December 18, 2020;</w:t>
      </w:r>
    </w:p>
    <w:p>
      <w:r>
        <w:t>HEARD the opinion of the Ministry of Economic Development, received on December 21, 2020;</w:t>
      </w:r>
    </w:p>
    <w:p>
      <w:r>
        <w:t>CONSIDERED the following:</w:t>
      </w:r>
    </w:p>
    <w:p>
      <w:r>
        <w:t>I. THE PARTIES</w:t>
      </w:r>
    </w:p>
    <w:p>
      <w:r>
        <w:t>1. Poste Italiane S.p.A. (hereinafter also "Poste Italiane" or "Poste" or "PI") is the publicly traded company at the head of the homonymous Group, active not only in the postal sector but also in numerous other areas, including financial and insurance services. Poste Italiane is the provider of the universal postal service (hereinafter also UPS). The revenue generated by the Poste Italiane Group in 2019 (consolidated financial statement data) amounted to approximately 11 billion euros.</w:t>
      </w:r>
    </w:p>
    <w:p>
      <w:r>
        <w:t>2. Nexive Group S.r.l. (hereinafter also "Nexive Group" or "Nexive"), 80% controlled by Mutares Holding-32 GmbH and 20% by PostNL European Mail Networks Holding B.V., controlled by PostNL N.V., is active in the sector of postal delivery services, printing, digital, parcel delivery, and express courier. In particular, Nexive Group and its subsidiaries offer postal services (acceptance, transport, sorting, and delivery of parcels and mail) and preparatory and/or ancillary services (for example, printing and stuffing of mail, electronic reporting, document management and archiving, etc.). The revenue generated by Nexive Group in 2019 (data estimated by Poste Italiane) is approximately [100-504]* million euros.</w:t>
        <w:br/>
        <w:t>* In this version, some data are omitted, as elements of confidentiality or secrecy of the information were deemed to exist.</w:t>
      </w:r>
    </w:p>
    <w:p>
      <w:r>
        <w:t>16 BULLETIN NO. 2 OF JANUARY 11, 2021</w:t>
      </w:r>
    </w:p>
    <w:p>
      <w:r>
        <w:t>II. DESCRIPTION OF THE TRANSACTION</w:t>
      </w:r>
    </w:p>
    <w:p>
      <w:r>
        <w:t>3. On November 16, 2020, Poste Italiane communicated the transaction for the acquisition of exclusive control of Nexive Group, pursuant to art. 75 of the decree-law of August 14, 2020, no. 104, converted with modifications by law of October 13, 2020, no. 1261.</w:t>
      </w:r>
    </w:p>
    <w:p>
      <w:r>
        <w:t>4. With the transaction under examination, Poste Italiane will acquire the entire share capital of the company Nexive Group, which holds 100% of two companies (Nexive Servizi S.r.l. and Nexive Network S.r.l.) to which the Italian business of the Nexive Group related to postal delivery services, printing, digital, parcel delivery, and express courier (so-called "Nexive Business") has been transferred.</w:t>
      </w:r>
    </w:p>
    <w:p>
      <w:r>
        <w:t>5. Specifically, on March 10, 2020, the holding company Nexive Group was established, 80% owned by Mutares Holding-32 GmbH and 20% by PostNL European Mail Networks Holding B.V., a vehicle company controlled by PostNL N.V.</w:t>
      </w:r>
    </w:p>
    <w:p>
      <w:r>
        <w:t>6. On May 12, 2020, Nexive Network S.r.l. (wholly owned by Nexive Group) was established, to which on July 1, 2020, Nexive S.p.A. transferred the business unit related to postal delivery services, printing, digital, including the participation in Nexive S.c.a.r.l. Also on May 12, 2020, the company Nexive Servizi S.r.l. (also wholly owned by Nexive Group) was established, to which on July 1, 2020, Nexive Service S.r.l. and Nexive Commerce S.r.l. transferred their business units related to the services rendered for the group and to parcel delivery and express courier services.</w:t>
      </w:r>
    </w:p>
    <w:p>
      <w:r>
        <w:t>7. On November 15, 2020, PostNL EMH, Mutares, and Poste Italiane entered into a Heads of Agreement concerning the main terms and conditions of the transaction.</w:t>
      </w:r>
    </w:p>
    <w:p>
      <w:r>
        <w:t>8. The closing of the transaction is expected by December 31, 2020.</w:t>
      </w:r>
    </w:p>
    <w:p>
      <w:r>
        <w:t>III. THE ACTIVITY CARRIED OUT</w:t>
      </w:r>
    </w:p>
    <w:p>
      <w:r>
        <w:t>9. On October 23, 2020, prior to the formal communication of the concentration transaction under examination, PI transmitted to the Authority a communication regarding the pre-notification of the transaction, containing an initial proposal for behavioral measures pursuant to art. 75, paragraph 2, of the d.l. 104/2020. Based on this documentation, PI was heard in a hearing on October 28, 29, and November 2, 2020, and submitted two further preliminary versions of the Form, respectively, on November 2 and 6, 2020.</w:t>
      </w:r>
    </w:p>
    <w:p>
      <w:r>
        <w:t>1 Article 75, paragraphs 1, 2, and 3, of DL 104/2020 states:</w:t>
        <w:br/>
        <w:t>“1. Without prejudice to the provisions of Articles 2 and 3 of Law No. 287 of October 10, 1990, concentration operations not governed by Reg. No. 139/2004, concerning companies operating in markets characterized by the presence of labor-intensive services (...), or of general economic interest pursuant to Article 14 of the TFEU, which have recorded losses in the last three financial years and which, also due to the effects of the health emergency, could cease their activities, respond to significant general interests of the national economy and, therefore, are deemed authorized in derogation of the procedures provided for by Law No. 287 of October 10, 1990, without prejudice to the provisions of paragraph 2.</w:t>
        <w:br/>
        <w:t>2. The companies referred to in paragraph 1 must preemptively communicate concentration operations to the Antitrust Authority, along with a proposal for behavioral measures suitable to prevent the risk of imposing prices or other burdensome contractual conditions for users as a result of the operation. The Authority, by its resolution adopted within thirty days from the communication, having heard the opinion of the Ministry of Economic Development and the sector regulatory Authority, prescribes the aforementioned measures with the modifications and integrations deemed necessary to protect competition and users, also taking into account the overall sustainability of the operation. In case of non-compliance, the sanctions referred to in Article 19 of Law No. 287 of October 10, 1990, apply.</w:t>
        <w:br/>
        <w:t>3. This article applies to concentration operations communicated by December 31, 2020.”</w:t>
      </w:r>
    </w:p>
    <w:p>
      <w:r>
        <w:t>BULLETIN NO. 2 OF JANUARY 11, 2021 17</w:t>
      </w:r>
    </w:p>
    <w:p>
      <w:r>
        <w:t>To complete this pre-notification phase, PI was again heard in a hearing on November 9, 2020, and, together with representatives of Mutares Holding-32 GmbH and PostNL N.V., on November 13, 2020. The Party simultaneously sent an additional preliminary version of the Form containing supplementary information, including a proposal for additional behavioral measures.</w:t>
      </w:r>
    </w:p>
    <w:p>
      <w:r>
        <w:t>10. Finally, the concentration transaction under examination was formally notified on November 16, 2020.</w:t>
      </w:r>
    </w:p>
    <w:p>
      <w:r>
        <w:t>11. Within the limited time frame provided by art. 75 of the d.l. 104/2020, in order to verify the impact of the transaction and the possible effectiveness of the behavioral measures proposed by PI, the company Fulmine S.p.A. (hereinafter also "Fulmine") and the association ASSOPOSTALE were heard in a hearing, which also submitted additional observations, as well as CONSIP S.p.A. (hereinafter also "Consip"). Furthermore, in response to the publication of the notice of the transaction on the Authority's website, comments were received from Enel S.p.A. (hereinafter also "Enel"), A2A S.p.A. (hereinafter also "A2A"), and Xplor Italia (hereinafter also "Xplor").</w:t>
      </w:r>
    </w:p>
    <w:p>
      <w:r>
        <w:t>12. On November 23, December 2, 3, 4, and 21, 2020, Poste Italiane was heard in a hearing, which presented a supplementary memorandum on December 4, 2020.</w:t>
      </w:r>
    </w:p>
    <w:p>
      <w:r>
        <w:t>13. On November 23 and December 1, 2020, in view of the request for opinion provided for by art. 75, paragraph 2, of the d.l. 104/2020, part of the documentation on file was transmitted to AGCom, preliminarily and pursuant to the Memorandum of Understanding Agcm-AGCom of May 22, 2013.</w:t>
      </w:r>
    </w:p>
    <w:p>
      <w:r>
        <w:t>14. On December 4, 2020, the request for opinion, accompanied by the complete documentation on file, was sent to the Ministry of Economic Development (also "MISE") and to the Authority for Communications Guarantees (also "AGCom") regarding the concentration transaction under examination and the proposed measures.</w:t>
      </w:r>
    </w:p>
    <w:p>
      <w:r>
        <w:t>15. Finally, on December 18 and 21, 2020, the opinions of AGCom and MISE were received, respectively.</w:t>
      </w:r>
    </w:p>
    <w:p>
      <w:r>
        <w:t>IV. QUALIFICATION OF THE TRANSACTION. APPLICATION OF ARTICLE 75 OF THE D.L. 104/2020</w:t>
      </w:r>
    </w:p>
    <w:p>
      <w:r>
        <w:t>16. According to the information provided by PI, the transaction falls within the scope of application of art. 75 of the d.l. 104/2020 as the conditions set forth therein are met. In particular:</w:t>
      </w:r>
    </w:p>
    <w:p>
      <w:r>
        <w:t>a) The transaction is not governed by Council Regulation (EC) No. 139/2004 of January 20, 2004.</w:t>
      </w:r>
    </w:p>
    <w:p>
      <w:r>
        <w:t>17. The transaction is not governed by EC Regulation No. 139/04 concerning the control of concentrations between companies as, based on the data provided by the Party, it does not appear to have a community dimension.</w:t>
      </w:r>
    </w:p>
    <w:p>
      <w:r>
        <w:t>18. As is known, pursuant to Article 1 of the aforementioned Regulation, a concentration is of community dimension (and must be communicated to the European Commission) when:</w:t>
        <w:br/>
        <w:t>2 The hearings were held, respectively, on November 19, 2020 (ASSOPOSTALE), November 20, 2020 (Fulmine), and November 24, 2020 (Consip). Fulmine and ASSOPOSTALE submitted additional observations on November 24, subsequently supplemented on December 2, 2020, and on November 25, 2020, respectively.</w:t>
        <w:br/>
        <w:t>3 The observations were received, respectively, on November 24, 2020 (Enel and A2A) and on November 27, 2020 (Xplor).</w:t>
      </w:r>
    </w:p>
    <w:p>
      <w:r>
        <w:rPr>
          <w:b/>
        </w:rPr>
        <w:t>[Pages 16–18]</w:t>
      </w:r>
    </w:p>
    <w:p>
      <w:r>
        <w:t>18 BULLETIN NO. 2 OF JANUARY 11, 2021</w:t>
      </w:r>
    </w:p>
    <w:p>
      <w:r>
        <w:t xml:space="preserve">a) the total revenue generated worldwide by the group of companies involved exceeds 5 billion euros and </w:t>
        <w:br/>
        <w:t>b) the total revenue generated individually in the Community by at least two of the companies involved exceeds 250 million euros; unless each of the companies involved generates more than two-thirds of its total revenue in the Community within a single Member State.</w:t>
      </w:r>
    </w:p>
    <w:p>
      <w:r>
        <w:t>19. In this case, although Poste Italiane generated revenue exceeding the first threshold referred to in letter a) in 2019, the revenue generated by the companies merged into the target is below the threshold of 250 million euros, as referred to in letter b). In fact, according to the information provided by PI, the revenue attributable to the Nexive Business in 2019 – which corresponds substantially to all activities carried out by Nexive Group – is estimated to be approximately [100-504] million euros.</w:t>
      </w:r>
    </w:p>
    <w:p>
      <w:r>
        <w:t>20. PI also communicated that both parties have generated their revenues predominantly in Italy.</w:t>
      </w:r>
    </w:p>
    <w:p>
      <w:r>
        <w:t>b) The transaction involves companies operating in markets characterized by the presence of labor-intensive services, as defined by Article 50 of Legislative Decree No. 50 of April 18, 2016, or of general economic interest pursuant to Article 14 of the Treaty on the Functioning of the European Union.</w:t>
      </w:r>
    </w:p>
    <w:p>
      <w:r>
        <w:t>21. PI believes that both criteria under examination are satisfied as:</w:t>
        <w:br/>
        <w:t>- the companies operate in markets characterized by the presence of labor-intensive services, namely services in which the labor cost is at least 50% of the total contract amount. According to the information provided in the Form, the total costs of Poste Italiane amount to approximately [omitted] billion euros, while the labor cost is approximately [omitted] billion euros, resulting in an incidence of about [60-70%] ([omitted]); although no information has been provided on the labor cost of Nexive, it can be assumed that PI's data represent a reliable proxy for the incidence of labor costs on the overall costs of the sector, given its significant presence in all postal markets;</w:t>
        <w:br/>
        <w:t>- universal postal service is recognized as a service of general economic interest (“SIEG”) by Legislative Decree No. 261 of July 22, 1999, the decree of the Minister of Communications of April 17, 2000, the resolution of the Interministerial Committee for Economic Planning of September 29, 2003, No. 77 entitled “Guidelines for the Regulation of the Postal Sector” and the Program Contract between the Ministry of Economy and Finance and Poste Italiane. Furthermore, the compensation scheme has been authorized by the European Commission, which, in that context, declared that the aids are compatible with EU law as they are necessary for the management of a SIEG. Nexive Group also operates in the postal services sector, and therefore both parties to the concentration operate in a market characterized by a SIEG.</w:t>
      </w:r>
    </w:p>
    <w:p>
      <w:r>
        <w:t>22. On this last point, it is worth noting that postal services are defined as services of general economic interest also by Directive No. 2008/6/EC of February 20, 2008 (“Third Postal Services Directive”) and by Common Position (EC) No. 19/2007 adopted by the EU Council on November 8, 2007, in view of the adoption of the same directive.</w:t>
      </w:r>
    </w:p>
    <w:p>
      <w:r>
        <w:t>c) The transaction involves companies that have recorded losses in the last three financial years and that, also due to the effects of the health emergency, could cease their activities.</w:t>
      </w:r>
    </w:p>
    <w:p>
      <w:r>
        <w:t>23. According to the information provided by PI, three of the companies whose assets have merged into the target have recorded losses in the last three financial years (for the years 2017, 2018, and 2019), as indicated in the following Table 1.</w:t>
      </w:r>
    </w:p>
    <w:p>
      <w:r>
        <w:t>Table 1 – Nexive Losses in the Last 3 Financial Years</w:t>
      </w:r>
    </w:p>
    <w:p>
      <w:r>
        <w:t>| Financial Year | Nexive Services S.r.l. | Nexive S.p.A. | Nexive Commerce S.r.l. | Nexive S.c.a.r.l. |</w:t>
        <w:br/>
        <w:t>|----------------|-------------------------|----------------|------------------------|-------------------|</w:t>
        <w:br/>
        <w:t>| 2019           | (45.8)                  | (39.3)         | (16.4)                 | -                 |</w:t>
        <w:br/>
        <w:t>| 2018           | (32.3)                  | (27.8)         | (13.5)                 | -                 |</w:t>
        <w:br/>
        <w:t>| 2017           | (2.4)                   | (5.5)          | (5.7)                  | -                 |</w:t>
      </w:r>
    </w:p>
    <w:p>
      <w:r>
        <w:t>24. The Form also provided data regarding the losses recorded by Poste Italiane in the last three financial years, related to the postal sector including parcels. However, it is not considered that this data is necessary for the applicability of Article 75 of the d.l. 104/2020, since the provision seems aimed at safeguarding acquisition operations of loss-making companies that, due to such losses, could cease their activities; it would therefore be inconsistent with the rationale of the provision to require that this requirement also be met for the acquiring companies.</w:t>
      </w:r>
    </w:p>
    <w:p>
      <w:r>
        <w:t>25. According to the notifying Party, moreover, the losses recorded by Nexive companies in recent years would be of such magnitude and consistency as to lead to the cessation of their activities.</w:t>
      </w:r>
    </w:p>
    <w:p>
      <w:r>
        <w:t>26. In this regard, PI adds that the transaction could also be qualified as a rescue merger, considering the crisis state of the target, and appreciated under the so-called failing firm defense. Specifically:</w:t>
        <w:br/>
        <w:t>- the sale of the business would be the only solution to ensure the continuity of the company;</w:t>
        <w:br/>
        <w:t>- there are no parties other than PI intending to acquire the target;</w:t>
        <w:br/>
        <w:t>- in the absence of the transaction, the productive assets of Nexive Group would definitively exit the market due to the unsustainability, from an economic-financial perspective, of an additional period of losses. In particular, according to PI, in the absence of the transaction, “the contraction of postal volumes, together with the strong competitive pressure exerted by digital shipments, makes it unlikely that alternative suppliers can achieve economic sustainability, in addition to making the universal service even more burdensome. It is sufficient to note that, based on publicly available information, between 2015 and 2017, Nexive's sales decreased by 16.7% and its profitability (net profit) has continuously declined since 2013, turning negative since 2016.”</w:t>
      </w:r>
    </w:p>
    <w:p>
      <w:r>
        <w:t>27. With particular reference to the requirement of the possible cessation of the target's activities “also due to the effects of the health emergency” (as provided for by Article 75 of the d.l. 104/2020), the Party subsequently stated that, according to the provision, such cessation is possible also, but not only, due to the effects of the health emergency. According to PI, the objective situation of financial difficulty in which the target company finds itself, which has manifested in progressively increasing losses over the last three years recorded in the financial statements, allows for the satisfaction of the requirement in question.</w:t>
      </w:r>
    </w:p>
    <w:p>
      <w:r>
        <w:t>28. In conclusion, the significant operating losses of the companies subject to sale, together with the contraction of their respective revenues, suggest the existence of this last requirement as well.</w:t>
      </w:r>
    </w:p>
    <w:p>
      <w:r>
        <w:t>V. ACTIVITIES AFFECTED BY THE TRANSACTION</w:t>
      </w:r>
    </w:p>
    <w:p>
      <w:r>
        <w:t>29. As a preliminary matter, as already mentioned, it is noted that in the absence of investigative powers and given the timing provided by the aforementioned Article 75, it has not been possible to carry out an in-depth analysis and verification of the information provided by the Party regarding the characteristics of the activities and services affected by the transaction, as well as their own distribution.</w:t>
      </w:r>
    </w:p>
    <w:p>
      <w:r>
        <w:t>30. The transaction under examination, according to what was communicated by Poste Italiane in the Form, involves a plurality of activities included in the postal services sector. In particular, these activities are: 1) ordinary mail services for large business users (multiple shipments) intended for intermediary clients; 2) ordinary mail services for large business users (multiple shipments and certified mail services) intended for final clients; 3) services of</w:t>
      </w:r>
    </w:p>
    <w:p>
      <w:r>
        <w:rPr>
          <w:b/>
        </w:rPr>
        <w:t>[Pages 19–21]</w:t>
      </w:r>
    </w:p>
    <w:p>
      <w:r>
        <w:t>BULLETIN NO. 2 OF JANUARY 11, 2021 21</w:t>
      </w:r>
    </w:p>
    <w:p>
      <w:r>
        <w:t>ordinary mail services for business users with medium-low volumes of shipments intended for final customers; 4) registered mail; 5) direct mail advertising (so-called direct marketing); 6) ordinary shipping and transport of goods by road on behalf of third parties (deferred parcel delivery); 7) express shipping and transport (express parcel delivery); 8) notification service by mail, messenger, or judicial officer of judicial acts and acts of the Public Administration; 9) intermediation services for bulk mail (mass printing).</w:t>
      </w:r>
    </w:p>
    <w:p>
      <w:r>
        <w:t>The postal services in Italy: a brief summary of the market context</w:t>
      </w:r>
    </w:p>
    <w:p>
      <w:r>
        <w:t>31. The Italian postal sector, unlike other European countries, is characterized by the presence of a high number of licensed operators, exceeding 3,000, most of whom are effectively active in the transport and delivery of parcels. In this regard, it is noteworthy to observe that the number of structured postal operators active in the entire production chain is much lower. As for mail services, a model of infrastructural competition has mainly emerged in Italy, whereby the main alternative operators have equipped themselves with a proprietary delivery network, among which, in fact, only two networks of supra-regional or national size can be identified, attributable to the operators Nexive and Fulmine. Other operators are active in geographically local areas, at the regional or provincial level. All alternative operators, not reaching in any case to cover the entire national territory, rely on the network of Poste Italiane, the only operator that, also for historical reasons, possesses a widespread network with national coverage.</w:t>
      </w:r>
    </w:p>
    <w:p>
      <w:r>
        <w:t>32. In 2019, the postal services sector in Italy generated a total revenue of 7.1 billion euros, with an increase of 3.6% compared to the previous year. These figures must be interpreted in light of two phenomena that have characterized the postal sector worldwide in recent years: e-commerce and e-substitution. In fact, there has been a significant decline in the volumes of "traditional" mail shipments in contrast to a sustained and constant growth in parcel delivery services (mostly resulting from the increase in e-commerce), two trends of a structural nature determined by the digital transformation that has affected almost all sectors of the economy.</w:t>
      </w:r>
    </w:p>
    <w:p>
      <w:r>
        <w:t>33. Regardless of the trends and recent dynamics characterizing the sector, Poste Italiane, as will be observed from its positioning in the various activities involved in the transaction, remains firmly the primary operator in the overall offering of postal services. As a result of the transaction, its market position will thus be further consolidated, taking on, as a whole, characteristics of a substantially monopolistic nature.</w:t>
      </w:r>
    </w:p>
    <w:p>
      <w:r>
        <w:t>Ordinary mail services for business users</w:t>
      </w:r>
    </w:p>
    <w:p>
      <w:r>
        <w:t>34. The activities of ordinary mail services for large business users (bulk shipments) intended for intermediate customers include postal activities (collection/acceptance, sorting, transport, and distribution) provided by an operator that has its own delivery network to other postal operators or consolidators/intermediaries, who use this input to provide delivery service to their final customers. Geographically, these services are offered throughout the Italian territory.</w:t>
      </w:r>
    </w:p>
    <w:p>
      <w:r>
        <w:t>35. Regarding the offering of these services, Poste Italiane is the primary operator, with a share for 2019 estimated by the same Party between [75-80]% and [80-85]% in volume and between [80-85]% and [85-90]% in value. Furthermore, Poste Italiane estimates that Nexive's share in 2019 is between [10-15]% and [15-20]% in volume and between [5-10]% and [10-15]% in value.</w:t>
      </w:r>
    </w:p>
    <w:p>
      <w:r>
        <w:t>36. The ordinary mail services for large business users (bulk shipments and certified mail services) intended for final customers include postal activities (collection/acceptance, sorting, transport, and distribution) provided by a postal operator to final business customers (e.g., banks, insurance companies, utilities) that have needs for sending large volumes of mail to their respective customers, mail that does not require express acceptance by the recipient. Geographically, the activity of these services is offered on a national scale.</w:t>
      </w:r>
    </w:p>
    <w:p>
      <w:r>
        <w:t>37. With reference to the ordinary mail activity for large business users, Poste Italiane estimates that its share in 2019 ranges between [60-65]% and [70-75]% in volume and between [70-75]% and [75-80]% in value; similarly, Poste Italiane estimates that the target's share ranges between [15-20]% and [20-25]% in volume and between [15-20]% and [20-25]% in value.</w:t>
      </w:r>
    </w:p>
    <w:p>
      <w:r>
        <w:t>38. The ordinary mail services for business users with medium-low volumes of shipments differ from those for large users both in terms of technical conditions for pre-processing and minimum quantities for access to the service, as well as in terms of prices. Again, the activity of these services is offered on a national scale.</w:t>
      </w:r>
    </w:p>
    <w:p>
      <w:r>
        <w:t>39. The Party, lacking precise information, has estimated that in 2019 Poste Italiane's position in the offering of ordinary mail services for business users with medium-low volumes of shipments is between [70-75]% and [80-85]% in volume, and between [80-85]% and [85-90]% in value; Nexive's positioning has instead been estimated between [10-15]% and [15-20]% in volume and between [5-10]% and [10-15]% in value.</w:t>
      </w:r>
    </w:p>
    <w:p>
      <w:r>
        <w:t>40. Based on what has been communicated by the Party, in the activities concerning the so-called bulk shipments, as illustrated also by the following Table 2, as a result of the transaction, Poste Italiane will further consolidate its primary market position, with an average share exceeding 90% in volume and 95% in value.</w:t>
      </w:r>
    </w:p>
    <w:p>
      <w:r>
        <w:t>Table 2 – Ordinary mail activities for business users, market positioning</w:t>
      </w:r>
    </w:p>
    <w:p>
      <w:r>
        <w:t>Ordinary mail for large business users - intermediate customers</w:t>
        <w:br/>
        <w:t>Poste Italiane Nexive Post merger*</w:t>
        <w:br/>
        <w:t>Value share [80-85]-[85-90]% [5-10]-[10-15]% [95-100]%</w:t>
        <w:br/>
        <w:t>Volume share [75-80]-[80-85]% [10-15]-[15-20]% [95-100]%</w:t>
      </w:r>
    </w:p>
    <w:p>
      <w:r>
        <w:t>Ordinary mail for large business users - final customers</w:t>
        <w:br/>
        <w:t>Poste Italiane Nexive Post merger*</w:t>
        <w:br/>
        <w:t>Value share [70-75]-[75-80]% [15-20]-[20-25]% [90-95]%</w:t>
        <w:br/>
        <w:t>Volume share [60-65]-[70-75]% [15-20]-[20-25]% [90-95]%</w:t>
      </w:r>
    </w:p>
    <w:p>
      <w:r>
        <w:t>Ordinary mail for business users - final customers</w:t>
        <w:br/>
        <w:t>Poste Italiane Nexive Post merger*</w:t>
        <w:br/>
        <w:t>Value share [80-85]-[85-90]% [5-10]-[10-15]% [95-100]%</w:t>
        <w:br/>
        <w:t>Volume share [70-75]-[80-85]% [10-15]-[15-20]% [90-95]%</w:t>
      </w:r>
    </w:p>
    <w:p>
      <w:r>
        <w:t>*Value calculated based on the average value of the range of estimates provided by Poste Italiane.</w:t>
      </w:r>
    </w:p>
    <w:p>
      <w:r>
        <w:t>This scenario appears particularly detrimental to competition to the extent that the activities concerning bulk shipments represent the main component of the demand for mail services and regarding which there has been an increase in competitive pressure in recent years, effectively representing one of the fundamental areas of activity for alternative operators.</w:t>
      </w:r>
    </w:p>
    <w:p>
      <w:r>
        <w:t>Registered mail services</w:t>
      </w:r>
    </w:p>
    <w:p>
      <w:r>
        <w:t>41. Regarding registered mail, the Party emphasizes that in recent years postal networks would have undergone profound transformations aimed at increasing their efficiency, through the introduction of technological innovations and the use of solutions for the joint delivery of parcels and letters – solutions that, Poste Italiane reports, have also been adopted by the main competing operators. In any case, Poste Italiane has maintained its primary position in the offering of registered mail services, a position that will be consolidated as a result of the acquisition of the second competing operator, as highlighted below.</w:t>
      </w:r>
    </w:p>
    <w:p>
      <w:r>
        <w:rPr>
          <w:b/>
        </w:rPr>
        <w:t>[Pages 22–24]</w:t>
      </w:r>
    </w:p>
    <w:p>
      <w:r>
        <w:t>24 BULLETIN NO. 2 OF JANUARY 11, 2021</w:t>
      </w:r>
    </w:p>
    <w:p>
      <w:r>
        <w:t>42. Regarding the market positioning in the registered mail activity, PI estimates that in 2019 its market share is between [75-80]% and [80-85]% in volume and between [85-90]% and [90-95]% in value; Nexive's share is estimated to be between [5-10]% and [10-15]% in volume and between [1-5]% and [5-10]% in value. Following the transaction, PI's share will be approximately [90-95]% in volume and about [95-100]% in value.</w:t>
      </w:r>
    </w:p>
    <w:p>
      <w:r>
        <w:t>Direct mail advertising activity</w:t>
      </w:r>
    </w:p>
    <w:p>
      <w:r>
        <w:t>43. Concerning direct mail advertising, which is characterized in particular by the use of specific means and processing processes, PI offers the range of Posta Target services, which allow for greater adaptability to customer needs compared to more traditional unaddressed mail services. Some competitors also offer a similar range of services.</w:t>
      </w:r>
    </w:p>
    <w:p>
      <w:r>
        <w:t>44. PI estimates that in 2019 its position in direct mail advertising activity ranges between [90-95]% and [95-100]% in volume and between [90-95]% and [95-100]% in value, while Nexive's positioning is between [1-5]% and [1-5]% in both volume and value. Therefore, as a result of the transaction, PI will also consolidate its position as the leading operator with a share of approximately [95-100]% in volume and about [95-100]% in value.</w:t>
      </w:r>
    </w:p>
    <w:p>
      <w:r>
        <w:t>Parcel transport and delivery activity</w:t>
      </w:r>
    </w:p>
    <w:p>
      <w:r>
        <w:t>45. Regarding parcel transport and delivery, the transaction, according to PI, concerns the ordinary shipping and transport of goods by road on behalf of third parties (so-called deferred parcel delivery) and the express shipping and transport activity (so-called express parcel delivery). The distribution of parcel transport and delivery activities has been conducted by the Party based on AGCom information.</w:t>
      </w:r>
    </w:p>
    <w:p>
      <w:r>
        <w:t>46. The service of ordinary shipping and transport of goods by road on behalf of third parties traditionally constitutes a distinct activity from express transport, which is carried out in the most suitable ways to ensure a delivery time set by the customer, as well as from air, maritime, and rail transport, considering the particular flexibility and capillarity offered by road transport compared to other modes of goods transport. In particular, according to PI, for the purposes of this transaction, the service of road shipping and transport for deferred deliveries (beyond 48 hours) is relevant. The activity is carried out on a national basis.</w:t>
      </w:r>
    </w:p>
    <w:p>
      <w:r>
        <w:t>47. Regarding deferred parcel deliveries, based on the information provided by the Party and related to 2018, PI's positioning is 27% in volume and 3% in value, while Nexive holds a share of 3% in volume and 2% in value (AGCom data). Following the transaction, the post-merger entity would thus hold a share of 30% in volume and 33% in value.</w:t>
      </w:r>
    </w:p>
    <w:p>
      <w:r>
        <w:t>48. Based on the information provided by PI, the main operator in deferred parcel deliveries is Amazon, with shares of 59% in volume and 54% in value.</w:t>
      </w:r>
    </w:p>
    <w:p>
      <w:r>
        <w:t>49. The express shipping and transport activity is characterized by the speed of deliveries, which are made within short and predetermined times set by the customer (24-48 hours), who is willing to pay a higher price for this service compared to traditional transport. According to the information provided by PI, this activity is characterized by a growing expansion of the services offered, resulting in improved quality and customization of the service according to demand needs. Similar to deferred parcel delivery, express delivery activity is offered on a national basis.</w:t>
      </w:r>
    </w:p>
    <w:p>
      <w:r>
        <w:t>50. Regarding the positioning of the Parties in express shipping and transport activity, based on the information provided, PI holds a share of 23% in volume and 15% in value (AGCom data from 2018 provided by PI), while Nexive has a share of approximately [less than 2%] in volume and not exceeding 1% in value (internal estimates of PI). As a result of the transaction, PI will thus marginally increase its positioning.</w:t>
      </w:r>
    </w:p>
    <w:p>
      <w:r>
        <w:t>51. In express parcel delivery, there are qualified operators, such as BRT (24% share in volume and 23% in value), GLS (17% share in volume and 35% in value), and Amazon (17% in volume and 10% in value) (AGCom data from 2018 provided by PI).</w:t>
      </w:r>
    </w:p>
    <w:p>
      <w:r>
        <w:t>Postal notification services</w:t>
      </w:r>
    </w:p>
    <w:p>
      <w:r>
        <w:t>52. The area of notification of judicial acts and public administration has recently been liberalized, as the exclusive reservation that, according to law, entrusted this service to PI has been removed: to date, despite known delays and difficulties, and although the offer from competitors is still effectively coming into operation, it is possible for alternative operators to PI to offer such services if equipped with a specific individual license.</w:t>
      </w:r>
    </w:p>
    <w:p>
      <w:r>
        <w:t>53. According to PI, the area of notification services for judicial acts and public administration should be understood as also inclusive of the notification of judicial acts by means of a messenger and judicial officer. This is also supported by the fact that some local authorities conducted a single tender for judicial acts and messengers in 2020, sometimes requesting a single indistinct quotation for the two types.</w:t>
      </w:r>
    </w:p>
    <w:p>
      <w:r>
        <w:t>54. Therefore, considering the notification activity as a whole, that is, by mail, by messenger, and by judicial officer, for 2019 PI estimates that it holds a market share between [55-60]% and [60-65]% in volume, and between [55-60]% and [60-65]% in value; regarding Nexive, PI attributes to it, based on internal estimates and elaborations, a market share between [1-5]% and [1-5]% in volume, and between [1-5]% and [1-5]% in value. Following the transaction, PI would thus hold a share of approximately [60-65]% in volume and about [60-65]% in value.</w:t>
      </w:r>
    </w:p>
    <w:p>
      <w:r>
        <w:t>55. This configuration of the notification services activity, in light of the industry practice and the elements that emerged during the recent advocacy activity by the Authority, does not appear to be shareable. Moreover, PI itself has cited as a reason a small number of tenders issued by local authorities. Instead, if we consider – more correctly – only the notification of judicial acts by mail, the 2019 market share of Poste Italiane would be 100% of the volumes.</w:t>
      </w:r>
    </w:p>
    <w:p>
      <w:r>
        <w:t>Mass mail intermediation services</w:t>
      </w:r>
    </w:p>
    <w:p>
      <w:r>
        <w:t>56. Mass mail intermediation services include the activities of data reception, printing, and mailing of electronic correspondence. As described by the Party in the Form, printing services are aimed at various types of businesses that need to print a considerable number of documents daily.</w:t>
      </w:r>
    </w:p>
    <w:p>
      <w:r>
        <w:t>57. Generally, the mass mail intermediation service is aimed at clients generating large quantities of postal correspondence and consists of the activities of data reception, printing, mailing, and subsequent delivery of the correspondence to the postal operator, who then delivers the communication to the recipient. This service is usually requested by business clients who use multiple shipments and is generally provided by operators that offer data reception/printing/mailing activities, but not the delivery activity. Both services are offered on a national basis.</w:t>
      </w:r>
    </w:p>
    <w:p>
      <w:r>
        <w:t>58. PI estimates that its positioning in mass printing services is approximately 42% in both volume and value, while Nexive's position is estimated between 8% and 10%.</w:t>
      </w:r>
    </w:p>
    <w:p>
      <w:r>
        <w:rPr>
          <w:b/>
        </w:rPr>
        <w:t>[Pages 25–27]</w:t>
      </w:r>
    </w:p>
    <w:p>
      <w:r>
        <w:t>BULLETIN NO. 2 OF JANUARY 11, 2021 27</w:t>
      </w:r>
    </w:p>
    <w:p>
      <w:r>
        <w:t>As a result of the transaction, PI will hold a share equal to or slightly above 50%. The Party emphasizes the presence of numerous competing operators active in mass printing services, such as Selecta, Leaderform, Rotomail, Abramo, EDP, Compunet, and Pozzoni.</w:t>
      </w:r>
    </w:p>
    <w:p>
      <w:r>
        <w:t>VI. MEASURES PROPOSED BY POSTE ITALIANE IN THE FORM</w:t>
      </w:r>
    </w:p>
    <w:p>
      <w:r>
        <w:t>59. As previously mentioned, art. 75, paragraph 2, of the decree-law 104/2020 provides that the companies referred to in paragraph 1 must notify the Authority in advance of the concentration operations under examination, along with a proposal for behavioral measures suitable to prevent the risk of imposing prices or other contractual conditions that are burdensome for users as a result of the transaction. The Authority prescribes the aforementioned measures with the modifications and integrations deemed necessary to protect competition and users, also considering the overall sustainability of the transaction.</w:t>
      </w:r>
    </w:p>
    <w:p>
      <w:r>
        <w:t>60. In the first form submitted to the Authority's attention, during the pre-notification phase of the transaction, PI limited itself to proposing the adoption of behavioral measures aimed at: i) maintaining employment levels, by hiring all the personnel of the target and utilizing the induced workforce; ii) ensuring the continuity of the contractual offer, both of PI and the target, without changing the expiration of the contracts currently in place; iii) ensuring the continuity of the business commercial offer for 24 months; iv) lowering the access threshold to the wholesale offer from the current 35 million to 15 million items, with decreasing prices based on volume brackets; v) adjusting the antitrust compliance program.</w:t>
      </w:r>
    </w:p>
    <w:p>
      <w:r>
        <w:t>61. After numerous discussions with the Authority, aimed at introducing further measures to allow the remaining market operators (end-to-end and local, but all medium/small) to strengthen their competitive capacity, PI, in the communication of the transaction sent on November 16, 2020, proposed the following behavioral measures, in which it also included some commitments for access to the holding points and modular boxes of its network.</w:t>
      </w:r>
    </w:p>
    <w:p>
      <w:r>
        <w:t>Behavioral measures proposed by PI</w:t>
      </w:r>
    </w:p>
    <w:p>
      <w:r>
        <w:t>(i) General commitments</w:t>
        <w:br/>
        <w:t>1) Hiring all Target personnel and utilizing the induced workforce based on existing contracts until their expiration;</w:t>
        <w:br/>
        <w:t>2) Adjusting the antitrust compliance program of Poste Italiane.</w:t>
      </w:r>
    </w:p>
    <w:p>
      <w:r>
        <w:t>(ii) Specific commitments</w:t>
        <w:br/>
        <w:t>3) For the contracts of both Poste Italiane and Target that are set to expire within six months from the completion of the Transaction, Poste Italiane will be available – upon request from the customer (of Poste Italiane or Target) – to extend the aforementioned contracts under the same conditions provided therein no later than six months from the completion of the Transaction, remaining subject to the natural expiration of the contracts if later than six months from the completion of the Transaction;</w:t>
        <w:br/>
        <w:t>4) Maintaining the current portfolio of PI business service offerings and the service levels currently guaranteed, for 24 months from the completion of the Transaction. The commitments made in the compliance procedure A493B remain unchanged within the currently provided limits;</w:t>
        <w:br/>
        <w:t>5) Restructuring the access threshold to the current undefined wholesale offer, reducing the threshold to 10 million. The offer is directed at alternative postal operators equipped with an infrastructural delivery network and relates to a service for access to the delivery network of Poste Italiane, accessible for volumes starting from 35 million items (a threshold that would indeed be reduced to 10 million items) with decreasing prices based on volume brackets;</w:t>
        <w:br/>
        <w:t>6) Access to the holding points of Poste Italiane for undelivered items of the registered mail service. Access will be regulated according to the following modalities:</w:t>
        <w:br/>
        <w:t>- the number of points will be 1,000, distributed in such a way as to ensure coverage of the entire national territory (at least 1 point in each province) in a homogeneous manner (mix of coverage of metropolitan areas, provincial capitals, and suburban areas);</w:t>
        <w:br/>
        <w:t>- Poste Italiane commits to set the access price, defined per individual piece, based on a cost-plus criterion (costs calculated according to time and method criteria). The costs of the service will also include the necessary investments to integrate the IT systems of the holding points with the tracking systems of the postal operators that will adhere to the service;</w:t>
        <w:br/>
        <w:t>- the holding times and, in general, the management process of undelivered items that PI will guarantee will be similar for all operators to that used by Poste Italiane itself (examples: holding days, forms);</w:t>
        <w:br/>
        <w:t>- the service will be provided to all postal operators that have a minimum annual volume of registered mail, which will also be defined considering the characteristics of small operators;</w:t>
        <w:br/>
        <w:t>- access for competitors to the holding points will be made available within 12 months from the conclusion of the Transaction, to allow for the complex obligations and processes necessary for its concrete implementation, including: i) the implementation of IT solutions that ensure the interoperability of counter systems with the track and trace systems of the operators; ii) the definition of procedures for the delivery of items to the holding points and any return to the operator; iii) the definition of complaint procedures by customers of other operators; iv) the realization of billing flows between operators; v) the methods of processing customer data of the interested operators;</w:t>
        <w:br/>
        <w:t>- the service will be valid for a period of 2 years, possibly renewable upon request, to also ensure that small operators who do not yet have an adequate territorial organization can compete in the market;</w:t>
        <w:br/>
        <w:t>7) Access to the "modular boxes" present in the territory. The modular boxes allow for the delivery of correspondence and notices of holding of mail addressed to difficult-to-reach roads (for the postal operator's postman) or low population density areas. Access will be regulated according to the following modalities:</w:t>
        <w:br/>
        <w:t>- the number of modular boxes in Italy is approximately 20,000;</w:t>
        <w:br/>
        <w:t>- Poste Italiane will allow access to these boxes to all postal operators who request it. Access may occur on a national or regional basis;</w:t>
        <w:br/>
        <w:t>- access for operators to the modular boxes will be made available within 12 months from the conclusion of the Transaction, to allow for the complex obligations and processes necessary for its concrete implementation, including: i) contractual review, ii) sending communication to all recipients, iii) collecting consents and privacy agreements from recipients, iv) managing possible withdrawals, v) contracting the operators, vi) sharing recipient data with operators who will access the service, vii) delivering keys for the box;</w:t>
      </w:r>
    </w:p>
    <w:p>
      <w:r>
        <w:t>BULLETIN NO. 2 OF JANUARY 11, 2021 29</w:t>
        <w:br/>
        <w:t>- the service will be valid for a period of 2 years, possibly renewable upon request, to also ensure that small operators who do not yet have an adequate territorial organization can compete in the market;</w:t>
        <w:br/>
        <w:t>- Poste Italiane commits to set the access price based on a cost-plus criterion. The costs of the service will include maintenance costs, key duplication costs, contract management costs, and any costs for adjusting the modules to ensure security (currently, the modules provide that a single key opens all the boxes that make up the module);</w:t>
        <w:br/>
        <w:t>- in the modular boxes, operators will be able to deliver the same types of items as Poste Italiane:</w:t>
        <w:br/>
        <w:t>- individual simple items (items that do not require a signature upon receipt by the recipient);</w:t>
        <w:br/>
        <w:t>- in the case of items requiring a signature, such as, by way of example and not exhaustive, registered mail, insured items, and parcels, the operator will issue a notice of holding to allow for collection under the methods and terms provided for each delivery service;</w:t>
        <w:br/>
        <w:t>- the following items are not placed in the boxes:</w:t>
        <w:br/>
        <w:t>- judicial acts or equivalent ex lege, as well as communications related to the notification of judicial acts that are notified in the manner provided by law no. 890/82;</w:t>
        <w:br/>
        <w:t>- tax bills;</w:t>
        <w:br/>
        <w:t>- items addressed to multiple recipients, some of whom have not adhered to the service (e.g., co-holders of an account), or in the case where one of the recipients has communicated withdrawal from the service;</w:t>
        <w:br/>
        <w:t>- other types of items that Poste will indicate and communicate to the operators.</w:t>
      </w:r>
    </w:p>
    <w:p>
      <w:r>
        <w:t>62. PI believes that the proposed behavioral measures, in addition to representing serious and adequate commitments to prevent the risks contemplated by the reference norm, are suitable to preserve the overall sustainability of the transaction. Any further measures, on the other hand, risk compromising the sustainability of the transaction and, consequently, jeopardizing its realization.</w:t>
      </w:r>
    </w:p>
    <w:p>
      <w:r>
        <w:t>63. According to PI, the proposed measures stem from the examination of the effects of the transaction on the markets. They, therefore, do not concern the parcel market, on which – given the small shares of the parties and the competitive dynamics of the market – the transaction would not raise critical issues, while they would be suitable to prevent the risks contemplated by art. 75, paragraph 2 in the markets in which Poste would hold a higher share.</w:t>
      </w:r>
    </w:p>
    <w:p>
      <w:r>
        <w:t>64. In particular, PI specifies that the reduction of the access threshold to the wholesale offer concerns the so-called intermediate market; the post-merger continuity of contractual commitments, and the maintenance of the portfolio of PI business service offerings and service levels, concern the so-called final market; access to the holding points particularly pertains to registered mail; access to the modular boxes is positively assessable for undefined mail, but also defined mail; the employment measure guarantees the maintenance of service levels from a qualitative/quantitative perspective and is connected to the very rationale of art. 75; the adjustment of the antitrust compliance program takes into account the need to protect competition and users in the post-merger scenario, in accordance with art. 75.</w:t>
      </w:r>
    </w:p>
    <w:p>
      <w:r>
        <w:t>65. PI believes that, in addition to being adequate, the measures are proportionate to the need to preserve the economic sustainability of the transaction. The sole employment measure implies for Poste an economic burden estimated at around [150-250] million euros in the first three years. It notes</w:t>
      </w:r>
    </w:p>
    <w:p>
      <w:r>
        <w:rPr>
          <w:b/>
        </w:rPr>
        <w:t>[Pages 28–30]</w:t>
      </w:r>
    </w:p>
    <w:p>
      <w:r>
        <w:t>30 BULLETIN NO. 2 OF JANUARY 11, 2021</w:t>
      </w:r>
    </w:p>
    <w:p>
      <w:r>
        <w:t>65. PI believes that, in addition to being adequate, the measures are proportionate to the need to preserve the economic sustainability of the transaction. The sole employment measure implies an economic burden for Poste estimated at around [150-250] million euros in the first three years. It also highlights the context of structurally negative profitability in postal markets, initially exacerbated by e-substitution and, most recently, by the effects of the pandemic.</w:t>
      </w:r>
    </w:p>
    <w:p>
      <w:r>
        <w:t>66. The negative profitability of postal services, according to PI, stems from various factors affecting both costs (i.e. the heavy obligations imposed on the universal service provider, only partially compensated by public contributions; the related saturation of the network; the costly management of personnel) and Poste's revenues (the e-substitution within already liberalized markets). E-substitution has led to a constant decline in volumes and revenues from correspondence, as noted by AGCom, which has not been compensated by the growth in parcels. As highlighted by a survey conducted by Copenhagen Economics, the pandemic has had and will have a profound and irreversible impact on the postal market, producing a further acceleration of digitalization. This occurs in a national context that is already characterized by significantly lower volumes compared to the main European countries.</w:t>
      </w:r>
    </w:p>
    <w:p>
      <w:r>
        <w:t>67. For Poste's postal services, the combination of the aforementioned factors would result in negative outcomes every year, and, looking ahead, the trend appears even more alarming given the significant decline in correspondence volumes recorded in 2020, both for unaddressed and addressed mail, the ongoing pandemic, which has irreversible effects, and the progressively worsening phenomenon of e-substitution. In this scenario, in the coming years, PI estimates substantial revenue contractions and a consequent increase in losses.</w:t>
      </w:r>
    </w:p>
    <w:p>
      <w:r>
        <w:t>VII. OBSERVATIONS OF THIRD PARTIES</w:t>
      </w:r>
    </w:p>
    <w:p>
      <w:r>
        <w:t>68. In the limited time available to assess the impact of the transaction and the possible effectiveness of the behavioral measures proposed by PI, the company Fulmine, the association ASSOPOSTALE, and the company Consip were heard in a hearing. Additionally, in response to the publication of the notice on the Authority's website, observations on the transaction were received from Enel, A2A, and Xplor. Below is a summary of the observations from all involved operators.</w:t>
      </w:r>
    </w:p>
    <w:p>
      <w:r>
        <w:t>Observations of Fulmine</w:t>
      </w:r>
    </w:p>
    <w:p>
      <w:r>
        <w:t>69. Fulmine, currently the third postal service operator in Italy with a share in non-universal postal services of approximately 3.6%34, believes that the measures proposed by PI are situated in a difficult competitive framework. In fact, following the acquisition of Nexive (the second end-to-end network), Fulmine will remain the only other end-to-end competitor with a network coverage that is substantially national, currently around [60-65]% in terms of population, while in the remaining territory, the Poste/Nexive network will be the only existing end-to-end network. The transaction under examination, therefore, cannot be considered neutral from a competitive standpoint, as the market will find itself in a situation of near monopoly, seriously jeopardizing the survival of the remaining private operators in the market.</w:t>
      </w:r>
    </w:p>
    <w:p>
      <w:r>
        <w:t>70. Regarding the measures proposed by Poste Italiane, Fulmine believes that their integration is essential. In particular, according to Fulmine, it is necessary that access to areas unreachable for alternative operators – which have also increased due to the closure of procedure A493 – be established according to [omitted]. Access to the network should be defined on a permanent basis with certain and lasting measures, with prices and conditions that cannot be modulated over time by Poste Italiane.</w:t>
      </w:r>
    </w:p>
    <w:p>
      <w:r>
        <w:t>34 Data provided by Fulmine based on the AGCom Communications Observatory survey No. 3/2020.</w:t>
      </w:r>
    </w:p>
    <w:p>
      <w:r>
        <w:t>BULLETIN NO. 2 OF JANUARY 11, 2021 31</w:t>
      </w:r>
    </w:p>
    <w:p>
      <w:r>
        <w:t>71. In Fulmine's opinion, while waiting for the network access process to be completed, [omitted].</w:t>
      </w:r>
    </w:p>
    <w:p>
      <w:r>
        <w:t>72. An alternative possible criterion for identifying these areas could be based on an analysis of the "replicability" of individual postal codes, which, however, requires time, also considering the fact that the postal code itself is not a homogeneous measure35.</w:t>
      </w:r>
    </w:p>
    <w:p>
      <w:r>
        <w:t>73. Regarding the specific measures proposed by PI, Fulmine observes that:</w:t>
        <w:br/>
        <w:t>- [omitted];</w:t>
        <w:br/>
        <w:t>- limited access to some, and not all, of PI's collection points for addressed mail renders the measure completely ineffective, as the availability of collection points constitutes a participation or evaluation requirement requested by the majority of contracting authorities. [Omitted];</w:t>
        <w:br/>
        <w:t>- the cost-plus criterion proposed by PI for collection points and modular mailboxes raises concerns due to the lack of transparency and inevitable information asymmetry. A corrective could be [omitted];</w:t>
        <w:br/>
        <w:t>- all measures, and in particular those related to network access, should provide for sufficiently long contractual durations, at least [omitted], tacitly renewable;</w:t>
        <w:br/>
        <w:t>- access measures to services/network should be extended to all developments of addressed and unaddressed mail products offered by PI to business customers.</w:t>
      </w:r>
    </w:p>
    <w:p>
      <w:r>
        <w:t>Observations of ASSOPOSTALE</w:t>
      </w:r>
    </w:p>
    <w:p>
      <w:r>
        <w:t>74. ASSOPOSTALE believes that the acquisition of Nexive by Poste Italiane constitutes a step backward for the level of competition in the sector, with the risk of reverting to a monopoly condition. In particular, the association has expressed concerns about the possibility that Nexive remains a distinct company from Poste Italiane, capable of formulating aggressive commercial offers that benefit from the advantages of the parent company.</w:t>
      </w:r>
    </w:p>
    <w:p>
      <w:r>
        <w:t>75. Regarding the measures proposed by PI, ASSOPOSTALE highlighted two points of particular concern: 1) the 12 months proposed by Poste Italiane to make some of the proposed measures operational is an absolutely too long period; 2) the lack of indication of the access price will allow Poste Italiane, after 12 months, to render the measures ineffective by setting an excessively high access price.</w:t>
      </w:r>
    </w:p>
    <w:p>
      <w:r>
        <w:t>76. The association has also proposed the following additional measures that could be adopted to mitigate the severe effects of the transaction:</w:t>
        <w:br/>
        <w:t>- Poste Italiane should also offer intermediate customers/competing operators the discounts that it currently applies in multiple shipments only to final customers for market products (registered mail) and contest (priority mail). In particular, such discounts should be granted in all areas where a certain operator cannot effectively reach and should not be limited to EU2 areas only;</w:t>
        <w:br/>
        <w:t>- the contribution to AGCom for the universal service, now unjustified, should be abolished;</w:t>
        <w:br/>
        <w:t>- the VAT exemption that Poste Italiane benefits from should also be extended to other operators.</w:t>
      </w:r>
    </w:p>
    <w:p>
      <w:r>
        <w:t>35 In this regard, the operator formulates a criterion for defining non-contestable postal codes. The hypothesis is based on the existence in the individual postal code of sufficient volumes of addressed and unaddressed mail to make the service profitable for at least 2 operators in that postal code.</w:t>
      </w:r>
    </w:p>
    <w:p>
      <w:r>
        <w:t>32 BULLETIN NO. 2 OF JANUARY 11, 2021</w:t>
      </w:r>
    </w:p>
    <w:p>
      <w:r>
        <w:t>77. Regarding regulatory aspects, ASSOPOSTALE has highlighted how AGCom Resolution No. 77/2018 implicitly recognizes the impossibility for alternative operators to guarantee total coverage of the national territory, as it includes obligations for obtaining the license that do not foresee such a requirement. On the contrary, the entire framework of the Resolution is based on the principle that only the Universal Service Provider (USP) is capable of offering total coverage of the territory, as it is the beneficiary of state contributions. However, the Resolution does not foresee the possibility for the alternative operator to access that portion of the service that it cannot perform directly. This implicit prohibition of re-postalization has effectively generated the interpretation, by contracting authorities, of requiring total coverage of the national territory, largely leaving the liberalization a "dead letter" and effectively ignoring some passages of the same Resolution No. 77 that would somehow allow for resolving the aforementioned critical issues36.</w:t>
      </w:r>
    </w:p>
    <w:p>
      <w:r>
        <w:t>78. According to ASSOPOSTALE, a recommendation could be made for contracting authorities to evaluate the offer of the alternative operator only for the portion of territory covered by it, rewarding greater capillarity without making it the sole criterion for awarding the procedure. Furthermore, the authority could appoint the winning operator as the agent for the portion of notifications that, not being covered, should be managed through PI.</w:t>
      </w:r>
    </w:p>
    <w:p>
      <w:r>
        <w:t>82. Finally, according to the association, it would be essential for the Authority to require PI not to obstruct the access of the alternative operator to its circuit, as the agent of the authority for the portion of notifications that it is unable to cover.</w:t>
      </w:r>
    </w:p>
    <w:p>
      <w:r>
        <w:t>Observations of Consip</w:t>
      </w:r>
    </w:p>
    <w:p>
      <w:r>
        <w:t>79. Consip illustrated the last two tender procedures launched by the company in the postal sector, in which 6 operators participated. These are, in particular, the tenders conducted: (i) on behalf of ACI, in which Nexive did not participate directly, but two operators that are part of its network did; (ii) on behalf of INAIL, in which only Poste Italiane participated37.</w:t>
      </w:r>
    </w:p>
    <w:p>
      <w:r>
        <w:t>80. With reference to the concentration transaction under examination, Consip believes it possible that, once realized, the Nexive consortia could have difficulties in winning lots, as occurred in the case of the ACI tender38. However, the company specified that the reality of the</w:t>
      </w:r>
    </w:p>
    <w:p>
      <w:r>
        <w:t>36 This refers, in particular, to the following passages of the resolution:</w:t>
        <w:br/>
        <w:t>• “V.47. Nevertheless, the prohibition of re-postalization must not create an obstacle to market access for the alternative operator that is unable to provide the service in certain areas;</w:t>
        <w:br/>
        <w:t>• V.48. In this regard, it is first observed that in such cases, rather than excluding from the market those subjects with lesser territorial capillarity, the ANAC guidelines in the postal sector offer alternative, less drastic solutions than that proposed by PI;</w:t>
        <w:br/>
        <w:t>• V.49. They provide, for example, as already mentioned, that the contracting authority may proceed to the subdivision into lots, based on homogeneous areas of the territory (in this case, between intra and extra-regional areas) or that the evaluation of offers takes place based solely on the participant's ability to provide the service "independently," excluding from the contract the part to be managed through postalization (i.e., entrusted to PI as the manager of the USP) which could then be directly entrusted by the contracting authority to PI.”.</w:t>
      </w:r>
    </w:p>
    <w:p>
      <w:r>
        <w:t>37 Both procedures concerned multiple shipments (in INAIL there was also a residual portion of single shipments). Specifically, the ACI tender was divided into 3 geographical lots for postal collection and delivery services, while the INAIL tender was divided into 3 lots, one for courier services and 2 for collection and delivery services. The two delivery lots of INAIL cover the entire national territory. In the case of ACI, the lots were designed based on the agreements that ACI itself has in place with the Regions.</w:t>
      </w:r>
    </w:p>
    <w:p>
      <w:r>
        <w:t>38 In this regard, Consip observes that, concerning the award by the company CRC Post of the lot in Campania of the ACI tender, to the extent that the company defines itself as the exclusive partner of Nexive in Campania, it could be imagined that, in its absence, it would not be possible for CRC Post to offer the service of date and time certain.</w:t>
      </w:r>
    </w:p>
    <w:p>
      <w:r>
        <w:rPr>
          <w:b/>
        </w:rPr>
        <w:t>[Pages 31–33]</w:t>
      </w:r>
    </w:p>
    <w:p>
      <w:r>
        <w:t>BULLETIN NO. 2 OF JANUARY 11, 2021 33</w:t>
      </w:r>
    </w:p>
    <w:p>
      <w:r>
        <w:t>The bidding process is complex, especially in the field of postal services, and it is not aware of the trends of the tenders conducted at the local level.</w:t>
      </w:r>
    </w:p>
    <w:p>
      <w:r>
        <w:t>81. Regarding the measures proposed by PI, Consip states that the alternative operators potentially able to participate in tenders with few geographical lots are, apart from Nexive, only Fulmine and, at most, CityPost. From this perspective, any intervention that promotes a greater degree of access to the network could assist in the design of the tender. Access to the already regulated part of the network, for example, that related to the EU2 areas even downstream of the A493 procedure, or to the points of deposit, as recently proposed in the proposed measures, would be, according to Consip, a suitable measure to encourage greater participation in the tenders.</w:t>
      </w:r>
    </w:p>
    <w:p>
      <w:r>
        <w:t>82. Furthermore, in the opinion of the company, a framework of greater certainty regarding the exact perimeter of access for the alternative operator (as occurred in the A493B39 procedure) could assist in defining the tenders. At the level of geographical lots, in fact, Consip in its experience has partially taken into account the historical flows of the contracting administrations, where available, and, based on the characteristics of the requested service, has weighted the postal codes according to the resident population. Knowledge of the areas where only PI is present could therefore facilitate the design of the tender. In particular, a list of EU2 postal codes would be very useful to understand which areas the alternative operator is able to cover.</w:t>
      </w:r>
    </w:p>
    <w:p>
      <w:r>
        <w:t>83. Regarding the points of deposit, Consip specified that it has always included alternative and equivalent requirements in its tenders, in line with Resolution No. 77 of AGCom, and that when a minimum execution requirement has been provided, as in the ACI tender, a provincial reference has been indicated for the points of deposit. In any case, access to the points of deposit, as well as to the modular mailboxes, certainly represents a positive element.</w:t>
      </w:r>
    </w:p>
    <w:p>
      <w:r>
        <w:t>The observations of Enel</w:t>
      </w:r>
    </w:p>
    <w:p>
      <w:r>
        <w:t>84. Enel believes that the divestiture of Nexive, rather than being attributable to the ongoing pandemic emergency, seems to be the result of a specific strategy of the Dutch incumbent, which intends to focus on the geographical markets of the Benelux (see the 2019 Annual Report of Nexive's former parent company, PostNL). Moreover, the reaction of Nexive's management to the sale of 80% of its capital to the German fund would have been particularly positive and decidedly optimistic regarding Nexive's future growth. Therefore, Enel relies on "a careful reflection by the Authority" regarding the existence of the requirements for the applicability of Article 75 and, in particular, the hypothesized exit of Nexive from the market, also taking into account the principles underlying the so-called failing firm defense theory.</w:t>
      </w:r>
    </w:p>
    <w:p>
      <w:r>
        <w:t>85. Enel also emphasizes that, with regard to postal mail services, according to what has recently been recognized by AGCom, business customers represent the main component of the demand for mail services, on which the offer of the main alternative postal operators to Poste has mainly focused. These customers need to send large quantities of mail (so-called multiple shipments) to their clientele (in the case of Enel, mainly bills and other management communications). Enel, in particular, is one of the main business customers of both Parties to the transaction for both unaddressed and addressed mail shipments. Furthermore, the segment of the offer to business customers is characterized by significant product innovation.</w:t>
      </w:r>
    </w:p>
    <w:p>
      <w:r>
        <w:t>86. According to the electric operator, the fact that Nexive is the main competitor of Poste in the reference sector is also confirmed by the most recent data published by the sector authority. According to the 2020 Annual Report of AGCom, in the market for mail services (letters) not included in the scope of the universal service in 2019, the undisputed first operator was Poste Italiane with a market share of 73.1%, followed by Nexive with a market share of 18.5% (the third operator, Fulmine, has a market share of 3.8%).</w:t>
      </w:r>
    </w:p>
    <w:p>
      <w:r>
        <w:t>87. Regarding postal networks, Enel points out that PI, being the former public monopolist and the designated operator for the provision of the US, has a delivery network that reaches the entire national population. For the same reason, the incumbent also has an extremely widespread acceptance network, consisting of about 13,000 Post Offices (UP) and 47,000 mailboxes. According to the most recent AGCom data, in terms of physical acceptance points and deposit points, the second operator after Poste is Nexive with a network of approximately 1,000 acceptance points and 1,300 deposit points.</w:t>
      </w:r>
    </w:p>
    <w:p>
      <w:r>
        <w:t>88. The reported data, according to Enel, appear sufficient to demonstrate how the transaction in question is likely to eliminate, or at least substantially and durably reduce, competition in the affected sector. The operator therefore hopes that the measures that the Authority will prescribe are stringent and suitable to prevent any abusive conduct, not only with regard to the imposition of burdensome prices or other contractual conditions (as reported in the letter of the norm), but also in relation to possible obstacles to market access, technical development, and technological progress. Furthermore, the Authority should also duly consider the risk related to the adoption by the post-merger entity of anti-competitive conduct that could be facilitated in a market context that is little, or not at all, competitive.</w:t>
      </w:r>
    </w:p>
    <w:p>
      <w:r>
        <w:t>89. As a result of the transaction, Enel primarily sees possible harm to customers of mail services, especially in terms of innovation, flexibility, and cost savings. The reduction of competitive pressure exerted by Nexive could have significant adverse repercussions for end customers not only of PI and Nexive but, in the case of the Enel Group, also for its customers and consumers, with implications related to the costs borne by energy users. Furthermore, the reduction of such competitive pressure could generate repercussions for the end customers of the Enel Group also concerning the risk of a tendency to reduce the service standards offered.</w:t>
      </w:r>
    </w:p>
    <w:p>
      <w:r>
        <w:t>90. In light of the above, Enel suggests the adoption of stringent behavioral remedies that provide at least for:</w:t>
        <w:br/>
        <w:t>- the adoption of monitoring mechanisms on the prices offered post-merger by Poste in order to ensure that the benefits associated with the competitive pressure exerted by Nexive are maintained in terms of containing the economic conditions practiced (e.g., imposing on Poste, for a period of no less than 5 years, not to impose conditions more burdensome than those currently proposed by Nexive for its products and services);</w:t>
        <w:br/>
        <w:t>- the imposition on Poste of obligations in terms of customization and diversification of offers in order to ensure that, in the absence of the incentive constituted by the competitive pressure exerted by Nexive, there is no return to a process of standardization of the proposed products and services.</w:t>
      </w:r>
    </w:p>
    <w:p>
      <w:r>
        <w:t>91. Enel also sees significant foreclosure effects on competitors that the strengthening of PI's dominant position, also in terms of the extension of its postal network, could determine. In particular, PI has long been implementing a strategy based on an ever-increasing shared use of the assets it holds as a provider of the US for the provision of various value-added services (postal services not included in the US, financial, telecommunication, insurance).</w:t>
      </w:r>
    </w:p>
    <w:p>
      <w:r>
        <w:t>92. According to Enel, such a strengthening of PI's presence in the territory, resulting from the acquisition of the second Italian operator in terms of physical acceptance and deposit points, would increase the risks of illicit forms of cross-subsidization arising from the simultaneous use of assets for the performance of the US and fully liberalized services (postal and non-postal), making the risk of replicability of Poste's offer by other equally efficient operators even higher.</w:t>
      </w:r>
    </w:p>
    <w:p>
      <w:r>
        <w:t>93. To limit the aforementioned exclusionary effects, the company therefore hopes for the introduction of stringent measures aimed at:</w:t>
        <w:br/>
        <w:t>- providing for the adoption of obligations of corporate separation or, alternatively, functional separation between the activities that Poste will carry out through the assets, significantly increased in terms of quantity and value as a result of the transaction, for the offer of the US and competing services, both postal and non-postal;</w:t>
        <w:br/>
        <w:t>- imposing specific and greater informational and transparency obligations on Poste regarding the allocation of costs between services performed in the US and those that are fully liberalized;</w:t>
        <w:br/>
        <w:t>- imposing an obligation of access to third parties on conditions similar to those possibly granted to Poste group companies to the physical assets (offices, networks, etc.) held by the post-merger entity and simultaneously used by it for the provision of the US and for the provision of liberalized services.</w:t>
      </w:r>
    </w:p>
    <w:p>
      <w:r>
        <w:t>The observations of A2A</w:t>
      </w:r>
    </w:p>
    <w:p>
      <w:r>
        <w:t>94. A2A has emphasized that, in order to comply with the obligations it is subject to due to the activities carried out by its companies (with particular reference to mail containing bills and other contractual documentation), it must necessarily rely on postal operators that are able to offer certain service standards throughout the national territory.</w:t>
      </w:r>
    </w:p>
    <w:p>
      <w:r>
        <w:t>95. Therefore, according to A2A, by eliminating the main competitor at the national level, PI will become the necessary negotiating counterpart with the risk of negative repercussions not only on the service provided by the merged entity in favor of its clientele but also on the economic conditions that operators, including large ones such as A2A, will be able to obtain from negotiations with Poste during the integration.</w:t>
      </w:r>
    </w:p>
    <w:p>
      <w:r>
        <w:rPr>
          <w:b/>
        </w:rPr>
        <w:t>[Pages 34–36]</w:t>
      </w:r>
    </w:p>
    <w:p>
      <w:r>
        <w:t>36 BULLETIN NO. 2 OF JANUARY 11, 2021</w:t>
      </w:r>
    </w:p>
    <w:p>
      <w:r>
        <w:t>96. A2A observed that alternative operators to the parties are characterized by an exclusively local presence, as also recognized by AGCom in Resolution 384/2017/CONS. Furthermore, Nexive is one of the few operators to offer a complete service that includes printing, enveloping, and mailing of correspondence, unlike other operators, who are generally active in only one of these phases.</w:t>
      </w:r>
    </w:p>
    <w:p>
      <w:r>
        <w:t>97. In conclusion, A2A believes that the transaction may significantly impact competition and harm it, particularly concerning business customers who have needs for sending large volumes of correspondence to their respective clients.</w:t>
      </w:r>
    </w:p>
    <w:p>
      <w:r>
        <w:t>The observations of Xplor</w:t>
      </w:r>
    </w:p>
    <w:p>
      <w:r>
        <w:t>98. Xplor Italia is the trade association that currently includes 25 companies divided into vendors of digital printing systems, vendors of finishing and enveloping systems, suppliers of document management solutions, and, in particular, companies providing printing and enveloping solutions (the so-called consolidators). These companies are therefore primarily active in the upstream preparatory phases, upstream of delivery; some also operate downstream of delivery, for example, with document archiving, tracing, and tracking activities.</w:t>
      </w:r>
    </w:p>
    <w:p>
      <w:r>
        <w:t>99. According to Xplor, the transaction leads to a configuration of almost monopoly in delivery, hindering the liberalization process of the sector. In support of this position, Xplor emphasizes that, in 14 years of a liberalized market, Postel's share in upstream services has decreased from about 75% to less than 40%.</w:t>
      </w:r>
    </w:p>
    <w:p>
      <w:r>
        <w:t>100. In particular, the Association illustrates that upstream activity is highly capital-intensive and characterized by strong economies of scale, as well as more dynamic qualitative and innovative elements. The market consists of two types of operators: vertically integrated ones, which offer upstream services in conjunction with delivery services (Poste and Nexive) and independent ones. The presence of a monopoly in delivery could therefore diminish the role of the consolidator, shifting competition to cost elements, a circumstance that would favor operators with significant "contiguous economies (e.g., those delivering - Nexive and Postel -) and/or subsidized by 'captive' markets (e.g., Postel)," thus depriving the market of the innovative push from consolidators.</w:t>
      </w:r>
    </w:p>
    <w:p>
      <w:r>
        <w:t>101. In order to mitigate the anti-competitive effects of the transaction, Xplor proposes:</w:t>
        <w:br/>
        <w:t>- transparency of access conditions to the postal network by Postel and equal treatment between it and other operators, particularly regarding the wholesale offer conditions for intermediary customers and the presence of any subsidies from Poste to Postel;</w:t>
        <w:br/>
        <w:t>- another possibility to facilitate transparency could be, according to Xplor, urging a sale of Postel to a new entity not part of the Group, thus separating the responsibilities of upstream and downstream services from those of delivery;</w:t>
        <w:br/>
        <w:t>- the design, within public procurement procedures, of tenders without bundling lots and/or offers for bundles of services between printing and enveloping and delivery;</w:t>
        <w:br/>
        <w:t>- a prohibition for Poste to offer bundled services integrating printing and enveloping activities;</w:t>
        <w:br/>
        <w:t>- the tendering of upstream volumes currently managed by Nexive, without them being automatically transferred to Postel.</w:t>
      </w:r>
    </w:p>
    <w:p>
      <w:r>
        <w:t>BULLETIN NO. 2 OF JANUARY 11, 2021 37</w:t>
      </w:r>
    </w:p>
    <w:p>
      <w:r>
        <w:t>VIII. CONSIDERATIONS ON THE MEASURES PROPOSED IN THE FORM</w:t>
      </w:r>
    </w:p>
    <w:p>
      <w:r>
        <w:t>102. On December 2, 2020, the Authority informed Poste Italiane that the measures proposed by it in the Form of November 16, 2020, while moving towards the desirable direction of greater access to the network by alternative operators, are not fully verifiable in terms of concrete and full effectiveness, also considering the very tight deadlines provided by art. 75 of the d.l. 104/2020 and the absence of investigative powers on the part of the Authority itself. Furthermore, many aspects of them have not been adequately defined, resulting in being generic or excessively discretionary.</w:t>
      </w:r>
    </w:p>
    <w:p>
      <w:r>
        <w:t>103. In detail, also taking into account the observations received, the Authority represented the following:</w:t>
        <w:br/>
        <w:t>- measure no. 1 (hiring all personnel of the target and employing the induced) is not relevant to competition-related issues and does not fall among those provided for by art. 75;</w:t>
        <w:br/>
        <w:t>- the antitrust compliance program provided for by measure no. 2 appears to be in line with the Guidelines on the quantification of sanctions adopted by the Authority in 2014, as it seems to foresee a genuine commitment to comply with what is established therein;</w:t>
        <w:br/>
        <w:t>- measures no. 3 (extension of expiring contracts) and no. 4 (maintenance of the PI business service offer for 24 months, without prejudice to the commitments made in the A493B procedure) are more closely aimed at preventing the risk, hypothesized by art. 75, "of imposing burdensome prices or other contractual conditions on users as a result of the transaction." However, the measures are limited to a defined period, thus leaving uncertainty regarding the prices and contractual conditions that will apply upon their expiration;</w:t>
        <w:br/>
        <w:t>- measure no. 5, while aimed at allowing greater access to the PI network by alternative operators, provides for an offer directed exclusively at postal operators with an infrastructural delivery network, thus not hypothesizing an opening to potential competition from operators currently lacking their own network. Furthermore, the decreasing prices and volume brackets indicated are not detailed in any way, nor is access to the network for the described postal services (registered mail) provided;</w:t>
        <w:br/>
        <w:t>- regarding measure no. 6 (access to holding points for undelivered registered mail), the following critical issues are noted: (i) it is currently not possible to verify whether the 1000 holding points provided are a sufficient threshold to compete effectively in the market (it has indeed emerged that many contracting authorities require, as a participation requirement in the tender or evaluation of the offer, an extensive capillarity of holding points); (ii) in defining the service price, the detail of costs to be attributed in applying the cost-plus criterion is not indicated; (iii) the offer of the service "to all postal operators who have a minimum annual volume of registered mail, which will also be defined considering the characteristics of small operators" is generic, leaving the determination of access thresholds to the discretion of PI; (iv) the 12-month period to make the service available appears excessively long;</w:t>
        <w:br/>
        <w:t>- also for measure no. 7 (access to modular mailboxes), the 12-month period for its implementation appears excessively long. Furthermore, the formulation of the measure in the part where it provides for the exclusion from the service of "other types of shipments that Poste will indicate and communicate to operators" is so generic that it does not allow any assessment regarding its actual application and effectiveness.</w:t>
      </w:r>
    </w:p>
    <w:p>
      <w:r>
        <w:t>104. It was also recalled that, based on what is provided by art. 75, paragraph 2, of the d.l. no. 104/2020, the Authority can prescribe the aforementioned measures with the modifications and integrations deemed necessary to protect competition and users, also considering the overall sustainability of the transaction.</w:t>
      </w:r>
    </w:p>
    <w:p>
      <w:r>
        <w:t>105. In this regard, the Authority highlighted that the transaction in question concerns the acquisition of the second postal operator in Italy, Nexive, by the first, Poste Italiane, which, already historically holding a position of absolute relevance, will find itself in a position of substantial monopoly and in possession of the only national network for the delivery of correspondence after the transaction.</w:t>
      </w:r>
    </w:p>
    <w:p>
      <w:r>
        <w:t>106. Considering the serious harm to competition in the entire postal sector that the transaction is likely to cause, the Authority deemed it necessary to propose an integrative measure consistent with the concerns that emerge from the substantial shift from infrastructural competition to a market characterized by the presence of a single national network, where the spaces for competition remain only in the downstream offer of postal services.</w:t>
      </w:r>
    </w:p>
    <w:p>
      <w:r>
        <w:t>107. The aforementioned integrative measure should provide for the formulation of a wholesale offer for access to the Poste Italiane network under non-discriminatory retail minus conditions, for described and undescribed mail, directed to any operator with a license/authorization, for all parts of the network that are not economically replicable.</w:t>
      </w:r>
    </w:p>
    <w:p>
      <w:r>
        <w:t>108. In particular, according to what the Authority proposed to Poste Italiane, the offer conditions proposed in the integrative measure under examination would allow alternative operators - regardless of the availability of an infrastructural delivery network and the volume of shipments - to access the part of the Poste Italiane network that is not duplicable/replicable at efficient costs, under conditions of equal internal/external treatment (and without prejudice to the access measures to services already adopted in the context of the A493B compliance procedure).</w:t>
      </w:r>
    </w:p>
    <w:p>
      <w:r>
        <w:t>109. More generally, the proposed measure could also limit the risks, feared by all operators heard, of abusive behaviors by Poste Italiane consisting of refusing access to its network, imposing excessive or discriminatory access prices, or adopting margin squeeze practices.</w:t>
      </w:r>
    </w:p>
    <w:p>
      <w:r>
        <w:t>110. Although the identification of areas where the network is not economically replicable cannot be made at this stage, it is possible at the time of imposing the measures to establish guiding criteria, which are linked to population density and the area of each zone defined by postal codes. In fact, these two dimensions indicate the possibility that at least two networks coexist.</w:t>
      </w:r>
    </w:p>
    <w:p>
      <w:r>
        <w:rPr>
          <w:b/>
        </w:rPr>
        <w:t>[Pages 37–39]</w:t>
      </w:r>
    </w:p>
    <w:p>
      <w:r>
        <w:t>BULLETIN NO. 2 OF JANUARY 11, 2021 39</w:t>
      </w:r>
    </w:p>
    <w:p>
      <w:r>
        <w:t>that at least two networks can coexist profitably in the area, it remains the case that often, for the most disadvantaged postal codes, there is no economic sustainability even for the Poste Italiane network, which, in fact, benefits from a public contribution of 262 million euros per year precisely for this reason.</w:t>
      </w:r>
    </w:p>
    <w:p>
      <w:r>
        <w:t>111. Finally, the Authority represented that, to avoid forms of internal/external discrimination, it is necessary to adopt measures suitable to ensure transparency in the conditions of access to the Poste Italiane postal network by Postel.</w:t>
      </w:r>
    </w:p>
    <w:p>
      <w:r>
        <w:t>112. By virtue of the above, the Authority deemed that the transaction could be authorized pursuant to art. 75 of the d.l. 104/2020 with the described modifications, specifications, and integrations to the measures proposed by Poste Italiane.</w:t>
      </w:r>
    </w:p>
    <w:p>
      <w:r>
        <w:t>IX. THE CORRECTIVE AND SUPPLEMENTARY MEASURES PROPOSED BY POSTE ITALIANE</w:t>
      </w:r>
    </w:p>
    <w:p>
      <w:r>
        <w:t>113. Following the observations made by the Authority regarding the proposed measures, on December 4, 2020, Poste Italiane confirmed its willingness to adopt measures no. 1, no. 2, no. 3, and no. 4 as proposed, while communicating the following modifications and clarifications to the remaining measures and to the supplementary measure proposed by the Authority.</w:t>
      </w:r>
    </w:p>
    <w:p>
      <w:r>
        <w:t>Measure no. 5 – access to the undisclosed wholesale offer</w:t>
      </w:r>
    </w:p>
    <w:p>
      <w:r>
        <w:t>114. Poste Italiane clarified that the measure should be understood as an improvement proposal (in terms of significantly reducing the access threshold, currently set at 35 million items) of the specific offer described in points 20 and following of AGCM provision no. 27568/2019, related to case A493B. Therefore, by its nature, this measure is directed at operators with an infrastructural delivery network and does not concern the described mail (registered mail). Furthermore, the prices and volume brackets are precisely determined and known to customers, as also emerges from the aforementioned provision. Poste Italiane believes it can implement measure no. 5 within 2 months from the completion of the transaction.</w:t>
      </w:r>
    </w:p>
    <w:p>
      <w:r>
        <w:t>Measure no. 6 – access to collection points</w:t>
      </w:r>
    </w:p>
    <w:p>
      <w:r>
        <w:t>115. Poste Italiane communicated that:</w:t>
        <w:br/>
        <w:t>(i) the number of collection points subject to access, equal to 1,000, was identified as this value has proven suitable to allow competing operators to effectively participate in bidding procedures and win them. Poste Italiane is, however, willing to increase the number of collection points to 1,500 to which it commits to provide access under measure no. 6;</w:t>
        <w:br/>
        <w:t>(ii) regarding the cost-plus (costs calculated according to the time and method criterion) for determining the access price, based on the regulatory accounting system, the management activity of undelivered registered mail will be valued considering the "technical times" (instead of the so-called "saturated times" including the inefficiencies of the post office) and in particular the cost of personnel (excluding real estate, IT, and generic operating costs considered by the "full cost" methodology used in the regulatory system), so as to arrive at the "minimum effective cost" to be valued based on actual volumes, to which any specific order costs (in particular the IT investments/incremental costs necessary to adapt Poste Italiane's systems and/or spaces to the operational requirements for third-party operators) will be added; on the overall valuation thus made, a mark-up margin of approximately 5% will be applied, in line with what was shared with AGCom on replicability analyses;</w:t>
        <w:br/>
        <w:t>(iii) regarding the access thresholds to the offer in terms of minimum annual volumes of registered mail, also considering the characteristics of small operators, the entry threshold will be set at 100,000 registered items per year;</w:t>
        <w:br/>
        <w:t>(iv) regarding the time required to make the service available, Poste Italiane is willing to communicate during the intervention the possibility of activating access even before the 12-month deadline, if possible considering the technical complexity and context and the need to verify and integrate the systems of third parties.</w:t>
      </w:r>
    </w:p>
    <w:p>
      <w:r>
        <w:t>Measure no. 7 – access to modular mailboxes</w:t>
      </w:r>
    </w:p>
    <w:p>
      <w:r>
        <w:t>116. Poste Italiane noted that:</w:t>
        <w:br/>
        <w:t>(i) regarding the time required to make the service available, Poste Italiane is willing to progressively communicate during the intervention the possibility of activating access to modular mailboxes even before the 12-month deadline, if possible considering the need to adjust contractual relationships with the approximately 20,000 recipients;</w:t>
        <w:br/>
        <w:t>(ii) regarding the "other types" of excluded items, it is specified that the excluded items will be the same for Poste Italiane and for other operators using the service (for example, valuable items).</w:t>
      </w:r>
    </w:p>
    <w:p>
      <w:r>
        <w:t>Supplementary measure</w:t>
      </w:r>
    </w:p>
    <w:p>
      <w:r>
        <w:t>117. Poste Italiane is willing to formulate a wholesale offer for access to its network on non-discriminatory conditions, for both described and undisclosed mail (for services equivalent to the Mass Mail and Smart Registered products). However, the supplementary measure as hypothesized by the Authority, even if applied to a reduced percentage of the national territory, would render the transaction economically unsustainable. Therefore, Poste Italiane has identified the following characteristics that would make the hypothesized supplementary measure sustainable:</w:t>
        <w:br/>
        <w:t>- the offer will be directed to operators who have held a license/authorization for no less than 24 months, who are qualified, able to manage relationships with recipient customers (also through the adoption of a Service Charter and adequate procedures for managing complaints) and who provide adequate and proportionate reliability guarantees (also financial), according to criteria whose appropriateness will be previously verified by AGCom;</w:t>
        <w:br/>
        <w:t>- the offer will be directed to the identified operators who handle access volumes equal to no less than 1 million items per year;</w:t>
        <w:br/>
        <w:t>- the offer will be differentiated depending on whether the items for which access is requested are delivered in all destination CMPs or only in some of them (with consequent higher costs for Poste Italiane) also based on the length of the delivery chain;</w:t>
        <w:br/>
        <w:t>- in the initial application, the offer will concern the part of Poste Italiane's network related to areas currently not covered by any alternative operator, based on the recent assessment of such areas carried out by AGCom with Resolution 294/20/CONS of July 2020 and the adjustment made to this data to take into account the effects of the transaction (18% of the national territory for undisclosed mail and 1-5% of the national territory for described mail). This also considers the assessment of duplicability effectively carried out by other operators for areas covered by alternative networks;</w:t>
        <w:br/>
        <w:t>- subsequently, these areas will need to be updated according to criteria that will be defined by AGCom within the investigative procedure initiated in July 2020 and which will conclude by February 2021 (including population density and the area of each postal code);</w:t>
        <w:br/>
        <w:t>- prices will be set by applying more advantageous conditions (-5%) compared to the current rates used for the aforementioned Universal Service products, without prejudice to AGCom's competencies also in order to assess the impact of the supplementary measure on the costs of the Universal Service. In particular, Poste Italiane will define a price list that will take into account the length of the logistics chain used by operators requesting access, offering price reductions greater than 5% compared to the universal rate to operators who deliver to the points closest to the destination (e.g., destination CMP), always in compliance with the defined technical conditions;</w:t>
        <w:br/>
        <w:t>- Poste Italiane will diligently activate to make the supplementary measure operational within 12 months from the completion of the transaction, and will provide periodic updates to the Authority regarding the progress of the necessary processes for the implementation of the measure and the related timelines.</w:t>
      </w:r>
    </w:p>
    <w:p>
      <w:r>
        <w:t>118. Finally, Poste Italiane confirms - and to the extent necessary, commits to ensuring - transparency in the conditions of access to the Poste Italiane postal network towards Postel as well as towards third-party operators.</w:t>
      </w:r>
    </w:p>
    <w:p>
      <w:r>
        <w:t>X. THE OPINIONS OF THE AUTHORITY FOR GUARANTEES IN COMMUNICATIONS AND THE MINISTRY OF ECONOMIC DEVELOPMENT</w:t>
      </w:r>
    </w:p>
    <w:p>
      <w:r>
        <w:t>119. On December 18 and December 21, 2020, the opinions of the Authority for Guarantees in Communications and the Ministry of Economic Development were received respectively pursuant to Article 75, paragraph 2, of the d.l. 104/2020, requested by the Authority on December 4, 2020.</w:t>
      </w:r>
    </w:p>
    <w:p>
      <w:r>
        <w:t>The opinion of the Authority for Guarantees in Communications</w:t>
      </w:r>
    </w:p>
    <w:p>
      <w:r>
        <w:t>120. In the opinion rendered with Resolution no. 680/20/CONS of December 17, 2020, AGCom expressed a favorable opinion, with some observations, on the behavioral measures proposed by Poste Italiane, as integrated and reformulated following the investigation conducted by the Authority.</w:t>
      </w:r>
    </w:p>
    <w:p>
      <w:r>
        <w:t>121. Preliminary, AGCom observes how the measures highlight the now unavoidable need to transition to a model of access to the network and the elements of Poste Italiane's infrastructure. AGCom, therefore, considers the orientation of this Authority on the access measures proposed by Poste Italiane, in their latest version, to be substantially shareable, "without prejudice to their temporary nature until the regulatory rules of access are defined." Furthermore, according to AGCom, to ensure full protection of the interests identified by art. 75 of the d.l. 104/2020, some modifications and integrations to the proposed measures would be necessary that would require "evaluations also from the perspective of sustainability, as these integrations, while not altering the proposed measure in its essential purposes, expand its subjective and objective scope."</w:t>
      </w:r>
    </w:p>
    <w:p>
      <w:r>
        <w:t>122. In detail, AGCom observes the following.</w:t>
      </w:r>
    </w:p>
    <w:p>
      <w:r>
        <w:rPr>
          <w:b/>
        </w:rPr>
        <w:t>[Pages 40–42]</w:t>
      </w:r>
    </w:p>
    <w:p>
      <w:r>
        <w:t>42 BULLETIN NO. 2 OF JANUARY 11, 2021</w:t>
      </w:r>
    </w:p>
    <w:p>
      <w:r>
        <w:t>123. Through the supplementary measure, which will be implemented within 12 months from the completion of the transaction, PI acknowledges the necessity indicated by this Authority to move towards a network access model. In this regard, AGCom recalls having identified, with resolution no. 589/20/CONS, a wholesale services market concerning the services offered by Poste Italiane to other postal operators based both on an obligation imposed by ex-ante regulation (obligation of access to the network) and on an ex-post commitment (obligation of access to the retail “Posta time” service minus in certain EU2 areas). It emphasizes that it has also initiated a procedure to define new criteria and parameters for identifying EU2 areas, which is preparatory to defining access rules.</w:t>
      </w:r>
    </w:p>
    <w:p>
      <w:r>
        <w:t>124. Regarding measure 1, AGCom observes that - although it is an assessment not pertaining to its competencies, but taking into account the reference to labor-intensive services provided for in art. 75 - it is desirable that a sufficient level of employment guarantee is recognized also to the broader component of personnel, substantially attributable to the Nexive group. It would therefore seem necessary to strengthen the guarantees of “employment of the induced” by further safeguarding, within the limits of sustainability highlighted by art. 75, also the personnel of the companies belonging to Nexive S.c.a.r.l.</w:t>
      </w:r>
    </w:p>
    <w:p>
      <w:r>
        <w:t>125. Regarding measure 2, since it is an aspect that does not fall within AGCom's competencies and considering that it has already been positively evaluated by the Authority, the regulator deemed it unnecessary to express any assessment.</w:t>
      </w:r>
    </w:p>
    <w:p>
      <w:r>
        <w:t>126. With respect to measures 3 and 4, given that, following the transaction, the areas not covered by any end-to-end alternative operator will increase (from the current 24% to approximately [omissis] of the population), the commitments of procedure A493B should be maintained by extending the scope of the offer to a wider number of postal codes.</w:t>
      </w:r>
    </w:p>
    <w:p>
      <w:r>
        <w:t>127. Regarding measure 5, in addition to the expansion of EU2 areas, considering that the only operator capable of achieving 100% coverage for the delivery of described mail is Nexive, according to AGCom it would be necessary to extend the commitments provided by provision A493B for undelivered mail to described mail, creating a service equivalent to the registered mail service with a price set at retail minus. Furthermore, the threshold proposed by PI of 10 million annual shipments would still be too high for most entities that will continue to operate in the Italian market (as it is currently only achievable by Fulmine) and should therefore be reduced.</w:t>
      </w:r>
    </w:p>
    <w:p>
      <w:r>
        <w:t>128. Regarding measure 6, AGCom observes that in public tender procedures, despite regulatory provisions regarding postal services stating that physical storage must be considered on par with alternative forms for managing undelivered items (such as double delivery attempts, delivery by appointment, or delivery at affiliated commercial establishments), contracting authorities tend to define coverage conditions that favor elements such as the number and density of delivery points for undelivered mail. Therefore, considering that PI has 13,000 storage points, in order to ensure the effectiveness of the measure, it would be appropriate to increase access to the number of storage points by at least 1/3 of PI's points, i.e., to about 4,000.</w:t>
      </w:r>
    </w:p>
    <w:p>
      <w:r>
        <w:t>129. Furthermore, while considering the threshold of 100,000 registered letters per year to access the storage service to be appropriate, according to AGCom the commitment to provide the service should not be limited to two years, given that it is presumed that there will not be a gradual increase in the infrastructure of operators.</w:t>
      </w:r>
    </w:p>
    <w:p>
      <w:r>
        <w:t>130. Regarding the price of access to storage points, the cost-plus criterion, even in its modified version, may not guarantee accessibility to the service for OA; in AGCom's opinion, it would therefore be appropriate to set the access price as a percentage of the total price of the postal service rendered (for example, 10% of the price of Smart/market registered mail). The alternative operator should pay a storage price only for shipments delivered through its own delivery network, since for those delivered through PI's network, the access fee should also compensate for storage.</w:t>
      </w:r>
    </w:p>
    <w:p>
      <w:r>
        <w:t>131. In relation to measure 7, AGCom states that it does not know the exact location of the modular mailboxes; in cases where the modular mailboxes are placed in contestable areas, similarly to what was observed for measure 6, it would be appropriate to set the access price as a percentage of the total price of the postal service rendered.</w:t>
      </w:r>
    </w:p>
    <w:p>
      <w:r>
        <w:t>The opinion of the Ministry of Economic Development</w:t>
      </w:r>
    </w:p>
    <w:p>
      <w:r>
        <w:t>132. On December 21, 2020, MISE expressed a favorable opinion on the behavioral measures proposed by Poste Italiane, as integrated and reformulated following the investigation conducted by the Authority.</w:t>
      </w:r>
    </w:p>
    <w:p>
      <w:r>
        <w:t>133. Preliminary, MISE observes that the transaction meets all the applicability conditions provided for in art. 75 of decree-law no. 104/2020.</w:t>
      </w:r>
    </w:p>
    <w:p>
      <w:r>
        <w:t>134. Furthermore, MISE hopes for “a careful evaluation and identification, by AGCM, of the behavioral measures necessary for the authorization of the transaction in question, subsequently relying on the usual prompt supervisory and sanctioning activity aimed at repressing any behaviors in violation of law no. 287/90.”</w:t>
      </w:r>
    </w:p>
    <w:p>
      <w:r>
        <w:t>135. Finally, while leaving antitrust and regulatory assessments to the competent Authorities, MISE shares AGCM's observations “both in relation to the individual behavioral measures presented by Poste Italiane pursuant to art. 75, paragraph 2 of decree-law 104/2020, and with reference to the proposed supplementary measure that provides for the formulation of a wholesale access offer to the network of Poste Italiane under retail minus and non-discriminatory conditions, for described and undelivered mail, addressed to any operator with a license/authorization, for all the part that is economically non-replicable.”</w:t>
      </w:r>
    </w:p>
    <w:p>
      <w:r>
        <w:t>XI. FURTHER INTERACTIONS WITH PI</w:t>
      </w:r>
    </w:p>
    <w:p>
      <w:r>
        <w:t>136. On December 21, 2020, the Authority communicated to Poste Italiane the observations made by AGCom and MISE in response to the requests for opinion. Specifically, the integrations that the Regulator deemed suitable to prevent the transaction from producing negative effects in the immediate term were proposed, pending the definition of detailed access rules by AGCom and subject to the sustainability limits of the transaction.</w:t>
      </w:r>
    </w:p>
    <w:p>
      <w:r>
        <w:t>137. In this regard, Poste stated the following:</w:t>
        <w:br/>
        <w:t>- for measure 1, Nexive S.c.a.r.l. is outside the scope of a possible intervention by PI as it has over 70 members, including individuals, for which the extension of the proposed measure (employment of personnel and use of the induced) to this reality is absolutely unsustainable;</w:t>
        <w:br/>
        <w:t>- for measures 3 and 4, regarding the increase in the percentage of areas not covered by any alternative operator, PI states that it is currently able to increase the threshold to 25%, but not beyond, considering the costs that further extension would entail;</w:t>
        <w:br/>
        <w:t>- concerning measure 5, according to PI it is not sustainable to extend the commitments provided by provision A493B to described mail; however, it is possible to reduce the access threshold for undelivered mail from the previously set 10 million to 8 million annual shipments;</w:t>
        <w:br/>
        <w:t>- for measure 6, they can increase the accessible storage points from 1,500 to 2,000. Regarding the duration of the service, PI notes that the measure already provides that the two-year term is renewable at the request of customers, therefore the measure originally proposed following the indications of this Authority is even more favorable than that requested by AGCom. As for the definition of the access price, the calculation methodology suggested by AGCom would not be economically sustainable and therefore PI must remain anchored to the cost-plus methodology described in the proposed measure;</w:t>
        <w:br/>
        <w:t>- conversely, regarding measure 7, PI believes that AGCom's proposal on the calculation methods for the access price, namely 10% of the cost of ordinary bulk mail, can be accepted, as in this case the impact in terms of additional costs is sustainable. The usage conditions remain those illustrated in the commitments transmitted.</w:t>
      </w:r>
    </w:p>
    <w:p>
      <w:r>
        <w:t>138. PI emphasized that the above integrations to the measures, while having an impact in terms of additional burdens, are economically sustainable, unlike the remaining measures proposed by AGCom, which are largely unsustainable from an economic point of view.</w:t>
      </w:r>
    </w:p>
    <w:p>
      <w:r>
        <w:t>XII. EVALUATION OF THE CONCENTRATION OPERATION AND THE PROPOSED BEHAVIORAL MEASURES</w:t>
      </w:r>
    </w:p>
    <w:p>
      <w:r>
        <w:t>139. In the following paragraphs, the effects of the transaction will be reported, and an evaluation of the measures proposed by Poste Italiane will be carried out, albeit within the already indicated investigative limits.</w:t>
      </w:r>
    </w:p>
    <w:p>
      <w:r>
        <w:t>a. Evaluation of the effects of the transaction</w:t>
      </w:r>
    </w:p>
    <w:p>
      <w:r>
        <w:t>140. The transaction in question will produce as its first effect the acquisition of the second operator in the market, Nexive, by the first, Poste Italiane, which, moreover, already historically holds a position of absolute relevance, will find itself in a position of substantial monopoly in a number of areas post-transaction. This scenario has also been highlighted by industry operators, who have expressed serious concern about the market structure that will be created post-merger.</w:t>
      </w:r>
    </w:p>
    <w:p>
      <w:r>
        <w:t>141. In particular, Fulmine has emphasized how the Poste/Nexive network will, in fact, be the only end-to-end network with national coverage, jeopardizing the survival of the remaining alternative operators in the market in the absence of suitable measures to facilitate their access.</w:t>
      </w:r>
    </w:p>
    <w:p>
      <w:r>
        <w:t>142. With reference to ordinary correspondence activities for users and large business users, the so-called multiple shipments - which represent the main component of demand for correspondence services, as well as the area on which the most observations have been received - industry operators have highlighted how the participants in the tenders for the award of such services will practically be reduced to Poste Italiane alone.</w:t>
      </w:r>
    </w:p>
    <w:p>
      <w:r>
        <w:t>143. Furthermore, according to Consip itself - in its capacity as contracting authority - even today PI is the only real participant in the tenders, also due to the fact that once the transaction is completed,</w:t>
      </w:r>
    </w:p>
    <w:p>
      <w:r>
        <w:rPr>
          <w:b/>
        </w:rPr>
        <w:t>[Pages 43–45]</w:t>
      </w:r>
    </w:p>
    <w:p>
      <w:r>
        <w:t>BULLETIN NO. 2 OF JANUARY 11, 2021 45</w:t>
      </w:r>
    </w:p>
    <w:p>
      <w:r>
        <w:t>it is not easy to predict whether and how the Nexive consortia would manage to organize themselves in order to compete for the award of a tender, except in strictly local contexts, and that, essentially, among the other competitors only Fulmine could be able to participate in tenders with few geographical lots.</w:t>
      </w:r>
    </w:p>
    <w:p>
      <w:r>
        <w:t>144. Furthermore, regarding multiple shipments, important business clients such as Enel and A2A have highlighted how the reduction of competition linked to the realization of the transaction could generate possible harm in terms of innovation, flexibility, and cost savings, resulting in potential repercussions on the costs borne by users, given that postal costs constitute an important component of expenditure.</w:t>
      </w:r>
    </w:p>
    <w:p>
      <w:r>
        <w:t>145. The incumbent, in fact, will reach average shares exceeding 95% in value in the markets for correspondence services related to so-called multiple shipments, where effective competition could only be exercised by the only partially infrastructured operator that would remain active, which holds an overall share of 3.6%. The remaining over 3000 non-infrastructured operators, in fact, would not be able to represent an effective competitive constraint, as they operate exclusively in specific local areas.</w:t>
      </w:r>
    </w:p>
    <w:p>
      <w:r>
        <w:t>146. In conclusion, by reconstituting a de facto monopoly position as a whole, the transaction is likely to cause serious harm to competition in the entire postal sector, particularly with reference to some of the affected activities and, therefore, in the absence of specific regulatory provisions, it could only be prohibited.</w:t>
      </w:r>
    </w:p>
    <w:p>
      <w:r>
        <w:t>b. Evaluation of the measures proposed by Poste Italiane</w:t>
      </w:r>
    </w:p>
    <w:p>
      <w:r>
        <w:t>147. According to the provisions of art. 75, paragraph 2, of the decree-law 104/2020, the proposed behavioral measures must be suitable to prevent the risk of imposing prices or other onerous contractual conditions on users as a result of the transaction. The Authority may prescribe the aforementioned measures with the modifications and integrations deemed necessary to protect competition and users, also considering the overall sustainability of the transaction.</w:t>
      </w:r>
    </w:p>
    <w:p>
      <w:r>
        <w:t>148. As illustrated above, the transaction under examination will remove from the Italian competitive landscape the second postal operator equipped with an end-to-end network and which currently represents the only effective competitive constraint for the incumbent operator.</w:t>
      </w:r>
    </w:p>
    <w:p>
      <w:r>
        <w:t>149. It should be noted that the original formulation of the measures proposed by PI in the communication of the transaction of November 16, 2020, only marginally addressed the concerns raised by the Authority regarding the anti-competitive impact of the transaction (and even less so did the measures present in the aforementioned pre-notification document). In this regard, all operators consulted expressed strong doubts regarding the effects of the transaction and the measures that could in some way limit the detrimental consequences for the scant remaining competition.</w:t>
      </w:r>
    </w:p>
    <w:p>
      <w:r>
        <w:t>150. The initially proposed measures, in fact, besides being generic or excessively discretionary in many respects, were found to lack an adequate commitment to access to PI's network; in the presence of a situation of near monopoly resulting from the transaction, actual access to the postal operator's network can only represent the sole remedy to stimulate some form of competition in the offering of postal services.</w:t>
      </w:r>
    </w:p>
    <w:p>
      <w:r>
        <w:t>151. These critical issues were communicated to Poste Italiane, which, in a memorandum dated December 4, 2020, provided some clarifications to the observations made by the Authority, also considering the overall sustainability of the transaction. Specifically, PI modified and integrated the proposed measures with the communication of November 16, 2020, and also presented an additional measure that takes into account, at least in part, the integrations proposed by the Authority in order to allow alternative operators, even without a network infrastructure, to compete in the affected postal markets.</w:t>
      </w:r>
    </w:p>
    <w:p>
      <w:r>
        <w:t>152. Furthermore, on December 21, 2020, further integrations deemed suitable to ensure the full protection of the interests identified by art. 75 of the decree-law 104/2020 were communicated to PI. In its opinion, AGCom indeed shared the Authority's orientation on the access-related measures proposed by Poste Italiane, although considering them temporary in nature, and also proposed some modifications and integrations aimed at preventing the transaction from producing negative effects in the immediate term, while maintaining the assessment of the overall sustainability of the transaction. In response to these observations, PI further modified the proposed measures in order to incorporate, albeit partially, the regulator's deductions, as far as economically sustainable.</w:t>
      </w:r>
    </w:p>
    <w:p>
      <w:r>
        <w:t>153. In light of all the above, it must be noted that the Authority's ability to fully assess these measures, taking into account the overall sustainability of the transaction, is severely compromised by the lack of investigative powers, as well as by the short timeframe established by art. 75 of decree-law no. 104/2020. At this stage, the Authority is not even in a position to verify the concrete and full effectiveness of this set of measures and, in particular, their actual suitability to allow the remaining operators in the market to exert some competitive pressure.</w:t>
      </w:r>
    </w:p>
    <w:p>
      <w:r>
        <w:t>154. In addition to the difficulties in evaluating these measures in detail, it should be remembered that the Authority is bound to prescribe measures of an exclusively behavioral nature that do not affect the overall sustainability of the transaction, thus considering the economic burdens they entail, which are not known to the Authority. In this regard, PI's statements are relevant, according to which any integration or modification of the last proposed measures that would allow greater openings to competition would lead to the economic unsustainability of the transaction. On this point, as already highlighted, the procedure dictated by art. 75 does not allow the Authority to apply its investigative powers that would enable the necessary verifications.</w:t>
      </w:r>
    </w:p>
    <w:p>
      <w:r>
        <w:t>155. Having made these necessary premises, the Authority believes that the measures proposed by Poste Italiane, with the clarifications, modifications, and integrations communicated on December 4 and 21, 2020, provided they are not prejudiced in the future by behaviors aimed at limiting their scope, appear overall suitable to reduce the anti-competitive impact of the transaction, despite the concentration still leading to a market structure characterized by the presence of a single end-to-end infrastructural network throughout the national territory.</w:t>
      </w:r>
    </w:p>
    <w:p>
      <w:r>
        <w:t>156. The access conditions to PI's network proposed in the integrative measure, if effectively implemented by the Party and not rendered ineffective by obstructive behaviors, could allow alternative operators - regardless of the availability of an infrastructural delivery network - to access the part of Poste Italiane's network that is not replicable at efficient costs, under conditions of equal internal/external treatment. The remaining measures complement the integrative measure - partly also anticipating it in line with the timing provided for each of them - and could facilitate access by alternative operators to the network and services of Poste Italiane, in order to create a more competitive offering in the downstream postal services markets.</w:t>
      </w:r>
    </w:p>
    <w:p>
      <w:r>
        <w:t>157. The possibility of future regulatory intervention remains to ensure access to PI's network under more advantageous technical, economic, or legal conditions for alternative operators and the consequent possibility of greater competition in postal services, regardless of the sustainability of the concentration transaction under examination.</w:t>
      </w:r>
    </w:p>
    <w:p>
      <w:r>
        <w:t>XIII. CONCLUSIONS</w:t>
      </w:r>
    </w:p>
    <w:p>
      <w:r>
        <w:t>158. In conclusion, the Authority deems it necessary to prescribe to Poste Italiane, pursuant to Article 75, paragraph 2, of decree-law no. 104/2020, the behavioral measures proposed by PI, including the modifications and integrations made on December 4 and 21, 2020.</w:t>
      </w:r>
    </w:p>
    <w:p>
      <w:r>
        <w:t>159. The Authority will closely monitor Poste Italiane's compliance with the prescribed behavioral measures and the possible existence of abusive behaviors in violation of art. 3 of Law no. 287/90, expressly saved by art. 75, paragraph 1, of decree-law no. 104/2020, and/or of art. 102 TFEU.</w:t>
      </w:r>
    </w:p>
    <w:p>
      <w:r>
        <w:t>CONSIDERED, therefore, that the concentration transaction under examination will remove from the Italian competitive landscape the second postal operator equipped with an end-to-end network and which currently represents the only effective competitive constraint for the incumbent operator Poste Italiane S.p.A.;</w:t>
      </w:r>
    </w:p>
    <w:p>
      <w:r>
        <w:t>CONSIDERED that Poste Italiane S.p.A., following the transaction under examination, will find itself in a position of substantial monopoly in a number of areas of the postal sector;</w:t>
      </w:r>
    </w:p>
    <w:p>
      <w:r>
        <w:t>CONSIDERED that the requirements for the application of Article 75 of the decree-law of August 14, 2020, no. 104, converted with modifications by Law of October 13, 2020, no. 126, are met in this case;</w:t>
      </w:r>
    </w:p>
    <w:p>
      <w:r>
        <w:t>CONSIDERED necessary to prescribe to Poste Italiane S.p.A., pursuant to Article 75, paragraph 2, of decree-law no. 104/2020, behavioral measures suitable to prevent the risk of imposing prices or other onerous contractual conditions on users as a result of the transaction, with the modifications and integrations deemed necessary to protect competition and users, also considering the overall sustainability of the transaction;</w:t>
      </w:r>
    </w:p>
    <w:p>
      <w:r>
        <w:t>HAVING REGARD to the behavioral measures and corrective and integrative measures proposed by Poste Italiane S.p.A. to incorporate, at least in part, the modifications and integrations proposed by the Authority and AGCom;</w:t>
      </w:r>
    </w:p>
    <w:p>
      <w:r>
        <w:t>CONSIDERED that the possibility of fully assessing these measures and their full and concrete effectiveness, also taking into account the overall sustainability of the transaction, is severely compromised by the lack of investigative powers, as well as by the tight timeframe established by Article 75 of decree-law no. 104/2020;</w:t>
      </w:r>
    </w:p>
    <w:p>
      <w:r>
        <w:t>CONSIDERED that the behavioral measures from no. 2 to no. 7 proposed by Poste Italiane S.p.A., including the modifications and integrations made to them, as well as the proposed integrative measure, appear overall suitable to reduce the anti-competitive impact of the transaction;</w:t>
      </w:r>
    </w:p>
    <w:p>
      <w:r>
        <w:t>CONSIDERED, on the other hand, that the behavioral measure no. 1 proposed by Poste Italiane S.p.A., aimed at safeguarding employment levels, which constitutes the underlying rationale of the transaction and an indispensable prerequisite for its realization, cannot, however, be subject to competitive prescriptions that, as required by Article 75, paragraph 2, of decree-law no. 104/2020, are aimed at preventing the risk of imposing prices or other onerous contractual conditions.</w:t>
      </w:r>
    </w:p>
    <w:p>
      <w:r>
        <w:rPr>
          <w:b/>
        </w:rPr>
        <w:t>[Pages 46–48]</w:t>
      </w:r>
    </w:p>
    <w:p>
      <w:r>
        <w:t>BULLETIN NO. 2 OF JANUARY 11, 2021</w:t>
      </w:r>
    </w:p>
    <w:p>
      <w:r>
        <w:t>48. burdensome for users as a result of the transaction, or necessary to protect competition and users;</w:t>
      </w:r>
    </w:p>
    <w:p>
      <w:r>
        <w:t>CONSIDERED that the Authority reserves the right to monitor very closely Poste Italiane S.p.A.'s compliance with the prescribed behavioral measures and the possible existence of abusive behaviors in violation of Article 3 of Law No. 287/90, expressly reserved by Article 75, paragraph 1, of the decree-law No. 104/2020, and/or Article 102 TFEU;</w:t>
      </w:r>
    </w:p>
    <w:p>
      <w:r>
        <w:t>CONSIDERED, therefore, that the concentration transaction in question is susceptible to being authorized, pursuant to Article 75 of the decree-law No. 104/2020, with the above-identified behavioral measures, provided that they are not prejudiced in the future by behaviors aimed at limiting their scope;</w:t>
      </w:r>
    </w:p>
    <w:p>
      <w:r>
        <w:t>RESOLVES</w:t>
      </w:r>
    </w:p>
    <w:p>
      <w:r>
        <w:t>to prescribe the following measures to Poste Italiane S.p.A. pursuant to Article 75, paragraph 2, of the decree-law No. 104/2020:</w:t>
      </w:r>
    </w:p>
    <w:p>
      <w:r>
        <w:t>Measure No. 2</w:t>
        <w:br/>
        <w:t>Adjustment of the antitrust compliance program of Poste Italiane.</w:t>
      </w:r>
    </w:p>
    <w:p>
      <w:r>
        <w:t>Measure No. 3</w:t>
        <w:br/>
        <w:t>For contracts of both Poste Italiane and Target that are set to expire during the six months following the completion of the Transaction, Poste Italiane's availability – upon request from the customer (of Poste Italiane or Target) – to extend the aforementioned contracts under the same conditions provided therein for no longer than six months from the completion of the Transaction, without prejudice to the natural expiration of the contracts if later than six months from the completion of the Transaction.</w:t>
      </w:r>
    </w:p>
    <w:p>
      <w:r>
        <w:t>Measure No. 4</w:t>
        <w:br/>
        <w:t>Maintenance of the current portfolio of PI business service offerings and the service levels currently guaranteed, for 24 months from the completion of the Transaction. The commitments made in the compliance procedure A493B remain unchanged, with an increase in the number of postal codes from the range established therein of 20-25% to a number of postal codes equal to 25% of the population.</w:t>
      </w:r>
    </w:p>
    <w:p>
      <w:r>
        <w:t>Measure No. 5</w:t>
        <w:br/>
        <w:t>Reconfiguration of the access threshold to the current wholesale offer of undelivered mail, with a reduction of the threshold to 8 million. The offer is directed to alternative postal operators equipped with an infrastructural delivery network and relates to a service for access to the delivery network of Poste Italiane, accessible for volumes starting from 35 million items (a threshold that would be reduced to 8 million items) with decreasing prices based on volume brackets. The measure is to be understood as an improvement proposal of the specific offer described in points 20 and following of AGCM provision No. 27568/2019, relating to case A493B. Poste Italiane believes it can implement Measure No. 5 within 2 months from the completion of the transaction.</w:t>
      </w:r>
    </w:p>
    <w:p>
      <w:r>
        <w:t>BULLETIN NO. 2 OF JANUARY 11, 2021</w:t>
      </w:r>
    </w:p>
    <w:p>
      <w:r>
        <w:t>49. Measure No. 6</w:t>
        <w:br/>
        <w:t>Access to the storage points of Poste Italiane for undelivered items of the registered mail service. Access will be regulated according to the following modalities:</w:t>
        <w:br/>
        <w:t>- a number of points equal to 2,000, distributed in such a way as to ensure coverage of the entire national territory (at least 1 point in each province) in a homogeneous manner (mix of coverage of metropolitan areas, provincial capitals, and suburban areas);</w:t>
        <w:br/>
        <w:t>- Poste Italiane commits to set the access price, defined per individual item, based on a cost-plus criterion (costs calculated according to the time and method criterion): based on the regulatory accounting system, the management activity of undelivered registered mail will be valued considering the "technical times" (instead of the so-called "saturated times" including the inefficiencies of the post office) and in particular the cost of personnel (excluding real estate, IT, and general operating costs considered by the "full cost" methodology used in the regulatory system), so as to arrive at a "minimum effective cost" to be valued based on actual volumes, to which any specific project costs (in particular the necessary IT investments/incremental costs to adapt the systems and/or spaces of Poste Italiane to the operational requirements for third-party operators) will be added; on the overall valuation thus made, a mark-up margin of approximately 5% will be applied, in line with what was shared with AGCom on replicability analyses;</w:t>
        <w:br/>
        <w:t>- the storage times, and in general the management process of undelivered items that PI will guarantee, will be similar for all operators to that used by Poste Italiane itself (examples: days of storage, forms);</w:t>
        <w:br/>
        <w:t>- the service will be provided to all postal operators who have a minimum annual volume of 100,000 registered items per year, defined also taking into account the characteristics of small operators;</w:t>
        <w:br/>
        <w:t>- access for competitors to the storage points will be made available within 12 months from the completion of the Transaction, to enable the complex obligations and processes necessary for its concrete implementation, including: i) implementation of IT solutions that ensure interoperability of counter systems with the track and trace systems of the operators; ii) definition of procedures for the delivery of items to the storage points and any return to the operator; iii) definition of complaint procedures by customers of other operators; iv) realization of billing flows between operators; v) methods of processing customer data of the interested operators; Poste Italiane is available to communicate during the intervention the possibility of activating access even before the 12-month deadline, if possible considering the technical complexity and context and the need to verify and integrate the systems of third parties;</w:t>
        <w:br/>
        <w:t>- the service will be valid for a period of 2 years, possibly renewable upon request, to also ensure that small operators who do not yet have an adequate territorial organization can compete in the market.</w:t>
      </w:r>
    </w:p>
    <w:p>
      <w:r>
        <w:t>Measure No. 7</w:t>
        <w:br/>
        <w:t>Access to the "modular mailboxes" present in the territory. Modular mailboxes allow for the delivery of correspondence and notices of undelivered mail addressed to difficult-to-reach roads (for the postal operator) or low population density areas. Access will be regulated according to the following modalities:</w:t>
        <w:br/>
        <w:t>- the number of modular mailboxes in Italy is approximately 20,000;</w:t>
        <w:br/>
        <w:t>- Poste Italiane will allow access to these mailboxes to all postal operators who request it. Access may occur on a national or regional basis;</w:t>
        <w:br/>
        <w:t>- access for operators to the modular mailboxes will be made available within 12 months from the completion of the Transaction, to enable the complex obligations and processes necessary for its concrete implementation, including: i) contractual review, ii) sending communication to all recipients, iii) collecting consents and privacy agreements from recipients, iv) managing possible withdrawals, v) contracting the operators, vi) sharing recipient data with operators who will access the service, vii) delivering keys for the mailbox. Poste Italiane is available to progressively communicate during the intervention the possibility of activating access to the modular mailboxes even before the 12-month deadline, if possible considering the need to adjust contractual relationships with the approximately 20,000 recipients;</w:t>
        <w:br/>
        <w:t>- the service will be valid for a period of 2 years, possibly renewable upon request, to also ensure that small operators who do not yet have an adequate territorial organization can compete in the market;</w:t>
        <w:br/>
        <w:t>- Poste Italiane commits to set the access price as a percentage of the total price of the postal service rendered, namely 10% of the cost of ordinary bulk mail;</w:t>
        <w:br/>
        <w:t>- in the modular mailboxes, operators will be able to deliver the same types of items as Poste Italiane:</w:t>
        <w:br/>
        <w:t>- individual simple items (items that do not require a signature upon receipt by the recipient);</w:t>
        <w:br/>
        <w:t>- in the case of signed items, such as by way of example and not exhaustive, registered, insured items, and parcels, the operator will issue a notice of undelivered mail to allow for collection under the methods and terms provided for each delivery service;</w:t>
        <w:br/>
        <w:t>- the following items are not placed in the mailboxes:</w:t>
        <w:br/>
        <w:t>- judicial acts or equivalent ex lege, as well as communications related to the notification of judicial acts that are notified in the manner provided by Law No. 890/82;</w:t>
        <w:br/>
        <w:t>- tax bills;</w:t>
        <w:br/>
        <w:t>- items addressed to multiple recipients, some of whom have not adhered to the service (for example, co-holders of an account), or in the case where one of the recipients has communicated withdrawal from the service;</w:t>
        <w:br/>
        <w:t>- other types of items that Poste will indicate and communicate to the operators; the excluded items will be the same for Poste Italiane and for other operators using the service (for example, valuable items).</w:t>
      </w:r>
    </w:p>
    <w:p>
      <w:r>
        <w:t>Measure No. 8</w:t>
        <w:br/>
        <w:t>Formulation of a wholesale offer for access to the network of Poste Italiane on non-discriminatory conditions, for described and undescribed mail (for services equivalent to the products Bulk Mail and Smart Registered Mail), with the following characteristics:</w:t>
        <w:br/>
        <w:t>- the offer will be directed to operators who have had a license/authorization for no less than 24 months, who are qualified, able to manage relationships with the customers of the recipients (also through the adoption of a Service Charter and adequate procedures for managing complaints) and who</w:t>
      </w:r>
    </w:p>
    <w:p>
      <w:r>
        <w:rPr>
          <w:b/>
        </w:rPr>
        <w:t>[Pages 49–51]</w:t>
      </w:r>
    </w:p>
    <w:p>
      <w:r>
        <w:t>BULLETIN NO. 2 OF JANUARY 11, 2021 51</w:t>
      </w:r>
    </w:p>
    <w:p>
      <w:r>
        <w:t>- the offer will be directed to operators who have held a license/authorization for no less than 24 months, who are qualified, capable of managing customer relations with recipients (also through the adoption of a Service Charter and appropriate procedures for handling complaints) and who provide adequate and proportionate reliability guarantees (including financial), according to criteria whose appropriateness will be previously verified by AGCom;</w:t>
      </w:r>
    </w:p>
    <w:p>
      <w:r>
        <w:t>- the offer will be directed to the identified operators who handle access volumes of no less than 1 million shipments per year;</w:t>
      </w:r>
    </w:p>
    <w:p>
      <w:r>
        <w:t>- the offer will be differentiated depending on whether the shipments for which access is requested are delivered in all destination CMPs or only in some of them (with consequent higher costs for Poste Italiane), also considering the length of the delivery chain;</w:t>
      </w:r>
    </w:p>
    <w:p>
      <w:r>
        <w:t>- in the initial application phase, the offer will concern the part of Poste Italiane's network related to areas currently not covered by any alternative operator, based on the recent identification of such areas carried out by AGCom with Resolution 294/20/CONS of July 2020 and the adjustment made to this data to take into account the effects of the transaction (18% of the national territory for undelivered mail and 1-5% of the national territory for delivered mail). This is also in consideration of the assessment of actual duplicability carried out by other operators for the areas covered by alternative networks;</w:t>
      </w:r>
    </w:p>
    <w:p>
      <w:r>
        <w:t>- subsequently, these areas will need to be updated according to criteria that will be defined by AGCom within the investigative procedure initiated in July 2020 and which will conclude by February 2021 (including population density and the area of each postal code);</w:t>
      </w:r>
    </w:p>
    <w:p>
      <w:r>
        <w:t>- prices will be set by applying more favorable conditions (-5%) compared to the current rates used for the aforementioned Universal Service products, without prejudice to AGCom's powers also to assess the impact of the supplementary measure on the costs of the Universal Service. In particular, Poste Italiane will define a price list that will take into account the length of the logistics chain used by operators requesting access, offering price reductions greater than 5% compared to the universal rate to operators who deliver to the points closest to the destination (e.g. destination CMP), always in compliance with the defined technical conditions;</w:t>
      </w:r>
    </w:p>
    <w:p>
      <w:r>
        <w:t>- Poste Italiane will diligently take action to make the supplementary measure operational within 12 months from the completion of the transaction, and will provide periodic updates to the Authority regarding the progress of the processes necessary for the implementation of the measure and the related timelines.</w:t>
      </w:r>
    </w:p>
    <w:p>
      <w:r>
        <w:t>Finally, Poste Italiane will ensure transparency in the conditions of access to the postal network of Poste Italiane towards Postel as well as third-party operators. Poste Italiane S.p.A. will transmit semi-annual reports, in the first year from the notification of this provision, and annual reports in the following years, regarding the execution of the prescribed measures, to allow the Authority to verify that no actions have been taken to limit its scope.</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BULLETIN NO. 2 OF JANUARY 11, 2021 53</w:t>
      </w:r>
    </w:p>
    <w:p>
      <w:r>
        <w:t>C12339 - LINEA GROUP HOLDING/AGRIPOWER</w:t>
        <w:br/>
        <w:t>Provision no. 28498</w:t>
      </w:r>
    </w:p>
    <w:p>
      <w:r>
        <w:t>THE ANTITRUST AUTHORITY</w:t>
      </w:r>
    </w:p>
    <w:p>
      <w:r>
        <w:t>IN ITS MEETING of December 22, 2020;</w:t>
      </w:r>
    </w:p>
    <w:p>
      <w:r>
        <w:t>HEARD the Rapporteur, Dr. Gabriella Muscolo;</w:t>
      </w:r>
    </w:p>
    <w:p>
      <w:r>
        <w:t>VIEWED Law No. 287 of October 10, 1990;</w:t>
      </w:r>
    </w:p>
    <w:p>
      <w:r>
        <w:t>VIEWED the D.P.R. No. 217 of April 30, 1998;</w:t>
      </w:r>
    </w:p>
    <w:p>
      <w:r>
        <w:t>VIEWED the communication from Linea Group Holding S.p.A. received on November 24, 2020;</w:t>
      </w:r>
    </w:p>
    <w:p>
      <w:r>
        <w:t>VIEWED the documentation on file;</w:t>
      </w:r>
    </w:p>
    <w:p>
      <w:r>
        <w:t>CONSIDERED the following:</w:t>
      </w:r>
    </w:p>
    <w:p>
      <w:r>
        <w:t>I. THE PARTIES</w:t>
      </w:r>
    </w:p>
    <w:p>
      <w:r>
        <w:t>1. Linea Group Holding S.p.A. (hereinafter, LGH) is a company at the head of a corporate group active in Italy in the sectors of environment, electricity, natural gas, and heat. In particular, the LGH group operates in electricity generation, wholesale and retail trading of electricity and gas, gas distribution, district heating, urban hygiene and waste collection services, waste treatment and disposal, as well as marginally in telecommunications, energy efficiency, and ICT (Information and Communication Technologies). Since August 2016, the company has been under the direction and coordination of A2A S.p.A., a multi-utility company listed on the stock exchange, at the head of the eponymous corporate group, active in Italy and Europe mainly in the sectors of electricity (wholesale procurement, production, distribution, sales), natural gas (wholesale procurement, distribution, sales), integrated water services, waste management and disposal, street cleaning, cogeneration and heating, heat management, facility management as well as in other services (public lighting, traffic regulation, video surveillance systems and votive lamps, internet services, and data provision). A2A is jointly controlled by the municipalities of Milan and Brescia, each holding 25% of the capital. The A2A group achieved a global turnover of approximately 7.3 billion euros in 2019, of which approximately [5-6]* was generated in Italy.</w:t>
      </w:r>
    </w:p>
    <w:p>
      <w:r>
        <w:t>2. Agripower S.r.l. (hereinafter, Agripower) is the operational holding of the Maccaferri group, which holds its share capital through S.E.C.I. Società Esercizi Commerciali Industriali S.p.A. Agripower is active in the biogas sector. It operates, in particular, in two segments of the supply chain: in the production of electricity through 18 biogas power generation plants and in the provision of O&amp;M services for biogas plants (operation &amp; maintenance).</w:t>
      </w:r>
    </w:p>
    <w:p>
      <w:r>
        <w:t>1 See provision C12044 - A2A/LGH, no. 26012 of May 18, 2016 in Bulletin no. 17/2016.</w:t>
        <w:br/>
        <w:t>* In this version, some data are omitted, as elements of confidentiality or secrecy of the information were deemed to exist.</w:t>
      </w:r>
    </w:p>
    <w:p>
      <w:r>
        <w:rPr>
          <w:b/>
        </w:rPr>
        <w:t>[Pages 52–54]</w:t>
      </w:r>
    </w:p>
    <w:p>
      <w:r>
        <w:t>54 BULLETIN NO. 2 OF JANUARY 11, 2021</w:t>
      </w:r>
    </w:p>
    <w:p>
      <w:r>
        <w:t>In 2019, Agripower's revenue was approximately 43.6 million euros, entirely generated in Italy.</w:t>
      </w:r>
    </w:p>
    <w:p>
      <w:r>
        <w:t>II. DESCRIPTION OF THE TRANSACTION</w:t>
      </w:r>
    </w:p>
    <w:p>
      <w:r>
        <w:t>3. The transaction consists of the acquisition by LGH of 100% of the share capital of Agripower and, therefore, in particular, of 16 companies through which Agripower manages 18 biogas electricity production plants with a capacity of 999 kW, distributed across 9 Italian Regions for a total installed capacity of approximately 18 MW, producing about 147 GWh annually. Specifically, LGH participated in the bankruptcy procedure initiated by the Court of Bologna, winning the auction held on September 30, 2020.</w:t>
      </w:r>
    </w:p>
    <w:p>
      <w:r>
        <w:t>III. QUALIFICATION OF THE TRANSACTION</w:t>
      </w:r>
    </w:p>
    <w:p>
      <w:r>
        <w:t>4. The notified transaction constitutes a concentration pursuant to art. 5, paragraph 1, letter b of Law No. 287/90, as it involves the acquisition of exclusive control of a company. 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companies involved exceeded 504 million euros and the total revenue generated in the last financial year at the national level by at least two of the companies involved exceeded 31 million euros.</w:t>
      </w:r>
    </w:p>
    <w:p>
      <w:r>
        <w:t>IV. ASSESSMENT OF THE CONCENTRATION</w:t>
      </w:r>
    </w:p>
    <w:p>
      <w:r>
        <w:t>The relevant sector</w:t>
      </w:r>
    </w:p>
    <w:p>
      <w:r>
        <w:t>5. The sector affected by the transaction is that of the production and wholesale supply of electricity, in which both Parties are active.</w:t>
      </w:r>
    </w:p>
    <w:p>
      <w:r>
        <w:t>Electricity production from biogas</w:t>
      </w:r>
    </w:p>
    <w:p>
      <w:r>
        <w:t>6. Biogas is a gaseous mixture composed of methane and carbon dioxide used to produce electricity. Biogas production plants are fed by materials from agricultural businesses and consist of agricultural by-products, energy crops, animal waste, slaughterhouse waste, and agro-industrial residues. The plants subject to acquisition are located in Umbria, Sardinia, Piedmont, Lombardy, Abruzzo, Friuli Venezia Giulia, Tuscany, Emilia Romagna, and Lazio.</w:t>
      </w:r>
    </w:p>
    <w:p>
      <w:r>
        <w:t>The market for the production and wholesale supply of electricity and the effects of the transaction</w:t>
      </w:r>
    </w:p>
    <w:p>
      <w:r>
        <w:t>7. Regarding the production and wholesale sale of electricity, the market includes both forward and spot transactions concluded through platforms organized by GME (Gestore del Mercato Elettrico), as well as bilateral contracts (OTC or over the counter). The geographical dimension of the market is subnational, due to the macro-network constraints that lead to the separation of the areas into which the national transmission network has been divided for the purpose of identifying equilibrium prices on MGP. These macro-constraints allow for the identification of four "macro-zones" constituting distinct geographical markets: the North macro-zone, the South macro-zone, the Sicily macro-zone, and the Sardinia macro-zone. In this case, the North macro-zone, the South macro-zone, and the Sardinia macro-zone are relevant. In all these macro-areas, however, the acquired company holds marginal market shares, always below 1%, and therefore, the transaction will not affect the shares already held by the acquiring group in the relevant markets in terms of energy sold, which are also below 10% in the North and South macro-zones and below 1% in the Sardinia macro-zone. Other more significant operators such as ENEL, ENI, Sorgenia, and EPH are also present in these markets.</w:t>
      </w:r>
    </w:p>
    <w:p>
      <w:r>
        <w:t>8. Also from the perspective of possible vertical effects between electricity production and the activities of collection, treatment, and disposal of urban and/or special waste of A2A, the Party emphasized that the raw material supplying Agripower's plants comes exclusively from agricultural businesses, and for this reason, A2A will not compete in the supply of raw materials to the biogas plants subject to acquisition. Therefore, the Transaction will not lead to any significant change in the structure of the market in question.</w:t>
      </w:r>
    </w:p>
    <w:p>
      <w:r>
        <w:t>9. In light of the above considerations, the concentration in question does not appear to be capable of establishing a dominant position or significantly altering the competitive conditions in the relevant markets mentioned.</w:t>
      </w:r>
    </w:p>
    <w:p>
      <w:r>
        <w:t>CONSIDERED,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w:t>
      </w:r>
    </w:p>
    <w:p>
      <w:r>
        <w:t>Filippo Arena Roberto Rustichelli</w:t>
      </w:r>
    </w:p>
    <w:p>
      <w:r>
        <w:t>56 BULLETIN NO. 2 OF JANUARY 11, 2021</w:t>
      </w:r>
    </w:p>
    <w:p>
      <w:r>
        <w:t>C12340 - PENINSULA HOLDING-AZIMUT LIBERA IMPRESA/D.M.O. PET CARE</w:t>
      </w:r>
    </w:p>
    <w:p>
      <w:r>
        <w:t>Provision No. 28499</w:t>
      </w:r>
    </w:p>
    <w:p>
      <w:r>
        <w:t>THE ANTITRUST AUTHORITY</w:t>
      </w:r>
    </w:p>
    <w:p>
      <w:r>
        <w:t>IN ITS MEETING of December 22, 2020;</w:t>
      </w:r>
    </w:p>
    <w:p>
      <w:r>
        <w:t>HEARD the Rapporteur Dr. Gabriella Muscolo;</w:t>
      </w:r>
    </w:p>
    <w:p>
      <w:r>
        <w:t>HAVING REGARD to Law No. 287 of October 10, 1990;</w:t>
      </w:r>
    </w:p>
    <w:p>
      <w:r>
        <w:t>HAVING REGARD to the Presidential Decree No. 217 of April 30, 1998;</w:t>
      </w:r>
    </w:p>
    <w:p>
      <w:r>
        <w:t>HAVING REGARD to the communication made by the companies Peninsula Holding Sàrl and Azimut Libera Impresa SGR S.p.A., received on November 26, 2020 and supplemented on December 4, 2020;</w:t>
      </w:r>
    </w:p>
    <w:p>
      <w:r>
        <w:t>CONSIDERED the following:</w:t>
      </w:r>
    </w:p>
    <w:p>
      <w:r>
        <w:t>I. THE PARTIES</w:t>
      </w:r>
    </w:p>
    <w:p>
      <w:r>
        <w:t>1. Peninsula Holding Sàrl (hereinafter also Peninsula) is a Luxembourg holding company, controlled by individuals, operating in the Private and Public Equity sector. The companies of the Peninsula group manage the capital of several sovereign funds and international institutional investors. Peninsula, in particular, is present in Italy with stakes in various companies, including Italo, KIKO, and Azimut Holding. In the financial year 2019, Peninsula achieved a worldwide revenue of approximately [504-700]* million euros, of which approximately [100-504] million euros in Italy.</w:t>
      </w:r>
    </w:p>
    <w:p>
      <w:r>
        <w:t>2. Azimut Libera Impresa SGR S.p.A. (hereinafter also Azimut) is a company owned by Azimut Holding S.p.A., a company whose shareholding is 80% floating and 20% distributed among managers, consultants, and employees united in a shareholders' agreement. The companies of the Azimut group are active in the management of private capital funds. Azimut, in particular, is an integrated platform of products and services dedicated to entrepreneurs/SMEs on one side and investors/savers on the other. In the financial year 2019, Azimut achieved, in Italy, a revenue of approximately [700-1,000] million euros.</w:t>
      </w:r>
    </w:p>
    <w:p>
      <w:r>
        <w:t>3. D.M.O. Pet Care S.r.l. (hereinafter also DMO) is a company owned by D.M.O. Dettaglio Moderno Organizzato S.p.A., which is indirectly controlled by individuals. The DMO Group manages and develops, directly and indirectly, points of sale for perfumery, personal hygiene, pet food, and accessories for animals. DMO owns, in particular, the Italian chain of pet stores "L’Isola dei Tesori," partly managed directly and partly franchised; moreover, prior to the execution of this transaction, the activity currently carried out by the parent company, related to the franchising of points of sale of the "Dog&amp;Cat" store chain, active in the same sector, will be transferred to DMO. The revenue</w:t>
      </w:r>
    </w:p>
    <w:p>
      <w:r>
        <w:t>* In this version, some data are omitted, as elements of confidentiality or secrecy of the information were deemed to exist.</w:t>
      </w:r>
    </w:p>
    <w:p>
      <w:r>
        <w:rPr>
          <w:b/>
        </w:rPr>
        <w:t>[Pages 55–57]</w:t>
      </w:r>
    </w:p>
    <w:p>
      <w:r>
        <w:t>BULLETIN NO. 2 OF JANUARY 11, 2021 57</w:t>
      </w:r>
    </w:p>
    <w:p>
      <w:r>
        <w:t>the total revenue generated in Italy by DMO, including both chains of stores, was approximately [100-504] million euros in 2019.</w:t>
      </w:r>
    </w:p>
    <w:p>
      <w:r>
        <w:t>II. DESCRIPTION OF THE TRANSACTION</w:t>
      </w:r>
    </w:p>
    <w:p>
      <w:r>
        <w:t>4. The communicated transaction consists of the acquisition, by Peninsula and Azimut, through a BidCo, of joint control of DMO, a company in which, prior to the completion of the transaction, the parent company D.M.O. Dettaglio Moderno Organizzato S.p.A. will also transfer the small chain under the brand "Dog&amp;Cat." The preliminary agreement between the Parties also includes a non-competition agreement from the seller for a duration of 36 months.</w:t>
      </w:r>
    </w:p>
    <w:p>
      <w:r>
        <w:t>III. QUALIFICATION OF THE TRANSACTION</w:t>
      </w:r>
    </w:p>
    <w:p>
      <w:r>
        <w:t>5. The communicated transaction constitutes a concentration pursuant to Article 5, paragraph 1, letter b), of Law No. 287/90, as it involves a change in the control of a company. It is subject to the obligation of prior notification provided for by Article 16, paragraph 1, of Law No. 287/90, as the total revenue generated in the last financial year at the national level by the group of companies involved exceeded 504 million euros and as the total revenue generated individually at the national level by at least two of the companies involved exceeded 31 million euros.</w:t>
      </w:r>
    </w:p>
    <w:p>
      <w:r>
        <w:t>6. The aforementioned non-competition agreement constitutes a restriction directly connected and necessary for the realization of the transaction, as it is strictly functional to safeguarding the integral value of the acquired company: it indeed has a duration of three years and the transfer also includes goodwill and know-how.</w:t>
      </w:r>
    </w:p>
    <w:p>
      <w:r>
        <w:t>IV. EVALUATION OF THE TRANSACTION</w:t>
      </w:r>
    </w:p>
    <w:p>
      <w:r>
        <w:t>IV.1 The relevant markets</w:t>
      </w:r>
    </w:p>
    <w:p>
      <w:r>
        <w:t>7. The sector primarily affected by this transaction is the retail sale of pet food and care products. In its previous C12139 - Noah 2/Mondial Pet Distribution, the Authority identified several distribution channels for such products, among which the main ones are: i) grocery stores (such as large supermarket chains); ii) large specialized retail outlets; iii) traditional pet shops; iv) the online sales channel. The sales channels ii) and iii) have been considered as a single relevant market, represented by specialized retail outlets. In this market, the Authority also considered the possibility of including the specialized departments of large supermarket chains and online sales, without, however, reaching a conclusive solution on the matter.</w:t>
      </w:r>
    </w:p>
    <w:p>
      <w:r>
        <w:t>8. In this case, a more precise definition of the relevant product markets does not appear necessary since, regardless of the segmentation of the sector used, the assessment of the effects of the transaction does not change.</w:t>
      </w:r>
    </w:p>
    <w:p>
      <w:r>
        <w:t>9. From a geographical standpoint, the markets for the distribution of pet food and care products can be considered local in scope, essentially coinciding with the areas surrounding the sales points of the Parties and reachable within a 20-minute car journey (so-called isochrones).</w:t>
      </w:r>
    </w:p>
    <w:p>
      <w:r>
        <w:t>IV.2 The effects of the transaction</w:t>
      </w:r>
    </w:p>
    <w:p>
      <w:r>
        <w:t>10. Since the acquiring companies do not operate, either directly or through their subsidiaries, in the target's business sector or in upstream or downstream related markets, the transaction does not produce horizontal or vertical overlap effects.</w:t>
      </w:r>
    </w:p>
    <w:p>
      <w:r>
        <w:t>CONSIDERED,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CONSIDERED, furthermore, that the non-competition agreement between the parties is accessory to this transaction only to the limits described above and that the Authority reserves the right to evaluate, where the prerequisites exist, the aforementioned agreement that extends beyond the time and subject indicated therein;</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Antitrust Authority.</w:t>
      </w:r>
    </w:p>
    <w:p>
      <w:r>
        <w:t>THE SECRETARY GENERAL THE PRESIDENT</w:t>
      </w:r>
    </w:p>
    <w:p>
      <w:r>
        <w:t>Filippo Arena Roberto Rustichelli</w:t>
      </w:r>
    </w:p>
    <w:p>
      <w:r>
        <w:t>BULLETIN NO. 2 OF JANUARY 11, 2021 59</w:t>
      </w:r>
    </w:p>
    <w:p>
      <w:r>
        <w:t>C12341 - BOSSONI AUTOMOBILI/MANDOLINI AUTO</w:t>
      </w:r>
    </w:p>
    <w:p>
      <w:r>
        <w:t>Provision No. 28500</w:t>
      </w:r>
    </w:p>
    <w:p>
      <w:r>
        <w:t>THE ANTITRUST AUTHORITY</w:t>
      </w:r>
    </w:p>
    <w:p>
      <w:r>
        <w:t>IN ITS MEETING of December 22, 2020;</w:t>
      </w:r>
    </w:p>
    <w:p>
      <w:r>
        <w:t>HEARD the Rapporteur, Dr. Gabriella Muscolo;</w:t>
      </w:r>
    </w:p>
    <w:p>
      <w:r>
        <w:t>HAVING REGARD to Law No. 287 of October 10, 1990;</w:t>
      </w:r>
    </w:p>
    <w:p>
      <w:r>
        <w:t>HAVING REGARD to the Presidential Decree No. 217 of April 30, 1998;</w:t>
      </w:r>
    </w:p>
    <w:p>
      <w:r>
        <w:t>HAVING REGARD to the act of the company Bossoni Automobili S.p.A., received on November 30, 2020;</w:t>
      </w:r>
    </w:p>
    <w:p>
      <w:r>
        <w:t>CONSIDERED the following:</w:t>
      </w:r>
    </w:p>
    <w:p>
      <w:r>
        <w:t>I. THE PARTIES</w:t>
      </w:r>
    </w:p>
    <w:p>
      <w:r>
        <w:t>1. Bossoni Automobili S.p.A. (hereinafter, Bossoni) is a company active in the retail distribution of new and used cars and new and used light commercial vehicles of the Volkswagen Group brands, original and equivalent spare parts of the Volkswagen Group brands, and in the after-sales service sector of assistance, maintenance, and repair. Bossoni also sells used cars of other brands.</w:t>
      </w:r>
    </w:p>
    <w:p>
      <w:r>
        <w:t>2. Bossoni is controlled by Gruppo Bossoni S.p.A., which holds 100% of its share capital.</w:t>
      </w:r>
    </w:p>
    <w:p>
      <w:r>
        <w:t>3. In 2019, Gruppo Bossoni S.p.A. achieved a consolidated worldwide revenue of approximately 543.1 million euros, of which approximately 543.08 million euros from sales in the European Union and approximately 541.8 million euros from sales in Italy.</w:t>
      </w:r>
    </w:p>
    <w:p>
      <w:r>
        <w:t>4. Mandolini Auto S.p.A. (hereinafter, Mandolini) is a company active in the retail distribution of new and used cars of the Volkswagen Group brands, original and equivalent spare parts of the Volkswagen Group brands, and after-sales service of assistance, maintenance, and repair. Mandolini also sells used cars of other brands.</w:t>
      </w:r>
    </w:p>
    <w:p>
      <w:r>
        <w:t>5. The share capital of Mandolini is held by two individuals (hereinafter, the Sellers) each holding 50%.</w:t>
      </w:r>
    </w:p>
    <w:p>
      <w:r>
        <w:t>6. In 2019, Mandolini achieved, entirely in Italy, a revenue of approximately 83.7 million euros.</w:t>
      </w:r>
    </w:p>
    <w:p>
      <w:r>
        <w:t>II. DESCRIPTION OF THE TRANSACTION</w:t>
      </w:r>
    </w:p>
    <w:p>
      <w:r>
        <w:t>7. The Transaction concerns the acquisition, by Bossoni, of 100% of the share capital of Mandolini from the Sellers. Through a corporate split or other corporate and contractual operations, real estate activities or others that are not functional to the core business of car trading and spare parts and after-sales service are excluded (hereinafter, non-core branch).</w:t>
      </w:r>
    </w:p>
    <w:p>
      <w:r>
        <w:t>8. The agreements contain the following ancillary restrictions:</w:t>
        <w:br/>
        <w:t>- a non-competition clause, which provides that each of the Sellers undertakes, for a period of three years, not to engage directly or indirectly, even through shareholdings in companies or other entities, in the provinces of Brescia, Cremona, Mantova, and Piacenza and for the Volkswagen and Audi brands, in any activity of selling cars, spare parts, and after-sales services.</w:t>
      </w:r>
    </w:p>
    <w:p>
      <w:r>
        <w:rPr>
          <w:b/>
        </w:rPr>
        <w:t>[Pages 58–60]</w:t>
      </w:r>
    </w:p>
    <w:p>
      <w:r>
        <w:t>60 BULLETIN NO. 2 OF JANUARY 11, 2021</w:t>
      </w:r>
    </w:p>
    <w:p>
      <w:r>
        <w:t>in competition with that carried out by Mandolini; the clause aims to safeguard the value of the acquired business;</w:t>
      </w:r>
    </w:p>
    <w:p>
      <w:r>
        <w:t>- a non-solicitation clause, which provides that the Sellers cannot, for three years, divert any personnel from the transferred company in any way; the clause aims to safeguard the value of the acquired business.</w:t>
      </w:r>
    </w:p>
    <w:p>
      <w:r>
        <w:t>III. QUALIFICATION OF THE TRANSACTION</w:t>
      </w:r>
    </w:p>
    <w:p>
      <w:r>
        <w:t>9. The communicated transaction constitutes a concentration pursuant to Article 5, paragraph 1, letter b), of Law No. 287/90, as it involves the acquisition of exclusive control of a company.</w:t>
      </w:r>
    </w:p>
    <w:p>
      <w:r>
        <w:t>10. It falls within the scope of application of Law No. 287/90, as the conditions of Article 1 of EC Regulation No. 139/04 are not met, and it is subject to the obligation of prior notification provided by Article 16, paragraph 1, of the same law, as the total turnover achieved in the last financial year at the national level by the group of companies involved was over 504 million euros and the turnover achieved individually at the national level by at least two of the companies involved was over 31 million euros.</w:t>
      </w:r>
    </w:p>
    <w:p>
      <w:r>
        <w:t>11. The non-competition agreement signed by the parties and described in the previous paragraph can be considered directly connected and necessary for the realization of the concentration transaction in question, as it is functional to safeguarding the value of the acquired business, provided that it is limited in time to a period of two years, and does not prevent the sellers from acquiring or holding shares solely for financial investment purposes. The non-solicitation agreement signed by the parties and described in the previous paragraph can be considered directly connected and necessary for the realization of the concentration transaction in question, as it is functional to safeguarding the value of the acquired business, provided that it is limited in time to a period of two years.</w:t>
      </w:r>
    </w:p>
    <w:p>
      <w:r>
        <w:t>IV. EVALUATION OF THE CONCENTRATION</w:t>
      </w:r>
    </w:p>
    <w:p>
      <w:r>
        <w:t>The product market</w:t>
      </w:r>
    </w:p>
    <w:p>
      <w:r>
        <w:t>12. From a commodity perspective, the sectors involved in the transaction in question are those in which the company subject to acquisition operates, namely: i) the retail distribution of new and used passenger vehicles and commercial vehicles, ii) the retail distribution of spare parts for passenger vehicles and commercial vehicles, and iii) the after-sales services of assistance, maintenance, and repair of vehicles.</w:t>
      </w:r>
    </w:p>
    <w:p>
      <w:r>
        <w:t>13. The market under i) concerns the activity of distributing new and used passenger vehicles and commercial vehicles by dealers to end consumers. Manufacturers market their vehicles through distribution companies (controlled companies or third-party operators) which, in turn, utilize a network of dealers that carry out sales activities to customers.</w:t>
      </w:r>
    </w:p>
    <w:p>
      <w:r>
        <w:t>14. Within this market, different segments can be identified, distinguishing between passenger vehicles and commercial vehicles, new and used vehicles, based on performance, size, and price of the marketed cars. However, dealers frequently distribute various types of products (city cars, mid-range, upper-range, etc.), and the differences have been decreasing over the years due to manufacturers' trends to offer more accessories even for mid and small displacement cars. For the purposes of this transaction, however, it does not seem necessary to arrive at an exact commodity delimitation of the market.</w:t>
      </w:r>
    </w:p>
    <w:p>
      <w:r>
        <w:t>15. In the retail sector of spare parts and accessories for passenger vehicles and commercial vehicles, under ii), two product categories can be identified: original spare parts and equivalent ones (i.e., of corresponding quality). Original spare parts are marketed under the manufacturer's brand; equivalent spare parts, on the other hand, are supplied by independent operators in the component sector (who may also supply the manufacturers themselves). The prices of equivalent spare parts are significantly lower, varying depending on the type of spare part considered. However, there is significant substitutability from the demand side between original and equivalent spare parts of corresponding quality (variable depending on the age and economic class of the vehicle, as well as the type of spare part). From the supply side, moreover, the manufacturers' service centers (generally dealerships and authorized workshops) can retail both original and equivalent spare parts.</w:t>
      </w:r>
    </w:p>
    <w:p>
      <w:r>
        <w:t>16. The market for after-sales services for vehicles, under iii), is characterized by extreme fragmentation of supply. The repair and maintenance activity is carried out by a wide range of operators such as: authorized dealerships and retailers; independent workshops; service stations; specialized auto centers; quick service assistance (the warranty assistance activity is instead carried out by the manufacturers' dealerships themselves or by other entities authorized by them).</w:t>
      </w:r>
    </w:p>
    <w:p>
      <w:r>
        <w:t>The geographical market</w:t>
      </w:r>
    </w:p>
    <w:p>
      <w:r>
        <w:t>17. Regarding geographical relevance, the size of the markets under i), ii), and iii) can be considered local. This hypothesis is based on consumer purchasing behaviors and, in particular, on the importance they attribute to the proximity of sales and assistance points. In various precedents related to the markets in question, the Authority has defined local markets based on administrative boundaries, identifying markets with a tendency towards provincial size. In this case, following this approach, considering the operational scope of the company subject to acquisition, the relevant geographical market could be considered confined to the province of Brescia.</w:t>
      </w:r>
    </w:p>
    <w:p>
      <w:r>
        <w:t>18. Alternatively, it is possible to define local areas taking into account the size of the catchment areas of the individual sales points of the companies involved and the propensity for mobility from the demand side. In this regard, the notifying party, based on the sales data of the dealership subject to acquisition and its own experience, believes that it is possible to hypothesize the existence of a catchment area identified by the areas located around the Mandolini dealership subject to acquisition, reachable within 40 or 60 minutes by car for the market under i) and within 20 minutes by car for the markets under ii) and iii) (hereinafter, the isochrones).</w:t>
      </w:r>
    </w:p>
    <w:p>
      <w:r>
        <w:t>Effects of the transaction</w:t>
      </w:r>
    </w:p>
    <w:p>
      <w:r>
        <w:t>19. The Mandolini company subject to acquisition operates through a dealership located in the municipality of Brescia, while the Bossoni group holds various dealerships located in the provinces of Brescia, Cremona, Mantova, and Piacenza. At the provincial level, therefore, overlaps occur between the activities of the Parties only in the province of Brescia.</w:t>
      </w:r>
    </w:p>
    <w:p>
      <w:r>
        <w:t>20. In the markets for the retail distribution of passenger vehicles, the retail distribution of spare parts for vehicles, and the after-sales services of assistance, repair, and maintenance of vehicles, in the province of Brescia, Mandolini holds shares of approximately [1-5%]* (and in particular approximately [5-10%] in the new segment and approximately [less than 1%] in the used segment), approximately [1-5%], and approximately [1-5%], while the Bossoni group holds shares of approximately [5-10%] (and in particular approximately [10-15%] in the new segment and approximately [5-10%] in the used segment), approximately [5-10%], and approximately [1-5%]; therefore, the joint shares of the parties are approximately [10-15%] (and in particular approximately [15-20%] in the new segment and approximately [5-10%] in the used segment), approximately [10-15%], and approximately [1-5%].</w:t>
      </w:r>
    </w:p>
    <w:p>
      <w:r>
        <w:t>21. Considering the isochrones constructed around the Mandolini dealership subject to acquisition:</w:t>
      </w:r>
    </w:p>
    <w:p>
      <w:r>
        <w:t>- in the market under i), in the 40-minute isochrone, Mandolini holds a share of approximately [1-5%] (and in particular approximately [5-10%] in the new segment and approximately [1-5%] in the used segment), while the Bossoni group holds a share of approximately [5-10%] (and in particular approximately [10-15%] in the new segment and approximately [1-5%] in the used segment), and therefore the joint share of the parties is approximately [10-15%] (and in particular approximately [15-20%] in the new segment and approximately [5-10%] in the used segment);</w:t>
      </w:r>
    </w:p>
    <w:p>
      <w:r>
        <w:t>- in the market under i), in the 60-minute isochrone, Mandolini holds a share of approximately [1-5%] (and in particular approximately [1-5%] in the new segment and approximately [1-5%] in the used segment), while the Bossoni group holds a share of approximately [5-10%] (and in particular approximately [5-10%] in the new segment and approximately [1-5%] in the used segment), and therefore the joint share of the parties is approximately [5-10%] (and in particular approximately [10-15%] in the new segment and approximately [5-10%] in the used segment);</w:t>
      </w:r>
    </w:p>
    <w:p>
      <w:r>
        <w:t>- in the market under ii), in the 20-minute isochrone, Mandolini holds a share of approximately [1-5%] while the Bossoni group holds a share of approximately [5-10%], and therefore the joint share of the parties is approximately [5-10%];</w:t>
      </w:r>
    </w:p>
    <w:p>
      <w:r>
        <w:t>* In this version, some data is omitted, as elements of confidentiality or secrecy of the information were deemed to exist.</w:t>
      </w:r>
    </w:p>
    <w:p>
      <w:r>
        <w:rPr>
          <w:b/>
        </w:rPr>
        <w:t>[Pages 61–63]</w:t>
      </w:r>
    </w:p>
    <w:p>
      <w:r>
        <w:t>BULLETIN NO. 2 OF JANUARY 11, 2021 63</w:t>
      </w:r>
    </w:p>
    <w:p>
      <w:r>
        <w:t>- in market sub iii), within the 20-minute isochrone, Mandolini holds a share of [less than 1%] approximately, while the Bossoni group holds a share of approximately [1-5%], and therefore the joint share of the parties is approximately [1-5%].</w:t>
      </w:r>
    </w:p>
    <w:p>
      <w:r>
        <w:t>In this case, however, the exact definition of the markets can be left open, as no competitive issues are identified in either case.</w:t>
      </w:r>
    </w:p>
    <w:p>
      <w:r>
        <w:t>22. In these markets, there are also numerous and qualified competitors.</w:t>
      </w:r>
    </w:p>
    <w:p>
      <w:r>
        <w:t>23. In light of the above, it is believed that in the relevant markets the transaction will not have adverse effects on competition, not resulting in substantial changes to the competitive structure thereof.</w:t>
      </w:r>
    </w:p>
    <w:p>
      <w:r>
        <w:t>CONSIDERED, therefore, that the transaction in question does not result, pursuant to Article 6, paragraph 1, of Law No. 287/90, in the establishment or strengthening of a dominant position in the affected markets, such as to eliminate or substantially and durably reduce competition;</w:t>
      </w:r>
    </w:p>
    <w:p>
      <w:r>
        <w:t>CONSIDERED, furthermore, that the non-competition and non-solicitation obligations between the parties are ancillary to this transaction only to the limits described above and that the Authority reserves the right to evaluate the aforementioned agreements that are realized beyond the indicated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Competition and Market Authority.</w:t>
      </w:r>
    </w:p>
    <w:p>
      <w:r>
        <w:t xml:space="preserve">THE SECRETARY GENERAL THE PRESIDENT </w:t>
        <w:br/>
        <w:t>Filippo Arena Roberto Rustichelli</w:t>
      </w:r>
    </w:p>
    <w:p>
      <w:r>
        <w:t>64 BULLETIN NO. 2 OF JANUARY 11, 2021</w:t>
      </w:r>
    </w:p>
    <w:p>
      <w:r>
        <w:t>C12342 - OCM LUXEMBOURG POW V/COL GIOVANNI PAOLO-MCM</w:t>
      </w:r>
    </w:p>
    <w:p>
      <w:r>
        <w:t>Provision No. 28501</w:t>
      </w:r>
    </w:p>
    <w:p>
      <w:r>
        <w:t>THE COMPETITION AND MARKET AUTHORITY</w:t>
      </w:r>
    </w:p>
    <w:p>
      <w:r>
        <w:t>IN ITS MEETING of December 22, 2020;</w:t>
      </w:r>
    </w:p>
    <w:p>
      <w:r>
        <w:t>HEARD the Rapporteur Dr. Gabriella Muscolo;</w:t>
      </w:r>
    </w:p>
    <w:p>
      <w:r>
        <w:t>VIEWED Law No. 287 of October 10, 1990;</w:t>
      </w:r>
    </w:p>
    <w:p>
      <w:r>
        <w:t>VIEWED the Presidential Decree No. 217 of April 30, 1998;</w:t>
      </w:r>
    </w:p>
    <w:p>
      <w:r>
        <w:t>VIEWED the communication from OCM Luxembourg POW V S.à.r.l. received on November 30, 2020;</w:t>
      </w:r>
    </w:p>
    <w:p>
      <w:r>
        <w:t>CONSIDERED the following:</w:t>
      </w:r>
    </w:p>
    <w:p>
      <w:r>
        <w:t>I. THE PARTIES</w:t>
      </w:r>
    </w:p>
    <w:p>
      <w:r>
        <w:t>1. OCM Luxembourg POW V S.à.r.l. (hereinafter, Oaktree POW V) is a company belonging to Oaktree Power Opportunities Fund V Holdings, L.P., a U.S. private equity fund, indirectly managed by Oaktree Capital Group LLC, which is itself a fully-fledged asset management company (hereinafter, collectively, the Oaktree Group), jointly controlled indirectly by Oaktree Capital Group Holdings GP LLC and Brookfield Asset Management Inc.1 (hereinafter, Brookfield)2. Both holding companies are listed on the New York Stock Exchange and Brookfield is also listed on the Toronto Stock Exchange.</w:t>
      </w:r>
    </w:p>
    <w:p>
      <w:r>
        <w:t>The Oaktree Group is active in providing asset management services with experience in investments across various sectors, including credit, private equity, real estate, and publicly traded equity3. Brookfield is a Canadian asset management company with interests in various sectors, including real estate, infrastructure, and renewable energy, as well as operating in private equity and trading in public debt securities.</w:t>
      </w:r>
    </w:p>
    <w:p>
      <w:r>
        <w:t>In 2019, the consolidated revenue of the Oaktree Group and Brookfield, globally, is estimated at approximately [70-80]* billion euros, of which approximately [20-30] billion euros generated in Europe and approximately [700-1,000] million euros in Italy.</w:t>
      </w:r>
    </w:p>
    <w:p>
      <w:r>
        <w:t>2. The "Col Group" subject to this transaction consists of Col Giovanni Paolo S.p.A. (“Col Giovanni”), and its subsidiaries Seb S.r.l. - Electronic Plants of Barlassina (“Seb”) and Col GP Maroc S.à.r.l. (“Col Morocco”, the latter however substantially inactive since 2012). The share capital of the Col Group is entirely held by the company HC 1920 S.r.l., which is in turn owned by individuals connected to the Col family.</w:t>
      </w:r>
    </w:p>
    <w:p>
      <w:r>
        <w:t xml:space="preserve">1 See European Commission, COMP/M.9390, Brookfield Asset Management/Oaktree Capital Group, July 30, 2019. </w:t>
        <w:br/>
        <w:t xml:space="preserve">2 Brookfield has interests in various sectors including real estate, infrastructure, and renewable energy as well as operating in private equity and trading in public debt securities. </w:t>
        <w:br/>
        <w:t>3 See European Commission, M.9590 – OAKTREE / RAFI, December 11, 2019. See also the consolidated Communication of the Commission on the criteria for jurisdiction under Council Regulation (EC) No. 139/2004 on the control of concentrations between undertakings (2008/C 95/01) § 146 on the notion of affected undertaking and acquisition of control by a joint venture.</w:t>
      </w:r>
    </w:p>
    <w:p>
      <w:r>
        <w:t>* In this version, some data are omitted, as elements of confidentiality or secrecy of the information were deemed to exist.</w:t>
      </w:r>
    </w:p>
    <w:p>
      <w:r>
        <w:t>BULLETIN NO. 2 OF JANUARY 11, 2021 65</w:t>
      </w:r>
    </w:p>
    <w:p>
      <w:r>
        <w:t>The Col Group is active in the electrotechnical sector and, in particular, in the production and distribution of products for medium voltage systems, such as switches and disconnectors, and in the production and distribution of protection and control devices for medium voltage power lines, as well as in the design of monitoring and control systems for high voltage lines for energy transmission. To a very limited extent, the Col Group is active in the installation of systems and in the production of sensors used in the electrical and railway sectors (speed sensors, signaling spheres, etc.).</w:t>
      </w:r>
    </w:p>
    <w:p>
      <w:r>
        <w:t>In 2019, the revenue generated by the Col Group globally was approximately [31-100] million euros, of which approximately [31-100] million euros generated in Europe and approximately [31-100] million euros in Italy.</w:t>
      </w:r>
    </w:p>
    <w:p>
      <w:r>
        <w:t>3. MCM S.r.l. (“MCM”) is primarily active in the production and distribution of medium voltage current transformers and related measuring sensors. MCM is controlled by an individual belonging to the Col family.</w:t>
      </w:r>
    </w:p>
    <w:p>
      <w:r>
        <w:t>In 2019, the revenue generated by MCM in Europe was approximately [1-10] million euros, of which [1-10] million euros realized in Italy.</w:t>
      </w:r>
    </w:p>
    <w:p>
      <w:r>
        <w:t>II. DESCRIPTION OF THE TRANSACTION</w:t>
      </w:r>
    </w:p>
    <w:p>
      <w:r>
        <w:t>4. The transaction in question consists of a series of interconnected and interdependent transactions for the purchase and sale of shares of the Col Group and MCM by Oaktree POW V, through specially established vehicle companies, a “NewCo” and an “Investor” company. In particular, the “NewCo” will hold the entire share capital of the Col Group, which will simultaneously acquire, through Col Giovanni, 51% of the share capital and voting rights of MCM4. The share capital of NewCo will be held 70% by Investor, controlled by Oaktree POW V, and for the remaining share, through a vehicle company (“Co-Investor”), by the individuals currently owning the Col Group. By virtue of the governance rules agreed upon between the Parties, Oaktree POW V will have the majority of the voting capital on strategic decisions for the Col Group and the Co-Investor will not benefit from any veto rights in this regard5. Therefore, as a result of the notified concentration transaction, the Oaktree Group will exercise exclusive control over the Col Group and, as a result of the acquisition of control over MCM, also over the latter.</w:t>
      </w:r>
    </w:p>
    <w:p>
      <w:r>
        <w:t>5. The Parties have also agreed to a non-competition and non-solicitation obligation on the part of the current selling shareholders, for a period of 5 years from the date on which the sellers hold a stake in NewCo [Omitted]6, in Italy and abroad.</w:t>
      </w:r>
    </w:p>
    <w:p>
      <w:r>
        <w:t xml:space="preserve">4 [Omitted]. </w:t>
        <w:br/>
        <w:t xml:space="preserve">5 [Omitted]. </w:t>
        <w:br/>
        <w:t>6 [Omitted].</w:t>
      </w:r>
    </w:p>
    <w:p>
      <w:r>
        <w:rPr>
          <w:b/>
        </w:rPr>
        <w:t>[Pages 64–66]</w:t>
      </w:r>
    </w:p>
    <w:p>
      <w:r>
        <w:t>66 BULLETIN NO. 2 OF JANUARY 11, 2021</w:t>
      </w:r>
    </w:p>
    <w:p>
      <w:r>
        <w:t>III. QUALIFICATION OF THE TRANSACTION</w:t>
      </w:r>
    </w:p>
    <w:p>
      <w:r>
        <w:t>6. The communicated transaction, as it involves the acquisition of exclusive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504 million euros and the total turnover achieved individually, in the last financial year at the national level, by at least two of the companies involved was over 31 million euros.</w:t>
      </w:r>
    </w:p>
    <w:p>
      <w:r>
        <w:t>7. The non-competition and non-solicitation agreement agreed upon by the parties can be considered accessory and necessary for the realization of the transaction in question, as it aims to preserve the value of the acquired target companies, provided that it is limited to a period of three years, confined to the product and geographical scope of their activities and does not prevent the seller from acquiring or holding shares solely for financial investment purposes.</w:t>
      </w:r>
    </w:p>
    <w:p>
      <w:r>
        <w:t>IV. EVALUATION OF THE TRANSACTION</w:t>
      </w:r>
    </w:p>
    <w:p>
      <w:r>
        <w:t>8. Taking into account the activities carried out by the companies subject to acquisition, the transaction in question involves, as far as any horizontal overlap profiles between the Parties' activities are concerned: i) equipment for the electrical sector and, in this specific case, the segment of the production and distribution of medium voltage products, which represents the predominant activity of the target companies; ii) energy automation systems and information systems; and iii) the installation of electromechanical equipment; for potential vertical profiles, the transaction involves: iv) the production, integration, and distribution of photovoltaic systems, given that the target companies do not operate in this market.</w:t>
      </w:r>
    </w:p>
    <w:p>
      <w:r>
        <w:t>9. From a geographical perspective, these are markets (at least the first three) that have a supranational extent, at least equal to the EEA, in light, in particular, of the absence of trade barriers, the low incidence of production costs on the value of products, and the fact that most producers are active at the EEA level. Regarding the market for the production, integration, and distribution of photovoltaic systems, despite the uniformity of technical standards, the relative homogeneity of prices and the absence of significant barriers at the distribution level, regulatory factors could contribute to a definition limited to the national territory.</w:t>
      </w:r>
    </w:p>
    <w:p>
      <w:r>
        <w:t>10. In this specific case, however, regardless of the exact definition of the relevant markets, the transaction in question does not appear to be capable of producing significant horizontal and vertical overlaps between the activities of the Parties. In the markets for the production and distribution of medium voltage products and energy automation systems and information systems, only the target companies operate with an aggregate market share at the European level of less than 5% or, in any case, marginally and limited to certain segments, in the face of the presence of numerous and qualified competitors. Similarly, in the market for the installation of electromechanical equipment, where the Oaktree Group and Brookfield operate at the European level, with market shares of less than 5% and 1%, respectively, the transaction will not produce appreciable effects, as the position of the target companies is entirely residual, with a market share significantly below 1%. As for the market for the production, integration, and distribution of photovoltaic systems, if reference were made to the broader European market, the transaction would give rise to a potential vertical relationship between the activities of the Parties that, however, would be devoid of appreciable effects due to the limited post-concentration position in each relevant market.</w:t>
      </w:r>
    </w:p>
    <w:p>
      <w:r>
        <w:t>11. In light of the above considerations, the concentration in question does not appear to be capable of significantly affecting the competitive conditions in the relevant markets.</w:t>
      </w:r>
    </w:p>
    <w:p>
      <w:r>
        <w:t>CONSIDERED, therefore, that the transaction in question does not result, pursuant to Article 6, paragraph 1, of Law No. 287/90, in the establishment or strengthening of a dominant position in the relevant market, such as to eliminate or substantially and durably reduce competition;</w:t>
      </w:r>
    </w:p>
    <w:p>
      <w:r>
        <w:t>CONSIDERED, also, that the non-competition and non-solicitation agreement between the parties is accessory to this transaction only within the limits described above and that the Authority reserves the right to evaluate, where the conditions exist, the aforementioned agreement that exceeds the limits indicated therein;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w:t>
      </w:r>
    </w:p>
    <w:p>
      <w:r>
        <w:t>The present measure will be published in the Bulletin of the Antitrust Authority.</w:t>
      </w:r>
    </w:p>
    <w:p>
      <w:r>
        <w:t>THE SECRETARY GENERAL THE PRESIDENT</w:t>
      </w:r>
    </w:p>
    <w:p>
      <w:r>
        <w:t>Filippo Arena Roberto Rustichelli</w:t>
      </w:r>
    </w:p>
    <w:p>
      <w:r>
        <w:rPr>
          <w:b/>
        </w:rPr>
        <w:t>[Pages 67–69]</w:t>
      </w:r>
    </w:p>
    <w:p>
      <w:r>
        <w:t>BULLETIN NO. 2 OF JANUARY 11, 2021 69</w:t>
      </w:r>
    </w:p>
    <w:p>
      <w:r>
        <w:t>C12344 - ESPRINET/IDMAINT-DACOM</w:t>
      </w:r>
    </w:p>
    <w:p>
      <w:r>
        <w:t>Decision No. 28502</w:t>
      </w:r>
    </w:p>
    <w:p>
      <w:r>
        <w:t>THE ANTITRUST AUTHORITY</w:t>
      </w:r>
    </w:p>
    <w:p>
      <w:r>
        <w:t>IN ITS MEETING of December 22, 2020;</w:t>
      </w:r>
    </w:p>
    <w:p>
      <w:r>
        <w:t>HEARD the Rapporteur Dr. Gabriella Muscolo;</w:t>
      </w:r>
    </w:p>
    <w:p>
      <w:r>
        <w:t>HAVING REGARD to Law No. 287 of October 10, 1990;</w:t>
      </w:r>
    </w:p>
    <w:p>
      <w:r>
        <w:t>HAVING REGARD to Presidential Decree No. 217 of April 30, 1998;</w:t>
      </w:r>
    </w:p>
    <w:p>
      <w:r>
        <w:t>HAVING REGARD to the communication received from Esprinet S.p.A., received on December 1, 2020;</w:t>
      </w:r>
    </w:p>
    <w:p>
      <w:r>
        <w:t>CONSIDERED the following:</w:t>
      </w:r>
    </w:p>
    <w:p>
      <w:r>
        <w:t>I. THE PARTIES</w:t>
      </w:r>
    </w:p>
    <w:p>
      <w:r>
        <w:t>1. Esprinet S.p.A. (hereinafter "Esprinet") is a company listed on the Milan Stock Exchange, active in the "business-to-business" distribution of IT products (hardware and software) and consumer electronics and mobile telephony devices, as well as – through the controlled company Celly S.p.A. – in the wholesale distribution of mobile phone accessories. Esprinet targets a clientele consisting of retailers oriented towards end users of both "consumer" and "business" types. The geographical markets in which the Esprinet group is primarily active are Italy, Spain, and Portugal. In 2019, Esprinet achieved a worldwide turnover of approximately [4-5]* billion euros, of which approximately [2-3] billion euros at the national level.</w:t>
      </w:r>
    </w:p>
    <w:p>
      <w:r>
        <w:t>2. Dacom S.p.A. (hereinafter "Dacom") operates in the wholesale trade of computers, peripheral computer equipment, and software. Dacom is a specialized distributor in the supply of products and services for the AIDC sector ("automatic identification and data capture", i.e., products for mobile computing, barcode printing, reading, automatic identification, and a complete range of pre and post-sales services). Furthermore, Dacom operates in the marketing (but not in the production) of products and services related to the automatic identification of goods for logistics and points of sale, also providing support and technical assistance to its customers. Dacom is controlled by four individuals and is primarily active in Italy. In 2019, Dacom achieved a turnover at the EU level of approximately [31-100] million euros, of which approximately [31-100] million euros at the national level.</w:t>
      </w:r>
    </w:p>
    <w:p>
      <w:r>
        <w:t>3. Idmaint S.r.l. (hereinafter "Idmaint") is a company of the Dacom group, through which maintenance services and hardware and software technical support are provided, in the pre and post-sales phase. Idmaint is controlled by RD Software s.r.l. (hereinafter "RD"), which, in turn, is controlled by three of the four shareholders of Dacom. * In this version, some data are omitted, as elements of confidentiality or secrecy of the information were deemed to exist.</w:t>
      </w:r>
    </w:p>
    <w:p>
      <w:r>
        <w:t>70 BULLETIN NO. 2 OF JANUARY 11, 2021</w:t>
      </w:r>
    </w:p>
    <w:p>
      <w:r>
        <w:t>In 2019, Idmaint achieved a worldwide turnover of approximately [1-10] million euros, of which [1-10] million euros at the national level.</w:t>
      </w:r>
    </w:p>
    <w:p>
      <w:r>
        <w:t>II. DESCRIPTION OF THE TRANSACTION</w:t>
      </w:r>
    </w:p>
    <w:p>
      <w:r>
        <w:t>4. The transaction consists of the acquisition by Esprinet of 100% of the share capital of Dacom and Idmaint and, indirectly, of the companies controlled by the latter.</w:t>
      </w:r>
    </w:p>
    <w:p>
      <w:r>
        <w:t>5. The acquisition contract includes a non-compete agreement on the part of the selling companies and their respective shareholders. The duration of the agreement is five years and is effective only in the geographical area concerned by the activity carried out prior to the conclusion of the agreement. The selling company and its respective shareholders undertake, in particular, not to engage in activities in competition with the activities carried out by the companies subject to the transfer. The geographical scope of the non-compete agreement includes the European Union, Great Britain, Switzerland, and the United States of America.</w:t>
      </w:r>
    </w:p>
    <w:p>
      <w:r>
        <w:t>III. QUALIFICATION OF THE TRANSACTION</w:t>
      </w:r>
    </w:p>
    <w:p>
      <w:r>
        <w:t>6. The transaction under examination, as it involves the acquisition of exclusive control of part of a company, constitutes a concentration pursuant to Article 5, paragraph 1, letter b), of Law No. 287/90. It falls within the scope of application of Law No. 287/90, as the conditions set out in Article 1, paragraph 3, letter d) of EC Regulation No. 139/04 do not apply, and it is subject to the obligation of prior notification provided for by Article 16, paragraph 1, of the same law, as the total turnover achieved in the last financial year at the national level by the group of companies involved was over 504 million euros and the total turnover achieved in the last financial year at the national level by the company whose acquisition is planned was over 31 million euros1.</w:t>
      </w:r>
    </w:p>
    <w:p>
      <w:r>
        <w:t>7. The non-compete agreement signed by the parties and described above can be considered directly connected and necessary for the realization of the concentration transaction under examination, as it is functional to safeguarding the value of the acquired company, provided that it is limited in time to a period of two years from the date of completion of this transaction and that it is limited to the national territory2.</w:t>
      </w:r>
    </w:p>
    <w:p>
      <w:r>
        <w:t>IV. ASSESSMENT OF THE CONCENTRATION</w:t>
      </w:r>
    </w:p>
    <w:p>
      <w:r>
        <w:t>8. The transaction under examination concerns the Information Technology (IT) sector. Within this sector, the Authority's decision-making practice has identified a distinct market for the wholesale distribution of hardware and software products primarily aimed at independent professional retailers3.</w:t>
      </w:r>
    </w:p>
    <w:p>
      <w:r>
        <w:t>9. Considering the operational scope of the companies involved, the relevant product market, in this case, is that of wholesale distribution of hardware and software products aimed primarily at independent professional retailers. Furthermore, the practice of the EU Commission also considers ancillary services to the wholesale distribution of hardware and software (e.g., post-sales assistance, training) as pertaining to this market4.</w:t>
      </w:r>
    </w:p>
    <w:p>
      <w:r>
        <w:t>10. From a geographical standpoint, considering the operational scope of the companies subject to acquisition, the geographical dimension is represented by the national market for the wholesale distribution of IT products and consumer electronics.</w:t>
      </w:r>
    </w:p>
    <w:p>
      <w:r>
        <w:t>11. Based on the information provided by the parties, in this market, Esprinet is currently the leading operator, holding a market share of approximately [25-30%], which will increase by [less than 1%] as a result of the transaction under examination, given the shares held by the companies subject to acquisition.</w:t>
      </w:r>
    </w:p>
    <w:p>
      <w:r>
        <w:t>12. In the same market, there are also numerous qualified operators with extensive sales networks spread throughout the national territory, such as: Computer Gross Italia (with a market share of [15-20%]), Tech Data ([10-15%]), and Ingram Micro Italia ([10-15%]).</w:t>
      </w:r>
    </w:p>
    <w:p>
      <w:r>
        <w:t>13. Furthermore, it is noted that the IT distribution sector, from the perspective of products, is characterized by a high degree of substitutability from the demand side, as branded products are not distributed exclusively in the Italian territory, and by the presence of numerous qualified operators with extensive sales networks spread throughout the national territory5.</w:t>
      </w:r>
    </w:p>
    <w:p>
      <w:r>
        <w:t>14. Finally, the same market still appears to be characterized, based on the information provided by the notifying party, by the absence of high barriers to entry, which ensures the maintenance of competitive pressure on the operators active in the market.</w:t>
      </w:r>
    </w:p>
    <w:p>
      <w:r>
        <w:t>15. For these reasons, it is believed that the transaction under examination is not likely to produce significant effects on the competitive structure of the relevant market.</w:t>
      </w:r>
    </w:p>
    <w:p>
      <w:r>
        <w:t>CONSIDERED,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CONSIDERED, also, that the non-compete agreement entered into between the parties is accessory to this transaction only to the limits described above and that the Authority reserves the right to assess, where the conditions exist, the aforementioned agreement that occurs beyond the indicated limits;</w:t>
      </w:r>
    </w:p>
    <w:p>
      <w:r>
        <w:t>RESOLVES</w:t>
      </w:r>
    </w:p>
    <w:p>
      <w:r>
        <w:t>not to initiate the investigation referred to in Article 16, paragraph 4, of Law No. 287/90.</w:t>
      </w:r>
    </w:p>
    <w:p>
      <w:r>
        <w:t>4 See M.8248 – Tech Data / Avnet’s Technology Solutions, paras. 10 and 19.</w:t>
      </w:r>
    </w:p>
    <w:p>
      <w:r>
        <w:t>5 C8083 – Esprinet/Actebis Computer Italia (2006).</w:t>
      </w:r>
    </w:p>
    <w:p>
      <w:r>
        <w:rPr>
          <w:b/>
        </w:rPr>
        <w:t>[Pages 70–72]</w:t>
      </w:r>
    </w:p>
    <w:p>
      <w:r>
        <w:t>72 BULLETIN NO. 2 OF JANUARY 11, 2021</w:t>
      </w:r>
    </w:p>
    <w:p>
      <w:r>
        <w:t>This provision will be notified to the interested parties and published in the Bulletin of the Authority for the Guarantee of Competition and the Market.</w:t>
      </w:r>
    </w:p>
    <w:p>
      <w:r>
        <w:t>THE SECRETARY GENERAL THE PRESIDENT</w:t>
        <w:br/>
        <w:t>Filippo Arena Roberto Rustichelli</w:t>
      </w:r>
    </w:p>
    <w:p>
      <w:r>
        <w:t>BULLETIN NO. 2 OF JANUARY 11, 2021 73</w:t>
      </w:r>
    </w:p>
    <w:p>
      <w:r>
        <w:t>REPORTING AND CONSULTATIVE ACTIVITY</w:t>
      </w:r>
    </w:p>
    <w:p>
      <w:r>
        <w:t>AS1715 – FRIULI VENEZIA GIULIA - CRITERIA AND MODALITIES FOR THE GRANTING OF CONTRIBUTIONS TO COMPENSATE FOR DAMAGES CAUSED BY THE COVID-19 EMERGENCY</w:t>
      </w:r>
    </w:p>
    <w:p>
      <w:r>
        <w:t>Rome, October 20, 2020</w:t>
      </w:r>
    </w:p>
    <w:p>
      <w:r>
        <w:t>Region of Friuli Venezia Giulia</w:t>
      </w:r>
    </w:p>
    <w:p>
      <w:r>
        <w:t>The Authority for the Guarantee of Competition and the Market, in its meeting of October 13, 2020, pursuant to Article 21-bis of Law No. 287 of October 10, 1990, resolved to express its opinion regarding the Regional Government Resolution of Friuli Venezia Giulia No. 779 of May 29, 2020, titled “Criteria and modalities for the granting of contributions to compensate for damages caused by the COVID-19 emergency to support tourist accommodation facilities, commercial activities, crafts as well as personal services, in implementation of Article 5 of L.R. No. 3 of March 12, 2020, containing measures to support productive activities. Final approval”, concerning the Regional Government Resolution No. 995 of July 3, 2020, titled “Extension of the activities eligible for contributions already identified with Resolution No. 779/2020”, as well as any other acts related and consequent to it.</w:t>
      </w:r>
    </w:p>
    <w:p>
      <w:r>
        <w:t>Resolution No. 779/2020, brought to the attention of the Authority with a report received on August 24, 2020, recognizes, in a single article, the right to receive non-repayable contributions allocated by the Region on the condition that “the tourist accommodation facilities and commercial establishments subject to the contribution must have their legal and operational headquarters in the regional territory, and the activities of providing personal services must be carried out in the same regional territory.” It constitutes implementation of Article 5 of L.R. No. 3/2020, containing “First urgent measures to address the epidemiological emergency from COVID-19” which, based solely on the submission of the application, allows for the granting of contributions to businesses in the accommodation, tourism, commerce, crafts, and related service sectors, as well as in favor of artists and freelancers. This provision is reiterated in Article 2, paragraph 2, of the Annex to the resolution itself.</w:t>
      </w:r>
    </w:p>
    <w:p>
      <w:r>
        <w:t>The Director's Decree No. 1384 of June 4, 2020, established that contributions would be granted and disbursed according to the chronological order of submission of the application until June 26, 2020, within the limits of available resources.</w:t>
      </w:r>
    </w:p>
    <w:p>
      <w:r>
        <w:t>With Resolution No. 995 of July 3, 2020, the Region of Friuli Venezia Giulia identified further categories of activities affected by the crisis caused by COVID-19 and reassessed the amount of the contribution for some operators, stating “that, as it is a substantial continuation of the contribution line established by Resolution 779/2020, the criteria and modalities approved by said resolution are to be understood as fully recalled and applicable also to the contribution procedure in favor of the additional productive activities identified in the annex to this resolution.” Consequently, this Resolution identified a new time window for the submission of applications, between July 7 and July 15, 2020.</w:t>
      </w:r>
    </w:p>
    <w:p>
      <w:r>
        <w:t>The Authority intends to make the following considerations on this point.</w:t>
      </w:r>
    </w:p>
    <w:p>
      <w:r>
        <w:t>The aforementioned Resolutions integrate a restrictive profile, thereby conflicting with the principles of competition. In fact, limiting the granting of an economic benefit solely to businesses that have not only their operational headquarters but also their legal headquarters in a given territory results in the undue exclusion of businesses that, while having their legal headquarters outside the region, are nonetheless operational in the territory and therefore able to “return” the benefits received to the regional economic fabric.</w:t>
      </w:r>
    </w:p>
    <w:p>
      <w:r>
        <w:t>It should be clarified that such a restriction does not derive from L.R. No. 3/2020 – of which the aforementioned Government Resolutions constitute implementation – but rather from Resolution No. 779/2020, expressly confirmed by Resolution No. 995/2020, which renews the provision of territorial requirements linked to the operational and legal headquarters.</w:t>
      </w:r>
    </w:p>
    <w:p>
      <w:r>
        <w:t>This is a profile that has been repeatedly criticized by the Authority in previous advocacy interventions, where it has been highlighted that such territorial requirements constitute “an unjustified and artificial brake on the dimensional development of businesses” and that the provision of a requirement linked to the legal headquarters appears suitable to exclude operators with legal headquarters and/or other operational headquarters outside the interested region, “producing a compartmentalization at the market level... limited to regional areas.” At the same time, the Authority has deemed it justifiable, from an antitrust perspective, that, “in a view of respecting territorial jurisdiction limits, entities grant the use of their funds... exclusively in favor of businesses operating in the territory (...), provided, of course, that this does not constitute a barrier to entry” for entities operating in the regional area, even if having their legal headquarters outside the Region.</w:t>
      </w:r>
    </w:p>
    <w:p>
      <w:r>
        <w:t>In conclusion, Resolutions Nos. 779/2020 and 995/2020, to the extent that they recognize public contributions solely to economic operators having both legal and operational headquarters in the territory of the region, appear to unduly limit the pool of subjects who can benefit from them, applying discriminatory criteria based on territory, expressly prohibited by Articles 3, 41, and 117, paragraph 2, letter e), of the Constitution, by Articles 56 and 49 TFEU regarding freedom of movement and establishment, as well as by the liberalization rules enacted precisely to establish and protect the freedom of economic initiative, referable to Articles 10 and 12 of Legislative Decree No. 59/10, which implements the so-called Services Directive, and to Article 34 of Decree-Law No. 201/2011 (so-called Save Italy Decree), under which “any measure adopted by public authorities that is capable of affecting the free play of competition is justified only if it is demonstrated that it is necessary and appropriate in relation to the purpose of...”</w:t>
      </w:r>
    </w:p>
    <w:p>
      <w:r>
        <w:t>1 See the reasoned opinion pursuant to Article 21-bis AS1090 of July 24, 2013, “Region of Veneto. Methods of use of the guarantee fund,” which was followed by the adjustment of the interested Region that eliminated the reference to the territorial requirement linked to the operational headquarters, in Bulletin No. 43/2013; the reasoned opinion AS920 of March 14, 2012, “Region of Abruzzo – Implementation provisions for the granting of interest contributions for risk fund integration,” relating to the provision of the territorial requirement of only the legal headquarters in the Region, in Bulletin No. 11/2012.</w:t>
      </w:r>
    </w:p>
    <w:p>
      <w:r>
        <w:rPr>
          <w:b/>
        </w:rPr>
        <w:t>[Pages 73–75]</w:t>
      </w:r>
    </w:p>
    <w:p>
      <w:r>
        <w:t>BULLETIN NO. 2 OF JANUARY 11, 2021 75</w:t>
      </w:r>
    </w:p>
    <w:p>
      <w:r>
        <w:t>public interest pursued, in the sense that such purpose cannot be realized through less invasive alternative measures.</w:t>
      </w:r>
    </w:p>
    <w:p>
      <w:r>
        <w:t>Pursuant to Article 21-bis, paragraph 2, of Law No. 287/90, the Friuli Venezia Giulia Region must communicate to the Authority, within sixty days from the receipt of this opinion, the initiatives adopted to remove the aforementioned competition violation. If within the aforementioned term such initiatives do not prove to be compliant with the competitive principles expressed above, the Authority may file an appeal within the subsequent thirty days.</w:t>
      </w:r>
    </w:p>
    <w:p>
      <w:r>
        <w:t>This opinion will be published in the Bulletin of the Competition and Market Authority.</w:t>
      </w:r>
    </w:p>
    <w:p>
      <w:r>
        <w:t>THE PRESIDENT</w:t>
        <w:br/>
        <w:t>Roberto Rustichelli</w:t>
      </w:r>
    </w:p>
    <w:p>
      <w:r>
        <w:t>___________________________________________________________________________</w:t>
      </w:r>
    </w:p>
    <w:p>
      <w:r>
        <w:t>Communication regarding the non-compliance of the Friuli Venezia Giulia region with the reasoned opinion expressed by the Authority pursuant to Article 21-bis of Law No. 287/1990 concerning economic contributions for damages caused by Covid-19 recognized only to operators with legal and operational headquarters in the territory of the Region.</w:t>
      </w:r>
    </w:p>
    <w:p>
      <w:r>
        <w:t>In its meeting of October 13, 2020, the Authority decided to send a reasoned opinion pursuant to Article 21-bis of Law No. 287 of October 10, 1990, published at the end of this communication, regarding Regional Council Resolution No. 779 of May 29, 2020, titled “Criteria and methods for granting contributions to compensate for damages caused by the Covid-19 emergency to support tourist, commercial, artisanal accommodation facilities as well as personal services, in implementation of Article 5 of L.R. March 12, 2020, No. 3, containing measures to support productive activities. Final approval,” Regional Council Resolution No. 995 of July 3, 2020, titled “Extension of the activities eligible for contributions already identified with Resolution No. 779/2020,” and any other act presupposed, connected, and consequent to it.</w:t>
      </w:r>
    </w:p>
    <w:p>
      <w:r>
        <w:t>These acts, in fact, recognize the provision of a one-time and non-repayable contribution of variable amount depending on the type of economic activity carried out, only to operators having legal and operational headquarters in the regional territory, unduly excluding operators active in this area but having their legal headquarters outside the region. They are therefore suitable to unduly limit the pool of subjects who can benefit from the public contribution, applying a discriminatory criterion based on territory, in contrast with Article 117, paragraph 2, letter e), of the Constitution, as well as with the liberalization objectives set forth by Articles 56 and 49 TFEU regarding freedom of movement and establishment, as well as with Article 34 of Decree-Law No. 201/2011.</w:t>
      </w:r>
    </w:p>
    <w:p>
      <w:r>
        <w:t>The Friuli Venezia Giulia Region, having received this reasoned opinion on October 20, 2020, in a note dated November 30 of the same year, only expressed an overall criticism of the opinion itself, without providing any justification of general interest underlying the provision of the criticized dual territorial requirement that could be suitable to overcome the observations expressed by the Authority therein.</w:t>
      </w:r>
    </w:p>
    <w:p>
      <w:r>
        <w:t>Noting the failure of the administration to comply with the reasoned opinion of October 13 pursuant to Article 21-bis of Law No. 287/1990, the Competition and Market Authority,</w:t>
      </w:r>
    </w:p>
    <w:p>
      <w:r>
        <w:t>76 BULLETIN NO. 2 OF JANUARY 11, 2021</w:t>
      </w:r>
    </w:p>
    <w:p>
      <w:r>
        <w:t>in its meeting of December 15, 2020, therefore ordered the appeal before the TAR Friuli Venezia Giulia of the aforementioned Resolutions and any other act presupposed, connected, and consequent to them.</w:t>
      </w:r>
    </w:p>
    <w:p>
      <w:r>
        <w:t>BULLETIN NO. 2 OF JANUARY 11, 2021 77</w:t>
      </w:r>
    </w:p>
    <w:p>
      <w:r>
        <w:t>AS1716 - REGULATIONS ON HEALTH ADVERTISING</w:t>
      </w:r>
    </w:p>
    <w:p>
      <w:r>
        <w:t>Rome, November 25, 2020</w:t>
      </w:r>
    </w:p>
    <w:p>
      <w:r>
        <w:t>Ministry of Economic Development</w:t>
      </w:r>
    </w:p>
    <w:p>
      <w:r>
        <w:t>With reference to the requests for opinion that on November 13, 2020, this Ministry of Economic Development sent for examination and possible formulation of remarks on the aspects of competence, regarding six technical rule projects from France with identical content and addressed to six categories of health professionals – “Decree amending the code of ethics for doctors and related to their professional communication,” corresponding to notification No. 2020/0560/F; “Decree amending the code of ethics for dentists and related to their professional communication,” corresponding to notification No. 2020/0561/F; “Decree amending the code of ethics for midwives and related to their professional communication,” corresponding to notification No. 2020/0562/F; “Decree amending the code of ethics for nurses and related to their professional communication,” corresponding to notification No. 2020/0563/F; “Decree amending the code of ethics for massage therapists and physiotherapists and related to their professional communication,” corresponding to notification No. 2020/0564/F; and “Decree amending the code of ethics for podiatry professionals and related to their professional communication,” corresponding to notification No. 2020/0565/F – the Competition and Market Authority, in its meeting of November 24, 2019, while clarifying that it does not intend in any way to encroach upon the competencies of the French legislator, decided to carry out, pursuant to Article 22 of Law No. 287/90, the following considerations aimed at highlighting some provisions that appear to be in contrast with the principles of competition protection repeatedly expressed by this Authority.</w:t>
      </w:r>
    </w:p>
    <w:p>
      <w:r>
        <w:t>The communicated draft codes of ethics, while representing a significant improvement over the previous prohibition on health advertising, indeed present some residual critical issues.</w:t>
      </w:r>
    </w:p>
    <w:p>
      <w:r>
        <w:t>Preliminarily, it should be noted that, since the projects are identical in the cited points, for greater clarity of exposition, reference will be made only to the numbering of the doctors' code (2020/0560).</w:t>
      </w:r>
    </w:p>
    <w:p>
      <w:r>
        <w:t>That said, first of all, the new formulation of Article R. 4127-19-1 – I.1 is noteworthy, which contains the list of information that the doctor may communicate, without the specification that the</w:t>
      </w:r>
    </w:p>
    <w:p>
      <w:r>
        <w:t>1 The article states: “The doctor is free to communicate to the public, by any means including through a website, information of such a nature as to contribute to the free choice of the healthcare professional by the patient and relating, in particular, to their skills and professional practice, as well as to their professional path and the conditions of their exercise.</w:t>
      </w:r>
    </w:p>
    <w:p>
      <w:r>
        <w:t>"This communication complies with current provisions and the ethical obligations defined in this section. It is fair and honest, does not rely on third-party testimonials, is not based on comparisons with other doctors or institutions, and does not encourage the</w:t>
      </w:r>
    </w:p>
    <w:p>
      <w:r>
        <w:rPr>
          <w:b/>
        </w:rPr>
        <w:t>[Pages 76–78]</w:t>
      </w:r>
    </w:p>
    <w:p>
      <w:r>
        <w:t>78 BULLETIN NO. 2 OF JANUARY 11, 2021</w:t>
      </w:r>
    </w:p>
    <w:p>
      <w:r>
        <w:t>not exhaustive. It is worth noting that in order not to unjustifiably restrict the professional's freedom to advertise their activity, a list of this type should have a clear exemplary character and that, in any case, advertising on price, which constitutes an important competitive comparison factor, must be allowed.</w:t>
      </w:r>
    </w:p>
    <w:p>
      <w:r>
        <w:t>The Article also contains a prohibition on comparative advertising, reiterated in Article R. 4127-532. As is known, in this regard, the European Commission itself, in its 2004 Report, stated that it is “widely recognized that advertising, and in particular comparative advertising, can be a fundamental competitive tool for new businesses entering the market and for existing businesses launching new products.” Taking into account the possibility, even in the healthcare sector, of enhancing the elements that differentiate the advertised service based on objective criteria and in compliance with the indispensable requirements of transparency, non-deceptiveness, truthfulness, and fairness of the disseminated advertising, a generalized prohibition against any type of comparative advertising is objectively and unjustifiably restrictive of competition.</w:t>
      </w:r>
    </w:p>
    <w:p>
      <w:r>
        <w:t>Finally, the article uses professional dignity as a criterion for evaluating advertising. In this case as well, the Authority believes that ethical rules that use parameters such as “dignity of the profession” as criteria to which the economic behavior of professionals must conform are likely to produce restrictive effects on competition, where not limited to what is necessary to achieve legitimate objectives. In particular, the reference to professional dignity as a binding parameter for evaluating advertising messages, lacking criteria that clearly identify its exact prescriptive content and therefore susceptible to unjustifiably restrictive interpretations and applications, is likely to produce anti-competitive effects, generating uncertainty regarding the legitimacy of the use of advertising tools by professionals and disincentivizing their use by them.</w:t>
      </w:r>
    </w:p>
    <w:p>
      <w:r>
        <w:t>This opinion will be published in the Bulletin referred to in Article 26 of Law No. 287/90. Any confidentiality requirements must be communicated to the Authority within thirty days of receipt of this, specifying the reasons.</w:t>
      </w:r>
    </w:p>
    <w:p>
      <w:r>
        <w:t>THE PRESIDENT</w:t>
        <w:br/>
        <w:t>Roberto Rustichelli</w:t>
      </w:r>
    </w:p>
    <w:p>
      <w:r>
        <w:t>unnecessary recourse to preventive or curative acts. It does not prejudice the dignity of the profession and does not mislead the public.”</w:t>
      </w:r>
    </w:p>
    <w:p>
      <w:r>
        <w:t>The article states: “The doctor who presents their activity to the public, particularly through a website, must include information on the fees charged, the accepted payment methods, as well as the obligations provided by law, in order to allow any person access to prevention or care without discrimination. The information must be clear, honest, precise, and non-comparative.”</w:t>
      </w:r>
    </w:p>
    <w:p>
      <w:r>
        <w:t>3 See European Commission, Report on the Competition of Professional Services, COM (2004) 83 def of February 9, 2004, para. 43.</w:t>
      </w:r>
    </w:p>
    <w:p>
      <w:r>
        <w:t>4 On this point, see also Court of Justice, case C-136/12, National Council of Geologists v. AGCM, para. 51-54.</w:t>
      </w:r>
    </w:p>
    <w:p>
      <w:r>
        <w:t>BULLETIN NO. 2 OF JANUARY 11, 2021 79</w:t>
      </w:r>
    </w:p>
    <w:p>
      <w:r>
        <w:t>UNFAIR TRADE PRACTICES</w:t>
      </w:r>
    </w:p>
    <w:p>
      <w:r>
        <w:t>PS10666B - ATAC - CANCELLATION OF RAIL SERVICES - REDETERMINATION OF SANCTION ATAC</w:t>
      </w:r>
    </w:p>
    <w:p>
      <w:r>
        <w:t>Provision No. 28507</w:t>
      </w:r>
    </w:p>
    <w:p>
      <w:r>
        <w:t>THE AUTHORITY FOR THE GUARANTEE OF COMPETITION AND THE MARKET</w:t>
      </w:r>
    </w:p>
    <w:p>
      <w:r>
        <w:t>IN ITS MEETING of December 22, 2020;</w:t>
      </w:r>
    </w:p>
    <w:p>
      <w:r>
        <w:t>HEARD the Rapporteur Professor Michele Ainis;</w:t>
      </w:r>
    </w:p>
    <w:p>
      <w:r>
        <w:t>VIEWED Part II, Title III, of Legislative Decree No. 206 of September 6, 2005, containing the “Consumer Code” and subsequent amendments (hereinafter, Consumer Code);</w:t>
      </w:r>
    </w:p>
    <w:p>
      <w:r>
        <w:t>VIEWED its provision No. 26710 of July 25, 2017, adopted at the conclusion of the investigative procedure related to case PS/10666B - ATAC - Cancellation of rail services, with which it was decided that the company ATAC S.p.A. (hereinafter also ATAC or the Company) engaged in an unfair commercial practice in violation of Articles 20, paragraph 2, 21, and 22 of the Consumer Code, consisting of: i) the representation - through the Schedule disseminated at the stations and on the website www.atac.roma.it - of an offer of frequent and substantial transport services, in the face of the systematic and persistent cancellation of scheduled runs of the public rail transport service, offered in exclusive regime, along the routes Rome - Lido di Ostia, Rome - Giardinetti - Pantano, and Rome - Civita Castellana Viterbo (so-called former concession railways); ii) the failure - or inadequate - information to users regarding the impossibility of carrying out certain runs, despite the professional being aware of the systematic reasons that could have caused the cancellation of some of them and the rescheduling of the times of those adjacent;</w:t>
      </w:r>
    </w:p>
    <w:p>
      <w:r>
        <w:t>VIEWED that, with the aforementioned provision, a monetary administrative sanction of 3,600,000 euros was imposed on ATAC S.p.A. for the aforementioned conduct;</w:t>
      </w:r>
    </w:p>
    <w:p>
      <w:r>
        <w:t>VIEWED the ruling of the Regional Administrative Court for Lazio - Rome, First Section, No. 01081/2018, published on January 30, 2018, with which the appeal filed against the aforementioned provision by ATAC was rejected;</w:t>
      </w:r>
    </w:p>
    <w:p>
      <w:r>
        <w:t>VIEWED the ruling of the Council of State, Sixth Section, No. 3575/2020, published on June 25, 2020, with which ATAC's appeal against the aforementioned TAR ruling was partially accepted and, as a result, the first-instance appeal was partially accepted - within the same limits - “resulting in the annulment of the sanctioning provision challenged in the part where it fails to motivate on the seriousness of the conduct attributed to the appellant”;</w:t>
      </w:r>
    </w:p>
    <w:p>
      <w:r>
        <w:t>VIEWED, in particular, the reasoning of the Council of State ruling which, “limited to the alleged lack of motivation,” ordered the annulment of the aforementioned provision of the Authority “in the part where it fails to motivate on the seriousness of the conduct attributed” to ATAC, highlighting that “the Authority did not sufficiently highlight the reasons that led it to consider the unlawful conduct attributed as characterized by profiles of 'seriousness', having anchored its conclusions solely to the economic dimension of the company and the number of passengers transported, data which alone are insufficient to support the contested judgment of seriousness, in the absence of further evaluative elements regarding the actual behavior of the conduct”;</w:t>
      </w:r>
    </w:p>
    <w:p>
      <w:r>
        <w:t>VIEWED, furthermore, that from the ruling of the Council of State derives “the obligation of the Authority to motivate, in the review phase, regarding the seriousness of the conduct attributed to ATAC” and, in particular, to “repronounce motivatedly on the seriousness of the conduct, with the consequent possibility of a re-evaluation of the sanction itself”;</w:t>
      </w:r>
    </w:p>
    <w:p>
      <w:r>
        <w:t>CONSIDERED that the review of the seriousness of the conduct attributed to ATAC S.p.A. and the possible re-evaluation of the sanction to be imposed on the same company for the violation established with provision No. 26710 of July 25, 2017, must take place in contradiction with the Party;</w:t>
      </w:r>
    </w:p>
    <w:p>
      <w:r>
        <w:t>CONSIDERED, therefore, in compliance with the aforementioned ruling of the Council of State, the necessity to initiate an investigation in order to proceed with the reasoned evaluation of the seriousness of the conduct attributed to ATAC S.p.A. and the possible re-determination of the sanction to be imposed on the same company;</w:t>
      </w:r>
    </w:p>
    <w:p>
      <w:r>
        <w:t>RESOLVES</w:t>
      </w:r>
    </w:p>
    <w:p>
      <w:r>
        <w:t>a) to initiate the procedure against the company ATAC S.p.A.;</w:t>
      </w:r>
    </w:p>
    <w:p>
      <w:r>
        <w:t>b) that the Party may submit written statements and documents within thirty days of receipt of the communication of this provision;</w:t>
      </w:r>
    </w:p>
    <w:p>
      <w:r>
        <w:t>c) that the person responsible for the procedure is Dr. Sergio Merlino;</w:t>
      </w:r>
    </w:p>
    <w:p>
      <w:r>
        <w:t>d) that the office where the Parties can access the documents of the procedure, upon written request and telephone contact to establish the modalities of access, is the A Directorate of the General Directorate for Consumer Protection (tel. 06/858211). Access may be made directly by the Party or by a person delegated in writing;</w:t>
      </w:r>
    </w:p>
    <w:p>
      <w:r>
        <w:t>e) that the procedure will conclude within ninety days from the date of protocol of the communication of this provision.</w:t>
      </w:r>
    </w:p>
    <w:p>
      <w:r>
        <w:t>This provision will be communicated to the interested parties and published in the Bulletin of the Authority for the Guarantee of Competition and the Market.</w:t>
      </w:r>
    </w:p>
    <w:p>
      <w:r>
        <w:t>THE SECRETARY GENERAL THE PRESIDENT</w:t>
        <w:br/>
        <w:t>Filippo Arena Roberto Rustichelli</w:t>
      </w:r>
    </w:p>
    <w:p>
      <w:r>
        <w:rPr>
          <w:b/>
        </w:rPr>
        <w:t>[Pages 79–81]</w:t>
      </w:r>
    </w:p>
    <w:p>
      <w:r>
        <w:t>BULLETIN NO. 2 OF JANUARY 11, 2021 81</w:t>
      </w:r>
    </w:p>
    <w:p>
      <w:r>
        <w:t>PS11798 - FINDOMESTIC-MEASURES D.L. CURA ITALIA AND D.L. LIQUIDITY</w:t>
      </w:r>
    </w:p>
    <w:p>
      <w:r>
        <w:t>Provision No. 28511</w:t>
      </w:r>
    </w:p>
    <w:p>
      <w:r>
        <w:t>THE AUTHORITY FOR THE GUARANTEE OF COMPETITION AND THE MARKET</w:t>
      </w:r>
    </w:p>
    <w:p>
      <w:r>
        <w:t>IN ITS MEETING of December 22, 2020;</w:t>
      </w:r>
    </w:p>
    <w:p>
      <w:r>
        <w:t>HEARD the Rapporteur, Dr. Gabriella Muscolo;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its resolution adopted in the meeting of October 20, 2020, with which, pursuant to art. 7, paragraph 3, of the Regulation, the deadline for concluding the procedure was extended, considering the need to evaluate the findings in the documents;</w:t>
      </w:r>
    </w:p>
    <w:p>
      <w:r>
        <w:t>VIEWED the documents of the procedure;</w:t>
      </w:r>
    </w:p>
    <w:p>
      <w:r>
        <w:t>I. PART</w:t>
      </w:r>
    </w:p>
    <w:p>
      <w:r>
        <w:t>1. Findomestic Banca S.p.A. (hereinafter also Findomestic, Professional or Party), active in the sector of financial services to individuals, loans, leasing/financing to small and medium-sized enterprises (hereinafter SMEs), which achieved revenues of approximately 1.275 million euros in 2019, calculated according to the provisions for determining the turnover of credit institutions and other financial institutions by Article 5, paragraph 3, of Regulation No. 139/2004/EC on concentrations.</w:t>
      </w:r>
    </w:p>
    <w:p>
      <w:r>
        <w:t>II. CONDUCTS SUBJECT TO THE PROCEDURE</w:t>
      </w:r>
    </w:p>
    <w:p>
      <w:r>
        <w:t>2. The procedure concerns the behavior exhibited by Findomestic, consisting of not providing indications regarding the timing, estimated or at least maximum, of response to requests for suspension of mortgage and financing installments, as provided by art. 56, paragraph 2, letter c) of Decree-Law No. 18 of March 17, 2020 (so-called Cura Italia Decree), converted with modifications into law No. 27 of April 24, 2020.</w:t>
      </w:r>
    </w:p>
    <w:p>
      <w:r>
        <w:t>III. FINDINGS OF THE PROCEDURE</w:t>
      </w:r>
    </w:p>
    <w:p>
      <w:r>
        <w:t>a) The course of the procedure</w:t>
      </w:r>
    </w:p>
    <w:p>
      <w:r>
        <w:t>3. With communication dated June 11, 2020, procedure PS11798 was initiated against Findomestic to verify the existence of an alleged unfair commercial practice in violation of Articles 20, 21, and 22 of the Consumer Code.</w:t>
      </w:r>
    </w:p>
    <w:p>
      <w:r>
        <w:t>On July 10, 2020, and October 7, 2020, Findomestic submitted its defensive memoranda. On October 26, 2020, the party was informed of the deadline for concluding the investigative phase of the procedure. On November 14, 2020, the concluding memorandum produced by the Professional was received. On November 16, 2020, opinions were requested from the Authority for Communications Guarantees (Agcom) and from the Bank of Italy. On December 10, 2020, and December 16, 2020, the opinions from the Bank of Italy and Agcom were received, respectively.</w:t>
      </w:r>
    </w:p>
    <w:p>
      <w:r>
        <w:t>b) The evidence acquired</w:t>
      </w:r>
    </w:p>
    <w:p>
      <w:r>
        <w:t>4. On Findomestic's website (web pages acquired in the file on May 28, 2020, in the section "suspension of installments for small and medium-sized enterprises"/costs), the possibility for micro-enterprises to avail themselves of the suspension of financing installments pursuant to art. 56, paragraph 2, letter c) of the aforementioned Decree-Law No. 18/2020 is indicated as follows:</w:t>
        <w:br/>
        <w:t>a) "The suspension of Financing/Leasing installments for SMEs (Small and Medium Enterprises) is free of charge and includes both the principal and interest... At the end of the suspension, the repayment of the Financing/Leasing will resume with the consequent extension of the amortization plan";</w:t>
        <w:br/>
        <w:t>b) from the same section, the form for the related request can be downloaded, which can be sent via email to the indicated addresses. Regarding interest, this form states: "free suspension of installments not yet due expiring before 30/09/2020", while it does not provide any information regarding the processing and response timing of the suspension requests.</w:t>
      </w:r>
    </w:p>
    <w:p>
      <w:r>
        <w:t>5. On July 10, 2020, Findomestic communicated the following:</w:t>
        <w:br/>
        <w:t>a) Findomestic decided not to apply interest during the suspension period of the financing in question;</w:t>
        <w:br/>
        <w:t>b) the average processing time for requests was generally two to three days, but delays or service disruptions may have occurred in the period immediately following the entry into force of the aforementioned regulation due to the novelty and exceptional nature of such obligations;</w:t>
        <w:br/>
        <w:t>c) as of June 30, 2020, the requests for suspension of financing and leasing were mostly accepted, while only a limited portion was represented by those rejected for lack of legal requirements;</w:t>
        <w:br/>
        <w:t>d) the complaints received by the company mainly concerned some delays accumulated by Findomestic, especially in the initial phase of the entry into force of the Decree in question. By way of example, the Professional cited a request made at the end of March and accepted on May 14, 2020; another request from March 31, accepted on May 15, 2020; another suspension requested on April 21 and approved on May 15, 2020; and other similar situations with response times exceeding 30 days.</w:t>
      </w:r>
    </w:p>
    <w:p>
      <w:r>
        <w:t>6. With the communication of October 7, 2020, the Professional announced that it had included on its website, starting from the end of September 2020, specific clarifications regarding the "maximum timing" for processing requests and the procedure to follow, in the section "how to request suspension", clarifying that "Findomestic will take charge of the request and, after carrying out the necessary checks, will communicate the outcome via email within a maximum of 10 days from the receipt of the complete documentation."</w:t>
      </w:r>
    </w:p>
    <w:p>
      <w:r>
        <w:t>c) The arguments of the Party</w:t>
      </w:r>
    </w:p>
    <w:p>
      <w:r>
        <w:t>7. The Professional stated that it had recorded some delays in managing certain requests for suspension of the financing in question during the initial period of application of the special legislation, mainly due to the novelty of this regulation and the difficulties in managing its personnel assigned to the relevant functions who were operating in a remote working mode (so-called smart working). In any case, the current regulation, according to Findomestic, does not provide any specific informational obligation regarding the methods and maximum times for processing and accepting requests for suspension of the financing in question, as there is no particular obligation in this regard concerning the information to be provided to customers.</w:t>
      </w:r>
    </w:p>
    <w:p>
      <w:r>
        <w:t>IV. OPINIONS OF THE AUTHORITY FOR COMMUNICATIONS GUARANTEES AND THE BANK OF ITALY</w:t>
      </w:r>
    </w:p>
    <w:p>
      <w:r>
        <w:t>8. On November 16, 2020, opinions were requested from the Authority for Communications Guarantees (Agcom) in light of the dissemination of the practice through the website www.findomestic.it, as well as from the Bank of Italy in relation to the affected sector (consumer credit).</w:t>
      </w:r>
    </w:p>
    <w:p>
      <w:r>
        <w:t>9. On December 16, 2020, the opinion of the Authority for Communications Guarantees was received, which highlighted, in summary, that: a) the internet is an increasingly widespread and used global communication network and, therefore, capable of providing consumers with information likely to influence their behaviors; b) the means of communication used for the practice in question (Findomestic website) appears suitable to influence the decisions of the recipients, potentially pushing them to make a commercial decision that they would not have otherwise made.</w:t>
      </w:r>
    </w:p>
    <w:p>
      <w:r>
        <w:t>10. On December 10, 2020, the opinion of the Bank of Italy was received, which noted that - as far as its sectoral competencies are concerned - "the conduct contested by the Authority does not constitute violations of the current 'Provisions on the transparency of banking and financial operations and services / Correctness of relations between intermediaries and clients'."</w:t>
      </w:r>
    </w:p>
    <w:p>
      <w:r>
        <w:rPr>
          <w:b/>
        </w:rPr>
        <w:t>[Pages 82–84]</w:t>
      </w:r>
    </w:p>
    <w:p>
      <w:r>
        <w:t>84 BULLETIN NO. 2 OF JANUARY 11, 2021</w:t>
      </w:r>
    </w:p>
    <w:p>
      <w:r>
        <w:t>V. CONCLUSIVE EVALUATIONS</w:t>
      </w:r>
    </w:p>
    <w:p>
      <w:r>
        <w:t>11. The subject of this proceeding is the conduct of Findomestic regarding the information provided on its website about the expected timing in the event of a request for the suspension of existing financing with Findomestic.</w:t>
      </w:r>
    </w:p>
    <w:p>
      <w:r>
        <w:t>12. "Micro-enterprises" (pursuant to art. 18, paragraph 1, letter d-bis, of the Consumer Code), that is, enterprises with fewer than 10 employees and less than 2 million euros in annual turnover, are assimilated to consumers in relation to the protection instruments against unfair commercial practices, pursuant to art. 19, paragraph 1, of the Consumer Code.</w:t>
      </w:r>
    </w:p>
    <w:p>
      <w:r>
        <w:t>13. From the reports received and the evidence produced by the Professional, it emerges that, regarding the application of art. 56, paragraph 2, letter c), of the D.L. Cura Italia, as converted with modifications by law of April 24, 2020, no. 27, there are informational deficiencies regarding the concrete timing of managing requests for the suspension of the financing in question for the affected micro-enterprises. In particular, the Professional does not appear to have initially provided adequate information on the timing of service delivery, as confirmed by some complaints regarding this uncertain timing.</w:t>
      </w:r>
    </w:p>
    <w:p>
      <w:r>
        <w:t>14. The behavior described in point II of this provision thus constitutes a violation of art. 22 of the Consumer Code in the form of significant omissions on the Professional's website, due to the absence of clear and complete information on the timing for the acceptance of requests for the suspension of loan payments, which could generate situations of uncertainty and possible procedural ambiguities. The conduct in question - considered in its entirety - could therefore have led the affected micro-enterprises to make commercial choices that they would not have otherwise made, preventing them from consciously evaluating alternative solutions to the suspension of payments.</w:t>
      </w:r>
    </w:p>
    <w:p>
      <w:r>
        <w:t>VI. QUANTIFICATION OF THE SANCTION</w:t>
      </w:r>
    </w:p>
    <w:p>
      <w:r>
        <w:t>15. Pursuant to art. 27, paragraph 9, with the provision that prohibits practices carried out in violation of arts. 20 et seq. of the Consumer Code, the Authority imposes an administrative pecuniary sanction ranging from 5,000 to 5,000,000 euros, taking into account the severity and duration of the violation.</w:t>
      </w:r>
    </w:p>
    <w:p>
      <w:r>
        <w:t>16. Regarding the quantification of the sanction, the criteria identified by art. 11 of law no. 689/81 must be considered, as applicable, by virtue of the reference provided in art. 27, paragraph 13, of the Consumer Code: in particular, the severity of the violation, the efforts made by the company to eliminate or mitigate the infringement, the personality of the agent, as well as the economic conditions of the company itself.</w:t>
      </w:r>
    </w:p>
    <w:p>
      <w:r>
        <w:t>17. As for the severity of the case, account is taken of the economic size of the operator, which has revenues of approximately 1.275 billion euros. Furthermore, the nature of the practice, consisting of the informational omission regarding the timing to concretely obtain the suspension of the financing in question, and the vulnerability of the recipients of the same practice, namely micro-enterprises in a state of difficulty and pressure related to the health emergency and the severe economic crisis caused by Covid-19, must be considered.</w:t>
      </w:r>
    </w:p>
    <w:p>
      <w:r>
        <w:t>18. Regarding the duration of the aforementioned violation, the elements acquired in the records indicate that the conduct was implemented from March 2020 (the date of entry into force of the special regulation) to September 2020, the date of the modification of the website by Findomestic with the inclusion of clarification regarding the methods and maximum timing for processing/accepting requests for the suspension of financing.</w:t>
      </w:r>
    </w:p>
    <w:p>
      <w:r>
        <w:t>19. Based on these elements, it is deemed appropriate to determine the amount of the administrative pecuniary sanction against the professional Findomestic in the amount of 300,000 euros (three hundred thousand euros).</w:t>
      </w:r>
    </w:p>
    <w:p>
      <w:r>
        <w:t>CONSIDERED, therefore, in accordance with the opinions of the Bank of Italy and the Authority for Communications Guarantees, based on and within the limits of the aforementioned considerations, that the conduct described in paragraph II constitutes a violation of art. 22 of the Consumer Code in consideration of the significant omissions on the website of the professional Findomestic S.p.A. (“www.findomestic.it”), regarding the specific timing for processing requests for the suspension of the financing in question in favor of the affected micro-enterprises.</w:t>
      </w:r>
    </w:p>
    <w:p>
      <w:r>
        <w:t>RESOLVES</w:t>
      </w:r>
    </w:p>
    <w:p>
      <w:r>
        <w:t>a) that the conduct described in paragraph II, carried out by the company Findomestic S.p.A., constitutes, for the reasons and within the limits set forth in the motivation, a violation of art. 22 of the Consumer Code, and therefore prohibits its repetition;</w:t>
      </w:r>
    </w:p>
    <w:p>
      <w:r>
        <w:t>b) to impose on the company Findomestic S.p.A. for the aforementioned violation an administrative pecuniary sanction of 300,000 euros (three hundred thousand euros);</w:t>
      </w:r>
    </w:p>
    <w:p>
      <w:r>
        <w:t>The imposed administrative sanction must be paid within thirty days from the notification of this provision, using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in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Competition and the Market.</w:t>
      </w:r>
    </w:p>
    <w:p>
      <w:r>
        <w:t>According to art.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filed with the TAR of Lazio, pursuant to art. 135, paragraph 1, letter b), of the Administrative Process Code (Legislative Decree of July 2, 2010, no. 104), within sixty days from the date of notification of the provision itself, without prejudice to the longer terms provided for in art. 41, paragraph 5, of the Administrative Process Code, or an extraordinary appeal may be proposed to the President of the Republic pursuant to art.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rPr>
          <w:b/>
        </w:rPr>
        <w:t>[Pages 85–87]</w:t>
      </w:r>
    </w:p>
    <w:p>
      <w:r>
        <w:t>BULLETIN NO. 2 OF JANUARY 11, 2021 87</w:t>
      </w:r>
    </w:p>
    <w:p>
      <w:r>
        <w:t>PS11885 - COMMERCIAL GUIDE EXPOGUIDE</w:t>
      </w:r>
    </w:p>
    <w:p>
      <w:r>
        <w:t>Provision No. 28512</w:t>
      </w:r>
    </w:p>
    <w:p>
      <w:r>
        <w:t>THE ANTITRUST AUTHORITY</w:t>
      </w:r>
    </w:p>
    <w:p>
      <w:r>
        <w:t>IN ITS MEETING of December 22, 2020;</w:t>
      </w:r>
    </w:p>
    <w:p>
      <w:r>
        <w:t>HEARD the Rapporteur Dr. Gabriella Muscolo;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VIEWED the communication initiating proceeding PS/11885 of December 22, 2020, aimed at verifying the existence of unfair commercial practices in violation of Articles 20, 21, 22, 24, 25, paragraph 1, letters d) and e), as well as 26, paragraph 1, letter f), of the Consumer Code by the companies INVERSIONES DGSM S.r.l. (hereinafter also INVERSIONES), CREDIT INTELLIGENCE Kft (hereinafter also CREDIT INTELLIGENCE) and C.L. BUSINESS CONFLICT SOLUTIONS MANAGEMENT Ltd. (hereinafter also CLBCS);</w:t>
      </w:r>
    </w:p>
    <w:p>
      <w:r>
        <w:t>CONSIDERED the following:</w:t>
      </w:r>
    </w:p>
    <w:p>
      <w:r>
        <w:t>I. FACT</w:t>
      </w:r>
    </w:p>
    <w:p>
      <w:r>
        <w:t>1. Following numerous reports received between February and November 2020 from microenterprises, as well as information acquired ex officio, it emerged that certain behaviors carried out by INVERSIONES DGSM S.r.l. (hereinafter also INVERSIONES), CREDIT INTELLIGENCE Kft (hereinafter also CREDIT INTELLIGENCE) and C.L. BUSINESS CONFLICT SOLUTIONS MANAGEMENT Ltd. (hereinafter also CLBCS) could constitute relevant cases under the Consumer Code.</w:t>
      </w:r>
    </w:p>
    <w:p>
      <w:r>
        <w:t>2. In particular, CLBCS, on behalf of the publisher of www.expo-guide.com, sent repeated payment reminders for the annual fees of a three-year service of paid advertisements on www.expo-guide.com, which the reporters had never consciously subscribed to. The reporters complain that the reminders have become increasingly pressing, culminating in threats to resort to the competent judicial authorities in order to recover the unjustly claimed credit.</w:t>
      </w:r>
    </w:p>
    <w:p>
      <w:r>
        <w:t>3. The unaware adhesion was obtained upon receipt, by the reporters who had participated in national and international trade fairs, of a communication requesting them to verify a form containing the company data already entered in a database linked to the site http://www.expo-guide.com. The insertion of the company data into the database occurred entirely without the reporters' knowledge. In fact, the received communication ambiguously included, in its header and in the attached form, the name of the trade fair the recipient had recently attended and the name of its organizer. The presence of such elements suggested that the communication came from the organizer itself and led the recipient to comply with the invitation to verify the correctness of their data, to avoid the feared deletion of their name from the organizer's database. The form indicated, in very small print and without any other highlighting, that its signing entailed the purchase of a three-year service of paid advertisements on expo-guide.com, at a cost of €1,271/year. Only upon receiving the invoices and subsequent reminders did the reporters learn that they had subscribed to a paid service they had no intention of requesting.</w:t>
      </w:r>
    </w:p>
    <w:p>
      <w:r>
        <w:t>4. The reminders sent by CLBCS that are the subject of the reports concern three annual fees for the subscription in question (for a total of €3,813) plus recovery costs of €395 and reminder costs of €89.40.</w:t>
      </w:r>
    </w:p>
    <w:p>
      <w:r>
        <w:t>5. In these reminders, CLBCS first sternly recalls the contractual non-compliance of the contacted parties towards the publisher of Expo Guide, and then states that it has "been commissioned to proceed before the Judicial Authority for the recovery of the unpaid amounts and solely to avoid aggravating your debt position with the addition of legal and court costs, [...] to make the payment of EUR 4,297.40 (Four Thousand Two Hundred Ninety-Seven/40) by no later than [...]. We are obliged to inform you that, if the above peremptory deadline passes without payment being made and without a friendly resolution of the dispute being agreed with the undersigned, we will be forced, regrettably, to protect the rights of our principal by requesting the issuance of an international payment order from the competent court for the contract and in compliance with international provisions on commercial debts." Subsequently, in the event of an unfruitful response and non-payment, CLBCS sends further reminders in which the recipients are informed that, should they continue to persist in failing to pay the amounts deemed due, "coercive collection" will be initiated. The following communications then bear the wording "Notice of coercive collection" and indicate that the judicial discussion of the case will entail "an additional burden of legal costs of EUR 1,500.00 (for a total of EUR 5,797.40) plus procedural costs to be determined at the conclusion of the proceedings." It is then stated that the foreign judge will recognize the publisher's claims and emphasizes the high cost of an international litigation: "The Tribunal Superior de Justicia del Distrito Federal de la Ciudad de México will issue the International Payment Order based on the evidence provided by Expo Guide (contract and invoices) [...] We also inform you that the expense of an International Judicial Litigation (estimated based on previous disputes) ranges between €10,000.00 and €20,000.00 and lasts from 3 to 5 years."</w:t>
      </w:r>
    </w:p>
    <w:p>
      <w:r>
        <w:t>6. In response to objections raised by some recipients regarding the legitimacy of the creditor claims, which leveraged previous sanctioning interventions by the Authority against Expo Guide, CLBCS stated: "Regarding the reference to the AGCM, we must point out that the Authority - given its purely administrative nature and powers - has no interference whatsoever regarding the validity of the contract. This consideration certainly does not allow for references to Antitrust to infer the nullity of the contract itself. This power is exclusively entrusted to the competent Judicial Authority in compliance with the contractual provisions."</w:t>
      </w:r>
    </w:p>
    <w:p>
      <w:r>
        <w:t>7. Based on the so-called "invoices" attached to the reminders, the amounts requested must be paid into an account held by the Hungarian company CREDIT INTELLIGENCE Kft, for which the IBAN is provided: "We, Expo Guide S.C. // Inversiones DGSM S.r.l., delegate the collection of this invoice [CLBCS] having financial administration at Credit Intelligence Kft."</w:t>
      </w:r>
    </w:p>
    <w:p>
      <w:r>
        <w:t>8. Therefore, based on the information acquired in the documents, the investigative proceeding PS11885 was initiated, pursuant to Article 27, paragraph 3, of the Consumer Code, as well as pursuant to Article 6 of the Regulation, in order to verify the existence of unfair commercial practices in violation of Articles 20, 21, 22, 24, 25, paragraph 1, letters d) and e), as well as 26, paragraph 1, letter f), of the Consumer Code. The parties to the proceeding are the companies INVERSIONES, CREDIT INTELLIGENCE, and CLBCS.</w:t>
      </w:r>
    </w:p>
    <w:p>
      <w:r>
        <w:t>9. In summary, the behaviors subject to contestation appear contrary to professional diligence and capable of misleading the recipients regarding the actual commercial nature of the communications coming from the publisher of expo-guide.com. In fact, the communication sent by INVERSIONES to businesses and microenterprises contains ambiguous and contradictory information, suggesting, contrary to the truth, that it comes from the organizer of the trade fair or is otherwise related to the need to verify company data to avoid being deleted from the records of that fair. The commercial nature of the communication is instead marginalized in a section lacking prominence and presented in extremely small print. The misleading nature of the communication thus leads businesses and microenterprises to unwittingly subscribe to an unsolicited paid service. The subject of the proceeding also includes the collection methods adopted for the recovery of unjustly claimed credits, carried out through the request for progressively increasing amounts in case of non-payment, annoying reminders, threats of costly and reckless international actions, which appear capable of unduly conditioning the recipients to pay amounts not due. The undue conditioning of businesses and microenterprises is aggravated by the misleading references made by CLBCS to the Authority's interventions, aimed at creating in the recipients the conviction of being not only in default but also unprotected, thus conditioning them to adhere to the "friendly resolution of the dispute," paying what was unjustly demanded by the debt collection company.</w:t>
      </w:r>
    </w:p>
    <w:p>
      <w:r>
        <w:rPr>
          <w:b/>
        </w:rPr>
        <w:t>[Pages 88–90]</w:t>
      </w:r>
    </w:p>
    <w:p>
      <w:r>
        <w:t>90 BULLETIN NO. 2 OF JANUARY 11, 2021</w:t>
      </w:r>
    </w:p>
    <w:p>
      <w:r>
        <w:t>II. EVALUATIONS</w:t>
      </w:r>
    </w:p>
    <w:p>
      <w:r>
        <w:t>10. The elements described above lead to the conclusion that prima facie the misleading and aggressive conduct attributed to the professionals exists, which appears to have been carried out in violation of Articles 20, 21, 22, 24, 25, paragraph 1, letters d) and e), as well as 26, paragraph 1, letter f), of the Consumer Code.</w:t>
      </w:r>
    </w:p>
    <w:p>
      <w:r>
        <w:t>11. As for the fumus boni iuris, based on the above, it appears that: INVERSIONES adopts misleading methods for selling advertising space on expo-guide.com, aimed at inducing microenterprises to unwittingly subscribe to unsolicited services; INVERSIONES demands payment for unsolicited services, entrusting the collection of the claimed debts to CLCS; the methods through which CLBCS attempts to collect the alleged debts of INVERSIONES appear aggressive, as they aim to unduly influence the decisions of microenterprises regarding the payment of unsolicited services, suggesting an even more costly international litigation in which INVERSIONES would benefit from the contracts and invoices in its possession; CREDIT INTELLIGENCE appears to be the account holder to which the amounts claimed by INVERSIONES and CLBCS should be paid.</w:t>
      </w:r>
    </w:p>
    <w:p>
      <w:r>
        <w:t>12. From the perspective of periculum in mora, it is noted that the website www.expo-guide.com is still active, with its database of business data being entered into the forms provided for the misleading subscription of the advertising services offered by INVERSIONES and that CLBCS continues to send reminders to induce undue payments to the account held by CREDIT INTELLIGENCE. The conduct presents a high degree of offensiveness, as evidenced by the number of reports received and the significant economic interest affected. The conduct in question, in fact, exposes businesses and microenterprises to the risk of paying substantial amounts unduly claimed.</w:t>
      </w:r>
    </w:p>
    <w:p>
      <w:r>
        <w:t>13. It is particularly noted that the intervention is urgent in light of the fact that the threat of initiating an international collection procedure with obscure characteristics and increasing costs could provoke fears in the targeted microenterprises, already struggling due to the economic crisis induced by the pandemic, leading them to pay the undue amounts to avoid the risk of the proposed legal actions.</w:t>
      </w:r>
    </w:p>
    <w:p>
      <w:r>
        <w:t>CONSIDERED, in light of the above considerations, that there are extreme seriousness, urgency, and indifference needs for the precautionary measure of the Authority pursuant to art. 27, paragraph 3, of the Consumer Code and art. 8, paragraph 3, of the Regulation, consisting of:</w:t>
        <w:br/>
        <w:t>i) the current nature of the contested conduct;</w:t>
        <w:br/>
        <w:t>ii) the involvement of numerous Italian microenterprises;</w:t>
        <w:br/>
        <w:t>iii) the resort to threats of promoting legal actions for the recovery of undue amounts, related to conduct already established as unlawful and sanctioned by the Authority;</w:t>
      </w:r>
    </w:p>
    <w:p>
      <w:r>
        <w:t>CONSIDERED, therefore, that from the examination of the acts of the proceeding, elements emerge that support the necessity to act with particular urgency to prevent the above-described commercial practice from continuing to be disseminated during the course of the substantive proceeding;</w:t>
      </w:r>
    </w:p>
    <w:p>
      <w:r>
        <w:t>CONSIDERED, therefore, that the prerequisites for the adoption of provisional precautionary measures pursuant to art. 27, paragraph 3, of the Consumer Code and art. 8, paragraph 3, of the Regulation exist with respect to the professionals mentioned concerning the activities related to the website http://www.expo-</w:t>
      </w:r>
    </w:p>
    <w:p>
      <w:r>
        <w:t>BULLETIN NO. 2 OF JANUARY 11, 2021</w:t>
      </w:r>
    </w:p>
    <w:p>
      <w:r>
        <w:t>guide.com mentioned above and the related payment reminders sent by C.L. BUSINESS CONFLICT SOLUTIONS MANAGEMENT Ltd;</w:t>
      </w:r>
    </w:p>
    <w:p>
      <w:r>
        <w:t>ORDERS</w:t>
      </w:r>
    </w:p>
    <w:p>
      <w:r>
        <w:t>a) that, pursuant to art. 27, paragraph 3, of the Consumer Code and art. 8, paragraph 3, of the Regulation, the companies INVERSIONES DGSM S.r.l. and C.L. BUSINESS CONFLICT SOLUTIONS MANAGEMENT Ltd., from the date of communication of this provision and during the proceeding, suspend all activities of transmitting non-transparent offers for the purchase of paid advertising services, such as those described in this provision, as well as any activity aimed at collecting the unduly claimed debts, also carried out by threatening to resort to the competent judicial authorities for the recovery of the claimed debt, interests, and legal expenses;</w:t>
      </w:r>
    </w:p>
    <w:p>
      <w:r>
        <w:t>b) that the professionals submit, within seven days from the notification of this provision, a report accounting for the initiatives taken in compliance with what is ordered in sub a);</w:t>
      </w:r>
    </w:p>
    <w:p>
      <w:r>
        <w:t>c) that the interested parties may, within seven days from the notification of this provision, submit written statements and documents;</w:t>
      </w:r>
    </w:p>
    <w:p>
      <w:r>
        <w:t>Pursuant to art.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communicated to the interested parties and published in the Bulletin of the Authority for Competition and the Market.</w:t>
      </w:r>
    </w:p>
    <w:p>
      <w:r>
        <w:t>Against this provision, an appeal may be filed with the TAR for Lazio, pursuant to art. 135, paragraph 1, letter b), of the Code of Administrative Procedure (Legislative Decree July 2, 2010, no. 104), within sixty days from the date of communication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November 24, 1971, no. 1199, within one hundred and twenty days from the date of communication of the provision itself.</w:t>
      </w:r>
    </w:p>
    <w:p>
      <w:r>
        <w:t>THE SECRETARY GENERAL THE PRESIDENT</w:t>
      </w:r>
    </w:p>
    <w:p>
      <w:r>
        <w:t>Filippo Arena Roberto Rustichelli</w:t>
      </w:r>
    </w:p>
    <w:p>
      <w:r>
        <w:t>Authority for Competition Weekly Bulletin</w:t>
      </w:r>
    </w:p>
    <w:p>
      <w:r>
        <w:t>and the Market Year XXXI- No. 2 - 2021</w:t>
      </w:r>
    </w:p>
    <w:p>
      <w:r>
        <w:t>Editorial Coordination Giulia Antenucci</w:t>
      </w:r>
    </w:p>
    <w:p>
      <w:r>
        <w:t>Editorial Staff Valerio Ruocco, Simonetta Schettini, Manuela Villani</w:t>
      </w:r>
    </w:p>
    <w:p>
      <w:r>
        <w:t>Authority for Competition and the Market</w:t>
      </w:r>
    </w:p>
    <w:p>
      <w:r>
        <w:t>Office of Statistics and IT Applications</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