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https://www.agcm.it/dotcmsDOC/bollettini/20-18.pdf</w:t>
      </w:r>
    </w:p>
    <w:p>
      <w:r>
        <w:t>Pages translated : 38</w:t>
      </w:r>
    </w:p>
    <w:p/>
    <w:p>
      <w:r>
        <w:rPr>
          <w:b/>
        </w:rPr>
        <w:t>[Pages 1–3]</w:t>
      </w:r>
    </w:p>
    <w:p>
      <w:r>
        <w:t>Bulletin</w:t>
        <w:br/>
        <w:t>Weekly</w:t>
        <w:br/>
        <w:t>Year XXVIII - No. 20</w:t>
        <w:br/>
        <w:t>Published on the website www.agcm.it</w:t>
        <w:br/>
        <w:t>May 28, 2018</w:t>
      </w:r>
    </w:p>
    <w:p>
      <w:r>
        <w:t>SUMMARY</w:t>
        <w:br/>
        <w:t>AGREEMENTS AND ABUSE OF DOMINANT POSITION 5</w:t>
        <w:br/>
        <w:t>I805 - PRICES OF CORRUGATED CARDBOARD</w:t>
        <w:br/>
        <w:t>Decision No. 27166 5</w:t>
        <w:br/>
        <w:t>ACTIVITIES OF REPORTING AND CONSULTATION 7</w:t>
        <w:br/>
        <w:t>AS1511 - VALERIO CATULLO AIRPORT OF VERONA VILLAFRANCA/TENDER FOR THE</w:t>
        <w:br/>
        <w:t>RECONSTRUCTION OF THE AVIATION RUNWAY SURFACE 7</w:t>
        <w:br/>
        <w:t>UNFAIR COMMERCIAL PRACTICES 11</w:t>
        <w:br/>
        <w:t>PS10803 - BUDGETAIR SWEEP 2016</w:t>
        <w:br/>
        <w:t>Decision No. 27167 11</w:t>
        <w:br/>
        <w:t>PS10998 - SWITCH POWER - UNREQUESTED ACTIVATIONS</w:t>
        <w:br/>
        <w:t>Decision No. 27168 23</w:t>
        <w:br/>
        <w:t>VARIOUS 29</w:t>
        <w:br/>
        <w:t>AMENDMENTS TO THE IMPLEMENTING REGULATION ON LEGALITY RATING</w:t>
        <w:br/>
        <w:t>Decision No. 27165 29</w:t>
      </w:r>
    </w:p>
    <w:p>
      <w:r>
        <w:t>BULLETIN NO. 20 OF MAY 28, 2018 5</w:t>
        <w:br/>
        <w:t>AGREEMENTS AND ABUSE OF DOMINANT POSITION</w:t>
        <w:br/>
        <w:t>I805 - PRICES OF CORRUGATED CARDBOARD</w:t>
        <w:br/>
        <w:t>Decision No. 27166</w:t>
        <w:br/>
        <w:t>THE ANTITRUST AUTHORITY</w:t>
        <w:br/>
        <w:t>IN ITS MEETING of May 9, 2018;</w:t>
        <w:br/>
        <w:t>HEARD the Rapporteur Dr. Gabriella Muscolo;</w:t>
        <w:br/>
        <w:t>HAVING REGARD TO Article 101 of the Treaty on the Functioning of the European Union (TFEU);</w:t>
        <w:br/>
        <w:t>HAVING REGARD TO Law No. 287 of October 10, 1990;</w:t>
        <w:br/>
        <w:t>HAVING REGARD TO Regulation No. 1/2003 of the Council of December 16, 2002, concerning the application of the competition rules laid down in Articles 81 and 82 of the EC Treaty (now Articles 101 and 102 TFEU);</w:t>
        <w:br/>
        <w:t>HAVING REGARD TO the Presidential Decree No. 217 of April 30, 1998;</w:t>
        <w:br/>
        <w:t>HAVING REGARD TO its resolution adopted on March 22, 2017, which initiated, pursuant to Article 14 of Law No. 287/90, an investigation against the companies Pro-Gest S.p.A., Cartonstrong Italia S.r.l., DS Smith Holding Italia S.p.A., DS Smith Packaging Italia S.p.A., Toscana Ondulati S.p.A., International Paper Italia S.r.l., Ondulati Nordest S.p.A., Ondulati ed Imballaggi del Friuli S.p.A., Sada Partecipazioni S.r.l., Antonio Sada &amp; Figli S.p.A., Sada Packaging S.r.l., Smurfit Kappa Holdings Italia S.p.A., Smurfit Kappa Italia S.p.A., Innova Group S.p.A., La Veggia S.r.l., Laveggia S.r.l., Scatolificio La Veggia S.p.A., Imballaggi Piemontesi S.r.l. and the Italian Group of Corrugated Cardboard Manufacturers – GIFCO (Parties to the proceedings), aimed at ascertaining any violations of Article 101 of the TFEU;</w:t>
        <w:br/>
        <w:t>HAVING REGARD TO the resolution of July 5, 2017, extending the proceedings to Adda Ondulati S.p.A., Ondulato Piceno S.r.l. and ICOM S.p.A. for participation in the alleged agreement on corrugated cardboard in violation of Article 101 of the TFEU and to I.C.O. Industria Cartone Ondulato S.r.l. and Sandra S.p.A. for participation in the alleged agreement on packaging in violation of Article 101 of the TFEU and the extension of the charge also to the hypothesis of an agreement relating to the packaging market against Imballaggi Piemontesi S.r.l. in violation of Article 101 of the TFEU;</w:t>
        <w:br/>
        <w:t>HAVING REGARD TO the resolution of December 5, 2018, extending the proceedings to SIFA S.p.A. and Ondulati del Savio S.r.l. for participation in the alleged agreement concerning corrugated cardboard in violation of Article 101 of the TFEU and to the companies Scatolificio IDEALKART S.r.l., GRIMALDI S.p.A., Millestampe S.r.l., Millestampe Packaging S.r.l., SAICA PACK Italia S.p.A., Toppazzini S.p.A. and Mauro Benedetti S.p.A. for participation in the alleged agreement on packaging in violation of Article 101 of the TFEU and the extension of the charge also to the hypothesis of an agreement relating to the packaging market, in violation of Article 101 of the TFEU, against Ondulato Piceno S.r.l., already a Party to the Proceedings;</w:t>
        <w:br/>
        <w:t>HAVING REGARD TO the acts of the proceedings and, in particular, the elements acquired following the request for information made, pursuant to Article 14, paragraph 2, of Law No. 287/90, on March 23, 2018, against the companies Pro-Gest S.p.A. and Cartonstrong Italia S.r.l.;</w:t>
      </w:r>
    </w:p>
    <w:p>
      <w:r>
        <w:rPr>
          <w:b/>
        </w:rPr>
        <w:t>[Pages 4–6]</w:t>
      </w:r>
    </w:p>
    <w:p>
      <w:r>
        <w:t>6 BULLETIN NO. 20 OF MAY 28, 2018</w:t>
        <w:br/>
        <w:t>CONSIDERING also that from the documentation in the records, the possible direct involvement in the concerted actions proposed at the outset regarding the alleged agreement concerning corrugated cardboard also includes the companies Trevikart S.r.l., Ondulato Trevigiano S.r.l., Plurionda S.p.A. and Ondulati Maranello S.p.A., as well as regarding the alleged agreement related to corrugated cardboard packaging also of the companies Trevikart S.r.l. and Bergapack S.r.l.;</w:t>
        <w:br/>
        <w:t>CONSIDERING, therefore, that it is necessary to extend the investigation subjectively against the companies Trevikart S.r.l., Ondulato Trevigiano S.r.l., Plurionda S.p.A., Bergapack S.r.l. and Ondulati Maranello S.p.A.;</w:t>
        <w:br/>
        <w:t>RESOLVES</w:t>
        <w:br/>
        <w:t>a) to extend the investigation I805, initiated on March 22, 2017, to the companies Trevikart S.r.l., Ondulato Trevigiano S.r.l., Plurionda S.p.A., Bergapack S.r.l. and Ondulati Maranello S.p.A.;</w:t>
        <w:br/>
        <w:t>b) that the person responsible for the procedure is Dr. Claudia Ciarnò;</w:t>
        <w:br/>
        <w:t>c) the setting of a term of thirty days, starting from the notification of this provision for the exercise, by the legal representatives of the Parties or persons delegated by them, of the right to be heard, specifying that the request for a hearing must be received by the Energy and Basic Industry Directorate of this Authority at least fifteen days before the expiration of the above-mentioned term;</w:t>
        <w:br/>
        <w:t>d) that the documents of the procedure can be viewed at the Energy and Basic Industry Directorate of this Authority by the legal representatives of the Parties or by persons delegated by them.</w:t>
        <w:br/>
        <w:t>This provision will be notified to the interested parties and published in the Bulletin of the Competition and Market Authority.</w:t>
        <w:br/>
        <w:t>THE SECRETARY GENERAL THE PRESIDENT</w:t>
        <w:br/>
        <w:t>Roberto Chieppa Giovanni Pitruzzella</w:t>
      </w:r>
    </w:p>
    <w:p>
      <w:r>
        <w:t>BULLETIN NO. 20 OF MAY 28, 2018 7</w:t>
        <w:br/>
        <w:t>REPORTING AND CONSULTATIVE ACTIVITY</w:t>
        <w:br/>
        <w:t>AS1511 - VALERIO CATULLO AIRPORT OF VERONA VILLAFRANCA/TENDER FOR THE RECONSTRUCTION OF THE AVIATION RUNWAY SURFACE</w:t>
        <w:br/>
        <w:t>Rome, February 27, 2018</w:t>
        <w:br/>
        <w:t>Valerio Catullo Airport of Verona Villafranca S.p.A.</w:t>
        <w:br/>
        <w:t>The Competition and Market Authority, in its meeting of February 21, 2018, resolved to express an opinion pursuant to Article 21-bis of Law No. 287 of October 10, 1990, regarding the documentation of the tender concerning "the redevelopment works of the flight infrastructures of runway 14/32 and the AB connection of Gabriele d'Annunzio Airport in Brescia Montichiari – 2018/S 022-047371," the announcement of which was published in the Official Gazette of the Italian Republic, 5th Special Series – Public Contracts, No. 15 of February 5, 2018.</w:t>
        <w:br/>
        <w:t>To this end, it is noted that Article III.1.1) of the tender notice provides that the bidder must deposit a "Bank guarantee of 2% of the amount as better indicated in the Tender Regulations. The successful bidder will be required to provide a definitive bank guarantee as better indicated in the Tender Regulations [...]"; of the same tenor is Article 12.2 f) of the tender regulations which provides for the deposit of a "Bank guarantee of 2% of the contract amount and thus equal to Euro 141,688.18 [...] The surety must be issued by banking institutions that meet the solvency requirements established by the applicable regulations [...]" and Article 12.2 g) of the tender regulations which establishes "The commitment of a guarantor, even different from the one who issued the provisional guarantee, to issue the definitive bank guarantee for the execution of the contract [...]".</w:t>
        <w:br/>
        <w:t>Such provisions appear to be capable of introducing an unjustified limitation on the number of subjects to whom operators interested in participating in the tender can request a surety, since only bank guarantees are allowed, thus excluding the possibility of depositing a surety issued by insurance companies or by financial intermediaries registered in the special list referred to in Article 106 of Legislative Decree No. 385 of September 1, 1993 (TUB). In this way, the special tender regulations create a distortion of the competitive dynamics related to the provision of financial services.</w:t>
        <w:br/>
        <w:t>In this regard, it is noted that, on the one hand, the Private Insurance Code1 provides in Article 2, paragraph 3, that companies may be authorized to carry out, among other activities, the activity of 'surety' (branch No. 15), which consists, as clarified by Article 13 of the IVASS Regulation of March 16, 2009, No. 29, in issuing "surety guarantees that provide for payment clauses at 'first demand' or with similar wording, provided that the contractual provisions also expressly include the right of recourse of the company against the debtor contractor"2.</w:t>
        <w:br/>
        <w:t>On the other hand, Article 106 TUB, as last amended by Legislative Decree No. 141 of August 13, 2010, allows authorized financial intermediaries, registered in the special register maintained by the Bank of Italy, "to engage in the activity of granting loans to the public in any form," which, as clarified by the Ministry of Economy and Finance, means "the granting of credit, including the issuance of substitute credit guarantees and commitments to sign," which includes "any type of financing provided in the form of [...] f) issuance of sureties, endorsements, documentary credits, acceptances, endorsements, commitments to grant credit, as well as any other form of issuance of guarantees and commitments to sign"3.</w:t>
        <w:br/>
        <w:t>From a subjective perspective, therefore, both insurance companies and financial intermediaries registered in the register referred to in Article 106 TUB are authorized subjects by public authorities, respectively by the Bank of Italy and by IVASS, to issue sureties and guarantees, similarly to banking institutions, based, among other things, on legal criteria and economic solidity.</w:t>
        <w:br/>
        <w:t>Furthermore, the different types of sureties also appear to be comparable from a substantial point of view, considering their concrete suitability to relieve or shift the risk of any defaults from the debtor company to the guarantor (bank, insurance company, or financial intermediary).</w:t>
        <w:br/>
        <w:t>Finally, it is noted that the company Valerio Catullo Airport of Verona Villafranca S.p.A., in carrying out its activities, while operating in the so-called 'special' sectors, is required to comply with the general principles of free competition, non-discrimination, transparency, and proportionality, as well as the applicable provisions of the Public Contracts Code. In particular, when a public enterprise or a public law body operating in the special sectors decides to request a surety, whether provisional or definitive, the principles established by Articles 4 and 30 of the Public Contracts Code, Legislative Decree No. 504 of April 18, 2016, as recalled by Article 114 of the same code, must necessarily apply.</w:t>
        <w:br/>
        <w:t>These conclusions are in line with the consolidated orientation of the Authority, which has previously considered similar provisions to be restrictive of competition and disproportionate5. In fact, in this way, unjustified obstacles to market access are introduced, in violation of Articles 49 and 56 of the TFEU.</w:t>
        <w:br/>
        <w:t>Therefore, the Authority believes that Article III.1.1) of the tender notice and Articles 12.2 f) and 12.2 g) of the tender regulations constitute a violation of the principles protecting competition and the market, to the extent that they impose on the companies participating in the tender procedure the obligation to deposit</w:t>
        <w:br/>
        <w:t>2 See IVASS Regulation of March 16, 2009, No. 29 - Regulation concerning the application instructions on the classification of risks within the branches of insurance, pursuant to Article 2 of Legislative Decree No. 209 of September 7, 2005, containing the Private Insurance Code.</w:t>
        <w:br/>
        <w:t>3 See Ministry of Economy and Finance, Ministerial Decree No. 53 of April 2, 2015 - Regulation containing rules regarding financial intermediaries in implementation of Articles 106, paragraph 3, 112, paragraph 3, and 114 of Legislative Decree No. 385 of September 1, 1993, as well as Article 7-ter, paragraph 1-bis, of Law No. 130 of April 30, 1999, and in particular its Article 2.</w:t>
        <w:br/>
        <w:t>4 See ANAC determination No. 1 of July 29, 2014, regarding the rules of Legislative Decree No. 163 of April 12, 2006, in force at the time: "When a public enterprise or a public law body operating in the special sectors decides to request a surety, whether provisional or definitive, the principles established in Article 2 of the Code, as referred to in Articles 75 and 113, must necessarily apply."</w:t>
        <w:br/>
        <w:t>5 See AS271 – Distortions of competition arising from Article 24, paragraph 1 of Regional Law No. 7/2002 and subsequent amendments, in Bulletin No. 49/2003; AS1210 – Serie B and Lega Pro Championship 2015/2016 - Legal and economic-financial criteria of football clubs for obtaining the national license, in Bulletin No. 34/2015 and AS1423 – Tender for the assignment of civil works for the AV/AC 'third pass of the Giovi' - Val Lemme lot, in Bulletin No. 3/2017.</w:t>
      </w:r>
    </w:p>
    <w:p>
      <w:r>
        <w:rPr>
          <w:b/>
        </w:rPr>
        <w:t>[Pages 7–9]</w:t>
      </w:r>
    </w:p>
    <w:p>
      <w:r>
        <w:t>BULLETIN NO. 20 OF MAY 28, 2018 9</w:t>
        <w:br/>
        <w:t>exclusively guarantees issued by banks and do not accept guarantees issued by other subjects authorized by IVASS and by the Bank of Italy; such provisions of the tender notice do not appear, moreover, to be in compliance with the provisions of Article 106 TUB and Article 2, paragraph 3, of the Insurance Code.</w:t>
        <w:br/>
        <w:t>Pursuant to Article 21-bis, paragraph 2, of Law No. 287/90, the company Aeroporto Valerio Catullo di Verona Villafranca S.p.A. must communicate to the Authority, within sixty days from the receipt of this opinion, the initiatives taken to remove the competition violations outlined above. If, within the aforementioned term, such initiatives do not prove to be compliant with the competitive principles expressed above, the Authority may file an appeal within the subsequent thirty days.</w:t>
        <w:br/>
        <w:t>THE PRESIDENT</w:t>
        <w:br/>
        <w:t>Giovanni Pitruzzella</w:t>
        <w:br/>
        <w:t>Communication regarding the Authority's decision not to appeal against the documentation adopted by Aeroporto Valerio Catullo di Verona Villafranca S.p.A. related to the tender for the assignment of the works for the redevelopment of the flight infrastructure of runway 14/32 and the AB connection of Gabriele d'Annunzio Airport in Brescia Montichiari – 2018/S 022-047371</w:t>
        <w:br/>
        <w:t>The Antitrust Authority, in its meeting on May 16, 2018, decided that it would not challenge before the competent TAR the documentation adopted by Aeroporto Valerio Catullo di Verona Villafranca S.p.A. related to the tender for the assignment of the works for the redevelopment of the flight infrastructure of runway 14/32 and the AB connection of Gabriele d'Annunzio Airport in Brescia Montichiari – 2018/S 022-047371, considering the conduct that the company communicated it would undertake following the opinion transmitted pursuant to Article 21-bis of Law No. 287/1990 to be sufficient.</w:t>
        <w:br/>
        <w:t>In particular, in the reasoned opinion adopted in the meeting of February 21, 2018, pursuant to Article 21-bis of Law No. 287/1990, the Authority had noted that the tender documents of Aeroporto Valerio Catullo di Verona Villafranca S.p.A. restricted the list of subjects whose guarantees were accepted for participation in the procedure to only credit institutions. Such provisions, in the Authority's opinion, by not mentioning insurance companies and financial intermediaries under Article 106 TUB among the subjects whose guarantees were accepted for participation, were likely to generate distorting effects on competition in financial markets.</w:t>
        <w:br/>
        <w:t>Based on this, the Authority, recalling its previous reports as well as the ANAC determinations regarding surety guarantees in the context of tenders issued by public administrations, had noted a restriction of competition in the conduct of Aeroporto Valerio Catullo di Verona Villafranca S.p.A. and had invited the company to submit observations within 60 days.</w:t>
        <w:br/>
        <w:t>Following the receipt of the reasoned opinion from the Authority, Aeroporto Valerio Catullo di Verona Villafranca S.p.A., with communication received on April 26, 2018, specified that it had extended the deadline for the submission of offers and had allowed them to be accompanied by guarantees issued also by insurance companies and financial intermediaries registered in the register referred to in Article 106 TUB.</w:t>
      </w:r>
    </w:p>
    <w:p>
      <w:r>
        <w:t>10 BULLETIN NO. 20 OF MAY 28, 2018</w:t>
        <w:br/>
        <w:t>Taking note of what was stated by Aeroporto Valerio Catullo di Verona Villafranca S.p.A. regarding the reasoned opinion sent pursuant to Article 21-bis of Law No. 287/1990, the Authority therefore ordered the archiving of the procedure, considering that the communicated circumstances are suitable to remove the competitive criticalities identified in the opinion of February 21, 2018.</w:t>
      </w:r>
    </w:p>
    <w:p>
      <w:r>
        <w:t>BULLETIN NO. 20 OF MAY 28, 2018 11</w:t>
        <w:br/>
        <w:t>UNFAIR COMMERCIAL PRACTICES</w:t>
        <w:br/>
        <w:t>PS10803 - BUDGETAIR SWEEP 2016</w:t>
        <w:br/>
        <w:t>Provision No. 27167</w:t>
        <w:br/>
        <w:t>THE ANTITRUST AUTHORITY</w:t>
        <w:br/>
        <w:t>IN ITS MEETING of May 9, 2018;</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acts of the procedure;</w:t>
        <w:br/>
        <w:t>I. THE PARTIES</w:t>
        <w:br/>
        <w:t>1. Travix Nederland B.V., a company based in the Netherlands, as a professional, pursuant to Article 18, letter b), of the Consumer Code. The company operates, through the website http://www.budgetair.it, in the sale of tickets for passenger transport on the main Italian and European air routes and, in light of the accounting documentation related to the financial year closed on December 31, 2016, reports a "net revenue" of approximately 82.5 million euros and is profitable for the financial year while the revenues from bookings made on the website budgetair.it amount to approximately € 810,000.</w:t>
        <w:br/>
        <w:t>2. Altroconsumo, a consumer association, as the notifier.</w:t>
        <w:br/>
        <w:t>II. THE CONDUCTS</w:t>
        <w:br/>
        <w:t>3. The procedure concerns the behaviors carried out by the professional through the internet pages of the website www.budgetair.it. Specifically, the conducts subject to this procedure are three, consisting of the fact that the professional: A) has disseminated potentially misleading information regarding the cost of tickets; B) has included in the cost of tickets additional services without the prior consent of the consumer; C) has provided for a surcharge for payments made with credit card. This emerges in light of official findings and a request for intervention from a consumer association.</w:t>
        <w:br/>
        <w:t>Conduct A)</w:t>
        <w:br/>
        <w:t>4. The professional, as it specifies on its website that it is an online travel agency "that allows you to compare all offers on flights from over 800 airlines to over 9000 destinations worldwide," also adds that "on our site you can compare and book the flight tailored to your needs with the assurance of always finding the most convenient price."</w:t>
      </w:r>
    </w:p>
    <w:p>
      <w:r>
        <w:rPr>
          <w:b/>
        </w:rPr>
        <w:t>[Pages 10–12]</w:t>
      </w:r>
    </w:p>
    <w:p>
      <w:r>
        <w:t>12 BULLETIN NO. 20 OF MAY 28, 2018</w:t>
        <w:br/>
        <w:t>5. From the following screens, it appears that the offered price of certain flights is different and higher compared to that which can be found directly on the carrier's own website.</w:t>
      </w:r>
    </w:p>
    <w:p>
      <w:r>
        <w:t>BULLETIN NO. 20 OF MAY 28, 2018 13</w:t>
        <w:br/>
        <w:t>Conduct B)</w:t>
        <w:br/>
        <w:t>6. During the purchasing process, there are also pre-selected items that entail an additional cost for consumers. More specifically, the "ticketing service" is flagged at a cost of € 11.90.</w:t>
      </w:r>
    </w:p>
    <w:p>
      <w:r>
        <w:t>14 BULLETIN NO. 20 OF MAY 28, 2018</w:t>
        <w:br/>
        <w:t>6. In the absence of deselection, in fact, as emerges from the following screen, the item related to the ticketing service is added to the fare requested for the air transport service.</w:t>
        <w:br/>
        <w:t>Conduct C)</w:t>
        <w:br/>
        <w:t>7. Finally, at the time of final payment, a surcharge is requested for the use of certain electronic payment methods, which are added to the price of the flight initially communicated to the consumer as a result of the search on the site: that is, at the time of payment, a credit card surcharge of € 9.95 is requested in relation to the use of major credit cards as a payment instrument.</w:t>
      </w:r>
    </w:p>
    <w:p>
      <w:r>
        <w:rPr>
          <w:b/>
        </w:rPr>
        <w:t>[Pages 13–15]</w:t>
      </w:r>
    </w:p>
    <w:p>
      <w:r>
        <w:t>BULLETIN NO. 20 OF MAY 28, 2018 15</w:t>
        <w:br/>
        <w:t>III. THE OUTCOMES OF THE PROCEEDING</w:t>
        <w:br/>
        <w:t>1) The procedure process</w:t>
        <w:br/>
        <w:t>8. In relation to the commercial practices described above, on October 13, 2017, the Parties were notified of the initiation of investigative proceeding No. PS10803 against the company Travix Nederland B.V. for possible violation of Articles 20, 21, 22, 65, and 62 of the Consumer Code, concerning both aspects of unfairness, misleadingness, and omission of information provided to consumers, as well as the failure to respect consumer rights in contracts.</w:t>
        <w:br/>
        <w:t>9. In particular, the circumstance that the purchase price of certain services offered in relation to certain professionals appears different from that directly verifiable on the professional's own website seems capable of misleading consumers and leading them to make a commercial decision that they otherwise would not have made, in violation of Articles 20, 21, and 22 of the Consumer Code.</w:t>
        <w:br/>
        <w:t>10. As for consumer rights in contracts, the pre-selection of additional services involving an additional cost for consumers appears to constitute a violation of Article 65 of the Consumer Code, resulting in a supplementary payment in relation to the airline ticket without the express prior consent of the consumer. Finally, the fact that a surcharge for the use of an electronic payment method is requested at the time of final payment seems to constitute a violation of Article 62 of the same Code.</w:t>
        <w:br/>
        <w:t>11. The company, on December 1 and 5, 2017, provided the requested information, simultaneously providing its defense arguments.</w:t>
        <w:br/>
        <w:t>12. On January 10, 2018, it was heard, at its request, in a hearing.</w:t>
        <w:br/>
        <w:t>13. On January 22, 2018, it provided further information requested during the hearing.</w:t>
        <w:br/>
        <w:t>14. On March 12, 2018, the date of conclusion of the investigative phase was communicated to the Parties pursuant to Article 16, paragraph 1, of the Regulation.</w:t>
        <w:br/>
        <w:t>15. On April 4, 2018, the company submitted its final memorandum.</w:t>
        <w:br/>
        <w:t>2) The evidence acquired</w:t>
        <w:br/>
        <w:t>16. From the documentation on file, it is noted that:</w:t>
        <w:br/>
        <w:t>Conduct A)</w:t>
        <w:br/>
        <w:t>17. The professional, while specifying on its website that it is an online travel agency, "that allows you to compare all offers on flights from over 800 airlines to over 9000 destinations worldwide," also adds that "on our site you can compare and book the flight tailored to your needs with the assurance of always finding the most convenient price."</w:t>
        <w:br/>
        <w:t>18. The purchase price of certain flights offered in relation to certain airlines, however, appears different from that directly verifiable on the airline's own website and, specifically, the prices of certain flights provided by a professional on a certain day and at a certain time promoted on the site are higher than those verifiable, for the same flights, on the professional's website.</w:t>
        <w:br/>
        <w:t>19. Regarding the duration of the conduct, it is noted, based on what was represented by the professional, that the site budgetair.it has been active since October 21, 2014, and that the period of dissemination of the practice runs from that date; in light of the informational changes made to the site, mentioned later, the practice does not appear to have continued beyond November 2017.</w:t>
        <w:br/>
        <w:t>1 See Doc. prot. 88897 of December 1, 2017, 89626 of December 5, 2017, 14521 of January 22, 2018, and 32003 of April 4, 2018.</w:t>
      </w:r>
    </w:p>
    <w:p>
      <w:r>
        <w:t>16 BULLETIN NO. 20 OF MAY 28, 2018</w:t>
        <w:br/>
        <w:t>Conduct B)</w:t>
        <w:br/>
        <w:t>20. During the purchasing process, there also appear pre-selected items involving an additional cost for consumers. More precisely, the "ticketing service" is flagged at a cost of €11.90.</w:t>
        <w:br/>
        <w:t>21. From the informational elements acquired, it appears that this service consists of the reimbursement of the airline ticket purchased in the event of the airline's bankruptcy. Specifically, in 2016, the professional, who sold 33,755 tickets through the site www.budgetair.it, sold 1,543 ticketing services (for a corresponding value of €47,915) and, in 2017, against 39,176 tickets sold, sold 1,718 ticketing services (for a corresponding value of €59,316).</w:t>
        <w:br/>
        <w:t>22. Regarding the duration of the conduct, it is noted, based on what was represented by the professional, that the site budgetair.it has been active since October 21, 2014, and indeed included the pre-selected ticketing service, so the period of dissemination of the practice runs from that date; the opt-out system was eliminated, starting from June 3, 2015, for customers accessing the site budgetair.it through intermediary comparison sites (a type of user that constitutes 90% of the customers purchasing on Travix's site) and, for customers accessing the site directly, it remained active until October 25, 2017.</w:t>
        <w:br/>
        <w:t>Conduct C)</w:t>
        <w:br/>
        <w:t>23. Finally, at the time of final payment, the consumer is charged a surcharge for the use of an electronic payment method, in no way included in the price of the flight initially communicated to the consumer as a result of the search on the site: that is, at the time of payment, a credit card surcharge is applied, a price supplement - equal to €9.95 - in relation to payment by credit card for the services offered, in addition to the price of the flight initially communicated to the consumer resulting from the search on the site.</w:t>
        <w:br/>
        <w:t>24. Regarding the duration of the conduct, it is noted, according to what was represented by the professional, that the site budgetair.it has been active since October 21, 2014, that the period of dissemination of the practice runs from that date, and that price supplements were eliminated starting from January 6, 2016, for users accessing the site budgetair.it through referrals from comparison intermediary sites, while for users accessing directly to the site budgetair.it, on November 24, 2017.</w:t>
        <w:br/>
        <w:t>3) The defense arguments of the professional</w:t>
        <w:br/>
        <w:t>25. In memoranda filed on December 1 and 5, January 22, and April 4, and during the hearing on January 10, the professional noted, instead:</w:t>
        <w:br/>
        <w:t>Conduct A)</w:t>
        <w:br/>
        <w:t>- that, as an online travel agency, it determines the price of the airline tickets it offers for sale based on the price communicated by the airlines through the so-called GDS (General Distribution System - a telematic platform that allows service providers to distribute rates and information about their products to travel agencies);</w:t>
        <w:br/>
        <w:t>- that airlines provide the professional with their airline tickets through the GDS, communicating to it the ticket rate and product information. Therefore, the base price of the ticket transmitted to the professional, as well as the only price of which it is aware for the subsequent determination of its selling rates, is that obtained from the GDS and not the price visible on the airline's website;</w:t>
        <w:br/>
        <w:t>- that, in relation to low-cost airlines, the ticket price is instead communicated by the airline to the professional through the API (Application Programming Interfaces), an alternative to the GDS platform, which remains in any case an independent system with respect to the airline's website;</w:t>
        <w:br/>
        <w:t>- that, also in light of the fact that airline ticket prices are extremely fluctuating as a result of the pricing strategies adopted by airlines, the figure communicated by the carrier via GDS/API may differ, either upwards or downwards, from the price present on the carrier's website;</w:t>
        <w:br/>
        <w:t>- that, based on the price resulting from the system, the professional may then apply a possible surcharge or discount;</w:t>
        <w:br/>
        <w:t>- that the price of a specific ticket viewable on the professional's site cannot be compared with the price of the same ticket indicated by the airlines on their own websites, as the two rates originate from distinct and independent booking systems. The professional, therefore, does not know the price applied by the airline at a given moment of the day and is unable to highlight any differences compared to the price that may be applied by the airline. However, it can illustrate the price difference of purchase from the GDS/API booking system compared to the price applied on the budgetair.it site;</w:t>
        <w:br/>
        <w:t>- that it was deemed necessary to review its transparency policy towards users and, for this purpose, it was planned that the price related to each booking be broken down, from the early stages of booking, into the following items: the cost of the ticket incurred for the purchase of the ticket through the GDS and API booking services and the cost related to any surcharges or discounts applied compared to the price incurred for the purchase of the ticket, indicated with the item "agency fees," including also further cost items incurred. Specifically:</w:t>
        <w:br/>
        <w:t>- on the homepage of the site, the offers presented are indicated with the designation "great offers" without absolute reference to the convenience of the promoted offers (e.g., "the best offers") and, in highlighting the lowest price among those resulting from the search, the banner clearly indicates that the price refers to those present on the budgetair site, through the designation "our lowest price";</w:t>
        <w:br/>
        <w:t>- when performing a flight search, a banner appears at the bottom of the search page specifying that the price displayed to the user is not subject to any payment surcharge, as the price includes any agency fees applied by budgetair as a travel agent. It is also specified that the price detail can be found in the subsequent booking phase;</w:t>
        <w:br/>
        <w:t>- the clarification regarding the qualification as a travel agency is highlighted, in addition to during the booking process, at the beginning of the presentation on the homepage of the website, the title of which is precisely "compare and book cheap flights on the online travel agent budgetair";</w:t>
        <w:br/>
        <w:t>- opening the next page, one accesses the detailed breakdown of the price that indicates the base price of the ticket, any agency fees, taxes, and existing fees.</w:t>
        <w:br/>
        <w:t>Conduct B)</w:t>
        <w:br/>
        <w:t>- that the provision for the pre-selection of the service arose from the circumstance that European consumer protection legislation provides general and abstract provisions, leaving to individual Member States the authority to regulate detailed legislation; it was therefore not known that such practice was not permitted in the Italian legal system;</w:t>
        <w:br/>
        <w:t>- that the pre-selection of the ticketing service was promptly eliminated once the investigation was initiated (and that currently it is a service that the user must select on their own initiative), redefining the name of this service to "refund in case of bankruptcy."</w:t>
      </w:r>
    </w:p>
    <w:p>
      <w:r>
        <w:rPr>
          <w:b/>
        </w:rPr>
        <w:t>[Pages 16–18]</w:t>
      </w:r>
    </w:p>
    <w:p>
      <w:r>
        <w:t>18 BULLETIN NO. 20 OF MAY 28, 2018</w:t>
        <w:br/>
        <w:t>Conduct C)</w:t>
        <w:br/>
        <w:t>- that the provision of costs for the use of credit cards arose from the circumstance that in many Member States of the European Union, and thus in the Netherlands, the rules of the legal system allow professionals to charge fees based on the payment instrument used;</w:t>
        <w:br/>
        <w:t>- that the fees previously provided concerned only some of the payment instruments usable by the user, varying based on the payment method actually used. For this reason, the professional was able to quantify the fee only at the end of the booking operation;</w:t>
        <w:br/>
        <w:t>- that every surcharge related to the use of payment methods has been eliminated.</w:t>
      </w:r>
    </w:p>
    <w:p>
      <w:r>
        <w:t>IV. OPINION OF THE AUTHORITY FOR GUARANTEES IN COMMUNICATIONS</w:t>
        <w:br/>
        <w:t>26. Since the conduct subject to this provision was disseminated via the web, on April 4, 2018, the opinion of the Authority for Guarantees in Communications was requested, pursuant to Article 27, paragraph 6, of the Consumer Code.</w:t>
        <w:br/>
        <w:t>27. In an opinion received on May 3, 2018, the aforementioned Authority expressed its opinion as follows:</w:t>
        <w:br/>
        <w:t>- the consumer, influenced by the information disseminated via the internet regarding the airline tickets for sale on the professional's site, could indeed proceed to purchase and simultaneously pay the price of said tickets, even paying a higher price than that which would be paid if the same airline tickets were purchased on the site of the airline operating the flight, and also paying a surcharge for the purchase with a credit card, developing the full promotional potential of online communication;</w:t>
        <w:br/>
        <w:t>- the internet is a suitable tool to significantly influence the realization of the commercial practice for which the opinion is requested from this Authority.</w:t>
      </w:r>
    </w:p>
    <w:p>
      <w:r>
        <w:t>V. CONCLUDING EVALUATIONS</w:t>
        <w:br/>
        <w:t>28. As a preliminary matter, it is noted that the procedure concerns three distinct conducts carried out by the professional, one of which constitutes a commercial practice (sub A) and two concern behaviors relevant under the regulations regarding consumer rights in contracts (sub B) and C). These conducts are individually and autonomously assessable, as they are independent of each other and can be carried out in the absence of the others, also concerning different services.</w:t>
        <w:br/>
        <w:t>29. In particular, the conducts subject to the procedure consist of the fact that the professional:</w:t>
        <w:br/>
        <w:t>A) disseminated potentially misleading information regarding the cost of tickets; B) included in the cost of tickets additional services without the prior consent of the consumer; C) provided for a surcharge for payments made with credit cards.</w:t>
        <w:br/>
        <w:t>Conduct A)</w:t>
        <w:br/>
        <w:t>30. With reference to conduct A), from the evidence acquired in the records, it emerged that, on the website www.budgetair.it, the professional, while specifying on its site that it is an online travel agency, "that allows you to compare all offers on flights from over 800 airlines to over 9000 destinations worldwide," also adds that "on our site you can compare and book the flight tailored to your needs with the assurance of always finding the most convenient price," implying that the offered price is the lowest or at most corresponds to that which can be found on other sites, including those of the airlines.</w:t>
      </w:r>
    </w:p>
    <w:p>
      <w:r>
        <w:t>BULLETIN NO. 20 OF MAY 28, 2018 19</w:t>
        <w:br/>
        <w:t>31. In light of the evidence in the records, however, the price offered for certain flights is different and higher than that directly verifiable from the airline's website.</w:t>
        <w:br/>
        <w:t>32. The consumer, contrary to what is represented while navigating the site, may therefore find themselves acquiring a flight at a price higher than that offered by the market.</w:t>
        <w:br/>
        <w:t>33. Therefore, the claim in question regarding the convenience of the purchase price of certain services offered, as it is not truthful – since it is higher than that directly verifiable from the airline's website – appears capable of misleading consumers and leading them to make a commercial decision that they would not otherwise have made, in violation of Articles 21 and 22 of the Consumer Code.</w:t>
        <w:br/>
        <w:t>Conduct B)</w:t>
        <w:br/>
        <w:t>34. With reference to conduct B), from the evidence acquired in the records, it emerged that, on the website www.budgetair.it, during the flight purchase process, pre-selected items appear that entail an additional cost for consumers. More precisely, the "ticketing service," an ancillary service costing €11.90, is pre-selected in the booking process and, in the absence of an action to deselect it by the consumer, is automatically added to the price of the service offered by the professional. From the investigative findings, as well as specifically from the information provided and the changes made by the professional, it is also noted that the service consists of a "refund in case of bankruptcy" of the company, thus being an ancillary service that does not appear in any way to correspond to the name used ("ticketing service").</w:t>
        <w:br/>
        <w:t>35. It is necessary to consider, in this regard, as a parameter for evaluating the conduct of the professional, Article 65 of the Consumer Code, titled "supplementary payments," the rationale of which consists in protecting the actual freedom of choice of the consumer, which is compromised when the expression of active consent to a proposal from the professional regarding any supplementary payment is not required for the establishment of the obligation. The legislator, therefore, has established, with this provision, the prohibition of the commonly referred to opt-out mechanism, in favor of the opposite opt-in system, deemed, for obvious reasons, more respectful of the consumer's autonomy of choice.</w:t>
        <w:br/>
        <w:t>36. In light of the investigative findings, it is irrefutable that the service in question has the nature of an additional service, being precisely a "ticketing service," or rather a refund of the ticket in case of the carrier's bankruptcy, which is automatically added to the price of the transport fare. Moreover, it is a very peculiar service, of a substantially insurance nature concerning a very rare event - the bankruptcy of an airline - which has no connection with the previously used name, the ticketing service, and which, precisely because of the peculiar risk covered, appears to be of little attractiveness to consumers.</w:t>
        <w:br/>
        <w:t>37. It is equally undeniable that this service was pre-selected in the booking process and the consumer had to proceed to deselect it to avoid its purchase. The provision of a so-called opt-out clause, in the face of a supplementary payment for the enjoyment of this additional ancillary service, therefore constitutes, for the reasons stated above, a violation of Article 65 of the Consumer Code.</w:t>
        <w:br/>
        <w:t>Conduct C)</w:t>
        <w:br/>
        <w:t>38. With reference to conduct C), from the evidence acquired in the records, it emerged that, on the website www.budgetair.it, at the time of the final payment for the purchased flight, a surcharge for the use of an electronic payment method is sometimes requested, which is not included in the price of the flight initially communicated to the consumer as a result of the search on the site: that is, at the time of payment, the credit card surcharge, a price supplement - equal to €9.95 - is applied in relation to payment with certain credit cards for the services offered, in addition to the price of the flight initially communicated to the consumer resulting from the search on the site.</w:t>
        <w:br/>
        <w:t>39. Article 62 of the Consumer Code, titled "fees for the use of payment methods," provides, however, in paragraph 1, that the application of commissions for the use of payment instruments is prohibited.</w:t>
        <w:br/>
        <w:t>40. As for consumer rights in contracts, the fact that a surcharge for the use of an electronic payment method is requested at the time of the final payment consequently constitutes a violation of Article 62 of the Consumer Code.</w:t>
        <w:br/>
        <w:t>VI. QUANTIFICATION OF THE SANCTION</w:t>
        <w:br/>
        <w:t>41. Pursuant to Article 27, paragraph 9, of the Consumer Code, as also referenced by Article 66, with the provision that prohibits the unfair commercial conduct or conduct carried out in violation of consumer rights in contracts, the Authority orders the application of an administrative pecuniary sanction from €5,000 to €5,000,000, taking into account the severity and duration of the violation.</w:t>
        <w:br/>
        <w:t>42. In the case of a procedure concerning a plurality of established administrative offenses, the jurisprudence has clarified that in the presence of a plurality of conducts with structural and functional autonomy, attributed to the responsibility of professionals, the criterion of material cumulation of sanctions applies, instead of legal cumulation (see, among others, Council of State, Section VI, judgment No. 209 of January 19, 2012).</w:t>
        <w:br/>
        <w:t>43.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44. With regard to the severity of the violation, consideration is given, therefore, with reference to all three Conducts (A), (B), and (C), to the economic size of the professional - which, based on the latest available balance sheet, can be considered a significant company in the tourism sector - and its ability to reach a considerable number of consumers, due to its potential application to all customers of the professional, also in light of the methods and the consequent extent of dissemination of the conduct. Furthermore, the nature of the infringement and the potential economic harm to consumers is also relevant, albeit with different significance for the three conducts. Specifically, with reference to conduct sub A), it is noted that the consumer, contrary to what is perceivable while navigating the site, may find themselves acquiring a flight at a price higher than that offered by the market; with reference to conduct sub B), the fact that, having to pay an additional amount as a consequence of pre-established options, the consumer suffers an unjustified economic burden, in violation of the prohibition of using pre-established options that the consumer must refuse to avoid supplementary payments; with reference to conduct sub C), the fact that, having to pay a fee for the use of a payment instrument, the consumer suffers an unjustified economic burden, in violation of the absolute prohibition of imposing costs on consumers for the use of a specific payment method.</w:t>
        <w:br/>
        <w:t>45. As for the duration of the violation, from the available elements in the records, it appears that conducts A) and C) were carried out from October 2014 until November 2017 and conduct B) from October 2014 to October 2017 (see para. 24).</w:t>
      </w:r>
    </w:p>
    <w:p>
      <w:r>
        <w:rPr>
          <w:b/>
        </w:rPr>
        <w:t>[Pages 19–21]</w:t>
      </w:r>
    </w:p>
    <w:p>
      <w:r>
        <w:t>BULLETIN NO. 20 OF MAY 28, 2018 21</w:t>
        <w:br/>
        <w:t>46. Based on these elements, it is deemed appropriate to determine, with reference to conduct A), the amount of the applicable administrative pecuniary sanction against the professional in the amount of €60,000 (sixty thousand euros); with reference to conduct B), in the amount of €82,000 (eighty-two thousand euros); with reference to conduct C), in the amount of €128,000 (one hundred twenty-eight thousand euros).</w:t>
        <w:br/>
        <w:t>CONSIDERED, therefore, in accordance with the opinion of the Authority for Communications Guarantees, based on the aforementioned considerations, that the conduct under A) is found to be incorrect pursuant to Articles 21 and 22 of the Consumer Code as it is contrary to professional diligence and capable of appreciably distorting the economic behavior of the average consumer in relation to the services offered by the professional;</w:t>
        <w:br/>
        <w:t>CONSIDERED, therefore, based on the aforementioned considerations, that the conduct under B) is in violation of Article 65 of the Consumer Code;</w:t>
        <w:br/>
        <w:t>CONSIDERED, therefore, based on the aforementioned considerations, that the conduct under C) is in violation of Article 62 of the Consumer Code;</w:t>
        <w:br/>
        <w:t>RESOLVES</w:t>
        <w:br/>
        <w:t>a) that the conduct described in point II letter A) of this provision, carried out by Travix Nederland B.V., constitutes, for the reasons and within the limits set forth in the motivation, an unfair commercial practice pursuant to Articles 21 and 22 of the Consumer Code, and prohibits its dissemination or continuation;</w:t>
        <w:br/>
        <w:t>b) that the conduct described in point II letter B) of this provision, carried out by Travix Nederland B.V., constitutes, for the reasons and within the limits set forth in the motivation, conduct in violation of Article 65 of the Consumer Code, and prohibits its dissemination or continuation;</w:t>
        <w:br/>
        <w:t>c) that the conduct described in point II letter C) of this provision, carried out by Travix Nederland B.V., constitutes, for the reasons and within the limits set forth in the motivation, conduct in violation of Article 62 of the Consumer Code, and prohibits its dissemination or continuation;</w:t>
        <w:br/>
        <w:t>d) to impose on Travix Nederland B.V. for the violation referred to in letter a) an administrative pecuniary sanction of €60,000 (sixty thousand euros);</w:t>
        <w:br/>
        <w:t>e) to impose on Travix Nederland B.V. for the violation referred to in letter b) an administrative pecuniary sanction of €82,000 (eighty-two thousand euros);</w:t>
        <w:br/>
        <w:t>f) to impose on Travix Nederland B.V. for the violation referred to in letter c) an administrative pecuniary sanction of €128,000 (one hundred twenty-eight thousand euros).</w:t>
        <w:br/>
        <w:t>The administrative sanctions referred to in letters d), e), and f) must be paid within thirty days from the notification of this provision, via bank transfer (in euros) to the Treasury, using the IBAN code IT04A0100003245348018359214 (BIC code: BITAITRRENT), which corresponds to the accounting number 18/3592/14.</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twenty days from the date of notification of the provision itself.</w:t>
        <w:br/>
        <w:t>THE SECRETARY GENERAL THE PRESIDENT</w:t>
        <w:br/>
        <w:t>Roberto Chieppa Giovanni Pitruzzella</w:t>
      </w:r>
    </w:p>
    <w:p>
      <w:r>
        <w:t>BULLETIN NO. 20 OF MAY 28, 2018 23</w:t>
        <w:br/>
        <w:t>PS10998 - SWITCH POWER - UNREQUESTED ACTIVATIONS</w:t>
        <w:br/>
        <w:t>Provision No. 27168</w:t>
        <w:br/>
        <w:t>THE AUTHORITY FOR COMPETITION AND THE MARKET</w:t>
        <w:br/>
        <w:t>IN ITS MEETING of May 9, 2018;</w:t>
        <w:br/>
        <w:t>HEARD the Rapporteur Dr. Gabriella Muscolo;</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initiating procedure PS10998 of April 11, 2018, notified to the company Switch Power S.r.l. on April 17, 2017, which contested the violation of Articles 20, 24, 25, paragraph 1, letter d), 26 letter f) and 66-quinquies as well as Articles 49, 51, 52, 53, 54 and 55 of the Consumer Code;</w:t>
        <w:br/>
        <w:t>VIEWED the Authority's resolution of April 11, 2018, which authorized the inspection, pursuant to Article 27, paragraphs 2 and 3, of the Consumer Code, at the registered office of Switch Power S.r.l.</w:t>
        <w:br/>
        <w:t>VIEWED, in particular, its provision of April 24, 2018, with which the provisional suspension of the commercial practice carried out by Switch Power S.r.l. was decided, consisting of a) the conclusion of distance contracts and activation of electricity supply (outbound teleselling), in the absence of a corresponding manifestation of will from the consumer, or following misleading information, omissions of information, and undue conditioning; and b) the charging of activation and top-up costs to the current accounts of consumers for the unsolicited supply, until the contract is validly concluded.</w:t>
        <w:br/>
        <w:t>VIEWED the documents of the procedure;</w:t>
        <w:br/>
        <w:t>CONSIDERED the following:</w:t>
        <w:br/>
        <w:t>I. THE PARTIES</w:t>
        <w:br/>
        <w:t>1. The parties to the procedure, as professionals, are: Switch Power S.r.l., as the professional, pursuant to Article 18, letter b), of the Consumer Code; AltroConsumo and Adiconsum Veneto Region, associations responsible for the protection of the rights and interests of consumers and users, as reporters.</w:t>
        <w:br/>
        <w:t>II. FACT</w:t>
        <w:br/>
        <w:t>2. According to information acquired for the application of the Consumer Code and the numerous reports received by the Authority from September 2017 to April 2018, the company Switch Power S.r.l. (hereinafter also the professional), active in the electricity and gas market, would have concluded contracts for the activation of electricity supply, in the absence of a corresponding manifestation of will from the consumer or the signing of the contract by the same and would have charged costs for the activation of the unsolicited supply, improperly withdrawing them from the current accounts of customers.</w:t>
      </w:r>
    </w:p>
    <w:p>
      <w:r>
        <w:rPr>
          <w:b/>
        </w:rPr>
        <w:t>[Pages 22–24]</w:t>
      </w:r>
    </w:p>
    <w:p>
      <w:r>
        <w:t>24 BULLETIN NO. 20 OF MAY 28, 2018</w:t>
        <w:br/>
        <w:t>3. Furthermore, from what has been reported, the professional would not follow up on a high number of complaints, cancellations, and refund requests from consumers who complain about unauthorized charges on their current accounts for the activation of the unsolicited electricity supply.</w:t>
        <w:br/>
        <w:t>4. On April 11, 2018, the investigative procedure PS10998 was therefore initiated against Switch Power, pursuant to Article 27, paragraph 3, of the Consumer Code, as well as pursuant to Article 6 of the Regulation, in order to verify the existence of unfair commercial practices, in violation of Articles 20, 24, 25, paragraph 1, letter d), 26 letter f) and 66-quinquies, as well as Articles 49, 51, 52, 53, 54, and 55 of the Consumer Code.</w:t>
        <w:br/>
        <w:t>5. The contested behaviors consist of: i) the conclusion of distance contracts and activation of electricity supplies (outbound teleselling), in the absence of a corresponding manifestation of will from the consumer or as a result of misleading information, informational omissions, and undue conditioning; ii) the creation of obstacles to the exercise of contractual rights by the user; iii) the improper and unauthorized use of technical and personal data concerning existing supplies; iv) the violation of consumer rights in contracts, regarding the concrete methods adopted by Switch Power in the conclusion and execution of distance negotiated contracts.</w:t>
        <w:br/>
        <w:t>III. INSPECTIVE CHECKS</w:t>
        <w:br/>
        <w:t>6. On April 17, 2018, inspectorial checks were carried out at the registered office of Switch Power, in order to acquire documentation useful to prove the existence of the behaviors subject to the procedure.</w:t>
        <w:br/>
        <w:t>7. From the inspectorial checks, it emerged that the professional offers, among various services, the supply of electricity through a so-called "rechargeable" method. The model provides for an initial recharge of Euro 130.00, including the activation costs of the supply, amounting to Euro 30.00, and a credit for future electricity consumption, amounting to Euro 100.00.</w:t>
        <w:br/>
        <w:t>8. From the documents, it appears that Switch Power relies on external companies for the conduct of its commercial activity - including the promotion of the rechargeable offer and the acquisition of customers in the free market - and the management of post-contractual activities - including the management of complaints.</w:t>
        <w:br/>
        <w:t>9. During the inspectorial checks, it emerged that the so-called outbound teleselling procedure consists of the following phases: 1) the consumer is contacted by telephone by call center operators who, through misleading information, obtain consent for the recording of the call; 2) following this recording, just a few days later, Switch Power withdraws the amount of Euro 130.00 from the consumers' current accounts; 3) after the charge, if no requests for reconsideration/cancellation are received from the consumers, the professional proceeds to send the paper supply contract.</w:t>
        <w:br/>
        <w:t>10. From the inspectorial checks, it emerges that the professional is aware of the methods through which the call center operators it employs obtain consumers' consent for the recording of the call, namely through severely misleading information regarding the identity of the professional and the purpose of the call, as well as through the exploitation of customers' personal data (including POD, personal data, IBAN).</w:t>
        <w:br/>
        <w:t>11. From the documentation acquired, it indeed emerges that consumers are led to believe that the offer comes from their current supplier, namely Enel Energia, without understanding that the proposal concerns the conclusion of a new supply contract with Switch Power. This is evidenced by the fact that a significant number of consumers, following the charge, request the return of the improperly withdrawn amount, complaining that they never consented to the conclusion of a new contract with Switch Power for the supply of electricity, nor did they ever receive a paper copy of the contract signed.</w:t>
        <w:br/>
        <w:t>12. Despite the critical issues that emerged and the difficulties encountered in managing contracts concluded by telephone by call center operators, the evidence shows that Switch Power would continue to rely on the same operators for the conclusion of supply contracts and to collect amounts by withdrawing them directly from consumers' current accounts.</w:t>
        <w:br/>
        <w:t>IV. AUTHORITY'S MEASURE OF APRIL 24, 2018</w:t>
        <w:br/>
        <w:t>13. The Authority, with a resolution adopted at its meeting on April 24, 2018, ordered that, pursuant to Article 27, paragraph 3, of the Consumer Code and Article 8, paragraph 3, of the Regulation, Switch Power S.r.l. suspend any activity consisting of:</w:t>
        <w:br/>
        <w:t>a) the conclusion of distance contracts and activation of electricity supplies (outbound teleselling), in the absence of a corresponding manifestation of will from the consumer, or as a result of misleading information, informational omissions, and undue conditioning;</w:t>
        <w:br/>
        <w:t>b) the charging of activation and recharge costs to consumers' current accounts for the unsolicited supply, until the contract is validly concluded.</w:t>
        <w:br/>
        <w:t>14. In particular, the Authority deemed prima facie that the contested behaviors of the professional were carried out in violation of Articles 20, 24, 25, paragraph 1, letter d), 26 letter f) and 66 quinquies, as well as Articles 49, 51, 52, 53, 54, and 55 of the Consumer Code and, specifically: i) that the professional adopts methods of concluding contracts that appear aggressive, in disregard of consumers' rights, who would be induced to respond to the call and provide their consent due to false and severely misleading information regarding the identity of the professional and the content of the offer; and this thanks to the possession and improper use of consumers' confidential data related to the existing supply (POD and personal data); ii) that despite the new supply contract cannot be considered validly concluded, the professional, still due to the possession and improper use of consumers' confidential data related to their IBAN codes, immediately charges their current account for the activation costs of the supply, as well as an amount as an advance on future consumption; iii) that, from the perspective of periculum in mora, the behaviors in question are still ongoing and would be characterized by a high degree of offensiveness as they are capable, during the course of the procedure, of involving other consumers in the misleading and aggressive methods of Switch Power's commercial offer, and of suffering the undue withdrawal from current accounts of the activation costs of the unsolicited supply, thereby limiting their freedom of choice and behavior.</w:t>
        <w:br/>
        <w:t>15. In light of this, the Authority considered that there were extreme gravity, urgency, and indifference needs that justified the adoption of the precautionary measure, even without acquiring the submissions of the Parties, pursuant to Article 27, paragraph 3, of the Consumer Code and Article 8, paragraph 3, of the Regulation. In particular, these consist of:</w:t>
        <w:br/>
        <w:t>- the current nature of the contested behaviors;</w:t>
        <w:br/>
        <w:t>- the high number of consumers involved (several thousand);</w:t>
        <w:br/>
        <w:t>- the substantial sum improperly withdrawn from the current accounts by the professional, capable of causing significant economic harm to the same;</w:t>
        <w:br/>
        <w:t>- as well as the professional's awareness of the irregularities found in the client acquisition procedure.</w:t>
        <w:br/>
        <w:t>V. THE PARTIES' SUBMISSIONS</w:t>
        <w:br/>
        <w:t>16. In a brief email received on April 30, 2018, the administrator of Switch Power S.r.l. communicated that certain initiatives had been undertaken. Specifically, it was stated that the "prepaid campaign was stopped on March 20, 2018," and that, with respect to the activations remaining pending, the company, entirely independently and without the collaboration of the agencies, would be proceeding to send the paper version of the contracts concluded via telephone recording, in order to proceed with the activation of the electricity supply only for those consumers who will sign the contract. The professional also declared the intention to create a sales funnel to achieve voluntary online customer subscriptions, and also indicated that it is working to take legal action against the agencies and the former administrator of the company, from whom it claims to have been harmed, just like the customers who would have consented to the telephone recording.</w:t>
        <w:br/>
        <w:t>VI. EVALUATIONS</w:t>
        <w:br/>
        <w:t>17. In light of what has emerged in the documents, following the inspectorial checks and the brief information received from Switch Power S.r.l., subsequent to the resolution of April 24, 2018, the conditions that led the Authority to adopt the aforementioned precautionary measure still exist.</w:t>
        <w:br/>
        <w:t>18. The company has not, in the first place, provided any explanation regarding the contested practice related to the acquisition of consent for the telephone recording based on misleading and deceptive information from call center operators, nor has it demonstrated that it has ceased the practice represented by the immediate charge of Euro 130.00 on consumers' current accounts, in the absence of a valid manifestation of consent for the activation of the new supply contract.</w:t>
        <w:br/>
        <w:t>19. Regarding the current nature of the practice, it has not provided any evidence of having suspended the practice in question. On this point, the company simply specified that the electricity supply will be activated only for those who will sign the paper version of the contract, without saying anything about the timing of the withdrawal from consumers' current accounts of the activation and recharge costs. According to the elements acquired, in fact, the withdrawal of such amounts appears to precede the consumer's signing of a valid electricity supply contract.</w:t>
        <w:br/>
        <w:t>20. Aside from the mere declaration of wanting to act in the future against the agencies, it also does not appear that the company has revoked the mandate granted to the agencies responsible for customer acquisition - thereby avoiding the acquisition of consent from further consumers for the recording of the call based on misleading information about the nature of the offer and the identity of the professional - nor has it adopted any measures suitable to prevent the almost simultaneous charging of the related activation and recharge costs.</w:t>
        <w:br/>
        <w:t>21. From the examination of the documents of the procedure, elements emerge that support the necessity to confirm the precautionary measure adopted in the meeting of April 24, 2018, in order to prevent the described commercial practices, consisting of: i) the conclusion of distance contracts and activation of electricity supplies (outbound teleselling), in the absence of a corresponding manifestation of will from the consumer or as a result of misleading information.</w:t>
      </w:r>
    </w:p>
    <w:p>
      <w:r>
        <w:rPr>
          <w:b/>
        </w:rPr>
        <w:t>[Pages 25–27]</w:t>
      </w:r>
    </w:p>
    <w:p>
      <w:r>
        <w:t>BULLETIN NO. 20 OF MAY 28, 2018 27</w:t>
        <w:br/>
        <w:t xml:space="preserve">deceptive practices, informational omissions, and undue conditioning; ii) the improper withdrawal of substantial sums of money (Euro 130.00) from consumers' current accounts in the absence of appropriate authorization, continue to be carried out during the course of the substantive proceedings. </w:t>
        <w:br/>
        <w:t xml:space="preserve">22. It is therefore confirmed that the conditions justifying the suspension of the conduct exist, both with respect to the periculum and the fumus regarding the violation of Articles 20, 24, 25, paragraph 1, letter d), 26 letter f) and 66-quinquies, as well as Articles 49, 51, 52, 53, 54, and 55 of the Consumer Code, deferring to the subsequent report of the professional any assessment regarding compliance with the precautionary measure. </w:t>
        <w:br/>
        <w:t xml:space="preserve">CONSIDERING therefore that the acquired elements confirm the existence of the conditions indicated in the resolution of April 24, 2018, which justify the suspension of the aforementioned commercial practice; </w:t>
        <w:br/>
        <w:t xml:space="preserve">RESOLVES </w:t>
        <w:br/>
        <w:t xml:space="preserve">a) to confirm the provisional suspension of all activities carried out by the company Switch Power S.r.l. consisting of: i) the conclusion of distance contracts and activation of electricity supplies (outbound teleselling), in the absence of a corresponding manifestation of will by the consumer, or as a result of deceptive information, informational omissions, and undue conditioning, and ii) the charging of activation and top-up costs to consumers' current accounts for the unsolicited supply, until the contract is validly concluded, pursuant to Article 27, paragraph 3, of the Consumer Code and Article 8, paragraph 3, of the Regulation; </w:t>
        <w:br/>
        <w:t xml:space="preserve">b) to request the company Switch Power S.r.l. to communicate to the Authority the execution of this suspension measure and the related methods within 5 days from the receipt of this measure. </w:t>
        <w:br/>
        <w:t xml:space="preserve">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 </w:t>
        <w:br/>
        <w:t xml:space="preserve">This measure will be communicated to the interested parties and published in the Bulletin of the Authority for Competition and the Market. </w:t>
        <w:br/>
        <w:t>Against this measure, an appeal may be submitted to the TAR of Lazio, pursuant to Article 135, paragraph 1, letter b), of the Code of Administrative Procedure (Legislative Decree No. 104 of July 2, 2010),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measure itself.</w:t>
      </w:r>
    </w:p>
    <w:p>
      <w:r>
        <w:t xml:space="preserve">28 BULLETIN NO. 20 OF MAY 28, 2018 </w:t>
        <w:br/>
        <w:t xml:space="preserve">It is reminded that, pursuant to Article 8, paragraph 4, of the Regulation, this suspension decision must be immediately executed by the professional and that the appeal against the Authority's suspension measure does not suspend its execution. </w:t>
        <w:br/>
        <w:t xml:space="preserve">THE SECRETARY GENERAL THE PRESIDENT </w:t>
        <w:br/>
        <w:t>Roberto Chieppa Giovanni Pitruzzella</w:t>
      </w:r>
    </w:p>
    <w:p>
      <w:r>
        <w:t xml:space="preserve">BULLETIN NO. 20 OF MAY 28, 2018 29 </w:t>
        <w:br/>
        <w:t xml:space="preserve">VARIOUS </w:t>
        <w:br/>
        <w:t xml:space="preserve">AMENDMENTS TO THE IMPLEMENTING REGULATION ON LEGALITY RATING </w:t>
        <w:br/>
        <w:t xml:space="preserve">Measure No. 27165 </w:t>
        <w:br/>
        <w:t xml:space="preserve">THE AUTHORITY FOR COMPETITION AND THE MARKET </w:t>
        <w:br/>
        <w:t xml:space="preserve">IN ITS MEETING of May 15, 2018; </w:t>
        <w:br/>
        <w:t xml:space="preserve">HAVING REGARD to Law No. 287 of October 10, 1990; </w:t>
        <w:br/>
        <w:t xml:space="preserve">HAVING REGARD to Article 5-ter of Decree-Law No. 1 of January 24, 2012, as amended by Article 1, paragraph 1-quinquies, of Decree-Law No. 29 of March 24, 2012, converted, with amendments, by Law No. 62 of May 18, 2012; </w:t>
        <w:br/>
        <w:t xml:space="preserve">HAVING REGARD to its implementing regulation on legality rating adopted by resolution No. 24075 of November 14, 2012; </w:t>
        <w:br/>
        <w:t xml:space="preserve">HAVING REGARD to its resolutions No. 24953 of June 5, 2014, No. 25121 of September 24, 2014, No. 25207 of December 4, 2014, and No. 26166 of July 13, 2016, with which it was deemed necessary to amend the Regulation to ensure greater effectiveness of the control that the Authority is called to exercise in the issuance of the rating; </w:t>
        <w:br/>
        <w:t xml:space="preserve">HAVING REGARD to its resolution No. 7 of March 7, 2018, with which it was deemed necessary to proceed with some amendments to the Regulation primarily aimed at simplifying, streamlining, and clarifying the procedures for the attribution, modification, renewal, revocation, and annulment of the legality rating; </w:t>
        <w:br/>
        <w:t xml:space="preserve">HAVING REGARD to the preliminary public consultation for the revision of the Regulation concerning, in particular, certain amendments to Article 2, paragraph 2, letters a) and b) and paragraph 3, Article 3, paragraph 2, letter f), Article 5, paragraphs 2, 3, 3-bis, 3-ter and 8, Article 6, paragraphs 2, 2-bis, 4, 4-bis and 8, Article 7, paragraph 1 and Article 8, paragraph 1; </w:t>
        <w:br/>
        <w:t xml:space="preserve">CONSIDERING it necessary to definitively approve the amendments to the implementing regulation on legality rating adopted by resolution No. 24075 of November 14, 2012, concerning more specifically, Article 2, paragraph 2, letters a), b), f), i), paragraph 3, Article 3, paragraph 2, letters a), f), paragraph 5, Article 4, paragraph 2, Article 5, paragraphs 2, 3, 3-bis, 3-ter and 8, Article 6, paragraphs 2, 2-bis, 3, 4, 4-bis and 8, Article 7, paragraphs 1 and 2, Article 8, paragraph 1; </w:t>
        <w:br/>
        <w:t xml:space="preserve">RESOLVES </w:t>
        <w:br/>
        <w:t xml:space="preserve">to approve the implementing regulation on legality rating, the text of which is attached and forms an integral part of this measure, which replaces the previous Regulation approved by the Authority's resolution of July 13, 2016, and published in the Official Gazette No. 213, September 12, 2016. </w:t>
        <w:br/>
        <w:t xml:space="preserve">This measure will be published in the Bulletin of the Authority for Competition and the Market. </w:t>
        <w:br/>
        <w:t>The Regulation with the approved amendments will be published in the Official Gazette and will come into force the day after its publication.</w:t>
      </w:r>
    </w:p>
    <w:p>
      <w:r>
        <w:rPr>
          <w:b/>
        </w:rPr>
        <w:t>[Pages 28–30]</w:t>
      </w:r>
    </w:p>
    <w:p>
      <w:r>
        <w:t>30 BULLETIN NO. 20 OF MAY 28, 2018</w:t>
        <w:br/>
        <w:t>THE SECRETARY GENERAL f.f. THE PRESIDENT</w:t>
        <w:br/>
        <w:t>Roberto Chieppa Gabriella Muscolo</w:t>
      </w:r>
    </w:p>
    <w:p>
      <w:r>
        <w:t>BULLETIN NO. 20 OF MAY 28, 2018 31</w:t>
        <w:br/>
        <w:t>IMPLEMENTING REGULATION ON LEGALITY RATING</w:t>
        <w:br/>
        <w:t>(in implementation of Article 5-ter of Decree-Law No. 1 of January 24, 2012, as amended by Article 1, paragraph 1-quinquies, of Decree-Law No. 29 of March 24, 2012, converted, with amendments, by Law No. 62 of May 18, 2012)</w:t>
        <w:br/>
        <w:t>Article 1</w:t>
        <w:br/>
        <w:t>Definitions</w:t>
        <w:br/>
        <w:t>1. For the purposes of this Regulation, the following definitions apply:</w:t>
        <w:br/>
        <w:t>a) Authority, the Competition and Market Authority, as referred to in Article 10 of Law No. 287 of October 10, 1990;</w:t>
        <w:br/>
        <w:t>b) Company, the company (in individual or collective form):</w:t>
        <w:br/>
        <w:t>i) having its operational headquarters in the national territory;</w:t>
        <w:br/>
        <w:t>ii) that has achieved a minimum turnover of two million euros in the last financial year closed in the year preceding the request for rating, referring to the individual company or the group of belonging and resulting from a balance sheet regularly approved by the competent corporate body and published in accordance with the law;</w:t>
        <w:br/>
        <w:t>iii) that, at the date of the request for rating, has been registered in the business register for at least two years.</w:t>
        <w:br/>
        <w:t>Article 2</w:t>
        <w:br/>
        <w:t>Requirements for the attribution of the legality rating</w:t>
        <w:br/>
        <w:t>1. The company referred to in Article 1, letter b), that intends to obtain the legality rating must submit to the Authority a specific application signed by the legal representative and prepared by filling out the form published on the Authority's website. The submission of the application must be made electronically according to the instructions provided on the Authority's website.</w:t>
        <w:br/>
        <w:t>2. The company must declare:</w:t>
        <w:br/>
        <w:t>a) if an individual company, that no preventive personal and/or asset measures and no personal and/or asset precautionary measures have been adopted against its owner, the technical director, and the attorneys - if they are endowed with decision-making and managerial powers derivable from the power of attorney and such as to be comparable to those of the owner - and that no conviction has been pronounced, or no penal decree of conviction has been issued, or no sentence of application of the penalty upon request has been pronounced, pursuant to Article 444 of the Code of Criminal Procedure, for the offenses referred to in Legislative Decree No. 231 of June 8, 2001, for tax offenses referred to in Legislative Decree No. 74 of March 10, 2000 and subsequent amendments, for offenses concerning health and safety in the workplace referred to in Legislative Decree No. 81 of April 9, 2008, for the offenses referred to in Articles 346, 346 bis, 353, 353 bis, 354, 355, 356, and 629 of the Penal Code and for the offense referred to in Article 2, paragraphs 1 and 1 bis of Decree-Law No. 463 of September 12, 1983, converted into Law No. 638 of November 11, 1983; that no criminal action has been initiated pursuant to Article 405 of the Code of Criminal Procedure for aggravated crimes pursuant to Article 7 of Decree-Law No. 152 of May 13, 1991, converted by Law No. 203 of July 12, 1991. The same declaration must also be made in reference to all natural persons, key figures of the company, as identified above, whose office and/or position has ceased in the year preceding the request for rating;</w:t>
        <w:br/>
        <w:t>b) if a collective company, that no preventive personal and/or asset measures and no personal and/or asset precautionary measures have been adopted against its directors, the general manager, the technical director, the attorneys - if they are endowed with decision-making and managerial powers, derivable from the power of attorney and such as to be comparable to those of the directors endowed with powers of representation - the legal representative, as well as the natural person shareholders holding majority participation, even relative, and that no conviction has been pronounced, or no penal decree of conviction has been issued, or no sentence of application of the penalty upon request has been pronounced, pursuant to Article 444 of the Code of Criminal Procedure, for the offenses referred to in Legislative Decree No. 231 of June 8, 2001, for tax offenses referred to in Legislative Decree No. 74 of March 10, 2000 and subsequent amendments, for offenses concerning health and safety in the workplace referred to in Legislative Decree No. 81 of April 9, 2008, for the offenses referred to in Articles 346, 346 bis, 353, 353 bis, 354, 355, 356, and 629 of the Penal Code and for the offense referred to in Article 2, paragraphs 1 and 1 bis of Decree-Law No. 463 of September 12, 1983, converted into Law No. 638 of November 11, 1983; that no criminal action has been initiated pursuant to Article 405 of the Code of Criminal Procedure for aggravated crimes pursuant to Article 7 of Decree-Law No. 152 of May 13, 1991, converted by Law No. 203 of July 12, 1991. The same declaration must also be made in reference to all natural persons, key figures of the company, as identified above, whose office and/or position has ceased in the year preceding the request for rating;</w:t>
        <w:br/>
        <w:t>c) that no conviction has been pronounced against them and no precautionary measures have been adopted for administrative offenses dependent on the crimes referred to in Legislative Decree No. 231 of June 8, 2001;</w:t>
        <w:br/>
        <w:t>d) that they are not the subject of condemnation measures by the Authority and the European Commission for serious antitrust violations, which have become unchallengeable or confirmed by a judgment that has become final in the two years preceding the request for rating, except in the case of non-imposition or reduction of the administrative pecuniary sanction following cooperation provided within the framework of a national or European leniency program;</w:t>
        <w:br/>
        <w:t>d bis) that they are not the subject of condemnation measures by the Authority for unfair commercial practices, pursuant to Article 21, paragraphs 3 and 4 of the Consumer Code and for condemnation measures for non-compliance with the provisions of the Authority, pursuant to Article 27, paragraph 12 of the Consumer Code, which have become unchallengeable or confirmed by a judgment that has become final in the two years preceding the request for rating;</w:t>
        <w:br/>
        <w:t>e) that they are not the subject of measures by the competent Authority for ascertaining non-compliance with the obligation to pay taxes and duties and for ascertaining violations concerning wage, contribution, and insurance obligations and obligations related to tax withholdings concerning their employees and collaborators, which have become unchallengeable or confirmed by a judgment that has become final in the two years preceding the request for rating. Acts of</w:t>
      </w:r>
    </w:p>
    <w:p>
      <w:r>
        <w:rPr>
          <w:b/>
        </w:rPr>
        <w:t>[Pages 31–33]</w:t>
      </w:r>
    </w:p>
    <w:p>
      <w:r>
        <w:t>BULLETIN NO. 20 OF MAY 28, 2018 33</w:t>
        <w:br/>
        <w:t>assessment for which, in cases provided by law, payment has been made following adherence or acquiescence;</w:t>
        <w:br/>
        <w:t>f) not to be the recipient of measures from the competent Authority for the assessment of non-compliance with legal provisions regarding health and safety protection in the workplace, which have become unchallengeable or confirmed by a final judgment in the two years preceding the rating request, excluding procedural acts;</w:t>
        <w:br/>
        <w:t>g) to make payments and financial transactions exceeding the threshold set by the law in force regarding the use of cash exclusively through traceable payment instruments, also according to the methods provided in Determination No. 4 of July 7, 2011, of the Authority for the Supervision of Public Contracts;</w:t>
        <w:br/>
        <w:t>h) not to be the recipient of measures revoking public funding of which it is or has been a beneficiary, for which the obligations of repayment have not been fulfilled, which have become unchallengeable or confirmed by a final judgment in the two years preceding the rating request;</w:t>
        <w:br/>
        <w:t>i) not to be the recipient of sanctioning measures from ANAC regarding the prevention of corruption, transparency, and public contracts of a financial and/or prohibitory nature and that there are no annotations in the Business Computer Register referred to in Article 213, paragraph 10, of Legislative Decree No. 50 of April 18, 2016, which imply prohibitions on entering into contracts with the Public Administration or participating in tender procedures or awarding public contracts for works, services, or supplies that have become unchallengeable or confirmed by a final judgment in the two years preceding the rating request;</w:t>
        <w:br/>
        <w:t>l) if a collective enterprise, not to be controlled de jure or de facto by foreign companies or entities, for which, by virtue of the legislation of the State in which they are based, it is not possible to identify the subjects holding ownership shares of the capital or otherwise controlling, unless the company that has submitted the application is able to provide information about the aforementioned subjects.</w:t>
        <w:br/>
        <w:t>3. The legality rating cannot be granted to companies:</w:t>
        <w:br/>
        <w:t>a) recipients of anti-mafia communications or prohibitory information currently in force;</w:t>
        <w:br/>
        <w:t>b) against which the appointment of a commissioner has been ordered pursuant to Article 32, paragraph 1, or Article 32, paragraph 10, of Decree-Law No. 90 of June 24, 2014, converted, with amendments, by Law No. 114 of August 11, 2014, limited to the period of effectiveness of the related measure.</w:t>
        <w:br/>
        <w:t>4. After five years from the final judgment of the sentence or the condemnation measure, the rating may be granted if:</w:t>
        <w:br/>
        <w:t>a) against the subjects referred to in paragraph 2, letters a) and b), no criminal action has been initiated pursuant to Article 405 of the Code of Criminal Procedure for aggravated crimes pursuant to Article 7 of Decree-Law No. 152 of May 13, 1991, converted by Law No. 203 of July 12, 1991, no precautionary measures have been adopted, no preventive measures have been issued, and no condemnation measures or sentences, even if not definitive, have been issued pursuant to this article;</w:t>
        <w:br/>
        <w:t>b) against the company, no condemnation sentences have been issued and no precautionary measures have been adopted as referred to in paragraph 2, letter c) of this article, and the additional required conditions are met. The company must also demonstrate total dissociation of the current structure from the crimes definitively established.</w:t>
        <w:br/>
        <w:t>5. Notwithstanding the provisions of paragraph 2, letters a), b), and c), the rating may be granted if:</w:t>
        <w:br/>
        <w:t>a) the company subject to seizure or confiscation pursuant to Article 12-sexies of Decree-Law No. 306 of June 8, 1992, converted, with amendments, by Law No. 356 of August 7, 1992, has been entrusted to a custodian or judicial or financial administrator for the purpose of continuing or resuming productive activity;</w:t>
        <w:br/>
        <w:t>b) the company subject to a precautionary asset measure of seizure or confiscation pursuant to Legislative Decree No. 159 of September 6, 2011, has been entrusted to a judicial administrator for the purpose of continuing or resuming productive activity;</w:t>
        <w:br/>
        <w:t>c) the business assets subject to definitive confiscation have been allocated for rent or sale in favor of public or private companies for the purpose of continuing or resuming productive activity by order of the National Agency for the administration, management, and allocation of assets seized and confiscated from organized crime, pursuant to Article 48, paragraph 8 of Legislative Decree No. 159 of September 6, 2011;</w:t>
        <w:br/>
        <w:t>d) the company demonstrates that there has been complete and effective dissociation from the conduct carried out regarding the crimes that obstruct the granting of the rating, committed by the subjects referred to in paragraph 2, letters a) and b), who have ceased their positions in the year preceding the rating request.</w:t>
        <w:br/>
        <w:t>6. Notwithstanding the provisions of paragraph 2, letter e), the rating may also be granted where the assessment relates to an amount not exceeding 0.5% of the sales and/or service revenues as resulting from item A1 of the income statement of the financial year to which the assessment refers. This amount, in any case, cannot exceed 50,000 euros, even in the case of multiple assessment measures, occurring in the two years preceding the rating request.</w:t>
        <w:br/>
        <w:t>7. Notwithstanding the provisions of paragraph 2, letter f), the rating may also be granted where the assessment relates to an amount not exceeding 1,000 euros and, in any case, not exceeding 3,000 euros, in the case of multiple assessment measures, occurring in the two years preceding the rating request.</w:t>
        <w:br/>
        <w:t>Article 3</w:t>
        <w:br/>
        <w:t>Evaluation of requirements</w:t>
        <w:br/>
        <w:t>1. For the attribution of the legality rating, compliance with all the requirements referred to in Article 2, paragraphs 2 and 3, of this Regulation is necessary. In this case, the company is entitled to a base score of ★.</w:t>
      </w:r>
    </w:p>
    <w:p>
      <w:r>
        <w:t>BULLETIN NO. 20 OF MAY 28, 2018 35</w:t>
        <w:br/>
        <w:t>2. The base score will be increased by + for each of the following conditions:</w:t>
        <w:br/>
        <w:t>a) adherence to protocols or agreements on legality aimed at preventing and combating the infiltration of organized crime in the legal economy, signed by the Ministry of the Interior or the Prefectures-UTG with business and trade associations;</w:t>
        <w:br/>
        <w:t>b) use of payment traceability systems even for amounts lower than those set by law;</w:t>
        <w:br/>
        <w:t>c) adoption of a function or organizational structure, even in outsourcing, that performs compliance control of business activities with applicable legal provisions or an organizational model pursuant to Legislative Decree No. 231 of June 8, 2001;</w:t>
        <w:br/>
        <w:t>d) adoption of processes aimed at ensuring forms of Corporate Social Responsibility also through adherence to programs promoted by national or international organizations and the acquisition of sustainability indices;</w:t>
        <w:br/>
        <w:t>e) being registered in one of the lists of suppliers, service providers, and contractors not subject to attempts of mafia infiltration established pursuant to current legal provisions (white list);</w:t>
        <w:br/>
        <w:t>f) having adhered to ethical self-regulation codes adopted by trade associations or having provided, in contracts with its clients, mediation clauses, when not mandatory by law, for the resolution of disputes or having adopted protocols between consumer associations and business associations for the implementation of parity conciliations;</w:t>
        <w:br/>
        <w:t>g) having adopted organizational models for the prevention and contrast of corruption.</w:t>
        <w:br/>
        <w:t>3. The achievement of three + signs results in the attribution of an additional ★, up to a maximum total score of ★★★.</w:t>
        <w:br/>
        <w:t>4. For the purposes of increasing the base score, which in any case cannot exceed the maximum value referred to in the previous paragraph 3, the company may achieve a + sign if it demonstrates that it has reported to the judicial authority or law enforcement any of the crimes provided for in this Regulation, committed to the detriment of the entrepreneur or their family members and collaborators; the attribution of the + sign referred to in this paragraph is subject to the exercise of criminal action in relation to the reported criminal facts.</w:t>
        <w:br/>
        <w:t>5. The score is reduced by one + sign if in the Business Computer Register referred to in Article 213, paragraph 10, of Legislative Decree No. 50 of April 18, 2016, there are annotations that have become unchallengeable or confirmed by a final judgment in the two years preceding the rating request concerning episodes of serious negligence or gross error in the execution of contracts or serious contractual breaches, also in relation to compliance with safety regulations and obligations arising from employment relationships. The assessment cannot in any case result in a reduction of the base score (equal to one star).</w:t>
      </w:r>
    </w:p>
    <w:p>
      <w:r>
        <w:rPr>
          <w:b/>
        </w:rPr>
        <w:t>[Pages 34–36]</w:t>
      </w:r>
    </w:p>
    <w:p>
      <w:r>
        <w:t>36 BULLETIN NO. 20 OF MAY 28, 2018</w:t>
        <w:br/>
        <w:t>Article 4</w:t>
        <w:br/>
        <w:t>Possession of Requirements</w:t>
        <w:br/>
        <w:t>1. The possession of the requirements referred to in the previous Articles 2, paragraph 2 and 3, paragraphs 2 and 4, is certified by self-declaration of the legal representative of the company. The provisions that penalize, including criminally, false and misleading statements apply, in particular those provided for by the Decree of the President of the Republic No. 445 of December 28, 2000.</w:t>
        <w:br/>
        <w:t>2. The possession of the requirement referred to in Article 2, paragraph 3, letter a), is verified by the Authority through direct consultation of the National Anti-Mafia Documentation Database, as per Articles 96 et seq. of Legislative Decree No. 159 of September 6, 2011 and subsequent amendments. The methods of consultation are indicated in the agreement signed between the Ministry and the Authority.</w:t>
        <w:br/>
        <w:t>3. The existence of annotations referred to in Article 3, paragraph 5 is verified by ANAC, through consultation of the Computerized Register established at the Observatory.</w:t>
        <w:br/>
        <w:t>Article 5</w:t>
        <w:br/>
        <w:t>Procedure for the Attribution of the Legality Rating</w:t>
        <w:br/>
        <w:t>1. The Authority, upon proposal of the competent Directorate, resolves the attribution of the rating within sixty days from the receipt of the request.</w:t>
        <w:br/>
        <w:t>2. In case of incompleteness of the submitted application, the Authority informs the company within fifteen days; in this case, the term referred to in paragraph 1 begins to run from the date of receipt of the complete request. In any case, the Authority may request the company to provide relevant information and documents for the issuance of the rating.</w:t>
        <w:br/>
        <w:t>3. Regarding each request for the attribution of the rating received, the Authority promptly transmits to the National Anti-Corruption Authority – ANAC – the elements and information useful for the performance of the relevant checks. The aforementioned transmission preferably occurs in digital format. ANAC may formulate any observations within thirty days from receipt. In this case, the term referred to in paragraph 1 is extended by thirty days. ANAC collaborates with the Authority, pursuant to Article 213, paragraph 7, Legislative Decree No. 50 of April 18, 2016, for the detection of business behaviors worthy of evaluation for the purpose of attributing the rating.</w:t>
        <w:br/>
        <w:t>3-bis. For the purposes of evaluations regarding the attribution of the rating, the Authority may submit requests for information and/or opinions to the Ministries of the Interior and Justice on both general issues and specific aspects related to the applications received.</w:t>
        <w:br/>
        <w:t>3-ter. If elements or behaviors that are objectively relevant for the evaluation of the requests for the attribution of the rating emerge or are reported by institutions responsible for monitoring legality, also in terms of violations of diligence rules and non-compliance with the principles of legality informing the legal system, the Authority suspends the procedure for a period not exceeding twelve months, extendable for justified reasons in cases of particular severity, in order to carry out the necessary investigations.</w:t>
      </w:r>
    </w:p>
    <w:p>
      <w:r>
        <w:t>BULLETIN NO. 20 OF MAY 28, 2018 37</w:t>
        <w:br/>
        <w:t>3-quater. The Authority, for investigative needs, may extend the term referred to in paragraph 1 by a maximum of 60 days, providing justified communication to the requesting company.</w:t>
        <w:br/>
        <w:t>4. Based on what is declared by the legal representative of the company, the Authority may carry out the necessary checks, also requesting information from all public administrations regarding the existence of the requirements declared by the applicant for the attribution of the legality rating. The information requested from public administrations must be received within forty-five days from the request, after which the existence of the requirements declared by the companies is deemed confirmed. The request for information from public administrations suspends, for a period not exceeding forty-five days, the term referred to in the previous paragraph 1.</w:t>
        <w:br/>
        <w:t>5. The existence of final convictions for the crimes referred to in Article 2, paragraph 2, of the Regulation is verified by the Authority through direct consultation of the information system of the criminal record referred to in Article 3 of the Decree of the President of the Republic No. 313 of November 14, 2002. Until the interconnection with this information system is implemented, the verification will be carried out, on a sample basis, through the Ministry of Justice, by requesting the office of the criminal record in Rome.</w:t>
        <w:br/>
        <w:t>6. The existence of pending charges for the crimes referred to in Article 2, paragraph 2, of the Regulation is verified by the Authority through direct consultation of the information system of pending charges, referred to in Article 6 of the Decree of the President of the Republic No. 313 of November 14, 2002. Until the implementation of this system, the verification will be carried out, on a sample basis, through the Ministry of Justice, by requesting the competent judicial offices.</w:t>
        <w:br/>
        <w:t>7. The Authority communicates the outcome of the request to the applicant. If this outcome is positive, the Authority includes the company in the list referred to in the subsequent Article 8 of this Regulation.</w:t>
        <w:br/>
        <w:t>8. The Authority, if it intends to deny the attribution of the rating, communicates to the company the reasons that prevent the acceptance of the application. Within fifteen days from the receipt of the communication, the company has the right to submit its observations in writing. The communication referred to in the first sentence interrupts the terms for concluding the procedure, which begin to run again from the date of submission of the observations or, in the absence thereof, from the expiration of the term referred to in the second sentence.</w:t>
        <w:br/>
        <w:t>Article 6</w:t>
        <w:br/>
        <w:t>Duration, Modification, Renewal, Cancellation, Suspension, and Revocation</w:t>
        <w:br/>
        <w:t>1. The legality rating is valid for two years from issuance and is renewable upon request.</w:t>
        <w:br/>
        <w:t>2. For the purposes of renewal, the company submits a specific application to the Authority, to be prepared and submitted in accordance with the provisions of Article 2, paragraph 1.</w:t>
        <w:br/>
        <w:t>2-bis. If the renewal application is submitted at least sixty days before the expiration, the rating retains its validity for all purposes until the date of adoption of the resolution with which the Authority decides on the request. In case of acceptance, the rating is confirmed for a new two-year period starting from the date of the related resolution; otherwise, the effects of the rating cease from the date of adoption of the resolution of non-acceptance.</w:t>
        <w:br/>
        <w:t>3. The Authority resolves on requests for renewal of the legality rating and for an increase in the score applying the procedure referred to in the previous Article 5.</w:t>
        <w:br/>
        <w:t>4. In case of loss of one of the requirements referred to in Article 2, the Authority issues a decree revoking the rating effective from the moment the requirement is no longer met. If the rating was issued based on false or misleading statements regarding elements other than the requirements referred to in Article 2, the Authority revokes it as of the moment it becomes aware of the false or misleading nature of the statement.</w:t>
        <w:br/>
        <w:t>4-bis. If the rating was issued or renewed in the absence of one or more of the prerequisites referred to in Article 2, the Authority orders the cancellation of the rating.</w:t>
        <w:br/>
        <w:t>5. Upon the loss of one or more of the requirements referred to in Article 3, paragraph 2, the Authority orders a reduction of the assigned score.</w:t>
        <w:br/>
        <w:t>6. In case of adoption of personal or asset precautionary measures, within the framework of a criminal proceeding for one of the crimes referred to in Article 2 of this Regulation, the Authority orders the suspension of the rating until the precautionary measures remain in effect.</w:t>
        <w:br/>
        <w:t>7. The Authority may order the suspension of the rating, in relation to the severity of the facts and the acquisition of further information regarding them, in the presence of one of the measures referred to in Article 2, paragraph 2, letters d), d) bis, e), f), h) and i) of this Regulation, if such measure is contested and until the ruling becomes final from the judicial authority.</w:t>
        <w:br/>
        <w:t>8. The Authority, before the formal adoption of the revocation, reduction of the score, suspension, or cancellation, communicates to the company the reasons that prevent the maintenance of the rating, the confirmation of the already assigned score, or that lead to its suspension or cancellation. Within fifteen days from the receipt of the communication, the company has the right to submit its observations in writing. During this period, the term referred to in Article 5, paragraph 1, is suspended.</w:t>
        <w:br/>
        <w:t>9. In case of a request for information made pursuant to paragraph 7, the term referred to in Article 5 is interrupted until the requested information is received.</w:t>
        <w:br/>
        <w:t>Article 7</w:t>
        <w:br/>
        <w:t>Information Obligations</w:t>
        <w:br/>
        <w:t>1. The company to which the rating has been attributed is required to communicate to the Authority any changes to the data reported in its chamber certificates and any event that affects the possession of the requirements referred to in Articles 2, paragraph 2 and 3, paragraph 2, as well as the events referred to in the previous Article 6, paragraphs 6 and 7, within ten days from their occurrence, under penalty of revocation referred to in Article 6, paragraph 4, of this Regulation. In the event that the communicated event is relevant for the purposes of the</w:t>
      </w:r>
    </w:p>
    <w:p>
      <w:r>
        <w:rPr>
          <w:b/>
        </w:rPr>
        <w:t>[Pages 37–38]</w:t>
      </w:r>
    </w:p>
    <w:p>
      <w:r>
        <w:t>BULLETIN NO. 20 OF MAY 28, 2018 39</w:t>
        <w:br/>
        <w:t>determination of the score, the Authority arranges for the necessary updates, accounting for them in the list referred to in Article 8. Such updates do not affect the expiration date of the rating.</w:t>
        <w:br/>
        <w:t>2. The public administrations involved in verifying the requirements for the assignment of the legality rating, as far as they are concerned, shall communicate to the Authority any changes, as well as the events referred to in Article 6, paragraph 7, of this Regulation, as soon as they become aware of them.</w:t>
        <w:br/>
        <w:t>2-bis. Each year, the Authority identifies a representative sample, evenly distributed across the national territory, equal to 10% of the companies holding the legality rating, and sends the list to the Guardia di Finanza to verify individual profiles of tax and contribution relevance. Within 60 days, the Guardia di Finanza communicates the results of the checks to the Authority.</w:t>
        <w:br/>
        <w:t>3. The verification of changes in the possession of the requirements referred to in Article 2, paragraph 2, letters a), b), and c) of this Regulation is carried out according to the methods indicated in Article 5, paragraphs 5 and 6.</w:t>
        <w:br/>
        <w:t>Article 8</w:t>
        <w:br/>
        <w:t>List of companies with legality rating</w:t>
        <w:br/>
        <w:t>1. The Authority publishes and constantly updates in a specific section of its website the list of companies to which the legality rating has been assigned, suspended, revoked, or annulled, with the corresponding effective date. The entries related to revocation and annulment remain in the list until the expiration date of the rating or, in any case, for a period of not less than six months.</w:t>
        <w:br/>
        <w:t>Article 9</w:t>
        <w:br/>
        <w:t>Entry into force</w:t>
        <w:br/>
        <w:t>1. This Regulation comes into force on the day following its publication in the Official Gazette.</w:t>
        <w:br/>
        <w:t>2. It replaces the previous Regulation approved by the Authority's resolution of July 13, 2016, No. 26166 and published in the Official Gazette No. 213, September 12, 2016.</w:t>
      </w:r>
    </w:p>
    <w:p>
      <w:r>
        <w:t>Antitrust Authority Weekly Bulletin</w:t>
        <w:br/>
        <w:t>of Competition and Market Year XXVIII - No. 20 - 2018</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