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https://www.agcm.it/dotcmsdoc/bollettini/2024/20-24.pdf</w:t>
      </w:r>
    </w:p>
    <w:p>
      <w:r>
        <w:t>Pages translated : 37</w:t>
      </w:r>
    </w:p>
    <w:p/>
    <w:p>
      <w:r>
        <w:rPr>
          <w:b/>
        </w:rPr>
        <w:t>[Pages 1–3]</w:t>
      </w:r>
    </w:p>
    <w:p>
      <w:r>
        <w:t>Bulletin</w:t>
        <w:br/>
        <w:t>Weekly</w:t>
        <w:br/>
        <w:t>Year XXXIV - No. 20</w:t>
        <w:br/>
        <w:t>Published on the website www.agcm.it</w:t>
        <w:br/>
        <w:t>May 20, 2024</w:t>
      </w:r>
    </w:p>
    <w:p>
      <w:r>
        <w:t>SUMMARY</w:t>
        <w:br/>
        <w:t>AGREEMENTS AND ABUSE OF DOMINANT POSITION 5</w:t>
        <w:br/>
        <w:t>A573 - BIO-COMPOSTABLE SHOPPER</w:t>
        <w:br/>
        <w:t>Measure No. 31185 5</w:t>
        <w:br/>
        <w:t>CONCENTRATION OPERATIONS 6</w:t>
        <w:br/>
        <w:t>C12621 - N.U.O.-SPACE 4 INVESTMENTS-QUADRA/OSIT COMPANY</w:t>
        <w:br/>
        <w:t>Measure No. 31186 6</w:t>
        <w:br/>
        <w:t>C12624 - ACCENTURE HOLDINGS/INTELLERA CONSULTING</w:t>
        <w:br/>
        <w:t>Measure No. 31187 11</w:t>
        <w:br/>
        <w:t>C12626 - ECOSUNTEK-SERGIO MARINANGELI/+ENERGIA</w:t>
        <w:br/>
        <w:t>Measure No. 31188 16</w:t>
        <w:br/>
        <w:t>REPORTING AND CONSULTATIVE ACTIVITIES 21</w:t>
        <w:br/>
        <w:t>AS1966 - SICILIAN REGION - DIRECT AWARD OF REGIONAL PUBLIC RAIL TRANSPORT SERVICES 21</w:t>
        <w:br/>
        <w:t>UNFAIR TRADE PRACTICES 25</w:t>
        <w:br/>
        <w:t>IP362 - IL RINNOVATO.IT - ONLINE SALES</w:t>
        <w:br/>
        <w:t>Measure No. 31189 25</w:t>
        <w:br/>
        <w:t>PS12685 - SUBITO.IT - REVIEWS</w:t>
        <w:br/>
        <w:t>Measure No. 31190 30</w:t>
      </w:r>
    </w:p>
    <w:p>
      <w:r>
        <w:t>BULLETIN NO. 20 OF MAY 20, 2024 5</w:t>
        <w:br/>
        <w:t>AGREEMENTS AND ABUSE OF DOMINANT POSITION</w:t>
        <w:br/>
        <w:t>A573 - BIO-COMPOSTABLE SHOPPER</w:t>
        <w:br/>
        <w:t>Measure No. 31185</w:t>
        <w:br/>
        <w:t>THE COMPETITION AND MARKET AUTHORITY</w:t>
        <w:br/>
        <w:t>IN ITS MEETING of April 30, 2024;</w:t>
        <w:br/>
        <w:t>HEARD the Rapporteur, Saverio Valentino;</w:t>
        <w:br/>
        <w:t>HAVING REGARD to Article 102 of the Treaty on the Functioning of the European Union (TFEU);</w:t>
        <w:br/>
        <w:t>HAVING REGARD to Regulation (EC) No. 1/2003 of the European Council of December 16, 2002, concerning the application of the competition rules laid down in Articles 81 and 82 of the Treaty establishing the European Community (currently Articles 101 and 102 TFEU);</w:t>
        <w:br/>
        <w:t>HAVING REGARD to the law of October 10, 1990, No. 287;</w:t>
        <w:br/>
        <w:t>HAVING REGARD to the Presidential Decree of April 30, 1998, No. 217;</w:t>
        <w:br/>
        <w:t>HAVING REGARD to its measure No. 31143 of March 26, 2024, which initiated an investigation pursuant to Article 14 of the law of October 10, 1990, No. 287, against the companies Novamont S.p.A. and ENI S.p.A., to ascertain the existence of a violation of Article 102 of the TFEU;</w:t>
        <w:br/>
        <w:t>HAVING REGARD to the documents of the proceeding;</w:t>
        <w:br/>
        <w:t>CONSIDERING it necessary to replace the person responsible for the proceeding due to subsequent organizational needs;</w:t>
        <w:br/>
        <w:t>RESOLVES</w:t>
        <w:br/>
        <w:t>to replace Dr. Luigi Di Gaetano with Dr. Nicoletta De Mucci as the person responsible for the proceeding.</w:t>
        <w:br/>
        <w:t>This measure will be notified to the interested parties and published in the bulletin of the Competition and Market Authority.</w:t>
        <w:br/>
        <w:t>THE SECRETARY GENERAL THE PRESIDENT</w:t>
        <w:br/>
        <w:t>Guido Stazi Roberto Rustichelli</w:t>
      </w:r>
    </w:p>
    <w:p>
      <w:r>
        <w:rPr>
          <w:b/>
        </w:rPr>
        <w:t>[Pages 4–6]</w:t>
      </w:r>
    </w:p>
    <w:p>
      <w:r>
        <w:t>6 BULLETIN NO. 20 OF MAY 20, 2024</w:t>
        <w:br/>
        <w:t>CONCENTRATION OPERATIONS</w:t>
        <w:br/>
        <w:t>C12621 - N.U.O.-SPACE 4 INVESTMENTS-QUADRA/OSIT ENTERPRISE</w:t>
        <w:br/>
        <w:t>Measure No. 31186</w:t>
        <w:br/>
        <w:t>THE COMPETITION AND MARKET AUTHORITY</w:t>
        <w:br/>
        <w:t>IN ITS MEETING of April 30, 2024;</w:t>
        <w:br/>
        <w:t>HEARD the Rapporteur, Saverio Valentino;</w:t>
        <w:br/>
        <w:t>HAVING REGARD to Regulation (EC) No. 139/2004 of the Council of January 20, 2004 on the control of concentrations between undertakings;</w:t>
        <w:br/>
        <w:t>HAVING REGARD to the law of October 10, 1990, No. 287;</w:t>
        <w:br/>
        <w:t>HAVING REGARD to the Presidential Decree of April 30, 1998, No. 217;</w:t>
        <w:br/>
        <w:t>HAVING REGARD to the communication from the company N.U.O. S.p.A., received on April 3, 2024;</w:t>
        <w:br/>
        <w:t>HAVING REGARD to the documentation on file;</w:t>
        <w:br/>
        <w:t>CONSIDERING the following:</w:t>
        <w:br/>
        <w:t>I. THE PARTIES</w:t>
        <w:br/>
        <w:t>1. N.U.O. S.p.A. (hereinafter, “NUO”) is a company active in the acquisition and management of interests and stakes in other companies under Italian and foreign law, as well as in providing consulting services to the companies in which it participates and to third parties. NUO is jointly controlled by NUO Capital S.A. and Exor N.V., each holding 49.75% of the share capital, while the remaining 0.5% of the share capital is held by an individual. NUO also exercises joint control, among others, over the company Montura S.r.l., active in the production and marketing of sportswear, and exclusive control, through NUO Capital S.p.A., over Slowear S.p.A., active in the production and marketing of luxury clothing. The total revenue generated in 2022 by NUO and the companies it controls was approximately [40-50]* billion euros, of which approximately [10-20] billion euros and approximately [4-5] billion euros were generated from sales made in the European Union and in Italy, respectively.</w:t>
        <w:br/>
        <w:t>2. Osit Impresa S.p.A. (hereinafter, “Osit”) is a company active in the production and marketing of women's clothing for teenagers under the brand “Subdued.” In particular, Osit carries out its retail sales through a network of ninety points of sale, of which fifty are located in the national territory, as well as through the online channel. The company's wholesale sales account for less than 5% of its total revenue. Osit is jointly controlled by the companies Space 4 Investments S.r.l. (hereinafter, “S4I”) and Quadra S.r.l. (hereinafter, “Quadra”), which hold equal shares of 45.26% of the share capital, while the remaining 9.48% consists of treasury shares. In 2023, Osit's revenue was approximately [100-567] million euros globally, of which approximately [100-567] million euros were generated in the European Union and approximately [35-100] million euros were generated in Italy.</w:t>
        <w:br/>
        <w:t>3. Space 4 Investments S.r.l. is a holding company wholly controlled by an individual. In addition to the joint control over Osit, S4I holds 50% of the share capital of Zerodieci S.r.l., a company that owns some of the real estate assets leased to Osit and minority stakes in companies active in the real estate sector. In 2023, S4I's revenue was approximately [less than 1] million euros generated in Italy.</w:t>
        <w:br/>
        <w:t>4. Quadra S.r.l. is a holding company wholly controlled by an individual, who also holds 50% of the share capital of Zerodieci S.r.l. In 2023, Quadra's revenue was approximately [less than 1] million euros generated in Italy.</w:t>
        <w:br/>
        <w:t>II. DESCRIPTION OF THE TRANSACTION</w:t>
        <w:br/>
        <w:t>5. The communicated transaction consists of the acquisition by NUO of 30% of the share capital of Osit, while the remaining 70% will be held, in equal shares, by S4I and Quadra (hereinafter, also “selling shareholders”). As a result of the transaction, Osit will be jointly controlled by NUO, on one side, and the selling shareholders on the other.</w:t>
        <w:br/>
        <w:t>6. In particular, NUO will exercise joint control over Osit by virtue of a veto right on a number of “strategic matters,” as provided in the Sale and Purchase Agreement entered into by the Parties and in the new Statute of the acquired company that:</w:t>
        <w:br/>
        <w:t>- [omitted].</w:t>
        <w:br/>
        <w:t>7. The selling shareholders will express a single center of control and thus joint control over Osit, as:</w:t>
        <w:br/>
        <w:t>- [omitted].</w:t>
        <w:br/>
        <w:t>8. A non-competition and non-solicitation agreement is provided for a duration of five years from the closing of the transaction, under which S4I and Quadra, as well as the two individuals controlling them, are prohibited from:</w:t>
        <w:br/>
        <w:t>- engaging in activities in competition with Osit, namely the design, production, and wholesale and retail marketing, including through e-commerce, of products, clothing, and accessories for female teenagers aged between 10 and 18 years, with an accessible price positioning, in Europe, Switzerland, the United Kingdom, the USA, and China;</w:t>
        <w:br/>
        <w:t>- acquiring or holding stakes or interests in companies, enterprises, or entities that engage in economic activities in competition in the aforementioned territories, except for holding financial instruments listed on the regulated market, for investment purposes, representing less than 2.5% of the securities issued by the issuer;</w:t>
        <w:br/>
        <w:t>- hiring, inducing to hire, or contacting for the purpose of hiring any employee or staff member of Osit for the purpose of carrying out competitive activities in the aforementioned territories, excluding general requests from head-hunters or unsolicited collaboration proposals;</w:t>
        <w:br/>
        <w:t>- soliciting or diverting clients of Osit.</w:t>
        <w:br/>
        <w:t>III. QUALIFICATION OF THE TRANSACTION</w:t>
        <w:br/>
        <w:t>9. The communicated transaction constitutes a concentration pursuant to Article 5, paragraph 1, letter b), of Law No. 287/1990, as it involves the acquisition of joint control of an enterprise.</w:t>
        <w:br/>
        <w:t>10. It falls within the scope of application of Law No. 287/1990, as the conditions of Article 1 of Regulation (EC) No. 139/2004 do not apply, and it is subject to the obligation of prior notification provided for by Article 16, paragraph 1, of the same law, as the total revenue generated in the last financial year at the national level by the group of undertakings involved was greater than 567 million euros and the revenue generated individually at the national level by at least two of the undertakings involved was greater than 35 million euros.</w:t>
        <w:br/>
        <w:t>11. The non-competition and non-solicitation agreement described above can be qualified as ancillary to the communicated concentration, containing restrictions directly related to the realization of the transaction and necessary for the duration of the joint venture2.</w:t>
        <w:br/>
        <w:t>IV. ASSESSMENT OF THE CONCENTRATION</w:t>
        <w:br/>
        <w:t>a. Relevant markets</w:t>
        <w:br/>
        <w:t>12. Osit is active in the production and marketing of non-luxury clothing aimed at a female audience aged between ten and eighteen years, selling at retail (through a network of fifty points of sale located in the national territory and online) while wholesale sales account for less than 5% of revenue.</w:t>
        <w:br/>
        <w:t>13. From a product perspective, therefore, the product market consists of the retail sale of non-luxury clothing, a market that, according to the Authority's decision-making practice, is distinct from the luxury goods market3 and from the sportswear market4.</w:t>
      </w:r>
    </w:p>
    <w:p>
      <w:r>
        <w:rPr>
          <w:b/>
        </w:rPr>
        <w:t>[Pages 7–9]</w:t>
      </w:r>
    </w:p>
    <w:p>
      <w:r>
        <w:t>BULLETIN NO. 20 OF MAY 20, 2024 9</w:t>
        <w:br/>
        <w:t>Although it is possible to identify further distinct market segments based on the different nature of the product (clothing, footwear, accessories, etc.) or the target audience (by age or gender), for the purposes of this transaction, it is not necessary to arrive at a more precise definition of the product market, as whatever definition is adopted, the assessment of the competitive impact of the transaction would not change.</w:t>
        <w:br/>
        <w:t>14. From a geographical perspective, considering consumer purchasing behaviors and the importance attributed to the proximity of retail outlets, the market for the retail distribution of clothing products has a local dimension. According to the established practice of the Authority, the size of retail markets can be identified by constructing isochrones defined based on the distance that can be traveled in a certain period of time starting from the retail outlets subject to acquisition. In this case, according to the information provided by the Party, the geographical extent can be defined based on isochrones of 20 or 30 minutes. In any case, the exact geographical definition of the market can be left open, as the transaction is not likely to raise competitive concerns.</w:t>
        <w:br/>
        <w:t>b. Effects of the transaction</w:t>
        <w:br/>
        <w:t>15. According to the information communicated, the fifty retail outlets that make up the national retail network managed by Osit are located in thirty-two Italian municipalities, none of which exceed [1-5%] market shares even considering the aforementioned isochrones. Numerous competing operators are present in the market alongside Osit, including Zara, Bershka, Stradivarius, H&amp;M, etc., which produce and market non-luxury clothing aimed also at a female audience corresponding to the target of the acquisition, capable of exerting significant competitive pressure.</w:t>
        <w:br/>
        <w:t>16. For the assessment of the effects of the transaction, it should also be considered that the two companies controlled by NUO are active in the luxury goods and sports articles markets. In particular, based on the information communicated, Montura S.r.l. is active in the market for sports clothing for men and women, while Slowear S.p.A. is active in the market for luxury clothing for men and women positioned in the high price range (on average 265 euros). Given that the acquired entity operates, under the Subdued brand, in a low-price product range (averaging less than 29 euros) - typically aimed at teenagers - and is not active in the sale of sports and luxury clothing, the transaction will not result in any overlap between the activities of the Parties.</w:t>
        <w:br/>
        <w:t xml:space="preserve">17. Ultimately, in light of the above, it is believed that the transaction is not likely to result in significant restrictive effects on competition in the relevant market. </w:t>
        <w:br/>
        <w:t>IT IS THEREFORE CONSIDERED that the transaction under examination does not significantly impede effective competition in the relevant markets, pursuant to Article 6, paragraph 1, of Law No. 287/1990, and does not lead to the establishment or strengthening of a dominant position;</w:t>
        <w:br/>
        <w:t>C8356 - Fila Korea/Fila Luxemburg, in Bulletin No. 12/2007; No. 13738 of November 4, 2004, C6743 - Cisalfa/Branch of Longoni Sport, in Bulletin No. 45/2004.</w:t>
        <w:br/>
        <w:t>5 These are the municipalities of: Arezzo, Bergamo, Bologna, Bolzano, Brescia, Catania, S. Felice Circeo, Como, Cortina, Florence, Forte dei Marmi, Genoa, Lecco, Lucca, Milan, Modena, Monza, Naples, Padua, Palermo, Parma, Pavia, Perugia, Piacenza, Porto Rotondo, Riccione, Rome, Siena, Turin, Varese, Venice, and Verona.</w:t>
      </w:r>
    </w:p>
    <w:p>
      <w:r>
        <w:t>10 BULLETIN NO. 20 OF MAY 20, 2024</w:t>
        <w:br/>
        <w:t>IT IS ALSO CONSIDERED that the non-competition and non-solicitation agreement described above is ancillary to this transaction;</w:t>
        <w:br/>
        <w:t>RESOLVES</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Made in Italy. </w:t>
        <w:br/>
        <w:t xml:space="preserve">This measure will be published in the Bulletin of the Competition and Market Authority. </w:t>
        <w:br/>
        <w:t xml:space="preserve">THE SECRETARY GENERAL THE PRESIDENT </w:t>
        <w:br/>
        <w:t>Guido Stazi Roberto Rustichelli</w:t>
      </w:r>
    </w:p>
    <w:p>
      <w:r>
        <w:t>BULLETIN NO. 20 OF MAY 20, 2024 11</w:t>
        <w:br/>
        <w:t xml:space="preserve">C12624 - ACCENTURE HOLDINGS/INTELLERA CONSULTING </w:t>
        <w:br/>
        <w:t xml:space="preserve">Measure No. 31187 </w:t>
        <w:br/>
        <w:t xml:space="preserve">THE COMPETITION AND MARKET AUTHORITY </w:t>
        <w:br/>
        <w:t xml:space="preserve">IN ITS MEETING of April 30, 2024; </w:t>
        <w:br/>
        <w:t xml:space="preserve">HEARD the Rapporteur, Professor Elisabetta Iossa; </w:t>
        <w:br/>
        <w:t xml:space="preserve">HAVING REGARD to Regulation (EC) No. 139/2004; </w:t>
        <w:br/>
        <w:t xml:space="preserve">HAVING REGARD to the law of October 10, 1990, No. 287; </w:t>
        <w:br/>
        <w:t xml:space="preserve">HAVING REGARD to the Presidential Decree of April 30, 1998, No. 217; </w:t>
        <w:br/>
        <w:t xml:space="preserve">HAVING REGARD to the communication from the company Accenture Holdings B.V., received on April 9, 2024; </w:t>
        <w:br/>
        <w:t xml:space="preserve">CONSIDERING the following </w:t>
        <w:br/>
        <w:t xml:space="preserve">I. THE PARTIES </w:t>
        <w:br/>
        <w:t xml:space="preserve">1. Accenture Holding B.V. (hereinafter, "Accenture") is a limited liability company established under the laws of the Netherlands. Accenture is ultimately controlled by Accenture PLC, the parent company of the Accenture group which has no controlling shareholder and whose main shareholders are: Vanguard Group Inc. (8.9%) and BlackRock Inc. (7.2%). The Accenture Group is a global organization that provides management consulting and technology services as well as outsourcing services. The clients of the Accenture Group operate in industrial sectors such as banking, chemicals, insurance, consumer goods, healthcare, energy procurement, raw materials extraction, capital markets, media, and the public sector. The Accenture Group operates through five business units: Strategy &amp; Consulting, Song, Technology, Operations, and Industry X. In 2023, the Accenture Group generated revenues of [50-60]* billion euros globally, of which [10-20] billion in Europe and [3-4] billion in Italy. </w:t>
        <w:br/>
        <w:t xml:space="preserve">2. Intellera Consulting S.p.A. (hereinafter, "Intellera" or "Target" and, together with Accenture, the "Parties") is an independent management consulting company established in 2020 under the name PricewaterhouseCoopers Public Sector S.r.l. following the spin-off of the activities dedicated to Public Administration and Healthcare from PricewaterhouseCoopers Advisory S.p.A. In 2021, Gyrus Capital then acquired the company resulting from the spin-off process through </w:t>
        <w:br/>
        <w:t xml:space="preserve">1 This business unit provides corporate strategy, technology strategy, and operational strategy services, as well as technology, business, and management consulting. </w:t>
        <w:br/>
        <w:t xml:space="preserve">2 This business unit supports clients in designing, building, communicating, and managing experiences. </w:t>
        <w:br/>
        <w:t xml:space="preserve">3 This business unit focuses on application services, which include systems integration and application outsourcing, intelligent platform services, cloud and infrastructure services, software engineering services, security services, and research and development services. </w:t>
        <w:br/>
        <w:t xml:space="preserve">4 This business unit provides business process services for specific functions, including finance and accounting, sourcing and procurement, supply chain, marketing and sales, as well as sector-specific services such as trust and security of platforms, banking, insurance, and healthcare services. </w:t>
        <w:br/>
        <w:t xml:space="preserve">5 This business unit leverages data and transformative technologies such as AI, augmented/virtual reality, advanced robotics, digital twins, and the metaverse. </w:t>
        <w:br/>
        <w:t>* In this version, some data is omitted as it was deemed that there were elements of confidentiality or secrecy of information.</w:t>
      </w:r>
    </w:p>
    <w:p>
      <w:r>
        <w:rPr>
          <w:b/>
        </w:rPr>
        <w:t>[Pages 10–12]</w:t>
      </w:r>
    </w:p>
    <w:p>
      <w:r>
        <w:t>12 BULLETIN NO. 20 OF MAY 20, 2024</w:t>
        <w:br/>
        <w:t>a management buyout and the Target was then renamed "Intellera Consulting S.p.A." The latter operates through the following lines of business: (i) Transformation6, (ii) Policy Innovation &amp; Managing Funds7, and (iii) Technology8. Intellera offers its services to central administration, local administration, healthcare operators, and the private sector. In 2023, Intellera generated revenues of [100-567] million euros globally, of which [100-567] million in Europe and [100-567] million in Italy.</w:t>
        <w:br/>
        <w:t>II. DESCRIPTION OF THE TRANSACTION</w:t>
        <w:br/>
        <w:t>3. The transaction in question consists of the indirect acquisition by Accenture of the entire share capital of Intellera and its subsidiaries. The execution of the transaction therefore involves the acquisition of 100% of the share capital of Leading EquityCo S.à.r.l., which holds the entire share capital of Leading HoldCo S.à.r.l., which in turn holds the entire share capital of Intellera and its subsidiaries (Intellera, EquityCo, and HoldCo are referred to as the "Target Group"). Following the completion of the transaction, Accenture will acquire the entire share capital of EquityCo, and indirectly of Intellera, including its subsidiaries.</w:t>
        <w:br/>
        <w:t>4. The transaction is governed by a Sale Purchase Agreement executed on March 29, 2024, between Accenture, on one side, and the parties referred to as "Sellers"9, on the other. The Parties have signed Restrictive Covenant Agreements, providing that [omissis].</w:t>
        <w:br/>
        <w:t>III. QUALIFICATION OF THE TRANSACTION</w:t>
        <w:br/>
        <w:t>5. The communicated transaction, having as its object the acquisition of control of an enterprise, constitutes a concentration pursuant to Article 5, paragraph 1, letter b), of Law No. 287/1990. It falls within the scope of application of Law No. 287/1990, as the conditions of Article 1 of Regulation (EC) No. 139/2004 do not apply, and it is subject to the obligation of prior notification provided for by Article 1, paragraph 1, of the same law, as the total turnover achieved, in the last financial year at the national level, by the group of companies involved was over 567 million euros and the total turnover achieved individually, in the last financial year at the national level, by at least two of the companies involved was over 35 million euros.</w:t>
        <w:br/>
        <w:t>6. It is also noted that the Restrictive Covenant Agreements signed by the Parties and described above may be considered directly connected and necessary for the realization of the concentration transaction in question, as they are functional to safeguarding the value of the acquired enterprise, provided that they are limited in time to a period of two years from the date of completion of this transaction10.</w:t>
        <w:br/>
        <w:t>6 Supports clients in their redesign and innovation processes regarding strategic/organizational transformation.</w:t>
        <w:br/>
        <w:t>7 Engages in supporting central, local, and international Public Administration in defining and managing public policies capable of accelerating and improving the country's development processes, through consulting in the management of Structural Funds and European Investments.</w:t>
        <w:br/>
        <w:t>8 Supports businesses and organizations in their digital transformation journey.</w:t>
        <w:br/>
        <w:t>9 As of today, the majority of the share capital of Leading EquityCo S.à.r.l. is held by Leading Topco S.à r.l. (75%) which is directly controlled by Gyrus Capital SA. The remaining shares are held by individual shareholders, Finten S.p.A. and Pluto 61 S.r.l. The "Remaining Shareholders," together with Gyrus, thus constitute the "Sellers."</w:t>
        <w:br/>
        <w:t>10 See Commission Communication on restrictions directly related and necessary to concentrations (2005/C 56/03), par. 20.</w:t>
      </w:r>
    </w:p>
    <w:p>
      <w:r>
        <w:t>BULLETIN NO. 20 OF MAY 20, 2024 13</w:t>
        <w:br/>
        <w:t>IV. EVALUATION OF THE CONCENTRATION</w:t>
        <w:br/>
        <w:t>Relevant markets</w:t>
        <w:br/>
        <w:t>7. Considering the activities carried out by the Parties, the transaction concerns the market for the provision of information technology services (hereinafter, "IT"). Accenture and Intellera are both active in the general IT Services market, and particularly in the segments of Technology Consulting and Business Consulting. Intellera, within its line of business called Policy Innovation &amp; Managing Funds, also provides management consulting services for Public Administration. For the services specifically related to the aforementioned line of business of Intellera, demand is expressed exclusively by Public Administration, which purchases the services through public tenders; the provision of such services sees the presence of qualified competitors such as Deloitte, Ernst&amp;Young, KPMG. Intellera generated approximately [30-35]% of its revenue in this market in 2023, while Accenture does not operate in it.</w:t>
        <w:br/>
        <w:t xml:space="preserve">8. The IT services market includes IT infrastructure management services, maintenance, improvement and management of software applications, business continuity services, business, management, and technology consulting services, application outsourcing, intelligent platform services, and research and development services for various clients and industries. </w:t>
        <w:br/>
        <w:t>Preliminarily, it is noted that, in the decision-making practice of the European Commission11 and the Authority12, this market has generally been considered segmentable based on the functionality of the services offered and the industrial sectors affected by the offer of such services. The Commission has left the definition of such competitive areas open as distinct markets.</w:t>
        <w:br/>
        <w:t xml:space="preserve">9. In this case, taking into account the activities carried out by the companies involved in the transaction, the IT services market can be divided13, based on the functionality of the service, into: (i) four different segments at Level 1; and (ii) seven different segments at Level 2, using the classifications of the company Gartner. Level 1 includes: (1) consulting, (2) application implementation and managed services, (3) infrastructure implementation and managed services, (4) services for business processes. The Gartner Level 2 classification indicates the following possible segments: (1) management consulting; (2) technology consulting; (3) application implementation; (4) Application Managed Services; (5) Infrastructure Implementation; (6) Infrastructure Managed Services; and (7) Business Process Services. Furthermore, the IT services market can be segmented by industrial sector into: (i) banking and credit securities; (ii) communication; (iii) media; (iv) education; (v) healthcare; </w:t>
        <w:br/>
        <w:t>11 See, among others, European Commission decisions of June 27, 2019 M.9205 - IBM/Red Hat, and December 15, 2014 M.7458 - IBM/INF Business of Deutsche Lufthansa.</w:t>
        <w:br/>
        <w:t>12 See, among others, measure No. 28342 of September 8, 2020, C12317 - Italian Investment Fund SGR-Elettra One/Maticmind, in Bulletin No. 20/2020 and measure No. 24851 of March 27, 2014, or C11943 - ICCREA Holding/I.S.I.D.E., in Bulletin No. 15/2014.</w:t>
        <w:br/>
        <w:t>13 The segmentation of the IT services market into segments refers to the classification prepared, most recently in 2022, by the independent consulting and market research firm Gartner, specialized in the IT sector. The Commission has also referred to this classification in some of its precedents.</w:t>
      </w:r>
    </w:p>
    <w:p>
      <w:r>
        <w:t>14 BULLETIN NO. 20 OF MAY 20, 2024</w:t>
        <w:br/>
        <w:t xml:space="preserve">(vi) government; (vii) insurance; (viii) manufacturing and natural resources; (ix) retail; (x) transportation; (xi) public service; and (xii) wholesale14. </w:t>
        <w:br/>
        <w:t xml:space="preserve">The activities carried out by Intellera could fall within two segments identified at Level 2 of the Gartner classification, namely Management Consulting, which includes typical management consulting activities, and Technology Consulting, which includes IT consulting services. </w:t>
        <w:br/>
        <w:t>In any case, for the purposes of this assessment, the exact definition of the product market can be left open, as, with reference to the identified industrial sector, the transaction does not raise concerns from the perspective of competition protection, either in the general IT services market or in each of the segments identified based on the functionality of the service.</w:t>
        <w:br/>
        <w:t>10. With regard to the geographical definition of the IT services market, in its precedents, the Authority has noted the homogeneity of competitive conditions across the national territory and the absence of significant imports of IT services, leaning towards a national market dimension even though there is a trend towards the internationalization of demand and supply. For the purposes of this assessment, the exact definition of the geographical market can be left open as, even with reference to the national scope alone, no competitive concerns emerge.</w:t>
        <w:br/>
        <w:t>The effects of the transaction</w:t>
        <w:br/>
        <w:t>11. The transaction in question is not likely to generate horizontal effects in the IT services market. In the general IT Services market, in 2022 Accenture held a market share of [5-10]% in a market characterized by strong competitors, competitive bidding, and low barriers to entry. In the same year, Intellera's share was [less than 1%]. Even with reference to potentially narrower markets, such as that of IT consulting and management consulting, the transaction does not seem to raise concerns from a competitive perspective. The Accenture Group held, in 2022, a market share of [5-10]% in the IT consulting segment and a market share of [5-10]% in the management consulting segment while Intellera would have, in 2022, a market share of [less than 1%]% in the IT consulting segment and a market share of [1-5]% in the management consulting segment. In both segments, there are significant competitors, some with market shares exceeding Accenture (KPMG in the business consulting segment and Reply in the technology consulting segment).</w:t>
        <w:br/>
        <w:t>12. Due to the marginality of the horizontal overlaps resulting from the transaction, in light of the above data, it is deemed appropriate to exclude horizontal effects.</w:t>
        <w:br/>
        <w:t>13. Finally, it can be excluded that the transaction produces vertical effects, considering the absence of vertical relationships between the activities of the Accenture Group and Intellera, the lack of supply relationships of products or services between the parties involved, and the non-utilization of their respective structures.</w:t>
        <w:br/>
        <w:t>CONSIDERING, therefore, that the transaction in question does not significantly impede effective competition in the relevant market, pursuant to Article 6, paragraph 1, of Law No. 287/1990, and does not result in the establishment or strengthening of a dominant position;</w:t>
        <w:br/>
        <w:t>14 See measure No. 30790, of September 26, 2023, C12564 - Fibonacci Bidco/OCS, in Bulletin No. 39/2023; European Commission decisions of October 23, 2019, M.9460 - Capgemini/Altran, paragraph 10 and June 29, 2001, M.6921 - IBM Italia/UBIS, paragraph 21 and following.</w:t>
      </w:r>
    </w:p>
    <w:p>
      <w:r>
        <w:rPr>
          <w:b/>
        </w:rPr>
        <w:t>[Pages 13–15]</w:t>
      </w:r>
    </w:p>
    <w:p>
      <w:r>
        <w:t>BULLETIN NO. 20 OF MAY 20, 2024 15</w:t>
        <w:br/>
        <w:t>CONSIDERED, furthermore, that the agreements [omitted] signed between the Parties can be considered ancillary to the concentration operation under examination within the aforementioned time limits and that the Authority reserves the right to evaluate, where the conditions exist, the aforementioned agreements should they be realized beyond those limits;</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measure will be published in the Bulletin of the Competition and Market Authority.</w:t>
        <w:br/>
        <w:t>THE SECRETARY GENERAL THE PRESIDENT</w:t>
        <w:br/>
        <w:t>Guido Stazi Roberto Rustichelli</w:t>
      </w:r>
    </w:p>
    <w:p>
      <w:r>
        <w:t>16 BULLETIN NO. 20 OF MAY 20, 2024</w:t>
        <w:br/>
        <w:t>C12626 - ECOSUNTEK-SERGIO MARINANGELI/+ENERGIA</w:t>
        <w:br/>
        <w:t>Measure No. 31188</w:t>
        <w:br/>
        <w:t>THE COMPETITION AND MARKET AUTHORITY</w:t>
        <w:br/>
        <w:t>IN ITS MEETING of April 30, 2024;</w:t>
        <w:br/>
        <w:t>HEARD the Rapporteur, Professor Elisabetta Iossa;</w:t>
        <w:br/>
        <w:t>HAVING REGARD to Regulation (EC) No. 139/2004 on the control of concentrations between undertakings;</w:t>
        <w:br/>
        <w:t>HAVING REGARD to the law of October 10, 1990, No. 287;</w:t>
        <w:br/>
        <w:t>HAVING REGARD to the Presidential Decree of April 30, 1998, No. 217;</w:t>
        <w:br/>
        <w:t>HAVING REGARD to the communication from the company Ecosuntek S.p.A. and Mr. Sergio Marinangeli, received on April 12, 2024;</w:t>
        <w:br/>
        <w:t>HAVING REGARD to the documentation on file;</w:t>
        <w:br/>
        <w:t>CONSIDERING the following:</w:t>
        <w:br/>
        <w:t>I. THE PARTIES</w:t>
        <w:br/>
        <w:t>1. Ecosuntek S.p.A. (hereinafter, "Ecosuntek") is the operating holding company of the Ecosuntek Group, active (i) in the production and wholesale supply (including trading) of electricity from renewable sources, (ii) in the retail sale of electricity to domestic and non-domestic customers connected at low and medium voltage, (iii) in the wholesale sale of natural gas and to end customers of small and medium/large sizes, as well as (iv) in the production and marketing of certificates of origin and in green building. Ecosuntek exercises exclusive direct control over Eco Trade S.r.l. (hereinafter, "Eco Trade"), which in turn is a direct buyer of +Energia S.p.A. Eco Trade is also active in the retail and wholesale sale of both the electricity produced by photovoltaic plants owned by companies of the Ecosuntek Group and the electricity purchased from third parties on the market. Eco Trade also carries out retail and wholesale sales of natural gas and marketing of certificates of origin.</w:t>
        <w:br/>
        <w:t>In 2022, the Ecosuntek Group achieved a consolidated worldwide turnover of approximately 896.5 million euros, of which approximately [800-900]* million euros in Italy.</w:t>
        <w:br/>
        <w:t>2. Sergio Marinangeli is a natural person holding a non-controlling stake (equal to 46.775%) in +Energia S.p.A.</w:t>
        <w:br/>
        <w:t>The turnover entirely realized in Italy in 2022 by the only company over which Sergio Marinangeli had control was equal to [19,000-20,000] euros.</w:t>
        <w:br/>
        <w:t>3. +Energia S.p.A. (hereinafter, "+Energia" or "Target") is a company active in the retail sale of electricity to domestic and non-domestic customers connected at low and medium voltage. +Energia holds certificates of origin and limits itself to purchasing such certificates - subsequently subject to cancellation - for mere self-certification purposes - vis-à-vis its customers -- of the renewable source origin of the energy it sells. +Energia does not hold stakes in any company.</w:t>
        <w:br/>
        <w:t>In 2022, +Energia achieved, entirely in Italy, a turnover of approximately 204.3 million euros.</w:t>
        <w:br/>
        <w:t>II. DESCRIPTION OF THE TRANSACTION</w:t>
        <w:br/>
        <w:t>4. The communicated transaction consisted of the acquisition, by Ecosuntek, through Eco Trade, and Mr. Sergio Marinangeli, of joint control of +Energia.</w:t>
        <w:br/>
        <w:t>5. In particular, prior to the transaction under examination, [omitted]: none of these parties held antitrust control over +Energia.</w:t>
        <w:br/>
        <w:t>On October 31, 2023, three agreements were signed through which: [omitted]. By virtue of the above, following the completion of the transaction, the share capital of +Energia is held by Eco Trade (46.775%), Sergio Marinangeli (46.775%), and Mariano Musci (6.45%).</w:t>
        <w:br/>
        <w:t>6. On October 31, 2023, Eco Trade, Sergio Marinangeli, and Mariano Musci also signed a shareholders' agreement and approved a new statute of the Target, by virtue of which Eco Trade and Sergio Marinangeli acquired joint control over +Energia. [Omitted].</w:t>
        <w:br/>
        <w:t>III. QUALIFICATION OF THE TRANSACTION</w:t>
        <w:br/>
        <w:t>7. The transaction under examination constitutes a concentration pursuant to Article 5, paragraph 1, letter b), of Law No. 287/1990, as it involved the acquisition of joint control of an enterprise.</w:t>
        <w:br/>
        <w:t>8. It falls within the scope of application of Law No. 287/1990, as the conditions of Article 1 of Regulation (EC) No. 139/2004 do not apply, and it is subject to the obligation of prior notification provided for by Article 16, paragraph 1, of the same law, as the total turnover realized at the national level by the group of interested companies in 2022 was over 532 million euros and the total turnover realized individually at the national level by at least two of the interested companies in 2022 was over 32 million euros, thresholds applicable ratione temporis.</w:t>
        <w:br/>
        <w:t>IV. EVALUATION OF THE CONCENTRATION</w:t>
        <w:br/>
        <w:t>The relevant markets and the effects of the transaction</w:t>
        <w:br/>
        <w:t>9. By reason of the activities carried out by the acquired company and based on established national practice, the relevant markets for the evaluation of this transaction are: a) the market for the retail sale of electricity to non-domestic customers connected at low voltage; b) the market for the retail sale of electricity to domestic customers connected at low voltage; c) the market for the retail sale of electricity to non-domestic customers connected at medium/high voltage; d) the market for the production and marketing of certificates of origin; e) the market for the production and wholesale supply of electricity.</w:t>
        <w:br/>
        <w:t>10. The Parties are both marginally active in the markets under letters a), b), c), and d). Furthermore, only the Ecosuntek Group is marginally active in the market under letter e). Therefore, regarding the vertical relationships between the activities of the Parties, they concern the upstream market of the production and wholesale supply of electricity (under letter e)), in which the Ecosuntek Group operates, and the downstream markets of the retail sale of electricity to customers,</w:t>
      </w:r>
    </w:p>
    <w:p>
      <w:r>
        <w:rPr>
          <w:b/>
        </w:rPr>
        <w:t>[Pages 16–18]</w:t>
      </w:r>
    </w:p>
    <w:p>
      <w:r>
        <w:t>18 BULLETIN NO. 20 OF MAY 20, 2024</w:t>
        <w:br/>
        <w:t>domestic and non-domestic, connected at low voltage and the retail sale of electricity to non-domestic customers connected at medium/high voltage (sub letters a), b) and c)), in which +Energia is active.</w:t>
        <w:br/>
        <w:t>Markets for the retail sale of electricity to customers connected at low voltage</w:t>
        <w:br/>
        <w:t>11. In its established practice, the Authority has identified for the markets of retail electricity sales to customers connected at low voltage, both domestic and non-domestic, local geographical areas that are nonetheless narrower than the national one, also considering the importance of the historically played role at the local level by sales companies under the greater protection regime. Following the gradual abandonment of the greater protection by the majority of customers, the competitive scope among operators has expanded, while still being influenced by the historical presence of the most important players. The recent auctions for the Gradual Protection Service seem to have confirmed the importance of the local dimension of competition among retail electricity sellers in the mass market. In this specific case, it is not deemed necessary to define more accurately the geographical scope of the relevant markets for sales to domestic and non-domestic customers connected at low voltage, as the outcome of the assessment of the transaction would not change regardless of the definition adopted. In fact, according to the data provided, the joint market share of the Parties at the national level, referring to 2022 and calculated on sales volumes, is less than 1% for both domestic and non-domestic customers. Even considering a narrower geographical dimension (i.e. the regional level), the data provided shows that the Parties hold, individually, market shares of less than 1% for both domestic and non-domestic customers.</w:t>
        <w:br/>
        <w:t>Market for the retail sale of electricity to non-domestic customers at medium/high voltage</w:t>
        <w:br/>
        <w:t>12. The market for sales to non-domestic final customers connected at medium and high voltage has, based on the recent practice of the Authority, a national geographical dimension, mainly due to the characteristics of the demand that affects this market. In this context, the joint market share of the Parties in 2022 was less than 1%.</w:t>
        <w:br/>
        <w:t>Market for the production and marketing of guarantees of origin</w:t>
        <w:br/>
        <w:t>13. The Authority has defined the market for the production and marketing of guarantees of origin on several occasions. In particular, the Guarantee of Origin (hereinafter "GO") is a certification that attests to the origin from renewable sources of the energy produced by plants qualified as "guarantee of origin plants" (hereinafter, "IGO"). The quantity of GOs that an operator can hold is proportional to the amount of renewable energy that has been fed into the market. The certificates are issued monthly and expire one year after the production of the electricity to which they refer. They serve to prove to the final consumer that a certain amount of the purchased energy has been produced from renewable sources. Therefore, it is a tool for tracking energy produced from renewable sources that fulfills a transparency function regarding the commercial statements of the energy seller about the composition of the energy mix sold to the final customer and, consequently, prevents the same quantity of renewable energy from being included in multiple sales contracts.</w:t>
        <w:br/>
        <w:t>14. GOs are certificates that can be transferred separately from the energy for which they were issued. They can, therefore, be traded at the venue provided by the Energy Services Manager S.p.A. (hereinafter, "GSE") or be subject to free negotiation or assignment through auctions organized by the GSE, and unsold certificates are withdrawn by the GSE at the end of the reference period. Regarding the geographical scope of this market, the European Commission, while not making a definitive statement, has not excluded a euro-unitary dimension. Even in this case, the definition can be left open because, while assuming a national dimension, it does not change the outcome of the assessment. In fact, based on the data provided, at the national level, in 2022, the absolutely contained market share of the Ecosuntek Group experienced a negligible increase, resulting in a post-transaction market share of less than 1%.</w:t>
        <w:br/>
        <w:t>15. Considering that the marginal horizontal overlaps in the markets described above result in a combined market share that is entirely negligible, as well as the presence of numerous and qualified competitors at the local level (but not only) - such as Enel, Hera, A2A, and Edison - the transaction does not appear to be capable of producing significant competitive effects in these markets.</w:t>
        <w:br/>
        <w:t>The market for the production and wholesale supply of electricity</w:t>
        <w:br/>
        <w:t>16. According to the decision-making practice of the Authority, this market includes both the production and wholesale supply of electricity, regardless of the source of production or supply. It includes, in Italy, both forward transactions and spot transactions (so-called "day-ahead market" and "intraday market"), concluded through the platforms managed by the Energy Markets Manager S.p.A. (hereinafter, "GME"), as well as bilateral contracts (so-called "over-the-counter" or "OTC"). According to the Authority's orientation, the geographical dimension of the market in question, due to network constraints, is macro-regional and coincides in this case, due to the buyer's operations, with the macro-regions North, South, and Sardinia. In this market, only the Ecosuntek Group operates, which, in 2022, held in each macro-region a share significantly lower than 1%. As described above, in 2022, the market share of +Energia in the downstream markets (the retail sale of electricity to customers, domestic and non-domestic, connected at low voltage and the retail sale of electricity to non-domestic customers connected at medium/high voltage) was less than 1% in all possible geographical markets. Therefore, the positioning - and thus the potential supply share - of the Target in this last market is virtually irrelevant, as is that of the Ecosuntek Group in the upstream market. This vertical relationship cannot, therefore, generate any exclusionary effect on the factors of production and at the customer level, also considering the presence of various and qualified competitors in the market in question, such as Eni, Enel, Edison, and A2A, and the very large active customer base in the downstream markets, which would purchase the related products.</w:t>
        <w:br/>
        <w:t>17. In light of the above considerations, the concentration in question does not appear to be capable of significantly altering effective competition in the affected markets or of establishing or strengthening a dominant position.</w:t>
        <w:br/>
        <w:t>THEREFORE, it is deemed that the transaction in question does not significantly impede effective competition in the affected markets, pursuant to Article 6, paragraph 1, of Law No. 287/1990, and does not result in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measure will be published in the Bulletin of the Competition and Market Authority.</w:t>
        <w:br/>
        <w:t>THE SECRETARY GENERAL THE PRESIDENT</w:t>
        <w:br/>
        <w:t>Guido Stazi Roberto Rustichelli</w:t>
      </w:r>
    </w:p>
    <w:p>
      <w:r>
        <w:rPr>
          <w:b/>
        </w:rPr>
        <w:t>[Pages 19–21]</w:t>
      </w:r>
    </w:p>
    <w:p>
      <w:r>
        <w:t>BULLETIN NO. 20 OF MAY 20, 2024 21</w:t>
        <w:br/>
        <w:t>ACTIVITY OF REPORTING AND CONSULTATION</w:t>
        <w:br/>
        <w:t>AS1966 - SICILIAN REGION - DIRECT AWARD OF REGIONAL PUBLIC RAIL TRANSPORT SERVICES</w:t>
        <w:br/>
        <w:t>Rome, May 2, 2024</w:t>
        <w:br/>
        <w:t>Sicilian Region</w:t>
        <w:br/>
        <w:t>The Competition and Market Authority, in its meeting of April 30, 2024, resolved to formulate some observations pursuant to Article 21 of Law No. 287/1990, regarding the competitive criticalities arising from the direct award of the public rail transport service of regional and local interest to Trenitalia S.p.A., of which the Authority became aware following a communication received from the Transport Regulation Authority (hereinafter, “ART”).</w:t>
        <w:br/>
        <w:t>This concerns, in particular, the award made by the Sicilian Regional Government's resolution No. 503 of December 21, 2023, pursuant to Article 5, paragraph 6, of Regulation (EC) No. 1370/2007 of the European Parliament and of the Council of October 23, 2007, for ten years, from January 1, 2024, to December 31, 2033, with simultaneous early termination of the current service contract, signed for the period 2017-2026.</w:t>
        <w:br/>
        <w:t>In this regard, the Authority intends to make two sets of considerations, on the new award and on the early termination of the previous service contract.</w:t>
        <w:br/>
        <w:t>The aforementioned Article 5, paragraph 6, of Regulation (EC) No. 1370/2007, in force until December 24, 2023, provided that, unless prohibited by national legislation, the competent authorities of the Member States responsible for the service could proceed to directly award the contracts in question, for a maximum duration of ten years and without conditions1.</w:t>
        <w:br/>
        <w:t>In turn, Article 7, paragraph 2, of the Regulation establishes that, at least one year before the start of the tender procedure or the direct award of the contract, the competent authority must publish a pre-information notice, containing at least the name and address of the competent authority, the type of award envisaged, the services and territories potentially affected by the award, and the expected start date and duration of the public service contract.</w:t>
        <w:br/>
        <w:t>Given the above, the Authority believes that the new award in favor of Trenitalia, although made just days before the deadline of December 24, 2023, was inappropriate from a competitive standpoint, as well as instrumental, since it was made close to the expiration of the transitional period and three years in advance of the end of the previous award, in order to take advantage of the entire ten-year period provided by the Regulation. Essentially, this decision has resulted in a situation where regional rail transport in Sicily will continue to be managed by the historical monopolist for another ten years, further delaying the conduct of the tender for the award of the service, in contrast to the general principles protecting competition and the market2.</w:t>
        <w:br/>
        <w:t>In this regard, it is important to remember that, although Article 5, paragraph 6, of the Regulation has found wide application – in the absence of a national rule aimed at prohibiting the recourse to the direct award of the rail transport service – the Authority, on numerous occasions, has provided guidance on this matter, on the one hand, highlighting the appropriateness of applying the provisions contained in the Regulation in a manner more consistent with competitive principles3; on the other hand, proposing legislative changes aimed at extending to the local public transport sector the obligations of analytical motivation regarding the failure to resort to the market and the benefits arising from the chosen management form4. Moreover, there are various national rules that seek to introduce principles of competitiveness in the regional and local public rail transport sector, encouraging the use of public tender procedures5.</w:t>
        <w:br/>
        <w:t>Additionally, this Region published the pre-information notice only on September 1, 20236, approximately three months before the direct award of the contract, instead of the one-year period provided for by Article 7, paragraph 2, of Regulation No. 1370/2007.</w:t>
        <w:br/>
        <w:t>On this point, the Authority wishes to remind that the aforementioned rule, according to an interpretation consistent with competitive principles, must be understood as allowing economic operators to contest the very principle of the direct award provided by the competent authority. In implementation of the general principles of impartiality, equal treatment, transparency, and publicity, the pre-information notice should therefore not be seen as a mere act of publicity in itself, but should be functional to the procedural participation of third parties potentially interested in the award procedure7.</w:t>
        <w:br/>
        <w:t>2 On this subject, see the recent intervention pursuant to Article 21-bis of Law No. 287/1990, AS1963 Lombardy Region - Award of regional and local rail transport services, in Bulletin No. 15/2024.</w:t>
        <w:br/>
        <w:t>3 See the joint report with the Transport Regulation Authority and the National Anti-Corruption Authority, AS1441 - Procedures for the direct award of regional rail transport services, in Bulletin No. 42/2017; AS1309 Regional rail transport, in Bulletin No. 40/2016; AS659 - Proposals for competitive reform for the annual law on the market and competition, in Bulletin No. 4/2010.</w:t>
        <w:br/>
        <w:t>4 See AS1730 - Proposals for competitive reform for the annual law on the market and competition - Year 2021, in Bulletin No. 13/2021.</w:t>
        <w:br/>
        <w:t>5 Among the currently applicable rules, one can cite Article 27, paragraph 2, letter c), of Decree-Law No. 50/2017, converted, with amendments, by Law No. 96/2017, regarding the distribution of the National Fund for the State's financial contribution to the costs of local public transport, and Article 9 of Law No. 118/2022. Furthermore, the National Recovery and Resilience Plan includes two measures aimed at further incentivizing Regions to organize tenders for regional public service contracts: i) measure M1C2-6 (through the implementation of Article 27, paragraph 2, letter c), of Decree-Law No. 50/2017, which, however, does not apply to awards compliant with Regulation No. 1370/2017); and ii) measure M3C1, in the context of investments to support the realization of railway infrastructure and the reform of the business environment.</w:t>
        <w:br/>
        <w:t>6 In OJUE S 2023/S 168-529255.</w:t>
        <w:br/>
        <w:t>7 See AS1441, cited; as well as the interventions pursuant to Article 21-bis AS1443 Sardinia Region - Direct award of rail transport services, in Bulletin No. 43/2017; AS1519 Liguria Region - Service contract for regional and local rail transport, in Bulletin No. 45/2018. Lastly, see also AS1963, cited.</w:t>
        <w:br/>
        <w:t>8 Moreover, the Region could have considered a direct award, pursuant to Article 5, paragraph 4-bis, of Regulation (EC) No. 1370/2007, even at the contractual expiration in 2026, ensuring, in application of the same rule, the inclusion in the new service contract of improvements in efficiency and quality, with the provision, in case of insufficient performance, not only of penalties but also, possibly, of partial or total suspension of the contract and even, in the most serious cases, of its termination. This option was completely overlooked by the Region, which considered the tender as the only viable alternative to the early termination of the 2017-2026 service contract in order to award it pursuant to Article 5, paragraph 6, of Regulation No. 1370/2007.</w:t>
      </w:r>
    </w:p>
    <w:p>
      <w:r>
        <w:rPr>
          <w:b/>
        </w:rPr>
        <w:t>[Pages 22–24]</w:t>
      </w:r>
    </w:p>
    <w:p>
      <w:r>
        <w:t>24 BULLETIN NO. 20 OF MAY 20, 2024</w:t>
        <w:br/>
        <w:t>service in question. The foreseeable improvements to the service resulting from the investments planned by the Region and the network operator would plausibly make, by the end of 2026, the awarding of the public railway transport service in the Sicilian Region attractive also for market operators alternative to the incumbent Trenitalia S.p.A.</w:t>
      </w:r>
    </w:p>
    <w:p>
      <w:r>
        <w:t>Therefore, in light of the considerations outlined above, the Authority hopes that this Region will promptly take steps to adjust the awarding in question to the competitive principles mentioned, in order to ensure, for the benefit of users, that the service is carried out with high levels of quality, safety, and under the best economic conditions.</w:t>
      </w:r>
    </w:p>
    <w:p>
      <w:r>
        <w:t>Therefore, the Administration is invited to communicate, within thirty days from the receipt of this report, the initiatives taken to remove the aforementioned critical issues. This report will be published in the Bulletin of the Competition and Market Authority.</w:t>
      </w:r>
    </w:p>
    <w:p>
      <w:r>
        <w:t>THE PRESIDENT</w:t>
        <w:br/>
        <w:t>Roberto Rustichelli</w:t>
      </w:r>
    </w:p>
    <w:p>
      <w:r>
        <w:t>BULLETIN NO. 20 OF MAY 20, 2024</w:t>
        <w:br/>
        <w:t>UNFAIR TRADE PRACTICES</w:t>
        <w:br/>
        <w:t>IP362 - IL RINNOVATO.IT-ONLINE SALES</w:t>
        <w:br/>
        <w:t>Measure No. 31189</w:t>
        <w:br/>
        <w:t>THE COMPETITION AND MARKET AUTHORITY</w:t>
        <w:br/>
        <w:t>IN ITS MEETING of April 30, 2024;</w:t>
        <w:br/>
        <w:t>HEARD the Rapporteur, Saverio Valentino;</w:t>
        <w:br/>
        <w:t>HAVING REGARD to Part II, Title III of Legislative Decree No. 206 of September 6, 2005, and subsequent amendments (hereinafter, "Consumer Code");</w:t>
        <w:br/>
        <w:t>HAVING REGARD in particular to Article 27, paragraph 12, of the Consumer Code, according to which in case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br/>
        <w:t>HAVING REGARD to its resolution No. 30348 of October 18, 2022, with which the Authority established the unfairness of the commercial practices carried out by GPS ITALIA S.r.l. (hereinafter also "GPS") in the sale of electronic products and appliances through the website https://www.ilrinnovato.it/, consisting of commission and omission behaviors aimed at misleading consumers about the characteristics and delivery times of the products, as well as hindering the exercise of rights arising from the contractual relationship;</w:t>
        <w:br/>
        <w:t>HAVING REGARD to the acts of the proceeding;</w:t>
        <w:br/>
        <w:t>CONSIDERING the following:</w:t>
        <w:br/>
        <w:t>1. With measure No. 30348 of October 18, 2022 (hereinafter also "Measure"), the Authority, at the conclusion of the investigative proceeding PS12238, established the existence of the following unfair commercial practices carried out by the professional GPS ITALIA S.r.l. in the marketing of electronic products and appliances, mainly refurbished/renewed, through the website https://www.ilrinnovato.it/:</w:t>
        <w:br/>
        <w:t>A) dissemination of misleading information regarding the characteristics and delivery times of the products sold, as well as the adoption of unfair online sales methods capable of significantly limiting consumers' freedom of choice regarding the product, through the charging of the price of online orders and the subsequent unilateral cancellation of the same, in violation of Articles 20, 21, 22, 24, and 25 of the Consumer Code. This practice was deemed to have ceased at the time of the adoption of the measure following initiatives taken by the professional;</w:t>
        <w:br/>
        <w:t>B) unlawful management methods of the post-sale phase capable of limiting consumers' freedom of choice regarding the purchase of the product, as well as hindering the exercise of consumers' rights, including the right to receive information on the status of the shipment of the products, to obtain delivery of the goods within the expected times, to enjoy adequate post-sale assistance, to resolve the purchase contract and collect a refund according to the times and methods provided for by the contractual discipline and in accordance with the provisions of the law, to change the product or turn to another professional or still benefit from the legal warranty of conformity, in violation of Articles 20, 22, 24, and 25 of the Consumer Code.</w:t>
        <w:br/>
        <w:t>2. In light of the above, the Authority has prohibited the continuation of the unfair commercial practice sub B). With the aforementioned resolution, it was also ordered that the professional communicate to the Authority the initiatives taken in compliance with the injunction within sixty days from the notification of the same (which took place on October 25, 2022).</w:t>
        <w:br/>
        <w:t>3. On December 23, 2022, GPS submitted a compliance report in which it communicated that it had removed from its website the products not available in the warehouses. Furthermore, it announced that it had taken measures to enhance customer service management in the post-sale phase, as well as increased the staff dedicated to handling refund requests.</w:t>
        <w:br/>
        <w:t>4. The Authority, in its meeting of January 10, 2023, acknowledged the measures taken by the professional in execution of the aforementioned Measure.</w:t>
        <w:br/>
        <w:t>5. Subsequently, numerous reports from consumers were received highlighting the persistence of significant critical issues following the purchase of products on the website https://www.ilrinnovato.it/.</w:t>
        <w:br/>
        <w:t>6. From the reading of the complaints on file, it emerges that episodes of non-delivery of purchased goods continue to occur, although a significant period has elapsed since the order. From the documentation produced by the reporters as well as from the communication sent by GPS on February 1, 2024, in response to the Authority's request of January 31, 2024, it emerges that the professional, in some cases,</w:t>
      </w:r>
    </w:p>
    <w:p>
      <w:r>
        <w:rPr>
          <w:b/>
        </w:rPr>
        <w:t>[Pages 25–27]</w:t>
      </w:r>
    </w:p>
    <w:p>
      <w:r>
        <w:t>BULLETIN NO. 20 OF MAY 20, 2024 27</w:t>
        <w:br/>
        <w:t xml:space="preserve">attributes the responsibility for the failure or delayed delivery of products to the conduct of the courier appointed from time to time6. </w:t>
        <w:br/>
        <w:t xml:space="preserve">In several reports, however, consumers report that the courier - contacted to inquire about the shipping status of the goods - claims not to have received the package for delivery7. </w:t>
        <w:br/>
        <w:t xml:space="preserve">By way of example, consider that a consumer on March 1, 2024, reported not having yet received the product ordered on December 5, 2023, paid on December 18, 2023, with delivery expected within twenty days thereafter. After several postponements of the delivery date by the professional, the appointed courier, contacted by the consumer, claims not to have received the product due to a "labeling error" by the professional. The latter does not acknowledge his responsibility and, in the chat conversation held with the consumer, claims to have correctly sent the package8. </w:t>
        <w:br/>
        <w:t xml:space="preserve">On March 4, 2024, another consumer reported not having received the package ordered on January 5, 2024, paid on January 12 with delivery set for February 14; again, in this case, the courier contacted by the consumer stated that he had not received the product for delivery9. A similar incident occurred with another consumer, although the courier involved was different from that of the other two incidents described10. </w:t>
        <w:br/>
        <w:t xml:space="preserve">7. From many complaints, it also emerges that requests for refunds following the non-receipt of the goods11 or the receipt of damaged products or products with characteristics different from those expected12 do not seem to find prompt and effective satisfaction. Even in cases where the professional proceeds with the refund, this occurs after adopting delaying behaviors and without providing the necessary support to the consumer for resolving the issues encountered13. Some consumers have even reported being "blocked" on the WhatsApp chat used by the professional to provide customer assistance14. </w:t>
        <w:br/>
        <w:t xml:space="preserve">In the aforementioned communication from the professional dated February 1, 2024, and in the documentation produced by consumers, GPS has provided partial justifications for such types of conduct, which, according to them, </w:t>
        <w:br/>
        <w:t xml:space="preserve">6 See reports prot. 0011242 of 1/8/2024, prot. 0011246 of 1/8/2024, prot. 0022618 of 15/2/2024, prot. 0027368 of 1/3/2024, prot. 0027369 of 1/3/2024, prot. 0027393 of 1/3/2024, prot. 0028035 of 5/3/2024, prot. 0028069 of 5/3/2024, prot. 0035671 of 2/4/2024. </w:t>
        <w:br/>
        <w:t xml:space="preserve">7 See reports prot. 0027495 of 4/3/2024, prot. 0028035 of 5/3/2024, prot. 0028069 of 5/3/2024, prot. 0034722 of 27/3/2024, prot. 0035425 of 2/4/2024, prot. 0039812 of 16/4/2024, prot. 0040868 of 19/4/2024. </w:t>
        <w:br/>
        <w:t xml:space="preserve">8 See reports prot. 0027368 of 1/3/2024, prot. 0027369 of 1/3/2024, prot. 0027393 of 1/3/2024. </w:t>
        <w:br/>
        <w:t xml:space="preserve">9 See report prot. 0027495 of 4/3/2024. </w:t>
        <w:br/>
        <w:t xml:space="preserve">10 See reports prot. 0028035 of 5/3/2024, prot. 0028069 of 5/3/2024. </w:t>
        <w:br/>
        <w:t xml:space="preserve">11 See reports prot. 0014727 of 22/1/2024, prot. 0014906 of 22/1/2024, prot. 0015165 of 23/1/2024, prot. 0015277 of 24/1/2024, prot. 0021491 of 13/2/202411, prot. 0027368 of 1/3/2024, prot. 0027369 of 1/3/2024, prot. 0027393 of 1/3/2024, prot. 0027495 of 4/3/2024, prot. 0034722 of 27/3/2024, prot. 0035425 of 2/4/2024, prot. 0035671 of 2/4/2024, prot. 0039812 of 16/4/2024, prot. 0040868 of 19/4/2024, prot. 0039918 of 16/4/2024. </w:t>
        <w:br/>
        <w:t xml:space="preserve">12 See reports prot. 0010955 of 8/1/2024, prot. 0014634 of 22/1/2024, prot. 0026616 of 29/2/2024, prot. 0031661 of 18/3/2024, prot. 0033578 of 25/3/2024. </w:t>
        <w:br/>
        <w:t xml:space="preserve">13 See reports prot. 0011132 of 8/1/2024, prot. 0011242 of 8/1/2024, prot. 0011246 of 8/1/2024, prot. 0022618 of 15/2/2024. </w:t>
        <w:br/>
        <w:t xml:space="preserve">prot. 0028035 of 5/3/2024, prot. 0028069 of 5/3/2024, prot. 0029727 of 11/3/2024, prot. 0029740 of 11/3/2024, prot. 0033891 of 26/3/2024. </w:t>
        <w:br/>
        <w:t>14 See reports prot. 0027495 of 4/3/2024, prot. 0039812 of 16/4/2024, prot. 0040868 of 19/4/2024.</w:t>
      </w:r>
    </w:p>
    <w:p>
      <w:r>
        <w:t>28 BULLETIN NO. 20 OF MAY 20, 2024</w:t>
        <w:br/>
        <w:t xml:space="preserve">would be attributable, from time to time, to occasional mishaps such as the non-receipt of payments from consumers or their negligence15. </w:t>
        <w:br/>
        <w:t xml:space="preserve">The reports on file, however, do not support such a defense. This is evident, for example, from the case of a consumer who, on March 11, 2024, complained of not having yet received the refund requested and granted by the professional on February 14, 2024, for a television ordered on November 24, 2023, paid by bank transfer on December 7, 2023, and never received. As of March 26, 2024, the issue had still not been resolved, as the professional claimed to have refunded the consumer via credit card reversal, while the consumer provided proof that the payment had been made by bank transfer16. Finally, on April 16, 2024, another consumer reported not having received the refund for a product paid for on March 13, 2024; the courier denied the delivery codes and the consumer was "blocked" by the professional on the chat. In this regard, GPS on April 19, 2024, only after the complainant wrote a negative review and reported the incident to the Authority, communicated that it had processed the refund17. </w:t>
        <w:br/>
        <w:t xml:space="preserve">8. From the elements on file, it emerges, therefore, the substantial reiteration, by the Professional, of some of the conducts attributable to the unfair commercial practice sub B) of the aforementioned Authority Measure of October 18, 2022. </w:t>
        <w:br/>
        <w:t xml:space="preserve">Indeed, numerous and recurring episodes are found that concern conduct already subject to ascertainment in the Measure, consisting of the failure or delayed delivery by the professional of goods purchased by consumers, the failure or delayed refund following such an event, or the receipt of a defective product or one different from that ordered - regardless of the incidents concerning the carrier appointed from time to time. </w:t>
        <w:br/>
        <w:t xml:space="preserve">Moreover, the continuous receipt of complaints from consumers leads to the belief that the described incidents are not attributable to episodic anomalies, but that the methods by which the professional conducts his business are affected by structural gaps, due to which some of the conducts already subject to the sanctioning case in the Measure of October 18, 2022, No. 30348, are reiterated. </w:t>
        <w:br/>
        <w:t xml:space="preserve">9. In conclusion, the prerequisites for the initiation of the procedure provided for by Article 27, paragraph 12, of the Consumer Code, aimed at imposing an administrative pecuniary sanction from €10,000 to €10,000,000, are present. </w:t>
        <w:br/>
        <w:t xml:space="preserve">THEREFORE CONSIDERED, that the established facts constitute a case of non-compliance with the Authority's resolution of October 18, 2022, No. 30348, pursuant to Article 27, paragraph 12, of the Consumer Code; </w:t>
        <w:br/>
        <w:t xml:space="preserve">15 Regarding the timing with which the professional requests payment from consumers, it is currently stated on the website that "NO ADVANCE PAYMENT [...]. PAYMENT WILL BE MADE AS SOON AS THE PREPARATION FOR THE PACKAGING AND SHIPPING OF THE ORDERED PRODUCT IS TAKEN IN CHARGE." And at the end of the purchase procedure, it is informed that "payment will be made as soon as the preparation for the packaging and shipping of the ordered product is taken in charge." This payment method, according to what is stated on the professional's website, would have been introduced starting from April 30, 2023. </w:t>
        <w:br/>
        <w:t xml:space="preserve">16 See reports prot. 0029727 of 11/3/2024, prot. 0029740 of 11/3/2024, prot. 0033891 of 26/3/2024. </w:t>
        <w:br/>
        <w:t>17 See reports prot. 0039812 of 16/4/2024, prot. 0040868 of 19/4/2024.</w:t>
      </w:r>
    </w:p>
    <w:p>
      <w:r>
        <w:t>BULLETIN NO. 20 OF MAY 20, 2024 29</w:t>
        <w:br/>
        <w:t xml:space="preserve">RESOLUTION </w:t>
        <w:br/>
        <w:t xml:space="preserve">a) to contest to the company GPS ITALIA S.r.l. the violation of Article 27, paragraph 12, of the Consumer Code, for failing to comply with the Authority's resolution of October 18, 2022, No. 30348; </w:t>
        <w:br/>
        <w:t xml:space="preserve">b) the initiation of the procedure for the possible imposition of the pecuniary sanction provided for by Article 27, paragraph 12, of the Consumer Code; </w:t>
        <w:br/>
        <w:t xml:space="preserve">c) that the person responsible for the procedure is Dr. Silvia Pittatore; </w:t>
        <w:br/>
        <w:t xml:space="preserve">d) that the acts of the procedure can be viewed at the Digital Platforms and Communications Directorate of the Department for Consumer Protection 1 of the Authority, by the legal representatives of the aforementioned companies, or by persons delegated by them; </w:t>
        <w:br/>
        <w:t xml:space="preserve">e) that, within thirty days from the communication of this measure, the interested parties may submit written defenses and documents to the Authority, as well as request to be heard; </w:t>
        <w:br/>
        <w:t xml:space="preserve">f) that the procedure must be concluded within one hundred twenty days from the date of communication of this measure. </w:t>
        <w:br/>
        <w:t xml:space="preserve">For the purposes of quantifying the possible pecuniary sanction provided for by Article 27, paragraph 12, of the Consumer Code, the company GPS ITALIA S.r.l. is requested to provide a copy of the latest financial statements or suitable accounting documentation certifying the economic conditions in the last year. </w:t>
        <w:br/>
        <w:t xml:space="preserve">This measure will be communicated to the interested parties and published in the Bulletin of the Competition and Market Authority. </w:t>
        <w:br/>
        <w:t xml:space="preserve">THE SECRETARY GENERAL THE PRESIDENT </w:t>
        <w:br/>
        <w:t>Guido Stazi Roberto Rustichelli</w:t>
      </w:r>
    </w:p>
    <w:p>
      <w:r>
        <w:rPr>
          <w:b/>
        </w:rPr>
        <w:t>[Pages 28–30]</w:t>
      </w:r>
    </w:p>
    <w:p>
      <w:r>
        <w:t>30 BULLETIN NO. 20 OF MAY 20, 2024</w:t>
        <w:br/>
        <w:t>PS12685 - SUBITO.IT-REVIEWS</w:t>
        <w:br/>
        <w:t>Measure No. 31190</w:t>
        <w:br/>
        <w:t>THE COMPETITION AND MARKET AUTHORITY</w:t>
        <w:br/>
        <w:t>IN ITS MEETING of May 7, 2024;</w:t>
        <w:br/>
        <w:t>HEARD the Rapporteur, Saverio Valentino;</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December 20, 2023, which initiated the PS/12685 procedure against the company Subito.it S.r.l.;</w:t>
        <w:br/>
        <w:t>HAVING REGARD to the acts of the procedure;</w:t>
        <w:br/>
        <w:t>I. THE PARTY</w:t>
        <w:br/>
        <w:t>1. Subito.it S.r.l., as a professional, pursuant to Article 18, paragraph 1, letter b), of the Consumer Code. The company, based in Milan, is a digital company that offers a platform for buying and selling, aimed at individuals and professionals, through the website www.subito.it. The financial statements for the year 2022 show a turnover of 51,734,711 euros.</w:t>
        <w:br/>
        <w:t>II. THE CONDUCT SUBJECT TO THE PROCEDURE</w:t>
        <w:br/>
        <w:t>2. The procedure concerns the alleged unlawfulness of the conduct carried out by Subito.it S.r.l. (hereinafter also "Subito" or "Party") in the context of the offer of the online buying and selling service between individuals on its website www.subito.it, consisting of the publication, following each transaction, of an automatic positive rating (5 stars) to each party of the transaction (buyer and seller), in the event that the other party does not leave a review on the respective contractual counterpart within fourteen days from the related request.</w:t>
        <w:br/>
        <w:t>III. THE OUTCOMES OF THE PROCEDURE</w:t>
        <w:br/>
        <w:t>III.1 The course of the procedure</w:t>
        <w:br/>
        <w:t>3. Based on information acquired for the application of the Consumer Code and two reports, on December 20, 2023, the initiation of the PS12685 investigative procedure against Subito.it was communicated, hypothesizing that the conduct consisting of the automatic attribution, following each transaction, of a positive rating (5 stars) to each party of the transaction (buyer and seller), in the event that the other party does not leave a review on the respective contractual counterpart within fourteen days from the related request, could constitute an unfair commercial practice, in possible violation of Articles 20 and 23, letter bb-quater), of the Consumer Code.</w:t>
        <w:br/>
        <w:t>4. Subito responded to the request for information made in the initiation communication with a memorandum received on February 1, 2024, and subsequently responded to further requests for information on February 28 and March 8, 2024.</w:t>
        <w:br/>
        <w:t>5. On March 13, 2024, the Party was informed of the conclusion date of the investigative phase, pursuant to Article 16, paragraph 1, of the Regulation.</w:t>
        <w:br/>
        <w:t>6. On March 29, 2024, the final memorandum of the professional was received.</w:t>
        <w:br/>
        <w:t>7. On April 2, 2024, an opinion was requested from the Authority for Communications Guarantees pursuant to Article 16, paragraph 3, of the Regulation.</w:t>
        <w:br/>
        <w:t>8. On May 3, 2024, the opinion of the Authority for Communications Guarantees was received.</w:t>
        <w:br/>
        <w:t>III.2. The defensive arguments of the Party</w:t>
        <w:br/>
        <w:t>9. The professional clarified that the practice of publishing automatic reviews concerns the TuttoSubito service, aimed at facilitating the execution of transactions between private users, providing payment and shipping tools for the purchased goods. In this context, the mechanism of automatic publication of ratings would have been conceived with the intention of encouraging active user evaluation in order to improve service quality. However, the Party claimed not to receive any direct benefit in relation to the nature (positive or negative) of the reviews published on the platform.</w:t>
        <w:br/>
        <w:t>10. Subito defended itself by arguing that its conduct would not meet the elements provided for in Article 23, letter bb-quater), of the Consumer Code. In fact, while admitting the existence of a direct sending of the review, the professional believes that the requirements of falsehood of the review, as well as the purpose of promoting products, are lacking.</w:t>
        <w:br/>
        <w:t>11. Regarding the non-falsity of the published review, this would derive from the assumption that the publication of the automatic rating is based on the silence maintained by the user, who is prompted to express their opinion twice in the fourteen days following the completion of the transaction, and is warned of this circumstance both in the prompts and through the "Terms of Service."</w:t>
        <w:br/>
        <w:t>12. Regarding the lack of the purpose of "promoting products," Subito believes it is decisive that the ratings assigned automatically do not pertain to products offered by itself, but would instead refer to users who have conducted the transaction through the TuttoSubito service, indicating that the transaction was successful and that there were no problems or disputes regarding it. This would be explicitly stated in the content of the rating, which bears the wording "Deal successfully completed."</w:t>
        <w:br/>
        <w:t>13. Subito also argues the limited temporal application of Article 23, letter bb-quater), of the Consumer Code, as this provision was introduced by Legislative Decree 26/2023 and, therefore, the conduct should only be considered unlawful from the date of entry into force of the provision in question.</w:t>
        <w:br/>
        <w:t>14. The professional also defended himself with reference to the diligence standard provided for in Article 20 of the Consumer Code, emphasizing the relevance of the information provided to users before the publication of the automatic rating as well as the possibility, recognized to users starting from February 2024, to intervene after the publication of the automatic review to possibly express a different judgment from the one assigned automatically.</w:t>
        <w:br/>
        <w:t>15. As for the ability of the conduct subject to the procedure to alter the economic behavior of consumers, the professional defends himself by arguing, on the one hand, that the mechanism based on the detailed silence would create a presumption of truth of the automatically published ratings; on the other hand, that the ways in which the ratings are displayed to users sufficiently differentiate them from authentic ones. In particular: (i) the automatic reviews are of a different color than the manual ones; (ii) the text of the review consists of the message: "Automatic review generated by Subito. Deal successfully completed" followed by the identifier of the purchasing user, the subject of the transaction, and the date of the same.</w:t>
        <w:br/>
        <w:t>16. Therefore, the professional believes that such informational measures are suitable to guarantee the freedom of choice of consumers and the correct formation of their economic decisions, providing the necessary information to evaluate the reliability of the platform user (buyer or seller) with whom they come into contact.</w:t>
        <w:br/>
        <w:t>17. Finally, the professional argued that the automatic ratings published in the absence of a manual review would be numerically limited and therefore would not have an impact sufficient to distort the ratings of buyers and sellers.</w:t>
        <w:br/>
        <w:t>III.3. The evidence acquired</w:t>
        <w:br/>
        <w:t>18. Subito has stated that the policy of publishing a 5-star automatic review in the inertia of one party of the transaction has been adopted since June 2021 for the TuttoSubito service, which has been available since March 2021.</w:t>
        <w:br/>
        <w:t>19. From the information acquired during the procedure, it appears that the total number of transactions carried out on TuttoSubito from March 2021 to December 2023 amounts to [500,000–2,000,000]*3. The professional states that from these transactions a total of [2,000,000-4,000,000] reviews have been generated, of which - since June 2021 - [500,000–1,000,000] are automatic reviews4.</w:t>
        <w:br/>
        <w:t>20. Based on the data provided, the automatic ratings published by Subito in the inertia of the parties represent about [10-30%] of the total reviews published in 2023, about [10-30%] in 2022, and about [10-20%] in 20215.</w:t>
        <w:br/>
        <w:t>21. From the evidence collected, it also emerged that the professional did not modify/remove such automatic reviews (5 stars) following reports from the parties involved of problems occurring during or after a transaction. Only from February 1, 2024, the professional implemented technical solutions to allow for the modification or deletion of the automatically assigned review in the event that the user,</w:t>
        <w:br/>
        <w:t>* In this version, some data are omitted, as there were deemed to be elements of confidentiality or secrecy of the information.</w:t>
        <w:br/>
        <w:t>3 See doc. 10 of the investigative file, p.2.</w:t>
        <w:br/>
        <w:t>4 Idem.</w:t>
        <w:br/>
        <w:t>5 Elaborations made based on the data contained in Annex 1 – Review Data, in doc. 10 of the investigative file.</w:t>
      </w:r>
    </w:p>
    <w:p>
      <w:r>
        <w:rPr>
          <w:b/>
        </w:rPr>
        <w:t>[Pages 31–33]</w:t>
      </w:r>
    </w:p>
    <w:p>
      <w:r>
        <w:t>BULLETIN NO. 20 OF MAY 20, 2024 33</w:t>
        <w:br/>
        <w:t>subsequent to publication, it appears not to agree with the automatic attribution of 5 stars6.</w:t>
        <w:br/>
        <w:t>22. Furthermore, the professional has communicated the intention to implement further technical enhancements - scheduled for the third quarter of 2024 - [omissis]7.</w:t>
        <w:br/>
        <w:t>IV. OPINION OF THE AUTHORITY FOR GUARANTEES IN COMMUNICATIONS</w:t>
        <w:br/>
        <w:t>23. Since the conduct subject to this measure was carried out via the internet, on April 2, 2024, an opinion was requested from the Authority for Guarantees in Communications, pursuant to Article 27, paragraph 6, of the Consumer Code.</w:t>
        <w:br/>
        <w:t>24. In an opinion received on May 3, 2024, the aforementioned Authority deemed that the means of communication and purchase used in relation to the service offered by the Companies is suitable for developing a significant impact on consumers who, based on the information present on the site/app used by the Company, could be induced to make a commercial decision that they would not otherwise have made, thus concretely developing the full potential of the promotional and sales methods used.</w:t>
        <w:br/>
        <w:t>V. EVALUATION OF THE CONDUCT</w:t>
        <w:br/>
        <w:t>25. The proceeding concerns the commercial practice carried out by Subito consisting of the automatic attribution, following each sale conducted through its platform, of a positive evaluation (5 stars) to each party of the transaction (buyer and seller), in the event that the other party does not leave a review on the respective contractual counterpart within 14 days from the related request of the platform itself.</w:t>
        <w:br/>
        <w:t>26. The evaluations that Subito automatically publishes can be technically considered "reviews," containing a judgment, albeit expressed succinctly (through a graphic symbol), which in itself could be abstractly graded, but which nevertheless the professional configures a priori as the best possible, that is to say "5 stars" out of 5 available.</w:t>
        <w:br/>
        <w:t>27. On the other hand, online reviews are very useful for professionals to promote their services and, more generally, to improve their reputation with current and potential customers. Their dissemination has, in fact, a significant impact on consumers' commercial decisions, as the judgments of other customers who have already used the service can guide their choices. For this reason, the dissemination of inauthentic online reviews is particularly serious and insidious for consumers.</w:t>
        <w:br/>
        <w:t>28. Such reviews, being automatically published by the professional, are evidently not attributable to the subjects who were concretely parties to the reviewed transaction and, therefore, are not an expression of an authentic and disinterested opinion, as a review should be. In this regard, it should be noted that the detected lack of authenticity is particularly insidious as reviews inherently have a potential impact on the commercial decisions of those who read them, as the judgment expressed therein by other users can guide their choices. Indeed, the Authority has ascertained on several occasions the incorrectness of the commercial practice consisting of the use of non-genuine reviews8.</w:t>
        <w:br/>
        <w:t>29. In this context, Directive 2019/2161/EU (the so-called Omnibus) and the Legislative Decree of implementation of March 7, 2023, No. 26, have given considerable importance to the necessary authenticity of reviews, typifying two new types of practices that are in any case misleading, including that of "sending, or commissioning another legal or natural person to send, false consumer reviews or false appreciations or to provide false information regarding consumer reviews or appreciations on social media, in order to promote products," as per letter bb-quater), of Article 23, of the Consumer Code - which is the subject of contestation here.</w:t>
        <w:br/>
        <w:t>30. Particularly relevant in this regard are the considerations expressed by the European Commission in its Guidelines on the interpretation and application of Directive 2005/29/EC, most recently updated on December 29, 2021. It was indeed emphasized that reviews, whose definition should be understood broadly to include all practices related to judgments however expressed, must describe the experiences of real consumers10. Thus, in the understanding of the European Commission, professionals who use techniques to increase the number of positive reviews or to reduce or downsize the number of negative ones engage in practices that distort consumers' choices11. The prohibition on sending false reviews or appreciations is therefore "aimed at ensuring that consumer reviews reflect the opinions, judgments, beliefs, and experiences of real consumers"12.</w:t>
        <w:br/>
        <w:t>31. For this reason, the defenses of the Party regarding the alleged non-falsity of the published evaluation cannot be shared, to the extent that it would be based on the silence consciously maintained by the user following the dual request of the professional and the express provision of the mechanism in the "Terms of Service." Such informational precautions, in fact, which could also be overlooked by users, do not eliminate the lack of authenticity of the reviews, which is inherently consequent to their automatic publication by the professional.</w:t>
        <w:br/>
        <w:t>32. Additionally, it should be noted that the professional, at least until February 1, 2024, did not proceed to modify/remove such automatic reviews even following reports from users of problems that occurred during or after the transaction.</w:t>
        <w:br/>
        <w:t>33. Furthermore, the defense of the Party that the automatic evaluations published lack the purpose of "promoting products" is misplaced, as they refer to the reliability of users who completed the transaction. In this regard, it is noted that the European Commission - in the aforementioned Guidelines - has suggested that the provisions in question also apply to reviews that, while not strictly evaluating products, focus on the qualities/performance of the respective sellers13. It should also be added that the economic behavior that can be distorted by reading non-genuine reviews is to be understood as any decision connected with that of purchasing or not purchasing a product/service and therefore also that of "how" to purchase it14.</w:t>
        <w:br/>
        <w:t>34. The assertion by Subito that the platform would not receive any direct benefit in relation to the nature (positive or negative) of the reviews being published is also not shareable, as only the users to whom they refer would benefit. The evaluations published by default by Subito, in fact, while directly and immediately improving the "reputation" of the user profile (buyer or seller) to which they refer, indirectly amplify the reliability of the professional's intermediation platform, favoring greater use of it. There is therefore an objective co-interest of the platform in the realization of the commercial practice in question15.</w:t>
        <w:br/>
        <w:t>35. Subito also raised the limited temporal application of Article 23, letter bb-quater), of the Consumer Code, as such provision has come after the contested conduct. However, it should be noted that, based on the principles of legality and non-retroactivity, only conduct that ceased before the entry into force of the new regulation is subject to the previous discipline, while unlawful conduct that, although initiated before that date, is still ongoing afterwards, is subject to the new rules (and therefore also to the new sanctioning regime), as it is assimilable to cases of permanent or continued offenses16. That said, in this specific case, it should be added that the type in question, while not finding a specific provision in the previous discipline, constituted nonetheless a case of an offense already prosecutable, as it indeed has been, pursuant to Article 20 of the Consumer Code17. The inclusion of a conduct in the so-called black-list of practices considered in any case misleading, contained in Article 23 of the Consumer Code, does not in fact constitute a new type of offense, but rather typifies specific cases for which the legislator has made "a preventive assessment of dangerousness and in the presence of which the finding of incorrectness is independent of particular assessments of the effects, in order to achieve a higher level of protection"18.</w:t>
        <w:br/>
        <w:t>36. The objection raised by the professional, according to which the data relating to the number of automatic evaluations published would reveal a low incidence of the commercial practice, is unfounded. In fact, according to the constant orientation of the Authority, confirmed also by administrative jurisprudence, for the configuration of the consumer offense, an analysis of the effects produced by the conduct is not necessary, as it is sufficient that, based on a judgment</w:t>
        <w:br/>
        <w:t>13 European Commission, Communication from the Commission, Guidelines on the interpretation and application of Directive 2005/29/EC of the European Parliament and of the Council concerning unfair commercial practices of businesses towards consumers in the internal market, 2021/C 526/01, December 29, 2021, https://eur-lex.europa.eu/legal-content/IT/TXT/PDF/?uri=CELEX:52021XC1229(05), p. 94.</w:t>
        <w:br/>
        <w:t>14 In this sense, see, among others, Council of State, March 7, 2019, No. 1585, PS8312 – Travel gateway – Credit card commission, which refers to the Court of Justice of the European Union, December 19, 2013, No. 281.</w:t>
        <w:br/>
        <w:t>15 In this sense, see, among others, Council of State, July 22, 2014, No. 3897.</w:t>
        <w:br/>
        <w:t>16 Court of Cassation, VI, order July 28, 2020, No. 16001 according to which a permanent offense is configured in all cases where the duration of the offense is related - on a causal level - to the simultaneous persistence of the guilty conduct of the agent.</w:t>
        <w:br/>
        <w:t>17 See measure No. 30574, of March 28, 2023, case PS/12371 - SWL Web Marketing SL.</w:t>
        <w:br/>
        <w:t>18 TAR Lazio, July 28, 2016, No. 8744, PS9489 – Potronesofà – Characteristics of the offer.</w:t>
      </w:r>
    </w:p>
    <w:p>
      <w:r>
        <w:rPr>
          <w:b/>
        </w:rPr>
        <w:t>[Pages 34–36]</w:t>
      </w:r>
    </w:p>
    <w:p>
      <w:r>
        <w:t>36 BULLETIN NO. 20 OF MAY 20, 2024</w:t>
        <w:br/>
        <w:t>prognostic, it is deemed suitable to significantly limit consumer choices, as it constitutes a danger offense19.</w:t>
        <w:br/>
        <w:t>37. Finally, it should be noted that the technical solutions adopted starting from February 1, 2024, to allow for the modification or deletion of the automatically assigned review, only in the case where the user, after publication, expresses disagreement with the automatic attribution of 5 stars, do not allow for the consideration of the violative conduct as ceased, impacting by definition only a part of the automatic reviews - those for which the user specifically activates the correction - and therefore not being suitable to ensure that all published reviews are actually representative of the real experience of the involved parties.</w:t>
        <w:br/>
        <w:t>VI. QUANTIFICATION OF THE SANCTION</w:t>
        <w:br/>
        <w:t>38. Pursuant to Article 27, paragraph 9, of the Consumer Code, with the measure that prohibits the unfair commercial practice, the Authority orders the application of an administrative pecuniary sanction from €5,000 to €10,000,000, taking into account the severity and duration of the violation.</w:t>
        <w:br/>
        <w:t>39. Regarding the quantification of the sanction, account must be taken, where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40. With regard to the severity of the violation, consideration is given in this case to the specificity of the e-commerce sector in which the distance selling method effectively weakens the consumer and places them in a position of inevitable informational asymmetry compared to the professional20. The nature of the unfairness profile is also relevant, as the publication of reviews constitutes a mechanism that can be used to convey information about previous transactional experiences with the aim of "facilitating" the purchasing choices of those who read them: therefore, the lack of genuineness of the reviews compromises the very rationale of this communicative mode. Additionally, account must be taken of the pervasiveness of the communication medium used (the internet), capable of reaching a considerable number of consumers who engage in online buying and selling21.</w:t>
        <w:br/>
        <w:t>41. Finally, in the assessment of severity, it must also be considered that, starting from June 2021, a total of [500,000–1,000,000] automatic reviews have been published22.</w:t>
        <w:br/>
        <w:t>42. With reference to the importance of the professional, they declare on the homepage of their website to be "the digital company No. 1 in Italy for buying and selling," positioning themselves "consistently among the top 10 most visited online brands in Italy with 11 million users every month," with an average monthly number of active recipients, calculated as the average of the last six months pursuant to Regulation 2022/2065/EU, equal to 13.5 million as of 01/31/2023.</w:t>
        <w:br/>
        <w:t>43. Furthermore, account is taken of the economic size of the Professional. In fact, in the fiscal year 2022, Subito achieved a turnover of €51,734,711 and a budget loss of €15,242,879.</w:t>
        <w:br/>
        <w:t>19 See, among others, Council of State, December 2, 2019, No. 8227, PS9315 - Flygo - Confusion with official site; Council of State October 7, 2022, No. 8614, PS9877 – Hertz Italiana S.r.l. - Arbitrary charges.</w:t>
        <w:br/>
        <w:t>20 TAR Lazio, May 10, 2021, No. 5449, PS11263 – Tiger Shop – Canceled orders.</w:t>
        <w:br/>
        <w:t>21 TAR Lazio, May 2, 2019, No. 5523, PS10766 – Volagratis – Online travel services.</w:t>
        <w:br/>
        <w:t>22 Idem.</w:t>
      </w:r>
    </w:p>
    <w:p>
      <w:r>
        <w:t>BULLETIN NO. 20 OF MAY 20, 2024 37</w:t>
        <w:br/>
        <w:t>Also for the fiscal year 2022, the gross operating margin that emerges from the budget is -€12,596,02923.</w:t>
        <w:br/>
        <w:t>44. Regarding the duration of the violation, from the available elements in the records, it appears that the conduct in question has been carried out since June 202124 and is still ongoing.</w:t>
        <w:br/>
        <w:t>45. In light of these elements, it is deemed appropriate to determine the base amount of the applicable administrative pecuniary sanction at €200,000. Considering the economic situation of Subito, which presents unfavorable economic conditions with a loss-making budget and a negative operating margin, it is deemed appropriate to determine the amount of the applicable administrative pecuniary sanction at €170,000 (one hundred seventy thousand euros).</w:t>
        <w:br/>
        <w:t>IT IS THEREFORE CONSIDERED that the commercial practice consisting of the automatic publication of a positive evaluation (5 stars) for each party of the transaction that occurred on the platform, in the event that the respective contractual counterparty does not leave a review within 14 days from the request, based on the aforementioned considerations and taking into account the opinion of the Authority for Guarantees in Communications, is deemed unfair pursuant to Articles 20 and 23, letter bb-quater), of the Consumer Code.</w:t>
        <w:br/>
        <w:t>DECIDES</w:t>
        <w:br/>
        <w:t>a) that the commercial practice described in point II of this measure, relating to the automatic publication of a positive evaluation (5 stars) for each party of the transaction that occurred on the platform, in the event that the respective contractual counterparty does not leave a review within fourteen days from the request, carried out by the company Subito.it S.r.l., constitutes, for the reasons and within the limits set forth in the motivation, an unfair commercial practice pursuant to Articles 20 and 23, letter bb-quater), of the Consumer Code, and prohibits its continuation;</w:t>
        <w:br/>
        <w:t>b) to impose on the company Subito.it S.r.l. an administrative pecuniary sanction of €170,000 (one hundred seventy thousand euros);</w:t>
        <w:br/>
        <w:t>c) that the professional communicates to the Authority, within ninety days from the notification of this measure, the initiatives taken in compliance with the injunction referred to in point a).</w:t>
        <w:br/>
        <w:t>The imposed administrative sanction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23 The operating margin has been calculated as the difference between the "Total production value" and the "Total production costs" net of "Depreciation and write-downs."</w:t>
        <w:br/>
        <w:t>24 See doc. 12 of the investigation file, p.1.</w:t>
      </w:r>
    </w:p>
    <w:p>
      <w:r>
        <w:t>38 BULLETIN NO. 20 OF MAY 20, 2024</w:t>
        <w:b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payment interest accrued in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w:t>
        <w:br/>
        <w:t>Against this measure, an appeal may be filed with the TAR of Lazio, pursuant to Article 135, paragraph 1, letter b), of the Administrative Process Code (Legislative Decree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twenty days from the date of notification of the measure itself.</w:t>
        <w:br/>
        <w:t>THE SECRETARY GENERAL THE PRESIDENT</w:t>
        <w:br/>
        <w:t>Guido Stazi Roberto Rustichelli</w:t>
      </w:r>
    </w:p>
    <w:p>
      <w:r>
        <w:rPr>
          <w:b/>
        </w:rPr>
        <w:t>[Pages 37–37]</w:t>
      </w:r>
    </w:p>
    <w:p>
      <w:r>
        <w:t>Competition and Market Authority Weekly Bulletin</w:t>
        <w:br/>
        <w:t>Year XXXIV - No. 20 - 2024</w:t>
        <w:br/>
        <w:t>Editorial Coordination Giulia Antenucci</w:t>
        <w:br/>
        <w:t>Editorial Staff Angela D’Auria, Valerio Ruocco, Manuela Villani</w:t>
        <w:br/>
        <w:t>Competition and Market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