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https://www.agcm.it/dotcmsdoc/bollettini/21-07.pdf</w:t>
      </w:r>
    </w:p>
    <w:p>
      <w:r>
        <w:t>Pages translated : 65</w:t>
      </w:r>
    </w:p>
    <w:p/>
    <w:p>
      <w:r>
        <w:rPr>
          <w:b/>
        </w:rPr>
        <w:t>[Pages 1–3]</w:t>
      </w:r>
    </w:p>
    <w:p>
      <w:r>
        <w:t>Bulletin</w:t>
        <w:br/>
        <w:t>Weekly</w:t>
        <w:br/>
        <w:t>Year XVII - No. 21</w:t>
        <w:br/>
        <w:t>Published on the website www.agcm.it</w:t>
        <w:br/>
        <w:t>on June 11, 2007</w:t>
      </w:r>
    </w:p>
    <w:p>
      <w:r>
        <w:t>SUMMARY</w:t>
        <w:br/>
        <w:t>AGREEMENTS AND ABUSE OF DOMINANT POSITION 5</w:t>
        <w:br/>
        <w:t>I686 - INAIL-ASSIGNMENT OF CASH SERVICE</w:t>
        <w:br/>
        <w:t>Measure No. 16873 5</w:t>
        <w:br/>
        <w:t>CONCENTRATION OPERATIONS 15</w:t>
        <w:br/>
        <w:t>C8449 - GRUPO CATALANA OCCIDENTE/ATRADIUS</w:t>
        <w:br/>
        <w:t>Measure No. 16881 15</w:t>
        <w:br/>
        <w:t>C8479 - AKZO NOBEL/ BRANCH OF KCH GROUP</w:t>
        <w:br/>
        <w:t>Measure No. 16882 17</w:t>
        <w:br/>
        <w:t>C8494 - CISCO SYSTEMS/WEBEX COMMUNICATIONS</w:t>
        <w:br/>
        <w:t>Measure No. 16883 20</w:t>
        <w:br/>
        <w:t>C8495 - LUCCHINI/SIDERCO</w:t>
        <w:br/>
        <w:t>Measure No. 16884 23</w:t>
        <w:br/>
        <w:t>C8496 - FLINT GROUP/DAY INTERNATIONAL GROUP</w:t>
        <w:br/>
        <w:t>Measure No. 16885 26</w:t>
        <w:br/>
        <w:t>C8497 - MARCEGAGLIA/MITA RESORT</w:t>
        <w:br/>
        <w:t>Measure No. 16886 30</w:t>
        <w:br/>
        <w:t>C8498 - SINPAR–INVESTMENT AND PARTICIPATION COMPANY–LUPAR/LUCCHINI</w:t>
        <w:br/>
        <w:t>SIDERMECCANICA</w:t>
        <w:br/>
        <w:t>Measure No. 16887 33</w:t>
        <w:br/>
        <w:t>C8500 - TERNA–NATIONAL ELECTRIC GRID/AEM ENERGY TRANSPORT–IRIDE ELECTRIC TRANSMISSION NETWORK</w:t>
        <w:br/>
        <w:t>Measure No. 16888 36</w:t>
        <w:br/>
        <w:t>C8501 - ESSO ITALIANA/BRANCH OF PARTNERSHIP COMPANY</w:t>
        <w:br/>
        <w:t>Measure No. 16889 40</w:t>
        <w:br/>
        <w:t>C8502 - UNICOOP FIRENZE/BRANCHES OF B.B.O-INNOVATION RESEARCH AND DEVELOPMENT</w:t>
        <w:br/>
        <w:t>Measure No. 16890 42</w:t>
        <w:br/>
        <w:t>MISLEADING AND COMPARATIVE ADVERTISING 45</w:t>
        <w:br/>
        <w:t>IP20 - UNIPSA-ISSEA OF MASSIMO SILVESTRI</w:t>
        <w:br/>
        <w:t>Measure No. 16880 45</w:t>
        <w:br/>
        <w:t>PI5612 - CFM OF MATTEI VERONICA</w:t>
        <w:br/>
        <w:t>Measure No. 16891 48</w:t>
        <w:br/>
        <w:t>PI5667 - EUROFIN ITALIA &amp; PARTNERS OF TRINGALI GIUSEPPINA</w:t>
        <w:br/>
        <w:t>Measure No. 16892 54</w:t>
        <w:br/>
        <w:t>PI5896 - 55% DISCOUNT FROM "PERSEMPRE ARREDAMENTI"</w:t>
        <w:br/>
        <w:t>Measure No. 16893 61</w:t>
        <w:br/>
        <w:t>PI5989 - RESTAURANT PIZZERIA POMPOSA</w:t>
        <w:br/>
        <w:t>Measure No. 16894 63</w:t>
        <w:br/>
        <w:t>PI5989B - PIZZERIA LOCANDA ESTE CAFFÈ</w:t>
        <w:br/>
        <w:t>Measure No. 16895 65</w:t>
      </w:r>
    </w:p>
    <w:p>
      <w:r>
        <w:t>BULLETIN NO. 21 OF JUNE 11, 2007 5</w:t>
        <w:br/>
        <w:t>AGREEMENTS AND ABUSE OF DOMINANT POSITION</w:t>
        <w:br/>
        <w:t>I686 - INAIL-ASSIGNMENT OF CASH SERVICE</w:t>
        <w:br/>
        <w:t>Measure No. 16873</w:t>
        <w:br/>
        <w:t>THE COMPETITION AND MARKET AUTHORITY</w:t>
        <w:br/>
        <w:t>IN ITS MEETING of May 28, 2007;</w:t>
        <w:br/>
        <w:t>HEARD the Rapporteur Dr. Antonio Pilati;</w:t>
        <w:br/>
        <w:t>HAVING REGARD to the law of October 10, 1990, No. 287;</w:t>
        <w:br/>
        <w:t>HAVING REGARD to the law of December 28, 2005, No. 262;</w:t>
        <w:br/>
        <w:t>HAVING REGARD to Article 81 of the EC Treaty;</w:t>
        <w:br/>
        <w:t>HAVING REGARD to Regulation No. 1/2003 of the Council of December 16, 2002, concerning the application of the competition rules set out in Articles 81 and 82 of the EC Treaty;</w:t>
        <w:br/>
        <w:t>HAVING REGARD to the report from the National Institute for Insurance against Accidents at Work - INAIL - of April 6, 2007, concerning tender No. 14/2006 for the assignment of its general cash service (tender published in G.U. No. 92 of April 20, 2006);</w:t>
        <w:br/>
        <w:t>HAVING REGARD to the subsequent integrations from INAIL, received on April 24, 26, and May 2, 2007, relating to tenders No. 9/2002 (in G.U. No. 1 of January 2, 2003), No. 12/2004 (in G.U. No. 271 of November 18, 2004), and No. 6/2005 (in G.U. No. 191 of August 18, 2005) also concerning its general cash service;</w:t>
        <w:br/>
        <w:t>HAVING REGARD to the acts of the proceeding;</w:t>
        <w:br/>
        <w:t>CONSIDERING the following:</w:t>
        <w:br/>
        <w:t>I. THE PARTIES</w:t>
        <w:br/>
        <w:t>The reporting party</w:t>
        <w:br/>
        <w:t>1. The National Institute for Insurance against Accidents at Work (hereinafter INAIL) is a public entity providing services, endowed with legal personality and with autonomous management. The institutional bodies are: the President, the Board of Directors, the Guidance and Supervision Council, the Board of Auditors, and the General Director.</w:t>
        <w:br/>
        <w:t>2. INAIL pursues multiple objectives: to reduce the phenomenon of workplace accidents; to insure workers engaged in risky activities; to guarantee the reintegration into working life of those injured at work. Among the benefits guaranteed by INAIL are the payments of "indemnities for absolute temporary incapacity" in cases where such incapacity results in absence from work for more than three days and the payments of "monthly direct pensions for permanent incapacity."</w:t>
      </w:r>
    </w:p>
    <w:p>
      <w:r>
        <w:rPr>
          <w:b/>
        </w:rPr>
        <w:t>[Pages 4–6]</w:t>
      </w:r>
    </w:p>
    <w:p>
      <w:r>
        <w:t>6 BULLETIN NO. 21 OF JUNE 11, 2007</w:t>
      </w:r>
    </w:p>
    <w:p>
      <w:r>
        <w:t>The interested companies</w:t>
      </w:r>
    </w:p>
    <w:p>
      <w:r>
        <w:t>3. UNICREDIT Banca S.p.A. (hereinafter UNICREDIT) is a company active in the banking sector, formed in the 1990s from the merger of Banca CRT, Cariverona, Cassamarca, Caritro, Credito Italiano, CRTrieste, and Rolo Banca 1473. It provides various services, including those related to collection and lending activities, as well as the placement of financial products to families and businesses. UNICREDIT is the main retail entity of the UniCredito Italiano Group, which represents one of the leading national banking groups.</w:t>
      </w:r>
    </w:p>
    <w:p>
      <w:r>
        <w:t>4. Banca Intesa S.p.A. (hereinafter INTESA) is a company active in the banking sector following the integration, in 1998, of Cariplo and Ambroveneto. In 1999, Banca Commerciale Italiana became part of the Intesa Group. With the subsequent merger of Banca Commerciale Italiana into INTESA, which took place in May 2001, the group adopted the name IntesaBci. Following the merger by incorporation of Sanpaolo IMI S.p.A., INTESA has become and is currently part of one of the main national banking groups: the new banking group Intesa Sanpaolo.</w:t>
      </w:r>
    </w:p>
    <w:p>
      <w:r>
        <w:t>5. Banca Nazionale del Lavoro S.p.A (hereinafter BNL) is a company, at the head of the eponymous group, active in providing banking and financial services, founded in 1913 as the Institute of Credit for Cooperation and which assumed its current name in 1929. In 1992, this bank was transformed from a public law institution, controlled by the Ministry of the Treasury for about 80% of the capital, into a joint-stock company. In November 1998, it was privatized and, following the conclusion of the Public Purchase Offer by BNP Paribas S.A., BNL is currently part of the international BNP Paribas Group.</w:t>
      </w:r>
    </w:p>
    <w:p>
      <w:r>
        <w:t>6. Banca Monte dei Paschi di Siena S.p.A. (hereinafter also MPS) is a company, at the head of the eponymous group, that has been operating in the banking sector in the form of a joint-stock company since 1995. MPS is active, also through its subsidiaries, in various segments of banking and financial activities, from traditional banking to special credit, with a particular retail vocation. MPS is today at the head of one of the top five Italian banking groups with significant market shares in all business areas in which it operates.</w:t>
      </w:r>
    </w:p>
    <w:p>
      <w:r>
        <w:t>II. THE FACT</w:t>
      </w:r>
    </w:p>
    <w:p>
      <w:r>
        <w:t>a. The reported tender</w:t>
      </w:r>
    </w:p>
    <w:p>
      <w:r>
        <w:t>7. On April 6, 2007, the Authority received a report concerning the last restricted procedure tender for the assignment of the general cash service of INAIL (tender no. 14/2006, announcement published in G.U. no. 92 of 20/04/2006). This tender is the last in a series of three previous procedures, all concluded without awarding the contract, which consequently led to the repeated extension of the agreement for the provision of the service by the same supplying banks since 1997.</w:t>
      </w:r>
    </w:p>
    <w:p>
      <w:r>
        <w:t>1 See C8027 Banca Intesa SpA/San Paolo IMI SpA, in Bulletin no. 49/2006.</w:t>
        <w:br/>
        <w:t>2 Sent to the GUCE on April 12, 2006.</w:t>
        <w:br/>
        <w:t>3 These are the banks that entered into the agreement subject to the tender of April 13, 1996, referred to hereafter.</w:t>
      </w:r>
    </w:p>
    <w:p>
      <w:r>
        <w:t>BULLETIN NO. 21 OF JUNE 11, 2007</w:t>
      </w:r>
    </w:p>
    <w:p>
      <w:r>
        <w:t>8. Regarding the last tender mentioned above, on May 24, 2006, applications for participation were received by INAIL from two temporary business groupings (hereinafter also RTI) led, respectively, by UNICREDIT (RTI also participated by INTESA, Banca di Roma S.p.A. and Poste Italiane S.p.A.) and by BNL (RTI also participated by MPS, Banca Popolare di Sondrio S.c.p.A., Banca Popolare di Vicenza S.c.p.A., Banco Popolare di Verona and Novara S.c. a r.l.). Subsequently, on August 8, 2006, invitations were sent by INAIL, and on October 26, the submission and opening of the envelopes containing the administrative and technical documentation took place.</w:t>
      </w:r>
    </w:p>
    <w:p>
      <w:r>
        <w:t>9. With its report of April 6, INAIL informed the Authority that it had determined, on February 1, 2007, not to proceed with the definitive award of the aforementioned tender and to open, in self-protection, an administrative review procedure of the award criteria for the service. Furthermore, the same report noted the possibility of revoking the tender and the need to conduct a series of in-depth analyses on the cost of the service, in light of the offers submitted and the observations made by some participants, among other things, regarding the impact of the distribution of scores between qualitative and economic criteria.</w:t>
      </w:r>
    </w:p>
    <w:p>
      <w:r>
        <w:t>10. Being among the recipients of the aforementioned report from INAIL, BNL and UNICREDIT sent to the Authority, on April 10, 2007, two communications concerning the same tender.</w:t>
      </w:r>
    </w:p>
    <w:p>
      <w:r>
        <w:t>11. BNL points out, gathering a series of communications sent to INAIL since June 2006, various issues related to tender no. 14/2006 due, among other things, to two elements: (i) the presence in the competing RTI, led by UNICREDIT, not only of banking entities, pursuant to Legislative Decree no. 385/93 (these are Banca Intesa S.p.A. and Banca di Roma S.p.A.), but also of Poste Italiane S.p.A.; (ii) the economic disadvantage of the offer from the competing RTI. In light of these considerations, to which are added evaluations of non-compliance with the tender specifications regarding the execution times of the mandates, BNL requests INAIL to exclude the RTI led by UNICREDIT and to award the tender to the RTI led by itself, avoiding the consideration of the possibility of canceling the tender.</w:t>
      </w:r>
    </w:p>
    <w:p>
      <w:r>
        <w:t>12. UNICREDIT, on the other hand, communicates that the Technical Commission has concluded its work and that tender no. 14/2006 should therefore be considered awarded to the RTI led by itself.</w:t>
      </w:r>
    </w:p>
    <w:p>
      <w:r>
        <w:t>13. INAIL initially suspended the award, informing the Authority with the aforementioned letter of April 6, 2007; subsequently, on May 3, 2007, it announced that the Central Director of the Central Property Directorate, with determination no. 101 of April 30, 2007, decided "not to proceed with the revocation of the tender called for the assignment of the cash service."</w:t>
      </w:r>
    </w:p>
    <w:p>
      <w:r>
        <w:t>b. The assignment of the general cash service</w:t>
      </w:r>
    </w:p>
    <w:p>
      <w:r>
        <w:t>14. The subject of the last four tenders issued by INAIL is the provision of its general cash service which, based on the requests of the tender, includes the performance of the following activities:</w:t>
        <w:br/>
        <w:t>– the management of financial operations related to the financial movements of the budget to be accounted for in the current accounts of income and expenses of the General Directorate and the territorial units;</w:t>
        <w:br/>
        <w:t>– the management of the ceiling and the related relationships with the former Central Treasury of the State;</w:t>
      </w:r>
    </w:p>
    <w:p>
      <w:r>
        <w:t>15. The tender for the fourth restricted procedure specifies, as well as the three previous ones, that the award criterion is that of the most economically advantageous offer, to be evaluated based on the parameters indicated in the Regulations.</w:t>
      </w:r>
    </w:p>
    <w:p>
      <w:r>
        <w:t>16. In particular, the evaluation of the offer is based both on the "quality of the service" and on the "economic conditions," but the score assigned to quality (70 points) always prevails over prices (30 points).</w:t>
      </w:r>
    </w:p>
    <w:p>
      <w:r>
        <w:t>17. The tenders have always specified that for quality it is meant:</w:t>
        <w:br/>
        <w:t>– the number of branches and counters in the locations where INAIL offices exist and/or throughout the national territory,</w:t>
        <w:br/>
        <w:t>– the level of computerization, the execution times of the mandates,</w:t>
        <w:br/>
        <w:t>– the number and amount of cash or treasury services performed for public or private entities,</w:t>
        <w:br/>
        <w:t>– additional or improved and integrative services as well as the facilities offered especially for INAIL employees and former employees.</w:t>
      </w:r>
    </w:p>
    <w:p>
      <w:r>
        <w:t>18. As for the economic conditions, these have always referred to the following factors:</w:t>
        <w:br/>
        <w:t>- the credit rates on the general cash account, expense accounts, and income accounts;</w:t>
        <w:br/>
        <w:t>- the debit rates (on the same accounts mentioned above);</w:t>
        <w:br/>
        <w:t>- the fees grouped by type of service, particularly specifying account maintenance fees, collection fees for territorial units and the General Directorate, fees for collections of effects and documents delivered for post-collection, fees for payments of territorial units and the General Directorate other than institutional ones (with specification of payments by means of circular checks and credit to current accounts), fees for institutional payments;</w:t>
        <w:br/>
        <w:t>- the currencies distinguished by type of service.</w:t>
      </w:r>
    </w:p>
    <w:p>
      <w:r>
        <w:t>19. The tender for the fourth and final tender presents some new elements compared to the three previous ones. In fact, the award is also provided in the case of the submission of a single valid offer; the provision of the service is reserved for companies carrying out activities pursuant to Legislative Decree no. 385/93 and possessing the requirements of Articles 13, 14, and 16 of the same decree or of specific legislative authorization; furthermore, the distribution of scores has been modified in favor of qualitative criteria related to the number and location of counters in the national territory.</w:t>
      </w:r>
    </w:p>
    <w:p>
      <w:r>
        <w:t>c. The tenders conducted</w:t>
      </w:r>
    </w:p>
    <w:p>
      <w:r>
        <w:t>20. Following the conduct of a competitive tender on April 13, 1996, INAIL entered into the agreement (hereinafter also the 1996 agreement) for the provision of general cash services.</w:t>
      </w:r>
    </w:p>
    <w:p>
      <w:r>
        <w:rPr>
          <w:b/>
        </w:rPr>
        <w:t>[Pages 7–9]</w:t>
      </w:r>
    </w:p>
    <w:p>
      <w:r>
        <w:t>BULLETIN NO. 21 OF JUNE 11, 2007 9</w:t>
      </w:r>
    </w:p>
    <w:p>
      <w:r>
        <w:t>with the temporary consortium (RTI) that emerged as the winner, composed of Credito Italiano (subsequently part of the UNICREDIT group), Banca Commerciale Italiana (subsequently part of the INTESA group), BNL, and MPS. This agreement originally had a duration of five years starting from March 1, 1997. Upon its expiration, four public procurement procedures followed – the last of which is the subject of the report to the Authority – all of which were not awarded. INAIL consequently proceeded multiple times to extend the agreement with the RTI that won the 1996 agreement.</w:t>
      </w:r>
    </w:p>
    <w:p>
      <w:r>
        <w:t>21. More specifically, the first tender for the award of the general cash service of INAIL, following the expiration in February 2002 of the 1996 agreement, was carried out through a restricted procedure – private tender no. 9/2002 – with the tender announcement published in G.U. no. 1 of January 2, 2003.</w:t>
      </w:r>
    </w:p>
    <w:p>
      <w:r>
        <w:t>22. In this tender, only two distinct temporary groupings participated during the pre-selection phase, constituted as follows:</w:t>
        <w:br/>
        <w:t>1. BNL (lead group), MPS, Banca di Roma S.p.A.;</w:t>
        <w:br/>
        <w:t>2. UNICREDIT (lead group), Unicredit Banca di Impresa S.p.A., INTESA.</w:t>
      </w:r>
    </w:p>
    <w:p>
      <w:r>
        <w:t>23. This tender was not awarded as, during the opening phase of the economic offers, an anomaly was found in the offer submitted by the RTI led by UNICREDIT. Lacking at least two valid offers, the tender was declared deserted, pursuant to what was provided in the tender announcement.</w:t>
      </w:r>
    </w:p>
    <w:p>
      <w:r>
        <w:t>24. With private tender no. 12/2004 – published in G.U. no. 271 of November 18, 2004 – a new procedure for the award of the same general cash service of INAIL was therefore announced.</w:t>
      </w:r>
    </w:p>
    <w:p>
      <w:r>
        <w:t>25. The following two groupings applied for participation:</w:t>
        <w:br/>
        <w:t>1. UNICREDIT (lead group), BNL, MPS;</w:t>
        <w:br/>
        <w:t>2. Banca Popolare di Vicenza S.c.p.A. (lead group), Banca Popolare di Milano S.c. a r.l., Banca Popolare di Sondrio S.c.p.A., Banche Popolari Unite S.c.p.A., Banca Popolare dell’Etruria e del Lazio S.c. a r.l., Banco Popolare di Verona e Novara S.c. a r.l., Banca Popolare dell’Emilia Romagna S.c. a r.l.</w:t>
      </w:r>
    </w:p>
    <w:p>
      <w:r>
        <w:t>26. This second tender, following the expiration of the agreement, was also declared deserted as, in response to the invitation letters, only one offer was received from the RTI led by UNICREDIT. Since the announcement specified the need to have at least two economic offers for the validity of the tender, INAIL was again forced to extend the agreement, still with the banks that were then awarded, and to announce a third tender.</w:t>
      </w:r>
    </w:p>
    <w:p>
      <w:r>
        <w:t>27. The third tender through a restricted procedure – private tender for the assignment of the general cash service of INAIL no. 6/2005 – was held following the publication of the announcement in G.U. no. 191, of August 18, 2005. Two groupings requested to be admitted to submit offers:</w:t>
        <w:br/>
        <w:t>1. UNICREDIT (lead group), Banca di Roma S.p.A.;</w:t>
        <w:br/>
        <w:t>2. BNL (lead group), INTESA, MPS, Banca Popolare di Sondrio S.c.p.A., Banca Popolare di Milano S.c. a r.l.</w:t>
      </w:r>
    </w:p>
    <w:p>
      <w:r>
        <w:t>28. Similarly to what occurred in the previous two tenders, this third award procedure was also declared deserted as the only offer that reached INAIL, after sending the invitation letter to both groupings, came from the RTI led by BNL.</w:t>
      </w:r>
    </w:p>
    <w:p>
      <w:r>
        <w:t>29. The last tender was conducted through a restricted procedure – private tender no. 14/2006 – with the announcement published in G.U. no. 92 of April 20, 2006.</w:t>
      </w:r>
    </w:p>
    <w:p>
      <w:r>
        <w:t>30. The two RTIs that submitted a participation request and submitted an economic offer are as follows:</w:t>
        <w:br/>
        <w:t>1. UNICREDIT (lead group), INTESA, Banca di Roma S.p.A., Poste Italiane S.p.A.;</w:t>
        <w:br/>
        <w:t>2. BNL (lead group), MPS, Banca Popolare di Sondrio S.c.p.A., Banca Popolare di Vicenza S.c.p.A., Banco Popolare di Verona e Novara S.c. a r.l.</w:t>
      </w:r>
    </w:p>
    <w:p>
      <w:r>
        <w:t>31. The award of this tender raised a series of issues, already mentioned above, related to the evaluation of the economic conditions for the provision of the service in question, as well as some alleged discrepancies, regarding the participation of Poste Italiane S.p.A. and the execution times of the mandates.</w:t>
      </w:r>
    </w:p>
    <w:p>
      <w:r>
        <w:t>III. THE EVALUATIONS</w:t>
      </w:r>
    </w:p>
    <w:p>
      <w:r>
        <w:t>a) The relevant markets</w:t>
      </w:r>
    </w:p>
    <w:p>
      <w:r>
        <w:t>32. The tenders described above concern the demand for specific services, expressed by a certain public law entity, which performs a central function for the public objective of social protection, and as such characterized by significant peculiarities.</w:t>
      </w:r>
    </w:p>
    <w:p>
      <w:r>
        <w:t>33. In fact, since it is a public entity, the demand for the provision of the general cash service of INAIL is expressed through the use of public procurement procedures.</w:t>
      </w:r>
    </w:p>
    <w:p>
      <w:r>
        <w:t>34. Secondly, the supply conditions must meet requirements that are detailed in the specifications, relating to both qualitative elements and various economic conditions concerning the supplier. In fact, the announcements specify, regarding "technical capacity," the necessity to provide necessary information to evaluate, among other things, compliance with the requirements related to presence in the territory. Regarding "economic and financial capacity," it is required to certify: (i) a certain amount of net worth; (ii) having carried out cash or treasury services with management of incoming and outgoing financial movements.</w:t>
      </w:r>
    </w:p>
    <w:p>
      <w:r>
        <w:t>35. Thirdly, the same supply methods are detailed in the announcements, as demonstrated by the attachments relating to the "conditions and methods of carrying out the general cash service." Each service is described in detail, among other things, in relation to execution criteria, the operations it involves, the documentation to be submitted, the communications to be made, the IT techniques to be followed, and the timing.</w:t>
      </w:r>
    </w:p>
    <w:p>
      <w:r>
        <w:t>36. In light of the specificities of the demand formulated by INAIL in the four award procedures mentioned, it is deemed correct to align the relevant product market with the tenders themselves, which concern the general cash service of the same Institute. In various proceedings for similar cases, in fact, the Authority has identified the relevant market with reference to the sole supplies, concerning specific goods or services, for the tenders related to the individual contracting entity, giving importance, among other things, to elements such as the execution method via public procurement procedure, the preparation of specifications, the methods and timing of payment.</w:t>
      </w:r>
    </w:p>
    <w:p>
      <w:r>
        <w:t>37. On this point, the same jurisprudence has expressed itself in favor of the correctness of this approach, arguing that in the case of restrictive agreements, the definition of the relevant market is always relative to the reference context and that in the case of tenders, an evaluation must be made based on the relevance of the same in terms of expressed demand compared to supply.</w:t>
      </w:r>
    </w:p>
    <w:p>
      <w:r>
        <w:t>38. The aforementioned peculiarities of the supplies appear central with reference to the tenders in question, therefore, based on the information currently available, it is possible to identify as the relevant market for the analysis of the case that for the assignment of the general cash service of INAIL.</w:t>
      </w:r>
    </w:p>
    <w:p>
      <w:r>
        <w:t>39. This does not, however, exclude that the competitive context, in which to evaluate the behaviors, may be broader than the individual tenders in question. On this point, it should be noted that the Bank of Italy has initiated a specific inquiry into the issues related to the treasury services sector of public entities.</w:t>
      </w:r>
    </w:p>
    <w:p>
      <w:r>
        <w:rPr>
          <w:b/>
        </w:rPr>
        <w:t>[Pages 10–12]</w:t>
      </w:r>
    </w:p>
    <w:p>
      <w:r>
        <w:t>12 BULLETIN NO. 21 OF JUNE 11, 2007</w:t>
      </w:r>
    </w:p>
    <w:p>
      <w:r>
        <w:t>40. From a geographical standpoint, it is considered that the relevant market subject to this proceeding encompasses the entire national territory. Indeed, it is noteworthy that the same tenders specify that the place of execution of the works is the "national territory."</w:t>
      </w:r>
    </w:p>
    <w:p>
      <w:r>
        <w:t>Furthermore, the requirements and/or scores provided in the tenders expressly refer to the possession by participants, individually or in a temporary consortium (RTI), of a network of branches at the national level, both for demonstrating technical capacity and for achieving the maximum value as the "most economically advantageous" offer.</w:t>
      </w:r>
    </w:p>
    <w:p>
      <w:r>
        <w:t>b) The qualification of the case</w:t>
      </w:r>
    </w:p>
    <w:p>
      <w:r>
        <w:t>41. The set of elements described so far allows for the hypothesis of the existence of a coordination of the four winning banks of the agreement subject to the tender of April 13, 1996, aimed at preventing an actual competitive comparison through the conduct of the tenders and thus determining the continuation of the general cash service provision for INAIL through the extension of the agreement. Among other things, this coordination would be implemented by UNICREDIT, INTESA, MPS, and BNL, four of the main banks at the national level.</w:t>
      </w:r>
    </w:p>
    <w:p>
      <w:r>
        <w:t>42. It should be noted that these companies are not only among the most important banks at the national level but also, and above all, for the purposes of evaluating the conduct and in light of the participation requirements for the tender and the allocation of scores, the main banks for the provision of the services in question (in terms of number and volumes of cash services to other entities and branches held). Their presence in a temporary business grouping ensures a qualitative advantage that is difficult to achieve by other groupings.</w:t>
      </w:r>
    </w:p>
    <w:p>
      <w:r>
        <w:t>43. Keeping these peculiarities in mind, the fact that the three tenders following the expiration of the agreement, namely no. 9/2002 - no. 12/2004 - no. 6/2005, could never be successfully concluded, lacking the presence of two valid economic offers to INAIL, appears to be a significant anomaly. Moreover, the very structure of the groupings seems difficult to explain as the result of an individually rational choice by the banks aimed at participating in the RTI and formulating the economic offer to win the tender.</w:t>
      </w:r>
    </w:p>
    <w:p>
      <w:r>
        <w:t>44. It should be noted that in the first tender - no. 9/2002 - UNICREDIT and INTESA form the same RTI, while BNL and MPS are grouped in a different RTI. However, the tender remains unawarded as only the grouping led by BNL presents a valid economic offer.</w:t>
      </w:r>
    </w:p>
    <w:p>
      <w:r>
        <w:t>45. In the second tender - no. 12/2004 - UNICREDIT presents itself in RTI together with BNL and MPS, while previously they were grouped in different groupings. Conversely, INTESA, already the bank providing the service under the 1996 agreement and a participant in the previous tender, does not submit a participation request, either individually or in grouping with other banks.</w:t>
      </w:r>
    </w:p>
    <w:p>
      <w:r>
        <w:t>46. The third tender no. 6/2005, in rapid succession from the previous one, sees RTIs with configurations that are still different. In fact, in this case, the four banks providing the service under the 1996 agreement split into two different groupings: in the first, besides BNL (as the lead), MPS, INTESA returns to participate; in the second RTI, however, UNICREDIT, as the lead, forms a different RTI with Banca di Roma S.p.A. It is worth noting that this tender is also not awarded considering that at the time of the submission of offers, only one grouping participates, that led by BNL.</w:t>
      </w:r>
    </w:p>
    <w:p>
      <w:r>
        <w:t>47. The fourth tender, different from the previous ones in some elements of the structure of the tender itself, reveals different problems in the awarding, leading to its suspension - with a consequent extension of the agreement - and subsequent revocation. As a result, this tender also appears to be attributable to the hypothesized coordinated strategy of the four aforementioned banks.</w:t>
      </w:r>
    </w:p>
    <w:p>
      <w:r>
        <w:t>48. In conclusion, the above highlights the modes of participation in the tenders, following the expiration of the 1996 agreement, by the banks already providing the cash service to INAIL, which seem to be based on a coordinated strategy and not explainable by individually rational conduct aimed at participating and competing to win the tenders. In fact, the four banks alternate over time in participating in the same grouping and in forming, instead, seemingly competing groupings with the result of not awarding the tenders and forcing INAIL to extend the original agreement awarded to them.</w:t>
      </w:r>
    </w:p>
    <w:p>
      <w:r>
        <w:t>49. In particular, the alleged coordination of the behavior of the four banks providing the general cash service for INAIL, with the stipulation of the first agreement, can be considered aimed at conditioning the outcome of the tenders for the aforementioned service in such a way as to hinder, or at least limit, the conduct of competition among the banks themselves, thus maintaining stable over time the market positions of the companies, which are also active in broader competitive contexts.</w:t>
      </w:r>
    </w:p>
    <w:p>
      <w:r>
        <w:t>c) The applicability of Community law</w:t>
      </w:r>
    </w:p>
    <w:p>
      <w:r>
        <w:t>50. The existence of harm to trade between Member States depends on a complex of factors that may not be decisive when considered individually and that, among other things, include: the nature of the products or services and the position of the companies involved (see the European Commission's Communication on the notion of harm to trade between Member States under Articles 81 and 82 EC). Moreover, according to the constant orientation of Community jurisprudence, an agreement that, based on a series of objective legal and factual elements, can exert a direct or indirect, actual or potential influence on the flows of trade between Member States, to an extent that could harm the achievement of the objectives of a single market, is capable of harming intra-Community trade.</w:t>
      </w:r>
    </w:p>
    <w:p>
      <w:r>
        <w:t>51. In particular, the tenders subject to this measure affect the entire Italian territory and involve four of the main banks providing general cash services in Italy. In this regard, the Commission observes that "the Community courts have established in several judgments that agreements extending to the entire territory of a Member State have, by their nature, the effect of consolidating the compartmentalization of markets at the national level, thus hindering the economic integration desired by the treaty."</w:t>
      </w:r>
    </w:p>
    <w:p>
      <w:r>
        <w:t>52. As for the nature of the services in question, it should be noted that, especially following the introduction of the euro, the process of European integration has developed significantly and is one of the fundamental objectives of the single market. Moreover, the public procurement procedures carried out for the awarding of the general cash service have been conducted - with the obligation to meet dimensional requirements and presence in the national territory - within the Community framework.</w:t>
      </w:r>
    </w:p>
    <w:p>
      <w:r>
        <w:t>CONSIDERING, therefore, that the set of behaviors carried out by Unicredit Banca S.p.A., Banca Intesa S.p.A. (now Intesa Sanpaolo S.p.A.), Banca Nazionale del Lavoro S.p.A. and Banca Monte dei Paschi di Siena S.p.A. is capable of constituting a restrictive agreement of competition in violation of Article 81, paragraph 1, of the EC Treaty;</w:t>
      </w:r>
    </w:p>
    <w:p>
      <w:r>
        <w:t>DECIDES</w:t>
      </w:r>
    </w:p>
    <w:p>
      <w:r>
        <w:t>a) to initiate the investigation pursuant to Article 14 of Law No. 287/90, against the companies Unicredit Banca S.p.A., Intesa Sanpaolo S.p.A., Banca Nazionale del Lavoro S.p.A. and Banca Monte dei Paschi di Siena S.p.A.;</w:t>
      </w:r>
    </w:p>
    <w:p>
      <w:r>
        <w:t>b) to set a deadline of sixty days from the notification of this measure for the exercise by the legal representatives of the parties, or persons delegated by them, of the right to be heard, specifying that the request for a hearing must be received by the "Credit" Directorate of this Authority at least fifteen days before the expiration of the above-mentioned deadline;</w:t>
      </w:r>
    </w:p>
    <w:p>
      <w:r>
        <w:t>c) that the person responsible for the procedure is Dr. Andrea Minuto Rizzo;</w:t>
      </w:r>
    </w:p>
    <w:p>
      <w:r>
        <w:t>d) that the acts of the procedure can be viewed at the "Credit" Directorate of this Authority by the legal representatives of the parties, as well as by persons delegated by them;</w:t>
      </w:r>
    </w:p>
    <w:p>
      <w:r>
        <w:t>e) that the procedure must be concluded by June 30, 2008.</w:t>
      </w:r>
    </w:p>
    <w:p>
      <w:r>
        <w:t>This measure will be notified to the interested parties and published in accordance with the law.</w:t>
      </w:r>
    </w:p>
    <w:p>
      <w:r>
        <w:t>THE VICE SECRETARY GENERAL THE PRESIDENT</w:t>
      </w:r>
    </w:p>
    <w:p>
      <w:r>
        <w:t>Alberto Nahmijas Antonio Catricalà</w:t>
      </w:r>
    </w:p>
    <w:p>
      <w:r>
        <w:rPr>
          <w:b/>
        </w:rPr>
        <w:t>[Pages 13–15]</w:t>
      </w:r>
    </w:p>
    <w:p>
      <w:r>
        <w:t>BULLETIN NO. 21 OF JUNE 11, 2007 15</w:t>
      </w:r>
    </w:p>
    <w:p>
      <w:r>
        <w:t>CONCENTRATION OPERATIONS</w:t>
      </w:r>
    </w:p>
    <w:p>
      <w:r>
        <w:t>C8449 - GRUPO CATALANA OCCIDENTE/ATRADIUS</w:t>
      </w:r>
    </w:p>
    <w:p>
      <w:r>
        <w:t>Measure no. 16881</w:t>
      </w:r>
    </w:p>
    <w:p>
      <w:r>
        <w:t>THE COMPETITION AND MARKET AUTHORITY</w:t>
      </w:r>
    </w:p>
    <w:p>
      <w:r>
        <w:t>IN ITS MEETING of May 24, 2007;</w:t>
      </w:r>
    </w:p>
    <w:p>
      <w:r>
        <w:t>HEARD the Rapporteur Dr. Antonio Pilati;</w:t>
      </w:r>
    </w:p>
    <w:p>
      <w:r>
        <w:t>HAVING REGARD to the law of October 10, 1990, no. 287;</w:t>
      </w:r>
    </w:p>
    <w:p>
      <w:r>
        <w:t>HAVING REGARD to the communication from Grupo Catalana Occidente S.A., received on April 10, 2007;</w:t>
      </w:r>
    </w:p>
    <w:p>
      <w:r>
        <w:t>HAVING REGARD to the opinion of ISVAP, received on May 11, 2007;</w:t>
      </w:r>
    </w:p>
    <w:p>
      <w:r>
        <w:t>CONSIDERING the following:</w:t>
      </w:r>
    </w:p>
    <w:p>
      <w:r>
        <w:t>I. THE PARTIES</w:t>
      </w:r>
    </w:p>
    <w:p>
      <w:r>
        <w:t>Grupo Catalana Occidente S.A. (hereinafter GCO) is a Spanish holding company at the top of the Catalana Occidente Group. The Group manages stakes in companies active in the insurance sector; GCO does not directly engage in any activities in this sector.</w:t>
      </w:r>
    </w:p>
    <w:p>
      <w:r>
        <w:t>GCO is not active in Italy and, therefore, does not generate any revenue.</w:t>
      </w:r>
    </w:p>
    <w:p>
      <w:r>
        <w:t>Atradius N.V. (hereinafter Atradius) is a Dutch company active worldwide in the credit insurance sector and related activities (credit reinsurance, factoring, insurance/bonding, debt collection, and management of information and credit consulting services, including via telematics). In Italy, it operates under establishment through the general representation Atradius Credit Insurance N.V. and engages in insurance activities in the credit and bonding sectors and is also authorized in the property damage, general liability, and various types of financial loss sectors, where the collection is minimal. Only marginally, it carries out ancillary activities of debt collection and credit information services.</w:t>
      </w:r>
    </w:p>
    <w:p>
      <w:r>
        <w:t>In 2005, the revenue generated by Atradius in Italy was approximately 133 million euros.</w:t>
      </w:r>
    </w:p>
    <w:p>
      <w:r>
        <w:t>II. DESCRIPTION OF THE TRANSACTION</w:t>
      </w:r>
    </w:p>
    <w:p>
      <w:r>
        <w:t>The reported transaction consists of the acquisition by GCO, through its subsidiary Hold CyC S.L. (hereinafter Hold CyC), of exclusive control over Atradius. Hold CyC will contribute 100% of the share capital of the company CyC (Compania Espagnola de Seguros y Reaseguros de Credito y Cautiòn S.A., controlled by Hold CyC) to Atradius, in exchange for newly issued Atradius shares, resulting in a 64.23% ownership stake.</w:t>
      </w:r>
    </w:p>
    <w:p>
      <w:r>
        <w:t>GCO will therefore obtain exclusive control over Atradius (pursuant to Article 7 of Law No. 287/90 and Article 2359 of the Civil Code), holding the majority of voting shares at the assembly.</w:t>
      </w:r>
    </w:p>
    <w:p>
      <w:r>
        <w:t>16 BULLETIN NO. 21 OF JUNE 11, 2007</w:t>
      </w:r>
    </w:p>
    <w:p>
      <w:r>
        <w:t>III. QUALIFICATION OF THE TRANSACTION</w:t>
      </w:r>
    </w:p>
    <w:p>
      <w:r>
        <w:t>The transaction in question, as it involves the acquisition of exclusive control of a company, constitutes a concentration pursuant to Article 5, paragraph 1, letter b), of Law No. 287/90. It falls within the scope of application of Law No. 287/90, as the conditions of Article 1 of EC Regulation No. 139/04 do not apply, and it is subject to the pre-notification obligation provided for by Article 16 of the same law, as the revenue generated in 2005 in Italy by the acquired company exceeded the threshold of 43 million euros.</w:t>
      </w:r>
    </w:p>
    <w:p>
      <w:r>
        <w:t>The concentration has been notified to the national antitrust authorities of Spain, Portugal, Germany, and the United States.</w:t>
      </w:r>
    </w:p>
    <w:p>
      <w:r>
        <w:t>IV. THE OPINION OF ISVAP</w:t>
      </w:r>
    </w:p>
    <w:p>
      <w:r>
        <w:t>ISVAP, in its opinion received on May 11, 2007, did not highlight the existence of elements that could affect the solvency and effectiveness of the operators involved, nor the stability of the sector.</w:t>
      </w:r>
    </w:p>
    <w:p>
      <w:r>
        <w:t>V. EVALUATION OF THE CONCENTRATION</w:t>
      </w:r>
    </w:p>
    <w:p>
      <w:r>
        <w:t>The sectors affected by this transaction are those of credit insurance (in particular, domestic and export credit insurance) and bonding insurance, which represent distinct product markets.</w:t>
      </w:r>
    </w:p>
    <w:p>
      <w:r>
        <w:t>GCO is not active in the credit protection sector, nor in the other sectors in which Atradius operates in Italy. Therefore, the concentration will only result in a change in the ownership structure of Atradius, whose position will not change in the markets in which it operates, which are characterized, among other things, by the presence of significant and qualified competitors. Thus, it is believed that the transaction is not likely to affect the competitive structure of these markets in any way.</w:t>
      </w:r>
    </w:p>
    <w:p>
      <w:r>
        <w:t>IT IS THEREFORE CONSIDERED that the transaction in question does not result, pursuant to Article 6, paragraph 1, of Law No. 287/90, in the establishment or strengthening of a dominant position in the relevant markets that would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the Minister of Economic Development.</w:t>
      </w:r>
    </w:p>
    <w:p>
      <w:r>
        <w:t>This measure will be published in accordance with the law.</w:t>
      </w:r>
    </w:p>
    <w:p>
      <w:r>
        <w:t>THE DEPUTY SECRETARY GENERAL THE PRESIDENT</w:t>
      </w:r>
    </w:p>
    <w:p>
      <w:r>
        <w:t>Alberto Nahmijas Antonio Catricalà</w:t>
      </w:r>
    </w:p>
    <w:p>
      <w:r>
        <w:t>BULLETIN NO. 21 OF JUNE 11, 2007 17</w:t>
      </w:r>
    </w:p>
    <w:p>
      <w:r>
        <w:t>C8479 - AKZO NOBEL/ BRANCH OF KCH GROUP</w:t>
      </w:r>
    </w:p>
    <w:p>
      <w:r>
        <w:t>Measure no. 16882</w:t>
      </w:r>
    </w:p>
    <w:p>
      <w:r>
        <w:t>THE COMPETITION AND MARKET AUTHORITY</w:t>
      </w:r>
    </w:p>
    <w:p>
      <w:r>
        <w:t>IN ITS MEETING of May 24, 2007;</w:t>
      </w:r>
    </w:p>
    <w:p>
      <w:r>
        <w:t>HEARD the Rapporteur Dr. Antonio Pilati;</w:t>
      </w:r>
    </w:p>
    <w:p>
      <w:r>
        <w:t>HAVING REGARD to the law of October 10, 1990, no. 287;</w:t>
      </w:r>
    </w:p>
    <w:p>
      <w:r>
        <w:t>HAVING REGARD to the communication from Akzo Nobel NV, received on April 24, 2007;</w:t>
      </w:r>
    </w:p>
    <w:p>
      <w:r>
        <w:t>CONSIDERING the following:</w:t>
      </w:r>
    </w:p>
    <w:p>
      <w:r>
        <w:t>I. THE PARTIES</w:t>
      </w:r>
    </w:p>
    <w:p>
      <w:r>
        <w:t>Akzo Nobel NV (hereinafter, AKZO) is a publicly traded Dutch company, holding the namesake group with widespread shareholding, primarily active in the production and marketing of pharmaceutical and chemical products and coating materials.</w:t>
      </w:r>
    </w:p>
    <w:p>
      <w:r>
        <w:t>In the transaction subject to communication, the buyers are the three companies Akzo Nobel Coatings International BV, International Paint Singapore Pte Ltd, and International Paint LLC, all controlled by the AKZO group.</w:t>
      </w:r>
    </w:p>
    <w:p>
      <w:r>
        <w:t>In 2006, the consolidated revenue generated by the AKZO group was 13.7 billion euros worldwide, of which [5-10]1 billion in the EU and approximately [over 432] million in Italy.</w:t>
      </w:r>
    </w:p>
    <w:p>
      <w:r>
        <w:t>The object of acquisition is a branch of business consisting of a set of tangible and intangible assets related to the production and marketing of protective coating materials for steel and concrete structures, belonging to companies of the multinational group headed by the German company KCH Group GmbH (hereinafter KCH). This set of tangible and intangible assets, including intellectual property rights and know-how, comprises production facilities located in the United States and Singapore and a group of brands used for the marketing of protective coating materials for steel and concrete structures.</w:t>
      </w:r>
    </w:p>
    <w:p>
      <w:r>
        <w:t>In 2006, the revenue generated by the branch of business subject to acquisition was approximately [1-5] million euros in Europe, and in particular, the revenues derived from the exploitation in Italy of the brands "Ceilcote" distributed there amount to approximately [0-50,000] euros.</w:t>
      </w:r>
    </w:p>
    <w:p>
      <w:r>
        <w:t>II. DESCRIPTION OF THE TRANSACTION</w:t>
      </w:r>
    </w:p>
    <w:p>
      <w:r>
        <w:t>The reported transaction consists of the purchase by the AKZO group, through its subsidiaries Akzo Nobel Coatings International BV, International Paint Singapore Pte Ltd, and International Paint LLC, of the branch of business constituted by the complex of tangible and intangible assets related to the production and marketing of protective coating materials for steel and concrete structures, belonging to companies of the group headed by the</w:t>
      </w:r>
    </w:p>
    <w:p>
      <w:r>
        <w:t>1 In this version, some data are omitted, as it has been deemed that there are elements of confidentiality or secrecy of the information.</w:t>
      </w:r>
    </w:p>
    <w:p>
      <w:r>
        <w:rPr>
          <w:b/>
        </w:rPr>
        <w:t>[Pages 16–18]</w:t>
      </w:r>
    </w:p>
    <w:p>
      <w:r>
        <w:t>18 BULLETIN NO. 21 OF JUNE 11, 2007</w:t>
      </w:r>
    </w:p>
    <w:p>
      <w:r>
        <w:t>of the German company KCH and sold under various brands, including the "Ceilcote" brand distributed in Europe. The transaction also includes a three-year non-compete agreement for the territories in which the selling party markets the products of the business branch subject to the concentration.</w:t>
      </w:r>
    </w:p>
    <w:p>
      <w:r>
        <w:t>III. QUALIFICATION OF THE TRANSACTION</w:t>
      </w:r>
    </w:p>
    <w:p>
      <w:r>
        <w:t>The transaction, as it involves the acquisition of control of a business branch, constitutes a concentration pursuant to Article 5, paragraph 1, letter b), of Law No. 287/90. It falls within the scope of application of Law No. 287/90, as the conditions of Article 1 of EC Regulation No. 139/04 do not apply, and it is subject to the pre-notification obligation provided for by Article 16, paragraphs 1 and 2, of the same law, as the total turnover achieved at the national level by the group of companies involved exceeded 432 million euros. The non-compete agreement described above constitutes an ancillary restriction to the transaction, as it appears to be strictly functional to safeguarding the value of the acquired company.</w:t>
      </w:r>
    </w:p>
    <w:p>
      <w:r>
        <w:t>IV. EVALUATION OF THE CONCENTRATION</w:t>
      </w:r>
    </w:p>
    <w:p>
      <w:r>
        <w:t>The products involved in the transaction under examination consist of anti-corrosive polymeric solutions for steel and concrete structures, which are produced by the business branch subject to acquisition. These are products related to the broader sector of coloring products and paints, and in particular belong to industrial paints for protective use, which are distinguished from other industrial paints based on the possession of specific technical characteristics necessary for the protective function for which they are intended, such as resistance to certain temperatures or other external agents.</w:t>
      </w:r>
    </w:p>
    <w:p>
      <w:r>
        <w:t>For the purposes of this transaction, it does not appear necessary to identify an exact definition of the relevant market, since regardless of what it may be, the competitive assessment of the transaction would not change. The geographical dimension of the relevant market can be considered supranational, due to the absence of economic or administrative barriers capable of hindering trade within the European Union, the presence of transportation costs whose impact on the final price of the product is quite modest, and the extensive intra-community trade of the aforementioned products, which are often used in large projects commissioned by multinational companies to other companies of considerable size.</w:t>
      </w:r>
    </w:p>
    <w:p>
      <w:r>
        <w:t>Following the transaction under examination, AKZO will marginally increase its share of sales of industrial paints for protective use in Europe to approximately [10-20%], in the presence of qualified competitors (Corrocoat, Rema Tiptop, Fuji Glass, 3M, Flowcrete) capable of offering substitute products for those sold under the Ceilcote brand. The transaction under examination is therefore not likely to bring about a significant change in the current competitive structure.</w:t>
      </w:r>
    </w:p>
    <w:p>
      <w:r>
        <w:t>CONSIDERING, therefore, that the transaction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 This measure will be published in accordance with the law.</w:t>
      </w:r>
    </w:p>
    <w:p>
      <w:r>
        <w:t>THE DEPUTY SECRETARY GENERAL THE PRESIDENT</w:t>
      </w:r>
    </w:p>
    <w:p>
      <w:r>
        <w:t>Alberto Nahmijas Antonio Catricalà</w:t>
      </w:r>
    </w:p>
    <w:p>
      <w:r>
        <w:t>20 BULLETIN NO. 21 OF JUNE 11, 2007</w:t>
      </w:r>
    </w:p>
    <w:p>
      <w:r>
        <w:t>C8494 - CISCO SYSTEMS/WEBEX COMMUNICATIONS</w:t>
      </w:r>
    </w:p>
    <w:p>
      <w:r>
        <w:t>Measure no. 16883</w:t>
      </w:r>
    </w:p>
    <w:p>
      <w:r>
        <w:t>THE COMPETITION AND MARKET AUTHORITY</w:t>
      </w:r>
    </w:p>
    <w:p>
      <w:r>
        <w:t>IN ITS MEETING of May 24, 2007;</w:t>
      </w:r>
    </w:p>
    <w:p>
      <w:r>
        <w:t>HEARD the Rapporteur Dr. Antonio Pilati;</w:t>
      </w:r>
    </w:p>
    <w:p>
      <w:r>
        <w:t>HAVING REGARD to the law of October 10, 1990, no. 287;</w:t>
      </w:r>
    </w:p>
    <w:p>
      <w:r>
        <w:t>HAVING REGARD to the communication from Cisco Systems Inc., received on May 3, 2007;</w:t>
      </w:r>
    </w:p>
    <w:p>
      <w:r>
        <w:t>CONSIDERING the following:</w:t>
      </w:r>
    </w:p>
    <w:p>
      <w:r>
        <w:t>I. THE PARTIES</w:t>
      </w:r>
    </w:p>
    <w:p>
      <w:r>
        <w:t>Cisco Systems, Inc. (hereinafter, Cisco), is a company based in California (USA) listed on NASDAQ, whose shares are widely distributed among the public. Cisco is active worldwide in the design, development, production, and distribution of all types of products related to network connectivity, particularly broadband cabling equipment, DSL technology products, video distribution systems, routers, LAN and WAN switches, wireless local area network products, dials, and other solutions for network access, website management tools, network management software, security programs, and assistance for the installation and repair of its network connectivity products.</w:t>
      </w:r>
    </w:p>
    <w:p>
      <w:r>
        <w:t>The total turnover achieved worldwide by Cisco in 2006 was approximately 23 billion euros, of which about [3-6] billion was achieved in the European Union and approximately [350-500] million was achieved in Italy.</w:t>
      </w:r>
    </w:p>
    <w:p>
      <w:r>
        <w:t>The company WebEx Communications Inc. (hereinafter, WebEx) is a publicly traded company based in California (USA), which provides through its network, called "MediaTone," products that enable online collaboration, allowing the sharing of applications, documents, and other materials, in the form of training courses, seminars or events, project development, and other online activities.</w:t>
      </w:r>
    </w:p>
    <w:p>
      <w:r>
        <w:t>The total turnover achieved worldwide by WebEx in 2006 was approximately [200-400] million euros, of which about [15-25] million was achieved in the European Union and approximately [100,000-200,000] was achieved in Italy.</w:t>
      </w:r>
    </w:p>
    <w:p>
      <w:r>
        <w:t>II. DESCRIPTION OF THE TRANSACTION</w:t>
      </w:r>
    </w:p>
    <w:p>
      <w:r>
        <w:t>The reported transaction consists of the exclusive acquisition of control of WebEx by Cisco through the wholly-owned subsidiary Wonder Acquisition Corporation based in Delaware (USA), which will launch a public offer for all outstanding shares of WebEx and, following the acquisition of control, will merge with the acquired company. The transaction also includes a two-year non-compete agreement for certain shareholders/employees of WebEx, limited to the activities carried out by WebEx itself.</w:t>
      </w:r>
    </w:p>
    <w:p>
      <w:r>
        <w:rPr>
          <w:b/>
        </w:rPr>
        <w:t>[Pages 19–21]</w:t>
      </w:r>
    </w:p>
    <w:p>
      <w:r>
        <w:t>BULLETIN NO. 21 OF JUNE 11, 2007 21</w:t>
      </w:r>
    </w:p>
    <w:p>
      <w:r>
        <w:t>III. QUALIFICATION OF THE TRANSACTION</w:t>
      </w:r>
    </w:p>
    <w:p>
      <w:r>
        <w:t>The transaction in question, as it involves the acquisition of exclusive control of a company, constitutes a concentration pursuant to Article 5, paragraph 1, letter b), of Law No. 287/90. It falls within the scope of application of Law No. 287/90, as the conditions of Article 1 of EC Regulation No. 139/04 do not apply, and it is subject to the pre-notification obligation provided for by Article 16, paragraph 1, of the same law, as the total turnover achieved in 2006 at the national level by the group of companies involved was over 432 million euros.</w:t>
      </w:r>
    </w:p>
    <w:p>
      <w:r>
        <w:t>The non-competition agreement described above constitutes an ancillary restriction to the transaction, as it appears to be closely functional to safeguarding the value of the acquired company.</w:t>
      </w:r>
    </w:p>
    <w:p>
      <w:r>
        <w:t>IV. ASSESSMENT OF THE CONCENTRATION</w:t>
      </w:r>
    </w:p>
    <w:p>
      <w:r>
        <w:t>The relevant activity for the purposes of this transaction is the provision of services that allow users to work together in real time from remote locations, enabling them to simultaneously use and modify documents and data (so-called "web collaboration" or "web data conferencing" services).</w:t>
      </w:r>
    </w:p>
    <w:p>
      <w:r>
        <w:t>There are two main models of web collaboration: one implemented through software installed on the servers of client companies (so-called "on-premises" collaboration) and the other in which the service is hosted on the infrastructure of an external operator to the client company (so-called "hosted" collaboration).</w:t>
      </w:r>
    </w:p>
    <w:p>
      <w:r>
        <w:t>In particular, the acquirer Cisco is present in this activity mainly through the sale of software to be installed on the infrastructures of client companies (on-premises collaboration) and operates marginally in hosted web collaboration, in which the company being acquired, WebEx, is specialized.</w:t>
      </w:r>
    </w:p>
    <w:p>
      <w:r>
        <w:t>In this case, the exact definition of the market can be kept open, as even in the most restrictive scenario limited to hosted web collaboration services, in which the company being acquired WebEx is active, the assessment of the transaction would not change.</w:t>
      </w:r>
    </w:p>
    <w:p>
      <w:r>
        <w:t>Regarding the geographical dimension of web collaboration services, it can be considered global, due to the fact that the main clients utilizing such services are multinational companies and that the service providers do not offer localized versions of their products. However, in this case, the exact definition of the geographical market can be kept open, as even in the most restrictive scenario limited to the national territory, the assessment of the transaction would not change.</w:t>
      </w:r>
    </w:p>
    <w:p>
      <w:r>
        <w:t>Following the transaction, Cisco's share of the overall collaboration services in Europe increases from approximately [1-5%] to approximately [15-25%], and in Italy from approximately [1-5%] to approximately [15-25%], while for hosted web collaboration services alone, the overlap between the activities of the parties is so marginal that the effects of the transaction can be likened to those of the replacement of one operator with another.</w:t>
      </w:r>
    </w:p>
    <w:p>
      <w:r>
        <w:t>Considered, moreover, that the activities in question are characterized by significant development prospects, as well as the presence of qualified operators offering the same services (IBM, Microsoft, Genesys Conferencing, Interwise, Raindance/Intercall), the concentration transaction does not appear to be capable of bringing about substantial changes to the competitive structure.</w:t>
      </w:r>
    </w:p>
    <w:p>
      <w:r>
        <w:t>THEREFORE, IT IS CONSIDERED that the transaction in question does not result, pursuant to Article 6, paragraph 1, of Law No. 287/90, in the establishment or strengthening of a dominant position such as to eliminate or substantially and durably reduce competition in the relevant markets;</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measure will be published in accordance with the law.</w:t>
      </w:r>
    </w:p>
    <w:p>
      <w:r>
        <w:t>THE DEPUTY SECRETARY GENERAL THE PRESIDENT</w:t>
      </w:r>
    </w:p>
    <w:p>
      <w:r>
        <w:t>Alberto Nahmijas Antonio Catricalà</w:t>
      </w:r>
    </w:p>
    <w:p>
      <w:r>
        <w:t>BULLETIN NO. 21 OF JUNE 11, 2007 23</w:t>
      </w:r>
    </w:p>
    <w:p>
      <w:r>
        <w:t>C8495 - LUCCHINI/SIDERCO</w:t>
      </w:r>
    </w:p>
    <w:p>
      <w:r>
        <w:t>Measure no. 16884</w:t>
      </w:r>
    </w:p>
    <w:p>
      <w:r>
        <w:t>THE COMPETITION AND MARKET AUTHORITY</w:t>
      </w:r>
    </w:p>
    <w:p>
      <w:r>
        <w:t>IN ITS MEETING of May 24, 2007;</w:t>
      </w:r>
    </w:p>
    <w:p>
      <w:r>
        <w:t>HEARD the Rapporteur Dr. Antonio Pilati;</w:t>
      </w:r>
    </w:p>
    <w:p>
      <w:r>
        <w:t>HAVING REGARD to the law of October 10, 1990, no. 287;</w:t>
      </w:r>
    </w:p>
    <w:p>
      <w:r>
        <w:t>HAVING REGARD to the law of November 24, 1981, no. 689;</w:t>
      </w:r>
    </w:p>
    <w:p>
      <w:r>
        <w:t>HAVING REGARD, in particular, to Article 19, paragraph 2, of the law of October 10, 1990, no. 287, pursuant to which, in the event that the companies have not complied with the pre-notification obligations referred to in paragraph 1 of Article 16 of the same law, the Authority may impose administrative monetary penalties of up to 1% of the turnover of the year preceding that in which the contestation is made;</w:t>
      </w:r>
    </w:p>
    <w:p>
      <w:r>
        <w:t>HAVING REGARD to the act of the company Lucchini S.p.A., received on May 3, 2007;</w:t>
      </w:r>
    </w:p>
    <w:p>
      <w:r>
        <w:t>CONSIDERING the following:</w:t>
      </w:r>
    </w:p>
    <w:p>
      <w:r>
        <w:t>I. THE PARTIES</w:t>
      </w:r>
    </w:p>
    <w:p>
      <w:r>
        <w:t>Lucchini S.p.A. (hereinafter, Lucchini) is a company active in the production and distribution of steel products: in particular, Lucchini is one of the largest European producers of quality long steel. Lucchini has approximately 9,500 employees, manages 20 plants in Italy, France, England, and Sweden, and boasts an annual production of approximately 4 million tons of steel products, including: hot-rolled products, railway products, semi-finished products, cold-rolled products, castings, forgings, tool steels, and billets.</w:t>
      </w:r>
    </w:p>
    <w:p>
      <w:r>
        <w:t>Lucchini is controlled by the Russian steel group Severstal, which currently holds 70.82% of its share capital, while the remaining 29.18% of the capital is held by members of the Lucchini family.</w:t>
      </w:r>
    </w:p>
    <w:p>
      <w:r>
        <w:t>In 2006, the Severstal group achieved a consolidated worldwide turnover of approximately 9,321 million euros, of which approximately [1,000-5,000] million euros in the European Union and approximately [over 432] million euros in Italy.</w:t>
      </w:r>
    </w:p>
    <w:p>
      <w:r>
        <w:t>Siderco S.p.A. (hereinafter, Siderco) is a company active in the sector of ancillary services to the steel industry. The activities carried out by Siderco are, in particular, the following: treatment (cooling, screening, and separation into the required grain sizes) of steel mill slag (approximately 1,000 tons per day); recovery and cutting of various types of steel mill slag (mainly ladle slag) and transformation into ready-to-use pieces; handling of various materials within the Lucchini plant in Piombino; transportation of raw materials (essentially coal), semi-finished products, and finished products for loading and unloading of ships, exclusively at the Lucchini pier in Piombino.</w:t>
      </w:r>
    </w:p>
    <w:p>
      <w:r>
        <w:t>1 In this version, some data are omitted, as elements of confidentiality or secrecy of the information were deemed to exist.</w:t>
      </w:r>
    </w:p>
    <w:p>
      <w:r>
        <w:t>2 It is noted that this data refers to the geographical region of Europe, and thus also includes non-EU sales.</w:t>
      </w:r>
    </w:p>
    <w:p>
      <w:r>
        <w:rPr>
          <w:b/>
        </w:rPr>
        <w:t>[Pages 22–24]</w:t>
      </w:r>
    </w:p>
    <w:p>
      <w:r>
        <w:t>24 BULLETIN NO. 21 OF JUNE 11, 2007</w:t>
      </w:r>
    </w:p>
    <w:p>
      <w:r>
        <w:t>The capital of Siderco, prior to the transaction, was equally held by four individuals, three of whom are members of the Lucchini family. In 2006, Siderco generated, entirely in Italy, a turnover of approximately 7.7 million euros.</w:t>
      </w:r>
    </w:p>
    <w:p>
      <w:r>
        <w:t>II. DESCRIPTION OF THE TRANSACTION</w:t>
      </w:r>
    </w:p>
    <w:p>
      <w:r>
        <w:t>The transaction, carried out in March 2007, consisted of the acquisition by Lucchini of the entire share capital of Siderco. The transaction was defined based on an agreement reached between the parties on March 12, 2007, and concluded through the subsequent transfer of the relevant share certificates, which took place on March 14, 2007.</w:t>
      </w:r>
    </w:p>
    <w:p>
      <w:r>
        <w:t>III. QUALIFICATION OF THE TRANSACTION</w:t>
      </w:r>
    </w:p>
    <w:p>
      <w:r>
        <w:t>The reported transaction, as it involves the acquisition of exclusive control of a company, constituted a concentration pursuant to Article 5, paragraph 1, letter b), of Law No. 287/90. It falls within the scope of application of Law No. 287/90, as the conditions of Article 1 of EC Regulation No. 139/04 do not apply, and it was subject to the pre-notification obligation provided for by Article 16, paragraph 1, of the same law, as the turnover achieved at the national level in the last financial year prior to the completion of the aforementioned concentration transaction by the group of companies involved was found to exceed the thresholds set out in Article 16, paragraph 1, of Law No. 287/90 at the time of the completion of the transaction itself.</w:t>
      </w:r>
    </w:p>
    <w:p>
      <w:r>
        <w:t>From the information provided and from the above, it emerges that the concentration transaction was completed prior to the notification thereof.</w:t>
      </w:r>
    </w:p>
    <w:p>
      <w:r>
        <w:t>CONSIDERED, therefore, that the transaction in question, as it involved the acquisition of control of a company, constituted a concentration pursuant to Article 5, paragraph 1, letter b), of Law No. 287/90;</w:t>
      </w:r>
    </w:p>
    <w:p>
      <w:r>
        <w:t>CONSIDERED that the turnover achieved in Italy by the companies involved, for the period to which the transaction refers, was above the minimum threshold set out in Article 16, paragraph 1, of Law No. 287/90 and that, therefore, the aforementioned transaction was subject to the pre-notification obligation provided for by the same article;</w:t>
      </w:r>
    </w:p>
    <w:p>
      <w:r>
        <w:t>CONSIDERED that the aforementioned transaction, carried out on March 14, 2007, was not notified in advance, in violation of the cited Article 16, paragraph 1, of Law No. 287/90;</w:t>
      </w:r>
    </w:p>
    <w:p>
      <w:r>
        <w:t>RESOLVES</w:t>
      </w:r>
    </w:p>
    <w:p>
      <w:r>
        <w:t>a) to contest to Lucchini S.p.A. the violation of the pre-notification obligation provided for by Article 16, paragraph 1, of Law No. 287/90, in relation to the concentration transaction concerning the acquisition of control of Siderco S.p.A.;</w:t>
      </w:r>
    </w:p>
    <w:p>
      <w:r>
        <w:t>b) to initiate proceedings for the possible imposition of a monetary penalty, pursuant to Article 19, paragraph 2, of Law No. 287/90, against Lucchini S.p.A., for non-compliance with the pre-notification obligations of the transaction referred to in the previous letter a);</w:t>
      </w:r>
    </w:p>
    <w:p>
      <w:r>
        <w:t>c) that the person responsible for the proceedings is Dr. Paolo Romanelli;</w:t>
      </w:r>
    </w:p>
    <w:p>
      <w:r>
        <w:t>d) that the acts of the proceedings can be viewed at the Industry and Services Directorate of the General Directorate for Investigation by the legal representatives of Lucchini S.p.A., or by persons delegated by them;</w:t>
      </w:r>
    </w:p>
    <w:p>
      <w:r>
        <w:t>e) that, pursuant to Article 18, paragraph 1, of Law No. 689/81, within thirty days from the notification of this contestation, the interested parties may submit defensive writings and documents to the Authority and may request to be heard;</w:t>
      </w:r>
    </w:p>
    <w:p>
      <w:r>
        <w:t>f) that the proceedings must be concluded within ninety days from the date of notification of this measure.</w:t>
      </w:r>
    </w:p>
    <w:p>
      <w:r>
        <w:t>This measure will be notified to the interested parties and subsequently published in accordance with the law.</w:t>
      </w:r>
    </w:p>
    <w:p>
      <w:r>
        <w:t>THE DEPUTY SECRETARY GENERAL THE PRESIDENT</w:t>
      </w:r>
    </w:p>
    <w:p>
      <w:r>
        <w:t>Alberto Nahmijas Antonio Catricalà</w:t>
      </w:r>
    </w:p>
    <w:p>
      <w:r>
        <w:t>26 BULLETIN NO. 21 OF JUNE 11, 2007</w:t>
      </w:r>
    </w:p>
    <w:p>
      <w:r>
        <w:t>C8496 - FLINT GROUP/DAY INTERNATIONAL GROUP</w:t>
      </w:r>
    </w:p>
    <w:p>
      <w:r>
        <w:t>Measure no. 16885</w:t>
      </w:r>
    </w:p>
    <w:p>
      <w:r>
        <w:t>THE COMPETITION AND MARKET AUTHORITY</w:t>
      </w:r>
    </w:p>
    <w:p>
      <w:r>
        <w:t>IN ITS MEETING of May 24, 2007;</w:t>
      </w:r>
    </w:p>
    <w:p>
      <w:r>
        <w:t>HEARD the Rapporteur Dr. Antonio Pilati;</w:t>
      </w:r>
    </w:p>
    <w:p>
      <w:r>
        <w:t>HAVING REGARD to the law of October 10, 1990, no. 287;</w:t>
      </w:r>
    </w:p>
    <w:p>
      <w:r>
        <w:t>HAVING REGARD to the communication from Flint Group Inc., received on May 3, 2007;</w:t>
      </w:r>
    </w:p>
    <w:p>
      <w:r>
        <w:t>CONSIDERING the following:</w:t>
      </w:r>
    </w:p>
    <w:p>
      <w:r>
        <w:t>I. THE PARTIES</w:t>
      </w:r>
    </w:p>
    <w:p>
      <w:r>
        <w:t>Flint Group Inc. (hereinafter, Flint) is an American company active in the development, production, and distribution of printing inks and pigments/resins for graphics, packaging, and dyeing industries. Flint is controlled by Aster 2 S.A., a holding company that belongs to CVC Fund, an investment fund managed in turn by CVC Capital Partners (hereinafter CVC), a company whose activities consist of acquiring equity and debt stakes worldwide to carry out venture capital operations.</w:t>
      </w:r>
    </w:p>
    <w:p>
      <w:r>
        <w:t>In 2005, the CVC group generated a global turnover of approximately 21.5 billion euros, of which approximately [10-20]1 billion euros in the European Union and [greater than 432] billion euros in Italy.</w:t>
      </w:r>
    </w:p>
    <w:p>
      <w:r>
        <w:t>Day International Group Inc. (hereinafter, Day) is an American company active in the design, production, and marketing of consumable products for image transfer, particularly rubberized fabrics, sleeves, and chemicals for printing. Day is controlled by the investment fund Greenwich IV LLC.</w:t>
      </w:r>
    </w:p>
    <w:p>
      <w:r>
        <w:t>In 2005, Day generated a global turnover of approximately 260 million euros, of which approximately [0-100] million euros in the European Union and [0-50] million euros in Italy.</w:t>
      </w:r>
    </w:p>
    <w:p>
      <w:r>
        <w:t>II. DESCRIPTION OF THE TRANSACTION</w:t>
      </w:r>
    </w:p>
    <w:p>
      <w:r>
        <w:t>The reported transaction consists of the acquisition by Flint of the entire share capital of Day.</w:t>
      </w:r>
    </w:p>
    <w:p>
      <w:r>
        <w:t>An integral part of the transactions is a non-compete agreement and a non-solicitation obligation.</w:t>
      </w:r>
    </w:p>
    <w:p>
      <w:r>
        <w:t>The non-compete agreement provides for the obligation, on the part of certain shareholders of Day and for a period of one year from the date of completion of the transaction, not to engage, directly or indirectly, in any activity in competition with that carried out by the acquired company or its subsidiaries.</w:t>
      </w:r>
    </w:p>
    <w:p>
      <w:r>
        <w:t>1 In this version, some data are omitted, as elements of confidentiality or secrecy of the information were deemed to exist.</w:t>
      </w:r>
    </w:p>
    <w:p>
      <w:r>
        <w:rPr>
          <w:b/>
        </w:rPr>
        <w:t>[Pages 25–27]</w:t>
      </w:r>
    </w:p>
    <w:p>
      <w:r>
        <w:t>BULLETIN NO. 21 OF JUNE 11, 2007 27</w:t>
      </w:r>
    </w:p>
    <w:p>
      <w:r>
        <w:t>Based on the non-solicitation obligation, the same parties commit, for a period of one year from the date of completion of the transaction, not to solicit, directly or indirectly, any client of Day to terminate their business relations with Day itself.</w:t>
      </w:r>
    </w:p>
    <w:p>
      <w:r>
        <w:t>III. QUALIFICATION OF THE TRANSACTION</w:t>
      </w:r>
    </w:p>
    <w:p>
      <w:r>
        <w:t>The reported transaction, as it involves the acquisition of control of a company, constitutes a concentration pursuant to Article 5, letter b), of Law No. 287/90. It falls within the scope of application of Law No. 287/90, as the conditions of Article 1 of EC Regulation No. 139/04 do not apply, and it is subject to the pre-notification obligation provided for by Article 16, paragraph 1, of the same law, as the total turnover achieved in the last financial year at the national level by the group of companies involved exceeded 432 million euros.</w:t>
      </w:r>
    </w:p>
    <w:p>
      <w:r>
        <w:t>The non-competition agreement and the non-solicitation obligation described above can be considered directly connected and necessary for the realization of the concentration transaction in question, as they are functional to safeguarding the value of the acquired company and having a limited duration in time, not exceeding a period of two years.</w:t>
      </w:r>
    </w:p>
    <w:p>
      <w:r>
        <w:t>IV. EVALUATION OF THE CONCENTRATION</w:t>
      </w:r>
    </w:p>
    <w:p>
      <w:r>
        <w:t>This transaction concerns the sector of consumable products for printing.</w:t>
      </w:r>
    </w:p>
    <w:p>
      <w:r>
        <w:t>In particular, the markets affected by this transaction are: (i) the market for chemical products for printing and (ii) the market for sleeves for flexographic printing.</w:t>
      </w:r>
    </w:p>
    <w:p>
      <w:r>
        <w:t>With reference to the market for chemical products for printing, it is noted that the products involved in this transaction are used in the printing and graphic arts sector in general as an integral part of the printing process and for the cleaning and maintenance of printing machines. Due to their use, chemical products for printing can be divided into four main categories: i) wetting agents (fountain solutions), used in the offset printing process to emulsify the ink during printing and prevent it from adhering to non-printing areas; ii) cleaning products for rollers and cylinders (roller and blanket washes), used in both offset and flexographic printing processes to remove ink and other impurities from the surfaces of rubberized fabrics, plates, and other printing surfaces; iii) silicone emulsions, used to increase the thickness of the printed image and improve its definition; iv) anti-set-off powders, used to prevent sheets on which the ink has not yet been absorbed from sticking together.</w:t>
      </w:r>
    </w:p>
    <w:p>
      <w:r>
        <w:t>These chemical products could form part of a single market for chemical products for printing, due to the fact that different operators can easily extend their production to the entire range of existing products and that these products are highly interchangeable with each other.</w:t>
      </w:r>
    </w:p>
    <w:p>
      <w:r>
        <w:t>It can be reasonably assumed that the market for chemical products for printing has a scope at least equal to the EEA, as all major operators are active at least at the EEA level, and as transportation costs are quite low compared to the final price of the products.</w:t>
      </w:r>
    </w:p>
    <w:p>
      <w:r>
        <w:t>However, the precise geographical definition of the market can be left open for the purposes of evaluating the transaction in question, due to the limited overlap of Day and Flint's activities in this market and the presence of numerous competitors with significant market shares.</w:t>
      </w:r>
    </w:p>
    <w:p>
      <w:r>
        <w:t>Indeed, Day is currently present in the market for chemical products for printing with a share of approximately [0-15%], while Flint is attributed a share of less than [0-5%] of the market, as its activity is limited to the segment of wetting agents.</w:t>
      </w:r>
    </w:p>
    <w:p>
      <w:r>
        <w:t>In the same market, the two main operators, Fuji-Hunt Chemicals Europe and DruckChemie, have shares of approximately 23% and 20%, respectively.</w:t>
      </w:r>
    </w:p>
    <w:p>
      <w:r>
        <w:t>With reference to the market for flexographic products, the segment of sleeves for flexographic printing and plates for flexographic printing must first be distinguished.</w:t>
      </w:r>
    </w:p>
    <w:p>
      <w:r>
        <w:t>Sleeves consist of fiberglass tubes or cylinders onto which a plate for printing is fixed.</w:t>
      </w:r>
    </w:p>
    <w:p>
      <w:r>
        <w:t>The customers of these products are both printing houses (both so-called "integrated" or large printing houses and "non-integrated" ones, of small and medium size) and other specialized intermediaries providing printing services and smaller operators (so-called trade shops). Almost all printing houses, including non-integrated ones, have the capacity to mount the plates onto the sleeves and prepare them for printing.</w:t>
      </w:r>
    </w:p>
    <w:p>
      <w:r>
        <w:t>Day is one of the main producers of sleeves for flexographic printing, through its subsidiary Rotec, holding a market share of approximately 41%, while Flint is not active in this segment.</w:t>
      </w:r>
    </w:p>
    <w:p>
      <w:r>
        <w:t>The main competitors in this market are Rossini, Polywest, AKL, and Axcyl, with shares of approximately 25%, 21%, and 10% of the market, respectively.</w:t>
      </w:r>
    </w:p>
    <w:p>
      <w:r>
        <w:t>Flexographic printing plates are used during the printing process to reproduce the image on the substrate. Unlike large printing houses, smaller printing houses do not have the necessary equipment to prepare the printing plates and must rely on qualified intermediaries, who purchase and process the plates based on requests from the printing houses. For this reason, the plates are sold only to such intermediaries or to large printing houses, but not to so-called non-integrated printing houses of smaller size.</w:t>
      </w:r>
    </w:p>
    <w:p>
      <w:r>
        <w:t>While Flint produces flexographic printing plates, Day has no activity in this sector.</w:t>
      </w:r>
    </w:p>
    <w:p>
      <w:r>
        <w:t>Also with reference to the market for flexographic products, it can be assumed that it has a scope at least equal to the EEA, both because the main operators are active at least at the EEA level and due to the limited impact of transportation costs.</w:t>
      </w:r>
    </w:p>
    <w:p>
      <w:r>
        <w:t>In any case, the definition of the market can also be left open with respect to this second market, due to the absence of overlaps between the activities of the parties.</w:t>
      </w:r>
    </w:p>
    <w:p>
      <w:r>
        <w:t>BULLETIN NO. 21 OF JUNE 11, 2007 29</w:t>
      </w:r>
    </w:p>
    <w:p>
      <w:r>
        <w:t>Therefore, taking into account the above considerations, the transaction does not appear to be likely to significantly alter the competitive structure of the markets identified above.</w:t>
      </w:r>
    </w:p>
    <w:p>
      <w:r>
        <w:t>IT IS CONSIDERED, therefore, that the transaction in question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measure will be published in accordance with the law.</w:t>
      </w:r>
    </w:p>
    <w:p>
      <w:r>
        <w:t>THE DEPUTY SECRETARY GENERAL THE PRESIDENT</w:t>
      </w:r>
    </w:p>
    <w:p>
      <w:r>
        <w:t>Alberto Nahmijas Antonio Catricalà</w:t>
      </w:r>
    </w:p>
    <w:p>
      <w:r>
        <w:rPr>
          <w:b/>
        </w:rPr>
        <w:t>[Pages 28–30]</w:t>
      </w:r>
    </w:p>
    <w:p>
      <w:r>
        <w:t xml:space="preserve">30 BULLETIN NO. 21 OF JUNE 11, 2007  </w:t>
        <w:br/>
        <w:t xml:space="preserve">C8497 - MARCEGAGLIA/MITA RESORT  </w:t>
        <w:br/>
        <w:t xml:space="preserve">Measure no. 16886  </w:t>
        <w:br/>
        <w:t xml:space="preserve">THE COMPETITION AND MARKET AUTHORITY  </w:t>
        <w:br/>
        <w:t xml:space="preserve">IN ITS MEETING of May 24, 2007;  </w:t>
        <w:br/>
        <w:t xml:space="preserve">HEARD the Rapporteur Dr. Antonio Pilati;  </w:t>
        <w:br/>
        <w:t xml:space="preserve">HAVING REGARD to the law of October 10, 1990, no. 287;  </w:t>
        <w:br/>
        <w:t xml:space="preserve">HAVING REGARD to the act of the company Marcegaglia S.p.A., received on May 3, 2007;  </w:t>
        <w:br/>
        <w:t xml:space="preserve">CONSIDERING the following:  </w:t>
        <w:br/>
        <w:t xml:space="preserve">I. THE PARTIES  </w:t>
        <w:br/>
        <w:t xml:space="preserve">Marcegaglia S.p.A. (hereinafter, Marcegaglia) is a company under Italian law that controls a group active in the steel processing sector and in other industrial and service sectors, including tourism, in which it manages two tourist complexes, one in Veneto and the other in Puglia.  </w:t>
        <w:br/>
        <w:t xml:space="preserve">The total revenue generated in 2005 by Marcegaglia was approximately 2.7 billion euros, of which about 1.5 billion euros in Italy.  </w:t>
        <w:br/>
        <w:t xml:space="preserve">Mita Resort S.r.l. (hereinafter, Mita) is a company under Italian law that manages a tourist complex called Forte Village located in Santa Margherita di Pula (Cagliari), consisting of a 25-hectare park on the coast, which includes accommodation facilities consisting of 7 four-star hotels and 20 suites, restaurants, swimming pools, a wellness center, and other facilities dedicated to various services and a wide variety of sports activities.  </w:t>
        <w:br/>
        <w:t xml:space="preserve">The revenue generated by Mita, entirely in Italy, in 2006 was approximately 55 million euros.  </w:t>
        <w:br/>
        <w:t xml:space="preserve">II. DESCRIPTION OF THE TRANSACTION  </w:t>
        <w:br/>
        <w:t xml:space="preserve">The reported transaction consists of the acquisition of the entire share capital of Mita by Marcegaglia, through a subsidiary.  </w:t>
        <w:br/>
        <w:t xml:space="preserve">III. QUALIFICATION OF THE TRANSACTION  </w:t>
        <w:br/>
        <w:t xml:space="preserve">The transaction in question, as it consists of the acquisition of exclusive control of a company, constitutes a concentration pursuant to Article 5, paragraph 1, letter b), of Law No. 287/90.  </w:t>
        <w:br/>
        <w:t>It falls within the scope of application of Law No. 287/90, as the conditions of Article 1 of EC Regulation No. 139/04 do not apply, and it is subject to the pre-notification obligation provided for by Article 16, paragraph 1, of the same law, as the total revenue generated in the last financial year at the national level by the group of companies involved was over 432 million euros.</w:t>
      </w:r>
    </w:p>
    <w:p>
      <w:r>
        <w:t xml:space="preserve">BULLETIN NO. 21 OF JUNE 11, 2007 31  </w:t>
        <w:br/>
        <w:t xml:space="preserve">IV. ASSESSMENT OF THE CONCENTRATION  </w:t>
        <w:br/>
        <w:t xml:space="preserve">The economic activity concerned by the concentration transaction in question is that of managing tourist complexes including hotel facilities, restaurants, and other facilities dedicated to various services.  </w:t>
        <w:br/>
        <w:t xml:space="preserve">At first approximation, the economic sector concerned by the concentration transaction can be considered that of hotel activity, although the type of tourist complexes in question is not fully attributable to the traditional hotel sector, as it is not characterized by the same demand and supply features. Within this sector, a plurality of distinct product markets can be identified with reference to the differences existing between various hotel establishments in relation to type, size, services offered, location, and prices. These distinguishing elements affect consumer preferences, limiting the substitutability between hotel facilities to those that have similar characteristics.  </w:t>
        <w:br/>
        <w:t xml:space="preserve">From a geographical standpoint, these are markets typically characterized by limited dimensions, as consumers tend to prefer facilities located as close as possible to their destination. This geographical scope, essentially municipal, can, however, be extended to neighboring locations, in cases where such locations are well connected and therefore easily accessible. In this specific case, and considering the characteristics of the complex managed by the company subject to acquisition, it can be hypothesized that substitutability extends to the entire Sardinia, since, for predominantly tourist reasons that underpin demand, the tourist customer is generally more flexible in choosing the destination area, and consequently considers a wider range of facilities as substitutable.  </w:t>
        <w:br/>
        <w:t xml:space="preserve">In any case, for the purposes of assessing the case in question, it does not seem necessary to arrive at a precise identification of the product markets and their geographical dimensions, as, regardless of the definition adopted, the assessment of the competitive impact would not change.  </w:t>
        <w:br/>
        <w:t xml:space="preserve">Both at the local level and throughout the entire Sardinia region, in fact, there is no overlap between the activities of the company subject to acquisition and that of the acquirer, which is present there only through its participation in a company owning a tourist complex located in the province of Sassari, the management of which is currently entrusted to third parties. There are also numerous similar accommodation facilities in the region.  </w:t>
        <w:br/>
        <w:t xml:space="preserve">In conclusion, whether considering the entire territory of Sardinia or just the area surrounding the complex managed by the company subject to acquisition, the transaction in question, while involving the acquisition of the management of the largest tourist-hotel complex in all of Sardinia, does not appear to be capable of bringing about substantial changes to the competitive structure.  </w:t>
        <w:br/>
        <w:t>IT IS THEREFORE CONSIDERED that the transaction in question does not result, pursuant to Article 6, paragraph 1, of Law No. 287/90, in the establishment or strengthening of a dominant position in the relevant market, such as to eliminate or substantially and durably reduce competition;</w:t>
      </w:r>
    </w:p>
    <w:p>
      <w:r>
        <w:t xml:space="preserve">32 BULLETIN NO. 21 OF JUNE 11, 2007  </w:t>
        <w:br/>
        <w:t xml:space="preserve">RESOLUTION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Economic Development.  </w:t>
        <w:br/>
        <w:t xml:space="preserve">This measure will be published in accordance with the law.  </w:t>
        <w:br/>
        <w:t xml:space="preserve">THE DEPUTY SECRETARY GENERAL THE PRESIDENT  </w:t>
        <w:br/>
        <w:t>Alberto Nahmijas Antonio Catricalà</w:t>
      </w:r>
    </w:p>
    <w:p>
      <w:r>
        <w:rPr>
          <w:b/>
        </w:rPr>
        <w:t>[Pages 31–33]</w:t>
      </w:r>
    </w:p>
    <w:p>
      <w:r>
        <w:t>BULLETIN NO. 21 OF JUNE 11, 2007 33</w:t>
      </w:r>
    </w:p>
    <w:p>
      <w:r>
        <w:t>C8498 - SINPAR–INVESTMENT AND PARTICIPATION COMPANY–LUPAR/LUCCHINI SIDERMECCANICA</w:t>
      </w:r>
    </w:p>
    <w:p>
      <w:r>
        <w:t>Measure no. 16887</w:t>
      </w:r>
    </w:p>
    <w:p>
      <w:r>
        <w:t>THE COMPETITION AND MARKET AUTHORITY</w:t>
      </w:r>
    </w:p>
    <w:p>
      <w:r>
        <w:t>IN ITS MEETING of May 24, 2007;</w:t>
      </w:r>
    </w:p>
    <w:p>
      <w:r>
        <w:t>HEARD the Rapporteur Dr. Antonio Pilati;</w:t>
      </w:r>
    </w:p>
    <w:p>
      <w:r>
        <w:t>HAVING REGARD to the law of October 10, 1990, no. 287;</w:t>
      </w:r>
    </w:p>
    <w:p>
      <w:r>
        <w:t>HAVING REGARD to the act of the companies Sinpar S.p.A. and Lupar S.A.p.A., received on May 3, 2007;</w:t>
      </w:r>
    </w:p>
    <w:p>
      <w:r>
        <w:t>CONSIDERING the following:</w:t>
      </w:r>
    </w:p>
    <w:p>
      <w:r>
        <w:t>I. THE PARTIES</w:t>
      </w:r>
    </w:p>
    <w:p>
      <w:r>
        <w:t>Sinpar – Investment and Participation Company – S.p.A. (hereinafter, Sinpar) and Lupar di Giuseppe Lucchini and C. S.A.p.A. (hereinafter, Lupar) are family holding companies, fully and jointly controlled, directly or indirectly, by the Lucchini family (Messrs: Giuseppe, Silvana, and Gabriella), with financial stakes that do not entail, even indirectly and/or jointly with other parties, control over other companies, except for Agroittica S.p.A., a company active in aquaculture, of which Sinpar holds 88% of the capital.</w:t>
      </w:r>
    </w:p>
    <w:p>
      <w:r>
        <w:t>In 2006, Sinpar achieved, entirely in Italy, a turnover of approximately 4 million euros, and Lupar achieved, entirely in Italy, a turnover of approximately 1 million euros.</w:t>
      </w:r>
    </w:p>
    <w:p>
      <w:r>
        <w:t>Lucchini Sidermeccanica S.p.A. (hereinafter, LS) is a company active in the design and production of railway products, steel castings, custom forgings, tool steels, and forge ingots.</w:t>
      </w:r>
    </w:p>
    <w:p>
      <w:r>
        <w:t>LS is a company that is part of the Lucchini steel group, along with the French Ascometal. In particular, LS is 100% controlled by Lucchini S.p.A., which is in turn 70.8% controlled by the Russian steel group OAO Severstal.</w:t>
      </w:r>
    </w:p>
    <w:p>
      <w:r>
        <w:t>In 2006, LS achieved a consolidated worldwide turnover of approximately 249.6 million euros, of which approximately 150.2 million euros in the European Union and approximately 132.5 million euros in Italy.</w:t>
      </w:r>
    </w:p>
    <w:p>
      <w:r>
        <w:t>II. DESCRIPTION OF THE TRANSACTION</w:t>
      </w:r>
    </w:p>
    <w:p>
      <w:r>
        <w:t>The reported transaction consists of Sinpar acquiring 34% of the share capital of LS and Lupar acquiring the remaining 66% of the share capital of LS.</w:t>
      </w:r>
    </w:p>
    <w:p>
      <w:r>
        <w:t>III. QUALIFICATION OF THE TRANSACTION</w:t>
      </w:r>
    </w:p>
    <w:p>
      <w:r>
        <w:t>The reported transaction, as it involves the acquisition of joint control of a company, constitutes a concentration pursuant to Article 5, paragraph 1, letter b), of Law No. 287/90.</w:t>
      </w:r>
    </w:p>
    <w:p>
      <w:r>
        <w:t>It falls within the scope of application of Law No. 287/90, as the conditions of Article 1 of EC Regulation No. 139/04 do not apply, and it is subject to the pre-notification obligation provided for by Article 16, paragraph 1, of the same law, as the total turnover achieved in the last financial year at the national level by the company whose acquisition is planned was over 43 million euros.</w:t>
      </w:r>
    </w:p>
    <w:p>
      <w:r>
        <w:t>IV. EVALUATION OF THE CONCENTRATION</w:t>
      </w:r>
    </w:p>
    <w:p>
      <w:r>
        <w:t>The relevant product markets for this transaction are those of the design and production of (i) railway products (“rods”), (ii) custom forgings, (iii) steel castings, (iv) tool steels, and (v) forge ingots.</w:t>
      </w:r>
    </w:p>
    <w:p>
      <w:r>
        <w:t>Each of these constitutes a separate market within the macro industrial sector of steel. The European Commission has verified, consolidating its decision-making practice on this point, the absence of a true market for raw steel and therefore, for the purposes of a competitive effects analysis, it is necessary to consider the different finished or semi-finished products that originate from it.</w:t>
      </w:r>
    </w:p>
    <w:p>
      <w:r>
        <w:t>The relevant geographical market in all five cases described above has been deemed to be at least community-sized, if not global, by the same European Commission.</w:t>
      </w:r>
    </w:p>
    <w:p>
      <w:r>
        <w:t>In the five community markets for the design and production of (i) railway products (“rods”), (ii) custom forgings, (iii) steel castings, (iv) tool steels, and (v) forge ingots, LS is active with shares of approximately (i) 21.5%, (ii) 2%, (iii) 8%, (iv) 12%, and (v) 5%, while neither Sinpar nor Lupar are present. Therefore, the transaction will only result in the replacement of one operator with another. In the relevant markets, there are numerous and qualified competitors, such as Standard Steel LLC, Valdunes Entreprises, Gutehoffnungshuette Radsatz GmbH, Bochumer Verein Verkehrstechnik GmbH, Construcciones y Auxiliar de Ferrocarriles (CAF) S.A. and Sumitomo Metals (rods), Acciaieria Fonderia Cividale S.p.A. (castings), Boehler Edelstahl GmbH and ThyssenKrupp Steel AG (tool steels), ASO Siderurgica, Schmiedetechnik Breitenfeld GmbH and Acciaieria di Rubiera (ingots).</w:t>
      </w:r>
    </w:p>
    <w:p>
      <w:r>
        <w:t>IT IS THEREFORE CONSIDERED that the transaction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1 See Commission Decision of August 29, 2000 Case No. COMP/ECSC 1340, Riva Acciaio/Sam.</w:t>
        <w:br/>
        <w:t>2 See, among others, Commission Decision of December 2, 1996 Case No. IV/M818, Cardo/Thyssen.</w:t>
      </w:r>
    </w:p>
    <w:p>
      <w:r>
        <w:t>BULLETIN NO. 21 OF JUNE 11, 2007 35</w:t>
      </w:r>
    </w:p>
    <w:p>
      <w:r>
        <w:t>The conclusions above will be communicated, pursuant to Article 16, paragraph 4, of Law No. 287/90, to the interested companies and to the Minister of Economic Development.</w:t>
      </w:r>
    </w:p>
    <w:p>
      <w:r>
        <w:t>This measure will be published in accordance with the law.</w:t>
      </w:r>
    </w:p>
    <w:p>
      <w:r>
        <w:t>THE DEPUTY SECRETARY GENERAL THE PRESIDENT</w:t>
      </w:r>
    </w:p>
    <w:p>
      <w:r>
        <w:t>Alberto Nahmijas Antonio Catricalà</w:t>
      </w:r>
    </w:p>
    <w:p>
      <w:r>
        <w:rPr>
          <w:b/>
        </w:rPr>
        <w:t>[Pages 34–36]</w:t>
      </w:r>
    </w:p>
    <w:p>
      <w:r>
        <w:t xml:space="preserve">36 BULLETIN NO. 21 OF JUNE 11, 2007  </w:t>
        <w:br/>
        <w:t xml:space="preserve">C8500 - TERNA–NATIONAL ELECTRICITY GRID/AEM ENERGY TRANSPORT - IRIDE ELECTRIC TRANSMISSION NETWORK  </w:t>
        <w:br/>
        <w:t xml:space="preserve">Measure no. 16888  </w:t>
        <w:br/>
        <w:t xml:space="preserve">THE COMPETITION AND MARKET AUTHORITY  </w:t>
        <w:br/>
        <w:t xml:space="preserve">IN ITS MEETING of May 24, 2007;  </w:t>
        <w:br/>
        <w:t xml:space="preserve">HEARD the Rapporteur Professor Piero Barucci;  </w:t>
        <w:br/>
        <w:t xml:space="preserve">HAVING REGARD to the law of October 10, 1990, no. 287;  </w:t>
        <w:br/>
        <w:t xml:space="preserve">HAVING REGARD to the communication from the company TERNA – National Electricity Grid S.p.A., received on May 4, 2007;  </w:t>
        <w:br/>
        <w:t xml:space="preserve">CONSIDERING the following:  </w:t>
        <w:br/>
        <w:t xml:space="preserve">I. THE PARTIES  </w:t>
        <w:br/>
        <w:t xml:space="preserve">TERNA – National Electricity Grid S.p.A. (TERNA) is the operator of the national transmission electricity grid (RTN), of which it owns approximately 98%. The main activities of TERNA consist of the transmission and dispatching of electricity at the national level, including the unified management of the national transmission grid.  </w:t>
        <w:br/>
        <w:t xml:space="preserve">Cassa Depositi e Prestiti S.p.A. is the main shareholder of Terna, owning approximately 30% of the share capital, and holds control over it.  </w:t>
        <w:br/>
        <w:t xml:space="preserve">In 2005, Terna generated a revenue of approximately 1,024 million euros, of which approximately 844 million euros in Italy.  </w:t>
        <w:br/>
        <w:t xml:space="preserve">AEM Trasporto Energia S.p.A. (hereinafter AEM TE) carries out activities related to the transformation and transport of electricity. AEM TE owns a complex of overhead and underground lines at 220 kV and 132 kV, with a total length of 200 km of circuits, connecting the hydroelectric plants of the Valle Orco and the cogeneration plants of Moncalieri and Vallette to the transformation stations present in the metropolitan area. AEM TE also has the stations of Martinetto, SudOvest, Moncalieri, Rosone, Villa, following further contributions made in 2003 as a result of the expansion of the scope of the National Transmission Grid (hereinafter RTN), decided with DM December 23, 2002. AEM TE ensures the operation, maintenance, and development of these lines and stations, which are an integral part of the RTN, in exchange for a fee paid by the operator of the grid itself.  </w:t>
        <w:br/>
        <w:t xml:space="preserve">AEM TE is directly and wholly controlled by Iride Energia S.p.A. (hereinafter IRIDE EN), which is in turn under the exclusive control of IRIDE S.p.A., formerly AEM Torino S.p.A. The IRIDE group is active, through operating companies, in the water and services sector.  </w:t>
        <w:br/>
        <w:t xml:space="preserve">In 2005, AEM TE generated, entirely in Italy, a revenue of approximately 6.2 million euros.  </w:t>
        <w:br/>
        <w:t xml:space="preserve">1 The figure takes into account the acquisition of the portion of the grid valued with Measure no. 16135 of November 9, 2006, C8046 – TERNA – National Electricity Grid/Edison Grid – AEM Transmission, in Bulletin no. 45/06.  </w:t>
        <w:br/>
        <w:t xml:space="preserve">2 See Measure no. 14542 of August 4, 2005, C7065 – Cassa Depositi e Prestiti/National Electricity Transmission Grid – National Transmission Grid Operator, in Bulletin no. 29/05.  </w:t>
        <w:br/>
        <w:t>3 As of October 31, 2006, AEM Torino S.p.A. merged with Azienda Mediterranea Gas e Acqua S.p.A., changing its name to IRIDE S.p.A., see Measure no. 15520 of May 24, 2006, C7703 - Azienda Mediterranea Gas E Acqua/Azienda Energetica Metropolitana Torino, in Bulletin no. 21/06.</w:t>
      </w:r>
    </w:p>
    <w:p>
      <w:r>
        <w:t xml:space="preserve">BULLETIN NO. 21 OF JUNE 11, 2007 37  </w:t>
        <w:br/>
        <w:t xml:space="preserve">The Iride Electric Transmission Network (hereinafter RTEI) is the part of the company constituted solely by the 220 kV armored electrical station in Moncalieri, which IRIDE uses to carry out activities of transformation and transmission of electricity in Piedmont and, more specifically, in the province of Turin.  </w:t>
        <w:br/>
        <w:t xml:space="preserve">In 2005, RTEI did not generate revenue, as IRIDE EN had not yet been established.  </w:t>
        <w:br/>
        <w:t xml:space="preserve">II. DESCRIPTION OF THE TRANSACTION  </w:t>
        <w:br/>
        <w:t xml:space="preserve">The reported transaction consists of the acquisition by TERNA, through its subsidiary R.T.L. – Local Transmission Network S.p.A., of both all the shares held by IRIDE EN in AEM TE and of RTEI.  </w:t>
        <w:br/>
        <w:t xml:space="preserve">III. QUALIFICATION OF THE TRANSACTION  </w:t>
        <w:br/>
        <w:t xml:space="preserve">The reported transaction, as it involves the acquisition of exclusive control of a company and part of a company, constitutes a concentration pursuant to Article 5, paragraph 1, letter b), of Law No. 287/90.  </w:t>
        <w:br/>
        <w:t xml:space="preserve">It falls within the scope of application of Law No. 287/90, as the conditions of Article 1 of EC Regulation No. 139/04 do not apply, and it is subject to the pre-notification obligation provided for by Article 16, paragraph 1, of Law No. 287/90, as the total revenue generated in Italy by the group of companies involved for the year 2005 was over 432 million euros.  </w:t>
        <w:br/>
        <w:t xml:space="preserve">IV. EVALUATION OF THE CONCENTRATION  </w:t>
        <w:br/>
        <w:t xml:space="preserve">The relevant market  </w:t>
        <w:br/>
        <w:t xml:space="preserve">The reported transaction will allow TERNA to acquire ownership of the portions of the RTN held by IRIDE EN. The transaction therefore concerns the market for the transmission and dispatching of electricity.  </w:t>
        <w:br/>
        <w:t xml:space="preserve">The activity of electricity transmission consists of the transport and transformation of electricity, injected by producers or imported from abroad, on the interconnected high and very high voltage grid, for the purpose of delivering said electricity to customers connected at high and very high voltage and to distributors (at medium voltage). Activities related to the maintenance and development of the RTN, as well as the dispatching of electricity, are also functional to the transport of electricity on the grid. The latter activity consists of issuing instructions for the utilization and coordinated operation of production plants and the transmission grid, or in defining the order of access to the grid.  </w:t>
        <w:br/>
        <w:t xml:space="preserve">Although the holders of the portions of the grid that constitute the RTN are required to ensure the operation of the power lines and related infrastructures, in fact, the existing technical constraints indicate the necessity for a manager whose purpose is to coordinate within a single entity the aforementioned activities of electricity transmission and dispatching, in addition to the maintenance and development of the RTN. Consequently, these activities are carried out under a legal monopoly by a network operator throughout the national territory. The latter can operate on the portions of the grid not owned by it by entering into Operational Agreements with all the entities owning the lines and technical infrastructures that are part of the RTN.  </w:t>
        <w:br/>
        <w:t xml:space="preserve">In the relevant market, on the demand side, all entities intending to inject electricity onto the grid (in the capacity of generators, importers, wholesalers, as such qualified as dispatching users) are present. Since the scheduling of commitments for the injection/extraction of electricity under contracts of sale is a fundamental element to ensure, in a liberalized context, the functioning of the system, the programs themselves, whether resulting from bilateral contracts or referring to sales in centralized markets (wholesale electricity market and dispatching services market), must be registered with the network operator. As for the supply, as mentioned, the activity of transmission and dispatching is ensured by the network operator that manages the RTN as a shared infrastructure among multiple operators and assigns the rights to use the transport capacity in order to connect those who intend to inject electricity onto the grid.  </w:t>
        <w:br/>
        <w:t xml:space="preserve">Regarding the geographical dimension of the market, the exercise of transmission and dispatching, involving activities that affect the operation of the entire RTN, has a relevant geographical scope that can be defined as corresponding to the national territory.  </w:t>
        <w:br/>
        <w:t xml:space="preserve">A final observation concerns the fact that the activity of electricity transmission and dispatching, being positioned along the vertical supply chain of the electricity sector, influences the activities of entities that inject and/or extract electricity from the RTN, the so-called "dispatching users" (generators, importers, wholesalers, large consumers). The conditions of access, development, and maintenance of the RTN can therefore condition the offers of electricity in downstream markets: specifically in the wholesale electricity market and in the dispatching services market.  </w:t>
        <w:br/>
        <w:t xml:space="preserve">V. EFFECTS OF THE CONCENTRATION  </w:t>
        <w:br/>
        <w:t>With the reported transaction, TERNA, which already held approximately 92% of the RTN in 2005 and which in 2006 acquired from Edison Rete S.p.A. and AEM Trasmissione S.p.A. also the ownership of the portions of the grid, will further consolidate its position in the market.</w:t>
      </w:r>
    </w:p>
    <w:p>
      <w:r>
        <w:rPr>
          <w:b/>
        </w:rPr>
        <w:t>[Pages 37–39]</w:t>
      </w:r>
    </w:p>
    <w:p>
      <w:r>
        <w:t>BULLETIN NO. 21 OF JUNE 11, 2007 39</w:t>
      </w:r>
    </w:p>
    <w:p>
      <w:r>
        <w:t>network portions equal to 6%8, acquires an additional 0.73%, represented by the network portion of AEM TE9.</w:t>
      </w:r>
    </w:p>
    <w:p>
      <w:r>
        <w:t>In any case, TERNA, as the operator of the RTN10, must enter into Operational Agreements with all parties owning the residual portion of the RTN, which is not under its direct control, in order to ensure the unified operation of the transmission and dispatching activities.</w:t>
      </w:r>
    </w:p>
    <w:p>
      <w:r>
        <w:t>In this regard, it is useful to note that the implementation of the measures imposed by the Authority, pursuant to Article 6, paragraph 2, of Law No. 287/90, on the company Cassa Depositi e Prestiti S.p.A., following the assessment of the restrictive effects on competition arising from the acquisition of a 29.99% stake in the share capital of TERNA and the transfer to TERNA of the business branch of the GRTN11, appears suitable to eliminate any possible risk of non-impartial and non-neutral management of the RTN by the new integrated entity, whether it holds approximately 98% of the RTN or approximately 99%.</w:t>
      </w:r>
    </w:p>
    <w:p>
      <w:r>
        <w:t>In light of the considerations made, the transaction under examination does not seem likely to significantly alter the competitive conditions in the relevant market.</w:t>
      </w:r>
    </w:p>
    <w:p>
      <w:r>
        <w:t>THEREFORE, it is deemed that the transaction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accordance with the law.</w:t>
      </w:r>
    </w:p>
    <w:p>
      <w:r>
        <w:t>THE SECRETARY GENERAL THE PRESIDENT</w:t>
      </w:r>
    </w:p>
    <w:p>
      <w:r>
        <w:t>Fabio Cintioli Antonio Catricalà</w:t>
      </w:r>
    </w:p>
    <w:p>
      <w:r>
        <w:t xml:space="preserve">8 See Measure No. 16135 </w:t>
        <w:br/>
        <w:t xml:space="preserve">9 The values reported refer to the portions of the network owned and, in part, to the tariff revenues generated in 2005. It is also noted that IRIDE EN, in 2005, had not yet been established. </w:t>
        <w:br/>
        <w:t xml:space="preserve">10 TERNA acquired the business branch of the GRTN related to the operation, maintenance, and development of the RTN, as well as its unified management by virtue of the provisions of Article 1-ter of Decree-Law No. 239 of August 29, 2003 (converted and amended by Law No. 290/2003), which provided for the unification of the ownership and management of the RTN, and the related D.P.C.M. of May 11, 2004 for implementation, which in the preamble considers that the unification under a single entity of the ownership of the entire transmission network promotes the development of transport capacity and improves the safety and cost-effectiveness of the national electricity system. </w:t>
        <w:br/>
        <w:t>11 See note 1.</w:t>
      </w:r>
    </w:p>
    <w:p>
      <w:r>
        <w:t>BULLETIN NO. 21 OF JUNE 11, 2007 40</w:t>
      </w:r>
    </w:p>
    <w:p>
      <w:r>
        <w:t>C8501 - ESSO ITALIANA/BRANCH OF A PARTNERSHIP</w:t>
      </w:r>
    </w:p>
    <w:p>
      <w:r>
        <w:t>Measure No. 16889</w:t>
      </w:r>
    </w:p>
    <w:p>
      <w:r>
        <w:t>THE COMPETITION AND MARKET AUTHORITY</w:t>
      </w:r>
    </w:p>
    <w:p>
      <w:r>
        <w:t>IN ITS MEETING of May 24, 2007;</w:t>
      </w:r>
    </w:p>
    <w:p>
      <w:r>
        <w:t>HEARD the Rapporteur Professor Piero Barucci;</w:t>
      </w:r>
    </w:p>
    <w:p>
      <w:r>
        <w:t>HAVING REGARD to the law of October 10, 1990, No. 287;</w:t>
      </w:r>
    </w:p>
    <w:p>
      <w:r>
        <w:t>HAVING REGARD to the communication from the company Esso Italiana S.r.l, received on May 4, 2007;</w:t>
      </w:r>
    </w:p>
    <w:p>
      <w:r>
        <w:t>CONSIDERING the following:</w:t>
      </w:r>
    </w:p>
    <w:p>
      <w:r>
        <w:t>I. THE PARTIES</w:t>
      </w:r>
    </w:p>
    <w:p>
      <w:r>
        <w:t>Esso Italiana S.r.l. (hereinafter Esso) is a company active in the refining, marketing, and distribution of petroleum products, as well as the purchase and resale of articles and accessories for motorcycles and beverages, including alcoholic beverages, foodstuffs, confectionery, and other comfort items for motorists.</w:t>
      </w:r>
    </w:p>
    <w:p>
      <w:r>
        <w:t>The aforementioned company is present with the homonymous brand in the national, road, and highway network for the distribution of fuels for motor vehicles. The share capital of Esso is exclusively held by ExxonMobil Mediterranea S.r.l. (hereinafter "Exxon").</w:t>
      </w:r>
    </w:p>
    <w:p>
      <w:r>
        <w:t>The national turnover achieved by Esso in the fiscal year 2005 was approximately 7.5 billion euros, net of rebates, discounts, excise duties, and VAT.</w:t>
      </w:r>
    </w:p>
    <w:p>
      <w:r>
        <w:t>The object of the concentration transaction is the lease of a business branch owned by De Franco Alberto &amp; C. S.n.c. (hereinafter De Franco), a company active in the field of vehicle repairs, road distribution of LPG, retail trade of accessories and spare parts for bicycles, motorcycles, and motor vehicles, tires, and comfort items for motorists, fuels, and lubricants.</w:t>
      </w:r>
    </w:p>
    <w:p>
      <w:r>
        <w:t>De Franco achieved a turnover of 287,992 euros in 2005.</w:t>
      </w:r>
    </w:p>
    <w:p>
      <w:r>
        <w:t>II. DESCRIPTION OF THE TRANSACTION</w:t>
      </w:r>
    </w:p>
    <w:p>
      <w:r>
        <w:t>The reported transaction consists of the lease, by Esso, for a period of 15 years, of a business branch represented by an LPG plant, located in the municipality of Borgomanero (NO), already contracted with Esso for three years.</w:t>
      </w:r>
    </w:p>
    <w:p>
      <w:r>
        <w:t>III. QUALIFICATION OF THE TRANSACTION</w:t>
      </w:r>
    </w:p>
    <w:p>
      <w:r>
        <w:t>The transaction under examination, as it involves the acquisition of control over part of a business, constitutes a concentration pursuant to Article 5, paragraph 1, letter b), of Law No. 287/90.</w:t>
      </w:r>
    </w:p>
    <w:p>
      <w:r>
        <w:t>It falls within the scope of application of Law No. 287/90, as the conditions of Article 1 of EC Regulation No. 139/04 do not apply, and it is subject to the pre-notification obligation provided for by Article 16, paragraph 1, of Law No. 287/90, as the total turnover achieved in Italy by the group of interested companies for the year 2005 was over 432 million euros.</w:t>
      </w:r>
    </w:p>
    <w:p>
      <w:r>
        <w:t>BULLETIN NO. 21 OF JUNE 11, 2007 41</w:t>
      </w:r>
    </w:p>
    <w:p>
      <w:r>
        <w:t>IV. EVALUATION OF THE CONCENTRATION</w:t>
      </w:r>
    </w:p>
    <w:p>
      <w:r>
        <w:t>Relevant market</w:t>
      </w:r>
    </w:p>
    <w:p>
      <w:r>
        <w:t>The product market related to the transaction is that of distribution on the ordinary road network of fuels for motor vehicle use.</w:t>
      </w:r>
    </w:p>
    <w:p>
      <w:r>
        <w:t>Based on the characteristics of demand and supply, the geographical extent of the fuel distribution market on the road network, as per the established orientation of the Authority, is local and predominantly coincides with the territory of the province in which the fuel dispensing plant is located.</w:t>
      </w:r>
    </w:p>
    <w:p>
      <w:r>
        <w:t>In this case, the market affected by the transaction under examination is that of distribution on the ordinary road network of fuel for motor vehicle use in the province of Novara.</w:t>
      </w:r>
    </w:p>
    <w:p>
      <w:r>
        <w:t>Effects of the transaction</w:t>
      </w:r>
    </w:p>
    <w:p>
      <w:r>
        <w:t>Considering that LPG consumption for motor vehicle use represents a minority share compared to the total volumes of fuel dispensed on the road network and that the transaction concerns the lease of only one LPG distribution plant already contracted with Esso, as well as the fact that qualified operators such as E.N.I., Esso, Kuwait Petroleum Italia, Tamoil Italia are active in the relevant market, the transaction under examination does not appear likely to cause substantial changes to the competitive structure of the relevant market.</w:t>
      </w:r>
    </w:p>
    <w:p>
      <w:r>
        <w:t>THEREFORE, it is deemed that the transaction under examination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accordance with the law.</w:t>
      </w:r>
    </w:p>
    <w:p>
      <w:r>
        <w:t>THE SECRETARY GENERAL THE PRESIDENT</w:t>
      </w:r>
    </w:p>
    <w:p>
      <w:r>
        <w:t>Fabio Cintioli Antonio Catricalà</w:t>
      </w:r>
    </w:p>
    <w:p>
      <w:r>
        <w:rPr>
          <w:b/>
        </w:rPr>
        <w:t>[Pages 40–42]</w:t>
      </w:r>
    </w:p>
    <w:p>
      <w:r>
        <w:t xml:space="preserve">42 BULLETIN NO. 21 OF JUNE 11, 2007  </w:t>
        <w:br/>
        <w:t xml:space="preserve">C8502 - UNICOOP FIRENZE/BRANCHES OF B.B.O-INNOVATION RESEARCH AND DEVELOPMENT  </w:t>
        <w:br/>
        <w:t xml:space="preserve">Measure no. 16890  </w:t>
        <w:br/>
        <w:t xml:space="preserve">THE COMPETITION AND MARKET AUTHORITY  </w:t>
        <w:br/>
        <w:t xml:space="preserve">IN ITS MEETING of May 24, 2007;  </w:t>
        <w:br/>
        <w:t xml:space="preserve">HEARD the Rapporteur Professor Piero Barucci;  </w:t>
        <w:br/>
        <w:t xml:space="preserve">HAVING REGARD to the law of October 10, 1990, no. 287;  </w:t>
        <w:br/>
        <w:t xml:space="preserve">HAVING REGARD to the communications from the companies B.B.O. S.r.l. and Unicoop Firenze soc. coop. with predominant mutuality, received respectively on May 7 and 14, 2007;  </w:t>
        <w:br/>
        <w:t xml:space="preserve">CONSIDERING the following:  </w:t>
        <w:br/>
        <w:t xml:space="preserve">I. THE PARTIES  </w:t>
        <w:br/>
        <w:t xml:space="preserve">UNICOOP Firenze soc. coop. with predominant mutuality (hereinafter Unicoop) is a cooperative which operates, directly and through its subsidiaries, in the modern retail distribution of food and non-food products of wide and general consumption. UNICOOP adheres to the Consortium COOP Italia and manages under the brands COOP, IPERCOOP, and INCOOP a network of supermarkets, hypermarkets, and convenience stores located in the Tuscany region.  </w:t>
        <w:br/>
        <w:t xml:space="preserve">The consolidated turnover achieved by Unicoop in Italy in 2005 was approximately 1.992 million euros.  </w:t>
        <w:br/>
        <w:t xml:space="preserve">The subject of acquisition consists of two branches of business, currently inactive, located in the municipality of Corciano (PG), with sales areas of 1,500 and 2,500 m2 respectively.  </w:t>
        <w:br/>
        <w:t xml:space="preserve">These branches of business, including the authorizations for the sale of non-food goods and the equipment and furnishings present in the respective real estate units, are intended for the retail sale of DIY and gardening items.  </w:t>
        <w:br/>
        <w:t xml:space="preserve">The commercial establishments subject to acquisition belong respectively to the companies B.B.O. S.r.l. (hereinafter B.B.O.) and Innovazione Ricerca e Sviluppo S.r.l. (hereinafter IRIS), both active in real estate development and promotion.  </w:t>
        <w:br/>
        <w:t xml:space="preserve">II. DESCRIPTION OF THE OPERATIONS  </w:t>
        <w:br/>
        <w:t xml:space="preserve">The reported operations consist of the acquisition by Unicoop of the aforementioned branches of business, consisting of two retail outlets for DIY and gardening, which will be managed by Brico Business Cooperation – B.B.C. S.r.l. (hereinafter B.B.C.), a company controlled by Unicoop.  </w:t>
        <w:br/>
        <w:t xml:space="preserve">The acquisition of the two branches of business by Unicoop will occur following the commencement of sales activity.  </w:t>
        <w:br/>
        <w:t xml:space="preserve">III. QUALIFICATION OF THE OPERATIONS  </w:t>
        <w:br/>
        <w:t>The reported operations, as they involve the acquisition of control over parts of a business, constitute concentrations pursuant to Article 5, paragraph 1, letter b), of Law No. 287/90.</w:t>
      </w:r>
    </w:p>
    <w:p>
      <w:r>
        <w:t xml:space="preserve">BULLETIN NO. 21 OF JUNE 11, 2007 43  </w:t>
        <w:br/>
        <w:t xml:space="preserve">They fall within the scope of application of Law No. 287/90, as the conditions of Article 1 of EC Regulation No. 139/04 do not apply, and they are subject to the pre-notification obligation provided for by Article 16, paragraph 1, of the same law, as the total turnover achieved in the last financial year at the national level by the group of companies involved was over 432 million euros.  </w:t>
        <w:br/>
        <w:t xml:space="preserve">IV. EVALUATION OF THE CONCENTRATIONS  </w:t>
        <w:br/>
        <w:t xml:space="preserve">The product market  </w:t>
        <w:br/>
        <w:t xml:space="preserve">The activity concerned by the reported operation is the retail sale of DIY products and home improvement items.  </w:t>
        <w:br/>
        <w:t xml:space="preserve">In this activity, both traditional retail outlets (hardware stores and similar) and specialized chains operate, characterized by large surfaces and a self-service sales format (grandes surfaces de bricolage, hereinafter "GSB")1, as well as the large distribution of fast-moving consumer goods through specific departments. At the national level, sales occur for more than half through small specialized retail outlets, and within the remaining portion, sales from specialized chains exceed sales through the departments of non-specialized large distribution of fast-moving consumer goods.  </w:t>
        <w:br/>
        <w:t xml:space="preserve">In this case, it is not necessary to precisely determine whether it is possible to identify distinct markets for the sale of DIY items in specialized retail outlets, possibly also according to size categories, that is, with a surface area greater than 400 m2 or considering only larger retail outlets, with a surface area greater than 1,500 m2, as the assessment of the operation would not change regardless of the definition used2.  </w:t>
        <w:br/>
        <w:t xml:space="preserve">The geographical market  </w:t>
        <w:br/>
        <w:t xml:space="preserve">From a geographical standpoint, considering consumer purchasing behaviors and particularly the importance they attribute to the proximity of retail outlets, the market typically has a local extent. The exact delimitation of the geographical dimension must be carried out on a case-by-case basis based on the size of the catchment areas of the individual retail outlets of the companies involved and their level of overlap; in the first approximation, it can be confined to the provincial administrative boundaries. In this case, the relevant market is constituted by the territory of the province of Perugia.  </w:t>
        <w:br/>
        <w:t xml:space="preserve">Effects of the operations  </w:t>
        <w:br/>
        <w:t xml:space="preserve">In the province of Perugia, Unicoop currently operates through its subsidiary B.B.C. with a commercial establishment located in the municipality of Corciano, which, following the acquisition operations in question, will be closed to be replaced by the two newly opened activities.  </w:t>
        <w:br/>
        <w:t xml:space="preserve">For the above reasons, the notified operations do not appear to be likely to produce restrictive effects on competitive dynamics.  </w:t>
        <w:br/>
        <w:t xml:space="preserve">1 See Case N.IV/M.1333, Kingfisher/Castrorama, of December 17, 1998.  </w:t>
        <w:br/>
        <w:t>2 See Measure of the Authority No. 14384 of June 7, 2005, S.I.B. - Società Italiana Bricolage/Branches of Business of Partnerships (C7058), in Boll. 23/05; Measure No. 13741 of November 4, 2004, Società Italiana Bricolage/Branch of business of shopping centers (C6747), in Boll. 45/04; Measure No. 13470 of July 29, 2004, S.B.I./Rinascente – branches of business (C6587), in Boll. 31/04; see also the decision of the Commission of December 17, 1998, case N.IV/M.1333, Kingfisher/Castrorama.</w:t>
      </w:r>
    </w:p>
    <w:p>
      <w:r>
        <w:t xml:space="preserve">44 BULLETIN NO. 21 OF JUNE 11, 2007  </w:t>
        <w:br/>
        <w:t xml:space="preserve">CONSIDERING, therefore, that the operations in question do not result, pursuant to Article 6, paragraph 1, of Law No. 287/90, in the establishment or strengthening of a dominant position in the relevant market, such as to eliminate or substantially reduce competition;  </w:t>
        <w:br/>
        <w:t xml:space="preserve">RESOLVES  </w:t>
        <w:br/>
        <w:t xml:space="preserve">not to initiate the investigation referred to in Article 16, paragraph 4, of Law No. 287/90.  </w:t>
        <w:br/>
        <w:t xml:space="preserve">The conclusions above will be communicated, pursuant to Article 16, paragraph 4, of Law No. 287/90, to the companies involved and to the Minister of Economic Development.  </w:t>
        <w:br/>
        <w:t xml:space="preserve">This measure will be published in accordance with the law.  </w:t>
        <w:br/>
        <w:t xml:space="preserve">THE DEPUTY SECRETARY GENERAL THE PRESIDENT  </w:t>
        <w:br/>
        <w:t>Alberto Nahmijas Antonio Catricalà</w:t>
      </w:r>
    </w:p>
    <w:p>
      <w:r>
        <w:rPr>
          <w:b/>
        </w:rPr>
        <w:t>[Pages 43–45]</w:t>
      </w:r>
    </w:p>
    <w:p>
      <w:r>
        <w:t>BULLETIN NO. 21 OF JUNE 11, 2007 45</w:t>
      </w:r>
    </w:p>
    <w:p>
      <w:r>
        <w:t xml:space="preserve">DECEPTIVE AND COMPARATIVE ADVERTISING  </w:t>
        <w:br/>
        <w:t xml:space="preserve">IP20 - UNIPSA-ISSEA OF MASSIMO SILVESTRI  </w:t>
        <w:br/>
        <w:t xml:space="preserve">Measure no. 16880  </w:t>
        <w:br/>
        <w:t xml:space="preserve">THE COMPETITION AND MARKET AUTHORITY  </w:t>
        <w:br/>
        <w:t xml:space="preserve">IN ITS MEETING of May 24, 2007;  </w:t>
        <w:br/>
        <w:t xml:space="preserve">HEARD the Rapporteur Professor Piero Barucci;  </w:t>
        <w:br/>
        <w:t xml:space="preserve">HAVING REGARD to Title III, Chapter II, of Legislative Decree No. 206 of September 6, 2005, containing the Consumer Code;  </w:t>
        <w:br/>
        <w:t xml:space="preserve">HAVING REGARD to Article 26, paragraphs 10 and 12 of the aforementioned Legislative Decree;  </w:t>
        <w:br/>
        <w:t xml:space="preserve">HAVING REGARD in particular to Article 26, paragraph 10 of the aforementioned Legislative Decree, according to which, in the event of non-compliance with urgent measures and those prohibiting or removing effects, the Authority applies an administrative pecuniary sanction from 10,000 to 50,000 euros and in cases of repeated non-compliance, the Authority may order the suspension of business activity for a period not exceeding thirty days;  </w:t>
        <w:br/>
        <w:t xml:space="preserve">HAVING REGARD to Law No. 689 of November 24, 1981;  </w:t>
        <w:br/>
        <w:t xml:space="preserve">HAVING REGARD to its resolution No. 16494 of February 15, 2007, with which the Authority ascertained the misleading nature of the message disseminated on February 7, 2006, through the website www.unipsa.ch, aimed at promoting the Polytechnic of Business Studies of Lugano (UNIPSA), based in Agno, Switzerland;  </w:t>
        <w:br/>
        <w:t xml:space="preserve">HAVING REGARD to the report of a consumer dated April 10, 2007;  </w:t>
        <w:br/>
        <w:t xml:space="preserve">HAVING REGARD to the documents of the proceeding;  </w:t>
        <w:br/>
        <w:t xml:space="preserve">CONSIDERING the following:  </w:t>
        <w:br/>
        <w:t xml:space="preserve">With measure No. 16494 of February 15, 2007, the Authority found the misleading nature of the message aimed at promoting the Polytechnic of Business Studies of Lugano (UNIPSA) in relation to the use of the terms "University" and "degree." The message in question, in fact, appears likely to mislead consumers as it is deemed not to convey precise, clear, and complete information regarding the lack of value in the Italian legal system of the degrees obtainable, given that the specifications reported therein do not highlight the limiting conditions of the operator's activity and the recognizability of the degrees obtainable from it. The evocative power of the term university, as well as the reference to "degree" courses, is not mitigated by the specifications represented by the indications that the activity of the University "is regulated exclusively by Swiss legislation," "the degrees conferred are not equivalent to those accredited in Switzerland and Europe," and "the correspondence of degrees should not be considered as equivalence of titles." Not only do these not appear to be adequately highlighted and are reported, for the most part, only in one section of the site, but moreover, they cannot be considered clarifying in the face of a context in which the activity carried out is described as university-level and the degrees obtainable as academic or "degree" titles. The term "university," assuming it may imply the recognition of the institution as such even within the Italian legal system, while in reality, it would not be authorized to use such a designation in Italy, is placed in an advertising context in which a whole series of regulatory references are reported that could lead one to believe, while excluding equivalence (the fact, that is, that the act has the same value as the corresponding Italian act) of the degrees, that these are, contrary to the truth, recognizable in Italy.  </w:t>
        <w:br/>
        <w:t xml:space="preserve">In light of these considerations, the Authority has prohibited the further dissemination of the message.  </w:t>
        <w:br/>
        <w:t xml:space="preserve">With a request for intervention received on April 10, 2007, a consumer reported, on April 4, 2007, the reiteration of the dissemination of the message subject to the aforementioned measure.  </w:t>
        <w:br/>
        <w:t xml:space="preserve">The message subject to the new report, even as evidenced by an assessment carried out on April 30, 2007, while presenting some differences of a graphic and formal nature compared to the message evaluated by the Authority in the aforementioned measure No. 16494 of February 15, 2007, essentially proposes an unchanged informational content and presents the same profile of misleading nature already ascertained.  </w:t>
        <w:br/>
        <w:t xml:space="preserve">In particular, the message, continuing to present the term "university" together with the term "degree," induces recipients to a confusing effect regarding the qualification of ISSEA SA Polytechnic of Business Studies Private Distance University as an entity capable of issuing in the Swiss legal system university degrees having legal value as academic titles and usable as such even in Italy.  </w:t>
        <w:br/>
        <w:t xml:space="preserve">The aforementioned measure of misleading nature No. 16494 of February 15, 2007, was communicated to the advertising operator on March 15, 2007.  </w:t>
        <w:br/>
        <w:t xml:space="preserve">Therefore, from the documentary evidence, it appears that the message deemed misleading has been disseminated again after the date of notification of the measure.  </w:t>
        <w:br/>
        <w:t xml:space="preserve">In conclusion, the prerequisites for initiating the procedure provided for by Article 26, paragraph 10, of Legislative Decree No. 206/05, aimed at imposing an administrative pecuniary sanction from 10,000 to 50,000 euros, are present.  </w:t>
        <w:br/>
        <w:t xml:space="preserve">IT IS THEREFORE CONSIDERED that the established facts constitute a case of non-compliance with the Authority's resolution No. 16494 of February 15, 2007, pursuant to Article 26, paragraph 10, of Legislative Decree No. 206/05;  </w:t>
        <w:br/>
        <w:t xml:space="preserve">RESOLVES  </w:t>
        <w:br/>
        <w:t xml:space="preserve">a) to contest to ISSEA SA Polytechnic of Business Studies Private Distance University the violation referred to in Article 26, paragraph 10, of Legislative Decree No. 206/05, for failing to comply with the Authority's resolution No. 16494 of February 15, 2007;  </w:t>
        <w:br/>
        <w:t xml:space="preserve">b) to initiate the procedure for the possible imposition of the pecuniary sanction referred to in Article 26, paragraph 10, of Legislative Decree No. 206/05;  </w:t>
        <w:br/>
        <w:t xml:space="preserve">c) that the person responsible for the procedure is Dr. Alessandro Borruso;  </w:t>
        <w:br/>
        <w:t xml:space="preserve">d) that the legal representatives of ISSEA SA, or persons delegated by it, may view the documents of the procedure at the Authority's Deceptive and Comparative Advertising Directorate;  </w:t>
        <w:br/>
        <w:t xml:space="preserve">e) that, pursuant to Article 18, paragraph 1 of Law No. 689/81, within thirty days from the communication of this measure, interested parties may submit defensive writings and documents to the Authority, as well as request to be heard;  </w:t>
        <w:br/>
        <w:t xml:space="preserve">f) that the procedure must be concluded within one hundred eighty days from the communication of this measure.  </w:t>
        <w:br/>
        <w:t xml:space="preserve">This measure will be communicated to the interested parties and published in the Bulletin of the Competition and Market Authority.  </w:t>
        <w:br/>
        <w:t xml:space="preserve">THE VICE SECRETARY GENERAL THE PRESIDENT  </w:t>
        <w:br/>
        <w:t>Alberto Nahmijas Antonio Catricalà</w:t>
      </w:r>
    </w:p>
    <w:p>
      <w:r>
        <w:rPr>
          <w:b/>
        </w:rPr>
        <w:t>[Pages 46–48]</w:t>
      </w:r>
    </w:p>
    <w:p>
      <w:r>
        <w:t xml:space="preserve">48 BULLETIN NO. 21 OF JUNE 11, 2007  </w:t>
        <w:br/>
        <w:t xml:space="preserve">PI5612 - CFM DI MATTEI VERONICA  </w:t>
        <w:br/>
        <w:t xml:space="preserve">Measure no. 16891  </w:t>
        <w:br/>
        <w:t xml:space="preserve">THE COMPETITION AND MARKET AUTHORITY  </w:t>
        <w:br/>
        <w:t xml:space="preserve">IN ITS MEETING of May 24, 2007;  </w:t>
        <w:br/>
        <w:t xml:space="preserve">HEARD the Rapporteur President Antonio Catricalà;  </w:t>
        <w:br/>
        <w:t xml:space="preserve">HAVING REGARD to Title III, Chapter II, of Legislative Decree No. 206 of September 6, 2005, containing the Consumer Code;  </w:t>
        <w:br/>
        <w:t xml:space="preserve">HAVING REGARD to the Regulation on investigative procedures regarding misleading and comparative advertising, pursuant to Presidential Decree No. 284 of July 11, 2003;  </w:t>
        <w:br/>
        <w:t xml:space="preserve">HAVING REGARD to the acts of the proceeding;  </w:t>
        <w:br/>
        <w:t xml:space="preserve">CONSIDERING the following:  </w:t>
        <w:br/>
        <w:t xml:space="preserve">I. REQUEST FOR INTERVENTION  </w:t>
        <w:br/>
        <w:t xml:space="preserve">By a request for intervention, received on November 22, 2006, supplemented on December 14, 2006, with the identification of the client, a consumer reported the alleged misleading nature, pursuant to Title III, Chapter II, of Legislative Decree No. 206/05, of an advertising message disseminated in Rome, on November 16 and 17, 2006, by the individual enterprise C.F.M. di Mattei Veronica through a flyer aimed at promoting a personal loan service.  </w:t>
        <w:br/>
        <w:t xml:space="preserve">The request for intervention highlights that the message would be misleading as, by failing to provide information regarding the interest rates applied by the loan provider as well as the identity of the latter, it would be likely to mislead the consumer regarding the characteristics of the advertised loan service.  </w:t>
        <w:br/>
        <w:t xml:space="preserve">II. MESSAGE  </w:t>
        <w:br/>
        <w:t xml:space="preserve">The message subject to the request for intervention consists of a flyer found on November 22, 2006, in the city of Rome.  </w:t>
        <w:br/>
        <w:t xml:space="preserve">At the top of the flyer, the text reads: “c.f.m. Cessioni Finanziamenti Mutui” and, in summary, the proposals of the services being advertised; it follows with prominent graphic characters, the definition of the subjects to whom the offer in question is addressed, namely: “COMMUNICATED FOR PUBLIC AND STATE EMPLOYEES.” In the central part, containing the content of the offer and the type of consumers to whom it is directed, it states: “if you have the assignment of one-fifth of your salary, the loan with delegation in progress, and you need LIQUIDITY you can renew one, the other, or both, without having to request an additional loan.” Below, emphasis is placed with immediately perceivable characters on the possibility of obtaining “IMMEDIATE ADVANCES AND WITHOUT COSTS” and it invites to obtain more information by calling a phone number related to C.F.M.  </w:t>
        <w:br/>
        <w:t xml:space="preserve">Immediately after, it is specified “n.b. if the renewal is not possible, you can obtain financing UP TO 30,000.00 EUROS IN 48 HOURS.”  </w:t>
        <w:br/>
        <w:t>At the bottom of the flyer, finally, the address of the C.F.M. Office, the fax number, and registration with F.i.m.e.c. are indicated.</w:t>
      </w:r>
    </w:p>
    <w:p>
      <w:r>
        <w:t xml:space="preserve">BULLETIN NO. 21 OF JUNE 11, 2007 49  </w:t>
        <w:br/>
        <w:t xml:space="preserve">III. COMMUNICATIONS TO THE PARTIES  </w:t>
        <w:br/>
        <w:t xml:space="preserve">On December 22, 2006, the notifier and the individual enterprise C.F.M., as the advertising operator, were informed of the initiation of the proceeding pursuant to Title III, Chapter II, of Legislative Decree No. 206/05, specifying that the potential misleading nature of the advertising message subject to the request for intervention would be evaluated pursuant to Articles 19, 20, and 21 of the aforementioned Legislative Decree, with reference to the characteristics of the advertised service, the price, and the conditions under which personal loans are granted, the minimum amount that can be financed, and any relevant omissions attributable to the reported message.  </w:t>
        <w:br/>
        <w:t xml:space="preserve">IV. INVESTIGATIVE FINDINGS  </w:t>
        <w:br/>
        <w:t xml:space="preserve">In order to acquire specific evaluation elements regarding the reported message, the individual enterprise C.F.M. as the advertising operator was requested to provide the following information accompanied by the relevant documentation:  </w:t>
        <w:br/>
        <w:t xml:space="preserve">– nature and characteristics of the activity actually carried out, specifying whether it is an intermediation activity or the direct provision of the advertised loans;  </w:t>
        <w:br/>
        <w:t xml:space="preserve">– methods and conditions under which the loans are granted, specifying the amounts of the TAN and TAEG actually applied;  </w:t>
        <w:br/>
        <w:t xml:space="preserve">– conditions, times, and costs of examining the loan application, indicating the amount of the individual cost items.  </w:t>
        <w:br/>
        <w:t xml:space="preserve">Furthermore, in order to have useful elements for a more accurate evaluation of the reported message, the advertising operator was asked to provide information regarding:  </w:t>
        <w:br/>
        <w:t xml:space="preserve">- the advertising programming of the message subject to the request for intervention, specifying the dissemination channels as well as the relevant dates;  </w:t>
        <w:br/>
        <w:t xml:space="preserve">- the programming of the advertising campaign to which the reported message is attributable, including a copy of any other type of message and indications regarding the publication or broadcaster involved, the dates and times of appearance (for print, television, or radio messages), the location, duration, and number of postings (in the case of outdoor advertising).  </w:t>
        <w:br/>
        <w:t xml:space="preserve">Finally, a copy of the latest financial statement (income statement and balance sheet) was requested.  </w:t>
        <w:br/>
        <w:t xml:space="preserve">In a memorandum received on February 9, 2006, the individual enterprise C.F.M. highlighted the following:  </w:t>
        <w:br/>
        <w:t xml:space="preserve">– in relation to the request to define the nature and characteristics of the activity carried out, the individual owner of the enterprise F.C.M., Mattei Veronica, defined the activity carried out as credit intermediation, and attached documentation of registration with the Italian Foreign Exchange Office in the register of credit intermediaries pursuant to Article 16 of Law No. 108 of March 7, 1996.  </w:t>
        <w:br/>
        <w:t xml:space="preserve">– in order to certify and exemplify the aforementioned nature and characteristics of the activity carried out by F.C.M., the enterprise attached copies of the agreements concluded with Credit Institutions and Banks (in particular with the institutions: Micos Banca, DanyLeasing, CITIFIN, FinContinuo, Assifin, UCB);  </w:t>
        <w:br/>
        <w:t xml:space="preserve">– in relation to the request for information on the methods and economic conditions under which the loans and mortgages are actually granted, particularly with reference to the amounts of TAN and TAEG and the amount of the individual cost items, the enterprise emphasizes that the data regarding these aspects were not included in the flyer as the available space did not allow it, and also considering the possibility for the recipient of the message to become aware of all the information (interest rate, repayment duration, and Granting Entity) through additional sources before signing the contract.  </w:t>
        <w:br/>
        <w:t xml:space="preserve">– for the determination of the costs that consumers must bear for the consultancy and intermediation activity, in the memoranda it is stated that the indication, present in the flyer, regarding the total absence of immediate advances and costs for the granting of loans, would be justified by the fact that it is the granting entity that recognizes a commission (established preliminarily in percentage terms on the amount of the loan to be granted) to C.F.M for credit intermediation, and that in the collaboration contracts, among those established, it is explicitly prohibited for the intermediary to request compensation from the client. In the documentation attached to the defensive memoranda of the enterprise, relating to the economic and contractual conditions set in the aforementioned contracts between the granting entity and the intermediary, examples of the commissions due to the latter can be inferred.  </w:t>
        <w:br/>
        <w:t xml:space="preserve">The advertising operator also points out that the message was directed exclusively to public and state employees and, therefore, was distributed hand-to-hand on November 16 and 17, 2006, in a number of approximately 10,000 copies, in the EUR area, Rome.  </w:t>
        <w:br/>
        <w:t xml:space="preserve">On March 29, 2007, the parties were informed of the conclusion date of the investigative phase pursuant to Article 12, paragraph 1, of Presidential Decree No. 284 of July 11, 2003.  </w:t>
        <w:br/>
        <w:t xml:space="preserve">V. CONCLUDING EVALUATIONS  </w:t>
        <w:br/>
        <w:t xml:space="preserve">In the case at hand, the contested profiles subject to evaluation relate to the qualification of the advertising operator, the methods and conditions of the advertised services, the characteristics and nature of the loans granted, as well as the relevance of any informational omissions found in the message.  </w:t>
        <w:br/>
        <w:t xml:space="preserve">With reference to the qualification of the advertising operator and the economic characteristics under which the loans are granted, the message presents profiles of misleading nature.  </w:t>
        <w:br/>
        <w:t xml:space="preserve">In particular, regarding the specification of the nature of the activity carried out by C.F.M., it is believed that the indications included in the flyer are not sufficient to convey to the consumer the awareness that the qualification of the enterprise is that of a credit intermediary. The recipient of the message, in fact, derives from the decoding of the advertising communication the perception that the promoter of the offered services is a granting entity, and that the relationship with this is direct. The image is constructed through expressions that communicate speed and immediacy in the granting of the financing, such as “C.F.M. Cessioni Mutui Finanziamenti,” or “immediate advances and without costs,” or “up to 30,000.00 euros in 48 hours.”  </w:t>
        <w:br/>
        <w:t>Moreover, the references contained in the flyer to the qualification of C.F.M. are limited and technical, and not easily understandable for the consumer, as they exclusively report the acronym of the Italian Foreign Exchange Office “U.I.C. 7747” and that of the Italian Federation of Credit Intermediaries “registration F.i.m.e.c. no. 1996,” from which it is not possible to immediately and clearly infer the role of intermediary held by the enterprise.</w:t>
      </w:r>
    </w:p>
    <w:p>
      <w:r>
        <w:rPr>
          <w:b/>
        </w:rPr>
        <w:t>[Pages 49–51]</w:t>
      </w:r>
    </w:p>
    <w:p>
      <w:r>
        <w:t>BULLETIN NO. 21 OF JUNE 11, 2007 51</w:t>
      </w:r>
    </w:p>
    <w:p>
      <w:r>
        <w:t>The construction of the message, therefore, is likely to create confusion regarding the services of the company, as there is no mention of the role of mediator, and consequently, of the costs associated with the mediation service.</w:t>
      </w:r>
    </w:p>
    <w:p>
      <w:r>
        <w:t>In particular, the aforementioned advertising message contains indications that may mislead recipients regarding the assessment of essential elements from which to derive the economic conditions for the provision of financing and the impact of the items that contribute to determining its overall cost.</w:t>
      </w:r>
    </w:p>
    <w:p>
      <w:r>
        <w:t>The wording "without costs" is clearly misleading, as the consumer expects to receive a sum without any burden of expenditure on the service offered, and furthermore, the flyer conveys not only the perception that there are no additional charges for the intermediation but also that there is no expense whatsoever for the provision of the loan tout court.</w:t>
      </w:r>
    </w:p>
    <w:p>
      <w:r>
        <w:t>From the investigative findings, it emerges, however, that the mediation service is included in the costs borne by the recipient of the financing, adding it to the other expenses to be incurred for loans and mortgages.</w:t>
      </w:r>
    </w:p>
    <w:p>
      <w:r>
        <w:t>Therefore, even if the financial outlay is not paid directly by the consumer to the mediator (a justification that C.F.M. presents in its submissions as legitimizing the wording "without costs"), the economic burden related to the credit mediation service is entirely borne by the consumer. This is evidenced by the collaboration clauses established in the contracts signed between C.F.M. and the lending banks, which state verbatim: "upon payment of a mediation fee for the loans actually granted"; "the lending bank will recognize a commission equal to 1% of the loan granted"; "it is obliged to recognize a commission equal to 4% on any personal loan application referred by it that is successfully completed"; "you will be recognized a commission equal to 3 percentage points calculated on the net proceeds of the disbursed amount"; "the mediator agrees to refrain from requesting any commission or price as the fee for mediation is borne by the clients themselves already included in the mediation fees set."</w:t>
      </w:r>
    </w:p>
    <w:p>
      <w:r>
        <w:t>In conclusion, it can be considered that the message in question is likely to mislead the recipients of the advertising communication regarding the economic burdens actually imposed on those who avail themselves of the financial intermediation service, creating false expectations regarding the costs to be incurred, and preventing them from assessing the actual convenience of the offer.</w:t>
      </w:r>
    </w:p>
    <w:p>
      <w:r>
        <w:t>VI. QUANTIFICATION OF THE SANCTION</w:t>
      </w:r>
    </w:p>
    <w:p>
      <w:r>
        <w:t>Pursuant to Article 26, paragraph 7, of Legislative Decree No. 206/05, with the decision that accepts the appeal, the Authority orders the application of an administrative pecuniary sanction from €1,000 to €100,000, taking into account the severity and duration of the violation.</w:t>
      </w:r>
    </w:p>
    <w:p>
      <w:r>
        <w:t>Regarding the quantification of the sanction, account must be taken, as applicable, of the criteria identified by Article 11 of Law No. 689/81, by virtue of the reference provided in Article 26, paragraph 12, of Legislative Decree No. 206/05: in particular, the severity of the violation, the efforts made by the company to eliminate or mitigate the infringement, the personality of the agent, as well as the economic conditions of the company itself.</w:t>
      </w:r>
    </w:p>
    <w:p>
      <w:r>
        <w:t>52 BULLETIN NO. 21 OF JUNE 11, 2007</w:t>
      </w:r>
    </w:p>
    <w:p>
      <w:r>
        <w:t>With regard to the severity of the violation, account is taken, in the case under examination, of the vulnerability of the recipients, as these are financial services aimed at individuals who are presumably in an economic situation that generates psychological fragility; of the extent of the potential economic harm to consumers, as the contract related to financing involves an outlay that has effects over time.</w:t>
      </w:r>
    </w:p>
    <w:p>
      <w:r>
        <w:t>The limited capacity of penetration of the medium is also subject to evaluation, as it involves the distribution of brief flyers by hand in a restricted area, and the short duration of the violation, which, from the available evidence, appears to relate to only 2 days, on November 16 and 17, 2007.</w:t>
      </w:r>
    </w:p>
    <w:p>
      <w:r>
        <w:t>In light of the aforementioned criteria, the sanction to be applied to the individual company C.F.M. of Mattei Veronica can be determined in the amount of €7,600 (seven thousand six hundred euros).</w:t>
      </w:r>
    </w:p>
    <w:p>
      <w:r>
        <w:t>THEREFORE, CONSIDERING that the advertising message in question is likely to mislead the recipients regarding the nature of the promoted service and in relation to the characteristics and economic conditions of mediation in the provision of mortgages and loans, potentially prejudicing their economic behavior;</w:t>
      </w:r>
    </w:p>
    <w:p>
      <w:r>
        <w:t>RESOLVES</w:t>
      </w:r>
    </w:p>
    <w:p>
      <w:r>
        <w:t>a) that the advertising message described in point II of this measure, disseminated by the individual company C.F.M. of Mattei Veronica, constitutes, for the reasons and within the limits set out in the motivation, a case of misleading advertising pursuant to Articles 19, 20, and 21 of Legislative Decree No. 206/05, and prohibits its further dissemination;</w:t>
      </w:r>
    </w:p>
    <w:p>
      <w:r>
        <w:t>b) that an administrative pecuniary sanction of €7,600 (seven thousand six hundred euros) be imposed on the individual company C.F.M. of Mattei Veronica.</w:t>
      </w:r>
    </w:p>
    <w:p>
      <w:r>
        <w:t>The administrative sanction referred to in the previous letter b) must be paid within thirty days from the notification of this measure, by direct payment to the concessionaire of the collection service or by delegation to the bank or Italian Post Office, presenting the model attached to this measure, as provided for by Legislative Decree No. 237 of July 9, 1997.</w:t>
      </w:r>
    </w:p>
    <w:p>
      <w: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w:t>
      </w:r>
    </w:p>
    <w:p>
      <w:r>
        <w:t>Immediate communication of the payment must be given to the Authority by sending a copy of the model certifying the payment made.</w:t>
      </w:r>
    </w:p>
    <w:p>
      <w:r>
        <w:t>Pursuant to Article 26, paragraph 10, of Legislative Decree No. 206/05, in case of non-compliance with this resolution, the Authority applies an administrative pecuniary sanction from €10,000 to €50,000. In cases of repeated non-compliance, the Authority may order the suspension of business activity for a period not exceeding thirty days.</w:t>
      </w:r>
    </w:p>
    <w:p>
      <w:r>
        <w:t>BULLETIN NO. 21 OF JUNE 11, 2007 53</w:t>
      </w:r>
    </w:p>
    <w:p>
      <w:r>
        <w:t>This measure will be notified to the interested parties and published in the Bulletin of the Competition and Market Authority.</w:t>
      </w:r>
    </w:p>
    <w:p>
      <w:r>
        <w:t>Against this measure, an appeal may be filed with the TAR of Lazio, pursuant to Article 26, paragraph 12, of Legislative Decree No. 206/05,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THE DEPUTY SECRETARY GENERAL THE PRESIDENT</w:t>
      </w:r>
    </w:p>
    <w:p>
      <w:r>
        <w:t>Alberto Nahmijas Antonio Catricalà</w:t>
      </w:r>
    </w:p>
    <w:p>
      <w:r>
        <w:rPr>
          <w:b/>
        </w:rPr>
        <w:t>[Pages 52–54]</w:t>
      </w:r>
    </w:p>
    <w:p>
      <w:r>
        <w:t xml:space="preserve">54 BULLETIN NO. 21 OF JUNE 11, 2007  </w:t>
        <w:br/>
        <w:t xml:space="preserve">PI5667 - EUROFIN ITALIA &amp; PARTNERS OF TRINGALI GIUSEPPINA  </w:t>
        <w:br/>
        <w:t xml:space="preserve">Measure no. 16892  </w:t>
        <w:br/>
        <w:t xml:space="preserve">THE COMPETITION AND MARKET AUTHORITY  </w:t>
        <w:br/>
        <w:t xml:space="preserve">IN ITS MEETING of May 24, 2007;  </w:t>
        <w:br/>
        <w:t xml:space="preserve">HEARD the Rapporteur President Antonio Catricalà;  </w:t>
        <w:br/>
        <w:t xml:space="preserve">HAVING REGARD to Title III, Chapter II, of Legislative Decree No. 206 of September 6, 2005, containing the Consumer Code;  </w:t>
        <w:br/>
        <w:t xml:space="preserve">HAVING REGARD to the Regulation on investigative procedures regarding misleading and comparative advertising, pursuant to D.P.R. No. 284 of July 11, 2003;  </w:t>
        <w:br/>
        <w:t xml:space="preserve">HAVING REGARD to the documents of the proceeding;  </w:t>
        <w:br/>
        <w:t xml:space="preserve">CONSIDERING the following:  </w:t>
        <w:br/>
        <w:t xml:space="preserve">I. REQUEST FOR INTERVENTION  </w:t>
        <w:br/>
        <w:t xml:space="preserve">By a request for intervention received on December 11, 2006, the Special Market Protection Unit of the Guardia di Finanza reported the alleged misleading nature, pursuant to Title III, Chapter II, of Legislative Decree No. 206/05, of a message disseminated by the individual enterprise "EUROFIN ITALIA &amp; PARTNERS of Tringali Giuseppina" (hereinafter also EUROFIN) in the city of Rome through a flyer, found on November 8, 2006, aimed at promoting various types of financing services.  </w:t>
        <w:br/>
        <w:t xml:space="preserve">The request for intervention highlights that the message, by omitting to indicate the essential elements from which the economic conditions for the granting of the financing and the incidence of the items that contribute to determining its overall cost can be derived, does not allow the consumer to assess the actual convenience of the offer.  </w:t>
        <w:br/>
        <w:t xml:space="preserve">II. MESSAGE  </w:t>
        <w:br/>
        <w:t xml:space="preserve">The message subject to the request for intervention consists of a flyer found on November 8, 2006, in the city of Rome.  </w:t>
        <w:br/>
        <w:t>At the top of the flyer, in prominent graphic characters, the following statement is reported: "Not only MORTGAGES &amp; LOANS," accompanied by the indication of the telephone number to contact. Following, in smaller characters, is the indication of the consulting activity carried out by the company. In the central part, highlighted by a box, appears the description of three types of loans granted by EUROFIN, which are illustrated in their main characteristics, namely: assignments of the fifth and loans with delegation "to public employees, state and private even if protested," emphasizing the relevant characteristic of not being burdened by "any expense either in advance or upon loan approval" and the possibility of obtaining "from 5,000 to 70,000 euros and installments from 48 to 120 months"; then, loans for self-employed and professionals, "from 2,000 to 50,000 euros... lighter single installment, even for non-EU citizens"; and finally, financing for pensioners, where it is again emphasized "without paying monthly installments... repayments up to 120 months" and again "no advance expenses."</w:t>
      </w:r>
    </w:p>
    <w:p>
      <w:r>
        <w:t xml:space="preserve">BULLETIN NO. 21 OF JUNE 11, 2007 55  </w:t>
        <w:br/>
        <w:t xml:space="preserve">At the bottom of the flyer, there is also the indication of the location of the consulting office, and the regular registration of the Group of United Consultants with the Italian Foreign Exchange Office.  </w:t>
        <w:br/>
        <w:t xml:space="preserve">Finally, the recipient of the message is referred to "consult the information sheets and the regulations on the transparency of banking and financial services," and it is stated that the financing is granted subject to prior investigation and according to the banking criteria adopted at the discretion of the lending institutions.  </w:t>
        <w:br/>
        <w:t xml:space="preserve">III. COMMUNICATIONS TO THE PARTIES  </w:t>
        <w:br/>
        <w:t xml:space="preserve">On January 11, 2006, the notifier and the company "EUROFIN," as the advertising operator, were informed of the initiation of the proceeding pursuant to Title III, Chapter II, of Legislative Decree No. 206/05, specifying that the potential misleading nature of the advertising message subject to the request for intervention would be assessed pursuant to Articles 19, 20, and 21 of the Legislative Decree, with regard to the characteristics and nature of the advertised services, the relevance of any informational omissions found in the message, as well as the qualification of the advertising operator.  </w:t>
        <w:br/>
        <w:t xml:space="preserve">IV. INVESTIGATIVE FINDINGS  </w:t>
        <w:br/>
        <w:t xml:space="preserve">In order to acquire specific evaluation elements regarding the reported message, the individual enterprise EUROFIN ITALIA &amp; PARTNER of Tringali Giuseppina, as the advertising operator, was requested to provide documentation regarding:  </w:t>
        <w:br/>
        <w:t xml:space="preserve">- the nature of the activity carried out, specifying whether it is mere intermediation or if direct financing is instead granted;  </w:t>
        <w:br/>
        <w:t xml:space="preserve">- the methods and economic conditions under which loans and mortgages are actually granted, specifying the amount of the TAN and the TAEG and the amount of the individual cost items;  </w:t>
        <w:br/>
        <w:t xml:space="preserve">- clarifications regarding the exact amount of costs that consumers must bear for the consulting and intermediation activity carried out, differentiating between cases where financing is granted and those where financing does not succeed;  </w:t>
        <w:br/>
        <w:t xml:space="preserve">- clarifications regarding the time parameters for the installments;  </w:t>
        <w:br/>
        <w:t xml:space="preserve">- the corporate names of the lending institutions and/or financial companies that grant the financing as well as copies of the relevant agreements;  </w:t>
        <w:br/>
        <w:t xml:space="preserve">- detailed documentation from which it can be inferred that indiscriminately, in the case of "Assignments of the Fifth and Loans with Delegation," they are granted: "to employees even if protested" without: "Any expense either in advance or upon loan approval";  </w:t>
        <w:br/>
        <w:t xml:space="preserve">- documentation from which it can be inferred the actual granting of loans, in the year 2006, to the categories mentioned in the message (in particular: bad payers, protested individuals, low income, with other ongoing financing, non-EU citizens in compliance), as well as the conditions under which such financing was concretely granted.  </w:t>
        <w:br/>
        <w:t xml:space="preserve">Furthermore, in order to have useful elements for a more accurate evaluation of the reported message, the advertising operator was asked to provide information regarding:  </w:t>
        <w:br/>
        <w:t>- the advertising programming of the message subject to the request for intervention, specifying the dissemination channels as well as the relevant dates;</w:t>
      </w:r>
    </w:p>
    <w:p>
      <w:r>
        <w:t xml:space="preserve">56 BULLETIN NO. 21 OF JUNE 11, 2007  </w:t>
        <w:br/>
        <w:t xml:space="preserve">- the programming of the advertising campaign to which the reported message is attributable, including a copy of any other type of message and indications regarding the publication or broadcaster involved, the dates and times of appearance (for messages via print, television, or radio), the location, duration, and number of postings (in the case of outdoor advertising).  </w:t>
        <w:br/>
        <w:t xml:space="preserve">Finally, a copy of the latest financial statement (income statement and balance sheet) was requested.  </w:t>
        <w:br/>
        <w:t xml:space="preserve">On November 22, 2007, the company EUROFIN communicated the removal of the contested flyers.  </w:t>
        <w:br/>
        <w:t xml:space="preserve">In a memorandum received on February 2, 2006, EUROFIN highlighted the following:  </w:t>
        <w:br/>
        <w:t xml:space="preserve">- the enterprise "EUROFIN" carries out its activity in the field of consulting and credit mediation, as evidenced by its registration in the register of credit mediators with U.I.C. No. 6677;  </w:t>
        <w:br/>
        <w:t xml:space="preserve">- in order to certify and exemplify the aforementioned nature and characteristics of the activity carried out by EUROFIN, the company attached copies of the agreements concluded with Credit Institutions and Banks (in particular with the institutions: Fineco, Fincontinuo, Laquaniti Assifin S.n.c., Mediatim, Unitalia, GE Money Bank, Prestitalia, Banca Popolare di Novara);  </w:t>
        <w:br/>
        <w:t xml:space="preserve">- regarding the request for information on the methods and economic conditions under which loans and mortgages are actually granted, particularly with reference to the amount of TAN and TAEG and the amount of the individual cost items, the enterprise emphasizes that, given the dependence of these factors on the individual economic conditions stipulated in the contracts concluded with the plurality of the aforementioned lending institutions, it is not possible to provide a single expense item, not even for the values of TAN and TAEG, and refers to the deposited agreements;  </w:t>
        <w:br/>
        <w:t xml:space="preserve">- for the determination of the amount of costs that consumers must bear for the consulting and intermediation activity, the enterprise preliminarily communicates that, in the event that the operation does not succeed, there are no costs for the consumer. In the contrary case where the activity is resolved positively, the banks provide for the commission, which is established preliminarily, at the approval of the contract, in percentage terms on the amount of the loan to be granted. In the documentation attached to the company's defensive memoranda and relating to the economic and contractual conditions regarding the financing concretely granted in the year 2006, examples of the commissions due to the mediator can be inferred. In the different case where the commission granted by the credit institution to the intermediary consultant is not adequate, the consumer will owe the latter an amount ranging from 1% to 3% of the granted amount;  </w:t>
        <w:br/>
        <w:t xml:space="preserve">- for clarifications regarding the time parameters for the installments, a plurality of diversified methods can be inferred among the various proposals illustrated to consumers. Examples are provided in Annex 5 relating to contracts concluded in 2006;  </w:t>
        <w:br/>
        <w:t xml:space="preserve">- with reference to the absence of advance expenses or upon approval, EUROFIN declares that indeed the bearing of costs is the responsibility of the lending institutions;  </w:t>
        <w:br/>
        <w:t>- finally, regarding the request for documentation from which it can be inferred the actual granting of loans, in the year 2006, to the categories mentioned in the message, as well as the conditions under which such financing was concretely granted, the enterprise responds that although it did not have any consumers falling within those categories, there is no impediment to access to the granting of the assignment of the fifth or loan with delegation, provided that the applicants are in</w:t>
      </w:r>
    </w:p>
    <w:p>
      <w:r>
        <w:rPr>
          <w:b/>
        </w:rPr>
        <w:t>[Pages 55–57]</w:t>
      </w:r>
    </w:p>
    <w:p>
      <w:r>
        <w:t>BULLETIN NO. 21 OF JUNE 11, 2007 57</w:t>
      </w:r>
    </w:p>
    <w:p>
      <w:r>
        <w:t>the financing to which such funds have been concretely granted, the company responds that although it has not had any consumers falling within such categories, there is no impediment to access to the granting of the assignment of the fifth or loan with delegation, provided that the applicants meet minimum requirements. Contracts entered into by EUROFIN in the year 2006 are attached.</w:t>
      </w:r>
    </w:p>
    <w:p>
      <w:r>
        <w:t>Regarding the last request, the advertising operator reports that the indicated message was not part of an advertising campaign; therefore, it was never disseminated through print media, television, or radio, but rather there was a limited distribution of the flyer, which was immediately withdrawn.</w:t>
      </w:r>
    </w:p>
    <w:p>
      <w:r>
        <w:t>On March 29, 2007, the parties were notified of the conclusion date of the investigative phase pursuant to Article 12, paragraph 1, of the Presidential Decree of July 11, 2003, no. 284.</w:t>
      </w:r>
    </w:p>
    <w:p>
      <w:r>
        <w:t>V. CONCLUDING EVALUATIONS</w:t>
      </w:r>
    </w:p>
    <w:p>
      <w:r>
        <w:t>In the case at hand, the contested profiles subject to evaluation relate to the characteristics and nature of the financing granted, the relevance of any informational omissions found in the message, as well as the qualification of the advertising operator.</w:t>
      </w:r>
    </w:p>
    <w:p>
      <w:r>
        <w:t>With regard to the qualification of the advertising operator, the message does not appear to present profiles of misleadingness. In fact, the qualification of the advertising operator, EUROFIN, is indicated in the flyer as that of intermediary and credit consultant. Therefore, the construction of the message does not seem likely to create confusion regarding the nature and qualification of the activity carried out by the advertising operator.</w:t>
      </w:r>
    </w:p>
    <w:p>
      <w:r>
        <w:t>Regarding the profile of the methods and characteristics of the proposed services, there appear to be indications in the advertising message that may mislead recipients regarding the evaluation of essential elements from which to derive the economic conditions for the granting of the financing and the impact of the items that contribute to determining its overall cost. The advertising communication, in fact, implies that the company EUROFIN acts as a mediator in the assignment of loans without imposing any economic burden on the user of the service. In particular, the expressions used in the message, such as "no costs either in advance or upon loan approval" and "no advance costs," reinforce in the recipients of the advertisement the perception that there are no commissions to be paid, either in advance or upon completion of the loan disbursement.</w:t>
      </w:r>
    </w:p>
    <w:p>
      <w:r>
        <w:t>In reality, the investigative findings highlight that, contrary to the advertised absence of costs, the financing contracts for which EUROFIN has acted as an intermediary include, in addition to contractual expenses, tax charges, and amounts due for the disbursement of the loan, also the commission due to the intermediary. This fee, moreover, is particularly substantial in percentage terms relative to the gross amount disbursed, significantly reducing the sum actually paid out and affecting the actual convenience of the advertised service.</w:t>
      </w:r>
    </w:p>
    <w:p>
      <w:r>
        <w:t>The profile of misleadingness highlighted above assumes even greater relevance when correlated with the informational omissions that characterize the advertising communication, such as the specification of TAN (nominal annual rate) and TAEG (global effective annual rate), that is, the rate that expresses the actual cost of a personal loan, calculated taking into account also the expenses, periodicity, installments, and duration.</w:t>
      </w:r>
    </w:p>
    <w:p>
      <w:r>
        <w:t>58 BULLETIN NO. 21 OF JUNE 11, 2007</w:t>
      </w:r>
    </w:p>
    <w:p>
      <w:r>
        <w:t>It should be noted that, according to established guidelines, not every informational omission regarding interest rates is relevant for the assessment of misleadingness of the reported messages; in this specific case, the absence of the indication of TAN and TAEG must be considered relevant as, within an advertising communication that promises the granting of a loan "without costs," it makes the comparison between the conditions offered by different operators in the sector even more complex and thus the evaluation of the actual convenience of the financing offered by EUROFIN.</w:t>
      </w:r>
    </w:p>
    <w:p>
      <w:r>
        <w:t>The same sector regulation, moreover, imposes that in any advertisement for consumer credit operations, the value of TAEG must be clearly indicated, thereby placing the obligation to inform the consumer, without references to further informational sources but already in the first communication phase, of essential characteristics for the correct perception of the offer.</w:t>
      </w:r>
    </w:p>
    <w:p>
      <w:r>
        <w:t>In conclusion, it can be considered that the message in question is likely to mislead the recipients regarding the economic burdens actually imposed on those who avail themselves of the financial intermediation service, creating false expectations regarding the costs to be incurred, and preventing them from assessing the actual convenience of the offer, thus prejudicing their economic behavior.</w:t>
      </w:r>
    </w:p>
    <w:p>
      <w:r>
        <w:t>VI. QUANTIFICATION OF THE SANCTION</w:t>
      </w:r>
    </w:p>
    <w:p>
      <w:r>
        <w:t>Pursuant to Article 26, paragraph 7, of Legislative Decree no. 206/05, with the decision that accepts the appeal, the Authority orders the application of an administrative pecuniary sanction from €1,000 to €100,000, taking into account the severity and duration of the violation.</w:t>
      </w:r>
    </w:p>
    <w:p>
      <w:r>
        <w:t>Regarding the quantification of the sanction, account must be taken, as applicable, of the criteria identified by Article 11 of Law no. 689/81, by virtue of the reference provided for in Article 26, paragraph 12, of Legislative Decree no. 206/05: in particular, the severity of the violation, the efforts made by the company to eliminate or mitigate the infringement, the personality of the agent, as well as the economic conditions of the company itself.</w:t>
      </w:r>
    </w:p>
    <w:p>
      <w:r>
        <w:t>With regard to the severity of the violation, consideration is given, in the case at hand, to the vulnerability of the recipients, as these are financial services aimed at individuals who are presumably in an economic situation that generates psychological fragility; the extent of the potential economic harm to consumers, as the contract related to the financing involves an outlay that has effects over time, as well as the limited penetration capacity of the medium, as these are flyers distributed in the city of Rome.</w:t>
      </w:r>
    </w:p>
    <w:p>
      <w:r>
        <w:t>As for the duration of the violation, from the available evidence, the message appears to have been disseminated for a limited period of about 15 days, from November 8 to November 22, 2006, the date on which the company EUROFIN reported the removal of the contested flyers.</w:t>
      </w:r>
    </w:p>
    <w:p>
      <w:r>
        <w:t>In light of the aforementioned criteria, the sanction to be applied to the individual company EUROFIN can be determined at €8,600 (eight thousand six hundred euros).</w:t>
      </w:r>
    </w:p>
    <w:p>
      <w:r>
        <w:t>THEREFORE, CONSIDERING that the advertising message in question is likely to mislead the recipients regarding the characteristics and conditions of consultancy and mediation in the granting of mortgages and loans, potentially prejudicing their economic behavior;</w:t>
      </w:r>
    </w:p>
    <w:p>
      <w:r>
        <w:t>RESOLVES</w:t>
      </w:r>
    </w:p>
    <w:p>
      <w:r>
        <w:t>a) that the advertising message described in point II of this measure, disseminated by the individual company EUROFIN ITALIA &amp; PARTNERS of Tringali Giuseppina, constitutes, for the reasons and within the limits set out in the reasoning, a case of misleading advertising pursuant to Articles 19, 20, and 21 of Legislative Decree no. 206/05, and prohibits its further dissemination;</w:t>
      </w:r>
    </w:p>
    <w:p>
      <w:r>
        <w:t>b) that an administrative pecuniary sanction of €8,600 (eight thousand six hundred euros) be imposed on EUROFIN ITALIA &amp; PARTNERS of Tringali Giuseppina.</w:t>
      </w:r>
    </w:p>
    <w:p>
      <w:r>
        <w:t>The administrative sanction referred to in the previous letter b) must be paid within thirty days from the notification of this measure, by direct payment to the concessionaire of the collection service or by delegation to the bank or Italian Post Office, presenting the model attached to this measure, as provided for by Legislative Decree of July 9, 1997, no. 237.</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during the same period.</w:t>
      </w:r>
    </w:p>
    <w:p>
      <w:r>
        <w:t>Immediate communication of the payment must be given to the Authority by sending a copy of the model certifying the payment made.</w:t>
      </w:r>
    </w:p>
    <w:p>
      <w:r>
        <w:t>Pursuant to Article 26, paragraph 10, of Legislative Decree no. 206/05, in case of non-compliance with this resolution, the Authority applies an administrative pecuniary sanction from €10,000 to €50,000.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rPr>
          <w:b/>
        </w:rPr>
        <w:t>[Pages 58–60]</w:t>
      </w:r>
    </w:p>
    <w:p>
      <w:r>
        <w:t>60 BULLETIN NO. 21 OF JUNE 11, 2007</w:t>
      </w:r>
    </w:p>
    <w:p>
      <w:r>
        <w:t>Against this measure, an appeal may be submitted to the TAR of Lazio, pursuant to Article 26, paragraph 12, of Legislative Decree No. 206/05, within sixty days from the date of notification of the measure itself, or an extraordinary appeal may be proposed to the President of the Republic, pursuant to Article 8, paragraph 2, of the Decree of the President of the Republic of November 24, 1971, No. 1199, within the term of one hundred and twenty days from the date of notification of the measure itself.</w:t>
      </w:r>
    </w:p>
    <w:p>
      <w:r>
        <w:t>THE DEPUTY SECRETARY GENERAL THE PRESIDENT</w:t>
        <w:br/>
        <w:t>Alberto Nahmijas Antonio Catricalà</w:t>
      </w:r>
    </w:p>
    <w:p>
      <w:r>
        <w:t>BULLETIN NO. 21 OF JUNE 11, 2007 61</w:t>
      </w:r>
    </w:p>
    <w:p>
      <w:r>
        <w:t>PI5896 - 55% DISCOUNT FROM "PERSEMPRE ARREDAMENTI"</w:t>
      </w:r>
    </w:p>
    <w:p>
      <w:r>
        <w:t>Measure No. 16893</w:t>
      </w:r>
    </w:p>
    <w:p>
      <w:r>
        <w:t>THE COMPETITION AND MARKET AUTHORITY</w:t>
      </w:r>
    </w:p>
    <w:p>
      <w:r>
        <w:t>IN ITS MEETING of May 24, 2007;</w:t>
      </w:r>
    </w:p>
    <w:p>
      <w:r>
        <w:t>HEARD the Rapporteur Dr. Antonio Pilati;</w:t>
      </w:r>
    </w:p>
    <w:p>
      <w:r>
        <w:t>HAVING REGARD to Title III, Chapter II, of Legislative Decree No. 206 of September 6, 2005, containing the Consumer Code;</w:t>
      </w:r>
    </w:p>
    <w:p>
      <w:r>
        <w:t>HAVING REGARD to the Regulation on investigative procedures regarding misleading and comparative advertising, pursuant to the D.P.R. No. 284 of July 11, 2003;</w:t>
      </w:r>
    </w:p>
    <w:p>
      <w:r>
        <w:t>HAVING REGARD to the acts of the proceeding;</w:t>
      </w:r>
    </w:p>
    <w:p>
      <w:r>
        <w:t>HAVING REGARD to the request for intervention received on April 27, 2007, from a consumer, which reported the alleged misleading nature, pursuant to Title III, Chapter II, of Legislative Decree No. 206/05, of certain advertising messages disseminated by the company METE S.p.A., indicating "from March 1 to April 30, 2007, 55% discount on all furnishings" and disseminated respectively: 1) on the website www.persemprearredamenti.it recorded on April 3, 2007; 2) inside the retail outlet in Vico Pisano, located on Via Vecchia Vicarese, Pisa; in the weekly magazine “Di Più” No. 11, of March 19, 2007.</w:t>
      </w:r>
    </w:p>
    <w:p>
      <w:r>
        <w:t>In the request for intervention, in particular, the notifier highlights that the statement "55% discount on all furnishings" would be misleading as the discounts proposed in the various messages would not be truthful and the prices actually applied would be the same as those applied before the promotion, thus without any price reduction;</w:t>
      </w:r>
    </w:p>
    <w:p>
      <w:r>
        <w:t>HAVING REGARD to the request for provisional suspension of the aforementioned message submitted, pursuant to Article 11, paragraph 2, of the D.P.R. No. 284/03, concurrently with the aforementioned supplementary request received on April 27, 2007;</w:t>
      </w:r>
    </w:p>
    <w:p>
      <w:r>
        <w:t>HAVING REGARD to the integration of the communication initiating the proceeding of May 7, 2007, which, among other things, invited the parties to submit written statements and documents to be sent no later than five working days from receipt of the communication;</w:t>
      </w:r>
    </w:p>
    <w:p>
      <w:r>
        <w:t>CONSIDERING that based on the information provided by the company Mete S.p.A. with a statement of May 14, 2007, it appears that the advertising message subject to this measure was suspended on April 30, 2007, and that there are no elements that would suggest its probable reiteration during the proceeding;</w:t>
      </w:r>
    </w:p>
    <w:p>
      <w:r>
        <w:t>THEREFORE, CONSIDERING that there are no elements suitable to support the grounds of particular urgency referred to in Article 26, paragraph 3, of Legislative Decree No. 206/05 and Article 11 of D.P.R. No. 284/03;</w:t>
      </w:r>
    </w:p>
    <w:p>
      <w:r>
        <w:t>62 BULLETIN NO. 21 OF JUNE 11, 2007</w:t>
      </w:r>
    </w:p>
    <w:p>
      <w:r>
        <w:t>RESOLVES</w:t>
      </w:r>
    </w:p>
    <w:p>
      <w:r>
        <w:t>to reject the request for provisional suspension of the aforementioned advertising message submitted pursuant to Article 11, paragraph 2, of D.P.R. No. 284/03.</w:t>
      </w:r>
    </w:p>
    <w:p>
      <w:r>
        <w:t>This measure will be communicated to the interested parties and published in the Bulletin of the Competition and Market Authority.</w:t>
      </w:r>
    </w:p>
    <w:p>
      <w:r>
        <w:t>Against this measure, an appeal may be submitted to the TAR of Lazio, pursuant to Article 26, paragraph 12, of Legislative Decree No. 206/05, within sixty days from the date of communication of the measure itself, or an extraordinary appeal may be proposed to the President of the Republic, pursuant to Article 8, paragraph 2, of the Decree of the President of the Republic of November 24, 1971, No. 1199, within the term of one hundred and twenty days from the date of communication of the measure itself.</w:t>
      </w:r>
    </w:p>
    <w:p>
      <w:r>
        <w:t>THE DEPUTY SECRETARY GENERAL THE PRESIDENT</w:t>
        <w:br/>
        <w:t>Alberto Nahmijas Antonio Catricalà</w:t>
      </w:r>
    </w:p>
    <w:p>
      <w:r>
        <w:rPr>
          <w:b/>
        </w:rPr>
        <w:t>[Pages 61–63]</w:t>
      </w:r>
    </w:p>
    <w:p>
      <w:r>
        <w:t>BULLETIN NO. 21 OF JUNE 11, 2007 63</w:t>
      </w:r>
    </w:p>
    <w:p>
      <w:r>
        <w:t xml:space="preserve">PI5989 - RESTAURANT PIZZERIA POMPOSA  </w:t>
        <w:br/>
        <w:t xml:space="preserve">Measure no. 16894  </w:t>
        <w:br/>
        <w:t xml:space="preserve">THE COMPETITION AND MARKET AUTHORITY  </w:t>
        <w:br/>
        <w:t xml:space="preserve">IN ITS MEETING of May 24, 2007;  </w:t>
        <w:br/>
        <w:t xml:space="preserve">HEARD the Rapporteur Professor Piero Barucci;  </w:t>
        <w:br/>
        <w:t xml:space="preserve">HAVING REGARD to Title III, Chapter II, of Legislative Decree No. 206 of September 6, 2005, containing the Consumer Code;  </w:t>
        <w:br/>
        <w:t xml:space="preserve">HAVING REGARD to the Regulation on investigative procedures regarding misleading and comparative advertising, pursuant to D.P.R. No. 284 of July 11, 2003;  </w:t>
        <w:br/>
        <w:t xml:space="preserve">HAVING REGARD to the acts of the proceeding;  </w:t>
        <w:br/>
        <w:t xml:space="preserve">HAVING REGARD to the request for intervention received on April 17, 2007, and supplemented on May 2, 2007, by which a consumer reported the alleged misleading nature, pursuant to Title III, Chapter II, of Legislative Decree No. 206/05, of the advertising message represented by a brochure aimed at promoting the ALBERGO POMPOSA along with the catering services provided therein, obtained by the notifier at the end of March 2007 at their home in Codigoro (FE), inside the mailbox;  </w:t>
        <w:br/>
        <w:t xml:space="preserve">HAVING REGARD to the request for provisional suspension of the aforementioned message submitted, pursuant to Article 11, paragraph 2, of D.P.R. No. 284/03, concurrently with the aforementioned request received on April 20, 2007;  </w:t>
        <w:br/>
        <w:t xml:space="preserve">HAVING REGARD to the communication of the initiation of the proceeding dated May 10, 2007, which, among other things, invited the parties to submit written statements and documents, to be sent within five days of receipt of the communication;  </w:t>
        <w:br/>
        <w:t xml:space="preserve">HAVING REGARD to the statement of May 22, 2007, in which the advertising operator announced that the reported message is no longer in circulation and that it was circulated only once attached to a local publication;  </w:t>
        <w:br/>
        <w:t xml:space="preserve">CONSIDERING that, in light of what has emerged in the acts, the reported advertising message is currently not in circulation, nor are there elements that would suggest the likelihood of its recurrence during the proceeding;  </w:t>
        <w:br/>
        <w:t xml:space="preserve">CONSIDERING that the notification does not reveal elements suitable to support the grounds of particular urgency referred to in Article 26, paragraph 3, of Legislative Decree No. 206/05 and Article 11 of D.P.R. No. 284/03;  </w:t>
        <w:br/>
        <w:t xml:space="preserve">RESOLVES  </w:t>
        <w:br/>
        <w:t xml:space="preserve">to reject the request for provisional suspension of the aforementioned advertising message submitted pursuant to Article 11, paragraph 2, of D.P.R. No. 284/03.  </w:t>
        <w:br/>
        <w:t>This measure will be communicated to the interested parties and published in the Bulletin of the Competition and Market Authority.</w:t>
      </w:r>
    </w:p>
    <w:p>
      <w:r>
        <w:t xml:space="preserve">64 BULLETIN NO. 21 OF JUNE 11, 2007  </w:t>
        <w:br/>
        <w:t xml:space="preserve">Against this measure, an appeal may be submitted to the TAR of Lazio, pursuant to Article 26, paragraph 12, of Legislative Decree No. 206/05, within sixty days from the date of communication of the measure itself, or an extraordinary appeal may be proposed to the President of the Republic, pursuant to Article 8, paragraph 2, of the Decree of the President of the Republic No. 1199 of November 24, 1971, within one hundred and twenty days from the date of communication of the measure itself.  </w:t>
        <w:br/>
        <w:t xml:space="preserve">THE VICE SECRETARY GENERAL THE PRESIDENT  </w:t>
        <w:br/>
        <w:t>Alberto Nahmijas Antonio Catricalà</w:t>
      </w:r>
    </w:p>
    <w:p>
      <w:r>
        <w:t>BULLETIN NO. 21 OF JUNE 11, 2007 65</w:t>
      </w:r>
    </w:p>
    <w:p>
      <w:r>
        <w:t xml:space="preserve">PI5989B - PIZZERIA LOCANDA ESTE CAFFÈ  </w:t>
        <w:br/>
        <w:t xml:space="preserve">Measure no. 16895  </w:t>
        <w:br/>
        <w:t xml:space="preserve">THE COMPETITION AND MARKET AUTHORITY  </w:t>
        <w:br/>
        <w:t xml:space="preserve">IN ITS MEETING of May 24, 2007;  </w:t>
        <w:br/>
        <w:t xml:space="preserve">HEARD the Rapporteur Professor Piero Barucci;  </w:t>
        <w:br/>
        <w:t xml:space="preserve">HAVING REGARD to Title III, Chapter II, of Legislative Decree No. 206 of September 6, 2005, containing the Consumer Code;  </w:t>
        <w:br/>
        <w:t xml:space="preserve">HAVING REGARD to the Regulation on investigative procedures regarding misleading and comparative advertising, pursuant to D.P.R. No. 284 of July 11, 2003;  </w:t>
        <w:br/>
        <w:t xml:space="preserve">HAVING REGARD to the acts of the proceeding;  </w:t>
        <w:br/>
        <w:t xml:space="preserve">HAVING REGARD to the request for intervention received on April 17, 2007, and supplemented on May 2, 2007, by which a consumer reported the alleged misleading nature, pursuant to Title III, Chapter II, of Legislative Decree No. 206/05, of the advertising message aimed at promoting the establishment “ESTE CAFFÈ – RESTAURANT PIZZERIA – LOCANDA,” disseminated in two editions of the periodical “ADVERTISING MAGAZINE – UN PO NEL DELTA,” specifically, in the January-February 2007 issue and in the March 2007 issue;  </w:t>
        <w:br/>
        <w:t xml:space="preserve">HAVING REGARD to the request for provisional suspension of the aforementioned message submitted, pursuant to Article 11, paragraph 2, of D.P.R. No. 284/03, concurrently with the aforementioned request received on April 20, 2007;  </w:t>
        <w:br/>
        <w:t xml:space="preserve">HAVING REGARD to the communication of the initiation of the proceeding dated May 10, 2007, which, among other things, invited the parties to submit written statements and documents, to be sent within five days of receipt of the communication;  </w:t>
        <w:br/>
        <w:t xml:space="preserve">HAVING REGARD to the statement submitted by the advertising operator on May 18, 2007, in which it is stated that the message, following the initiation communication, has been corrected by removing the contested wording and that the version subject to contestation is no longer in circulation;  </w:t>
        <w:br/>
        <w:t xml:space="preserve">CONSIDERING, therefore, that there are no elements suitable to support the grounds of particular urgency referred to in Article 26, paragraph 3, of Legislative Decree No. 206/05 and Article 11 of D.P.R. No. 284/03;  </w:t>
        <w:br/>
        <w:t xml:space="preserve">RESOLVES  </w:t>
        <w:br/>
        <w:t xml:space="preserve">to reject the request for provisional suspension of the aforementioned advertising message submitted pursuant to Article 11, paragraph 2, of D.P.R. No. 284/03.  </w:t>
        <w:br/>
        <w:t>This measure will be communicated to the interested parties and published in the Bulletin of the Competition and Market Authority.</w:t>
      </w:r>
    </w:p>
    <w:p>
      <w:r>
        <w:rPr>
          <w:b/>
        </w:rPr>
        <w:t>[Pages 64–65]</w:t>
      </w:r>
    </w:p>
    <w:p>
      <w:r>
        <w:t>66 BULLETIN NO. 21 OF JUNE 11, 2007</w:t>
      </w:r>
    </w:p>
    <w:p>
      <w:r>
        <w:t>Against this measure, an appeal may be submitted to the TAR of Lazio, pursuant to Article 26, paragraph 12, of Legislative Decree No. 206/05, within sixty days from the date of communication of the measure itself, or an extraordinary appeal may be proposed to the President of the Republic, pursuant to Article 8, paragraph 2, of the Decree of the President of the Republic of November 24, 1971, No. 1199, within the term of one hundred and twenty days from the date of communication of the measure itself.</w:t>
      </w:r>
    </w:p>
    <w:p>
      <w:r>
        <w:t>THE DEPUTY SECRETARY GENERAL THE PRESIDENT</w:t>
      </w:r>
    </w:p>
    <w:p>
      <w:r>
        <w:t>Alberto Nahmijas Antonio Catricalà</w:t>
      </w:r>
    </w:p>
    <w:p>
      <w:r>
        <w:t>Competition and Market Authority Weekly Bulletin Year XVII - No. 21 . 2007</w:t>
      </w:r>
    </w:p>
    <w:p>
      <w:r>
        <w:t>Editorial Coordination Lapo Berti</w:t>
      </w:r>
    </w:p>
    <w:p>
      <w:r>
        <w:t>Editorial Staff Tamara Levi, Lucia Quadrini, Claudia Sansoni, Manuela Villani</w:t>
      </w:r>
    </w:p>
    <w:p>
      <w:r>
        <w:t>Competition and Market Authority Documentation and Library Office</w:t>
      </w:r>
    </w:p>
    <w:p>
      <w:r>
        <w:t>Piazza Giuseppe Verdi, 6/a - 00198 Rome</w:t>
      </w:r>
    </w:p>
    <w:p>
      <w:r>
        <w:t>Tel.: 06-858211 Fax: 06-85821256</w:t>
      </w:r>
    </w:p>
    <w:p>
      <w:r>
        <w:t>E-mail: antitrust@agcm.it</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